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8D5B6"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Name of Journal: </w:t>
      </w:r>
      <w:r w:rsidRPr="00D10AC8">
        <w:rPr>
          <w:rFonts w:ascii="Book Antiqua" w:eastAsia="Book Antiqua" w:hAnsi="Book Antiqua" w:cs="Book Antiqua"/>
          <w:i/>
          <w:color w:val="000000"/>
        </w:rPr>
        <w:t>World Journal of Gastrointestinal Surgery</w:t>
      </w:r>
    </w:p>
    <w:p w14:paraId="664B6A4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Manuscript NO: </w:t>
      </w:r>
      <w:r w:rsidRPr="00D10AC8">
        <w:rPr>
          <w:rFonts w:ascii="Book Antiqua" w:eastAsia="Book Antiqua" w:hAnsi="Book Antiqua" w:cs="Book Antiqua"/>
          <w:color w:val="000000"/>
        </w:rPr>
        <w:t>67314</w:t>
      </w:r>
    </w:p>
    <w:p w14:paraId="76380FDC"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Manuscript Type: </w:t>
      </w:r>
      <w:r w:rsidRPr="00D10AC8">
        <w:rPr>
          <w:rFonts w:ascii="Book Antiqua" w:eastAsia="Book Antiqua" w:hAnsi="Book Antiqua" w:cs="Book Antiqua"/>
          <w:color w:val="000000"/>
        </w:rPr>
        <w:t>META-ANALYSIS</w:t>
      </w:r>
    </w:p>
    <w:p w14:paraId="5FC5595D" w14:textId="77777777" w:rsidR="00A77B3E" w:rsidRPr="00D10AC8" w:rsidRDefault="00A77B3E" w:rsidP="005727DB">
      <w:pPr>
        <w:adjustRightInd w:val="0"/>
        <w:snapToGrid w:val="0"/>
        <w:spacing w:line="360" w:lineRule="auto"/>
        <w:jc w:val="both"/>
      </w:pPr>
    </w:p>
    <w:p w14:paraId="31023B19" w14:textId="1FDD0153" w:rsidR="00A77B3E" w:rsidRPr="00D10AC8" w:rsidRDefault="003B47C4" w:rsidP="005727DB">
      <w:pPr>
        <w:adjustRightInd w:val="0"/>
        <w:snapToGrid w:val="0"/>
        <w:spacing w:line="360" w:lineRule="auto"/>
        <w:jc w:val="both"/>
      </w:pPr>
      <w:bookmarkStart w:id="0" w:name="OLE_LINK209"/>
      <w:bookmarkStart w:id="1" w:name="OLE_LINK210"/>
      <w:r w:rsidRPr="00D10AC8">
        <w:rPr>
          <w:rFonts w:ascii="Book Antiqua" w:eastAsia="Book Antiqua" w:hAnsi="Book Antiqua" w:cs="Book Antiqua"/>
          <w:b/>
          <w:bCs/>
          <w:color w:val="000000"/>
          <w:shd w:val="clear" w:color="auto" w:fill="FFFFFF"/>
        </w:rPr>
        <w:t xml:space="preserve">Genitourinary function and defecation after colorectal cancer surgery with low- and high-ligation of </w:t>
      </w:r>
      <w:r w:rsidR="001B2ECE" w:rsidRPr="00D10AC8">
        <w:rPr>
          <w:rFonts w:ascii="Book Antiqua" w:eastAsia="Book Antiqua" w:hAnsi="Book Antiqua" w:cs="Book Antiqua"/>
          <w:b/>
          <w:bCs/>
          <w:color w:val="000000"/>
          <w:shd w:val="clear" w:color="auto" w:fill="FFFFFF"/>
        </w:rPr>
        <w:t xml:space="preserve">the </w:t>
      </w:r>
      <w:r w:rsidRPr="00D10AC8">
        <w:rPr>
          <w:rFonts w:ascii="Book Antiqua" w:eastAsia="Book Antiqua" w:hAnsi="Book Antiqua" w:cs="Book Antiqua"/>
          <w:b/>
          <w:bCs/>
          <w:color w:val="000000"/>
          <w:shd w:val="clear" w:color="auto" w:fill="FFFFFF"/>
        </w:rPr>
        <w:t>inferior mesenteric artery: A meta-analysis</w:t>
      </w:r>
    </w:p>
    <w:bookmarkEnd w:id="0"/>
    <w:bookmarkEnd w:id="1"/>
    <w:p w14:paraId="3DA200A7" w14:textId="77777777" w:rsidR="00A77B3E" w:rsidRPr="00D10AC8" w:rsidRDefault="00A77B3E" w:rsidP="005727DB">
      <w:pPr>
        <w:adjustRightInd w:val="0"/>
        <w:snapToGrid w:val="0"/>
        <w:spacing w:line="360" w:lineRule="auto"/>
        <w:jc w:val="both"/>
      </w:pPr>
    </w:p>
    <w:p w14:paraId="0AFFE6F4" w14:textId="77777777" w:rsidR="00A77B3E" w:rsidRPr="00D10AC8" w:rsidRDefault="001B18DD" w:rsidP="005727DB">
      <w:pPr>
        <w:adjustRightInd w:val="0"/>
        <w:snapToGrid w:val="0"/>
        <w:spacing w:line="360" w:lineRule="auto"/>
        <w:jc w:val="both"/>
      </w:pPr>
      <w:r w:rsidRPr="00D10AC8">
        <w:rPr>
          <w:rFonts w:ascii="Book Antiqua" w:eastAsia="Book Antiqua" w:hAnsi="Book Antiqua" w:cs="Book Antiqua"/>
          <w:bCs/>
          <w:color w:val="000000"/>
        </w:rPr>
        <w:t>Bai</w:t>
      </w:r>
      <w:r w:rsidRPr="00D10AC8">
        <w:rPr>
          <w:rFonts w:ascii="Book Antiqua" w:eastAsia="Book Antiqua" w:hAnsi="Book Antiqua" w:cs="Book Antiqua"/>
          <w:color w:val="000000"/>
          <w:shd w:val="clear" w:color="auto" w:fill="FFFFFF"/>
        </w:rPr>
        <w:t xml:space="preserve"> </w:t>
      </w:r>
      <w:r w:rsidRPr="00D10AC8">
        <w:rPr>
          <w:rFonts w:ascii="Book Antiqua" w:hAnsi="Book Antiqua" w:cs="Book Antiqua" w:hint="eastAsia"/>
          <w:color w:val="000000"/>
          <w:shd w:val="clear" w:color="auto" w:fill="FFFFFF"/>
          <w:lang w:eastAsia="zh-CN"/>
        </w:rPr>
        <w:t xml:space="preserve">X </w:t>
      </w:r>
      <w:r w:rsidRPr="00D10AC8">
        <w:rPr>
          <w:rFonts w:ascii="Book Antiqua" w:hAnsi="Book Antiqua" w:cs="Book Antiqua" w:hint="eastAsia"/>
          <w:i/>
          <w:color w:val="000000"/>
          <w:shd w:val="clear" w:color="auto" w:fill="FFFFFF"/>
          <w:lang w:eastAsia="zh-CN"/>
        </w:rPr>
        <w:t>et al</w:t>
      </w:r>
      <w:r w:rsidRPr="00D10AC8">
        <w:rPr>
          <w:rFonts w:ascii="Book Antiqua" w:hAnsi="Book Antiqua" w:cs="Book Antiqua" w:hint="eastAsia"/>
          <w:color w:val="000000"/>
          <w:shd w:val="clear" w:color="auto" w:fill="FFFFFF"/>
          <w:lang w:eastAsia="zh-CN"/>
        </w:rPr>
        <w:t xml:space="preserve">. </w:t>
      </w:r>
      <w:r w:rsidR="003B47C4" w:rsidRPr="00D10AC8">
        <w:rPr>
          <w:rFonts w:ascii="Book Antiqua" w:eastAsia="Book Antiqua" w:hAnsi="Book Antiqua" w:cs="Book Antiqua"/>
          <w:color w:val="000000"/>
          <w:shd w:val="clear" w:color="auto" w:fill="FFFFFF"/>
        </w:rPr>
        <w:t xml:space="preserve">Functional outcomes of </w:t>
      </w:r>
      <w:r w:rsidR="003B47C4" w:rsidRPr="00D10AC8">
        <w:rPr>
          <w:rFonts w:ascii="Book Antiqua" w:eastAsia="Book Antiqua" w:hAnsi="Book Antiqua" w:cs="Book Antiqua"/>
          <w:color w:val="000000"/>
        </w:rPr>
        <w:t xml:space="preserve">LL </w:t>
      </w:r>
      <w:r w:rsidR="003B47C4" w:rsidRPr="00D10AC8">
        <w:rPr>
          <w:rFonts w:ascii="Book Antiqua" w:eastAsia="Book Antiqua" w:hAnsi="Book Antiqua" w:cs="Book Antiqua"/>
          <w:i/>
          <w:iCs/>
          <w:color w:val="000000"/>
        </w:rPr>
        <w:t>vs</w:t>
      </w:r>
      <w:r w:rsidR="003B47C4" w:rsidRPr="00D10AC8">
        <w:rPr>
          <w:rFonts w:ascii="Book Antiqua" w:eastAsia="Book Antiqua" w:hAnsi="Book Antiqua" w:cs="Book Antiqua"/>
          <w:color w:val="000000"/>
        </w:rPr>
        <w:t xml:space="preserve"> HL</w:t>
      </w:r>
    </w:p>
    <w:p w14:paraId="164BE1C7" w14:textId="77777777" w:rsidR="00A77B3E" w:rsidRPr="00D10AC8" w:rsidRDefault="00A77B3E" w:rsidP="005727DB">
      <w:pPr>
        <w:adjustRightInd w:val="0"/>
        <w:snapToGrid w:val="0"/>
        <w:spacing w:line="360" w:lineRule="auto"/>
        <w:jc w:val="both"/>
      </w:pPr>
    </w:p>
    <w:p w14:paraId="78215F8A"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Xiao Bai, Chun-Dong Zhang, Jun-Peng Pei, Dong-Qiu Dai</w:t>
      </w:r>
    </w:p>
    <w:p w14:paraId="335B1F94" w14:textId="77777777" w:rsidR="00A77B3E" w:rsidRPr="00D10AC8" w:rsidRDefault="00A77B3E" w:rsidP="005727DB">
      <w:pPr>
        <w:adjustRightInd w:val="0"/>
        <w:snapToGrid w:val="0"/>
        <w:spacing w:line="360" w:lineRule="auto"/>
        <w:jc w:val="both"/>
      </w:pPr>
    </w:p>
    <w:p w14:paraId="49D740B7"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Xiao </w:t>
      </w:r>
      <w:bookmarkStart w:id="2" w:name="OLE_LINK699"/>
      <w:bookmarkStart w:id="3" w:name="OLE_LINK700"/>
      <w:r w:rsidRPr="00D10AC8">
        <w:rPr>
          <w:rFonts w:ascii="Book Antiqua" w:eastAsia="Book Antiqua" w:hAnsi="Book Antiqua" w:cs="Book Antiqua"/>
          <w:b/>
          <w:bCs/>
          <w:color w:val="000000"/>
        </w:rPr>
        <w:t>Bai</w:t>
      </w:r>
      <w:bookmarkEnd w:id="2"/>
      <w:bookmarkEnd w:id="3"/>
      <w:r w:rsidRPr="00D10AC8">
        <w:rPr>
          <w:rFonts w:ascii="Book Antiqua" w:eastAsia="Book Antiqua" w:hAnsi="Book Antiqua" w:cs="Book Antiqua"/>
          <w:b/>
          <w:bCs/>
          <w:color w:val="000000"/>
        </w:rPr>
        <w:t xml:space="preserve">, Chun-Dong Zhang, Jun-Peng Pei, Dong-Qiu Dai, </w:t>
      </w:r>
      <w:r w:rsidRPr="00D10AC8">
        <w:rPr>
          <w:rFonts w:ascii="Book Antiqua" w:eastAsia="Book Antiqua" w:hAnsi="Book Antiqua" w:cs="Book Antiqua"/>
          <w:color w:val="000000"/>
        </w:rPr>
        <w:t>Department of Gastrointestinal Surgery, the Fourth Affiliated Hospital of China Medical University, Shenyang 110032, Liaoning Province, China</w:t>
      </w:r>
    </w:p>
    <w:p w14:paraId="61DA7F0D" w14:textId="77777777" w:rsidR="00A77B3E" w:rsidRPr="00D10AC8" w:rsidRDefault="00A77B3E" w:rsidP="005727DB">
      <w:pPr>
        <w:adjustRightInd w:val="0"/>
        <w:snapToGrid w:val="0"/>
        <w:spacing w:line="360" w:lineRule="auto"/>
        <w:jc w:val="both"/>
      </w:pPr>
    </w:p>
    <w:p w14:paraId="1648F602"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Chun-Dong Zhang, </w:t>
      </w:r>
      <w:r w:rsidRPr="00D10AC8">
        <w:rPr>
          <w:rFonts w:ascii="Book Antiqua" w:eastAsia="Book Antiqua" w:hAnsi="Book Antiqua" w:cs="Book Antiqua"/>
          <w:color w:val="000000"/>
        </w:rPr>
        <w:t>Department of Gastrointestinal Surgery, Graduate School of Medicine, The University of Tokyo, Tokyo 113-0033, Japan</w:t>
      </w:r>
    </w:p>
    <w:p w14:paraId="08126DDE" w14:textId="77777777" w:rsidR="00A77B3E" w:rsidRPr="00D10AC8" w:rsidRDefault="00A77B3E" w:rsidP="005727DB">
      <w:pPr>
        <w:adjustRightInd w:val="0"/>
        <w:snapToGrid w:val="0"/>
        <w:spacing w:line="360" w:lineRule="auto"/>
        <w:jc w:val="both"/>
      </w:pPr>
    </w:p>
    <w:p w14:paraId="460D8789"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Dong-Qiu Dai, </w:t>
      </w:r>
      <w:r w:rsidRPr="00D10AC8">
        <w:rPr>
          <w:rFonts w:ascii="Book Antiqua" w:eastAsia="Book Antiqua" w:hAnsi="Book Antiqua" w:cs="Book Antiqua"/>
          <w:color w:val="000000"/>
        </w:rPr>
        <w:t>Cancer Center, the Fourth Affiliated Hospital of China Medical University, Shenyang 110032, Liaoning Province , China</w:t>
      </w:r>
    </w:p>
    <w:p w14:paraId="10155ADB" w14:textId="77777777" w:rsidR="00A77B3E" w:rsidRPr="00D10AC8" w:rsidRDefault="00A77B3E" w:rsidP="005727DB">
      <w:pPr>
        <w:adjustRightInd w:val="0"/>
        <w:snapToGrid w:val="0"/>
        <w:spacing w:line="360" w:lineRule="auto"/>
        <w:jc w:val="both"/>
      </w:pPr>
    </w:p>
    <w:p w14:paraId="1E4B2CFF" w14:textId="560F42CE" w:rsidR="00A77B3E" w:rsidRPr="00D10AC8" w:rsidRDefault="003B47C4" w:rsidP="005727DB">
      <w:pPr>
        <w:adjustRightInd w:val="0"/>
        <w:snapToGrid w:val="0"/>
        <w:spacing w:line="360" w:lineRule="auto"/>
        <w:jc w:val="both"/>
      </w:pPr>
      <w:bookmarkStart w:id="4" w:name="_Hlk76551397"/>
      <w:r w:rsidRPr="00D10AC8">
        <w:rPr>
          <w:rFonts w:ascii="Book Antiqua" w:eastAsia="Book Antiqua" w:hAnsi="Book Antiqua" w:cs="Book Antiqua"/>
          <w:b/>
          <w:bCs/>
          <w:color w:val="000000"/>
        </w:rPr>
        <w:t>Author contributions</w:t>
      </w:r>
      <w:bookmarkEnd w:id="4"/>
      <w:r w:rsidRPr="00D10AC8">
        <w:rPr>
          <w:rFonts w:ascii="Book Antiqua" w:eastAsia="Book Antiqua" w:hAnsi="Book Antiqua" w:cs="Book Antiqua"/>
          <w:b/>
          <w:bCs/>
          <w:color w:val="000000"/>
        </w:rPr>
        <w:t xml:space="preserve">: </w:t>
      </w:r>
      <w:bookmarkStart w:id="5" w:name="_Hlk76549703"/>
      <w:r w:rsidRPr="00D10AC8">
        <w:rPr>
          <w:rFonts w:ascii="Book Antiqua" w:eastAsia="Book Antiqua" w:hAnsi="Book Antiqua" w:cs="Book Antiqua"/>
          <w:color w:val="000000"/>
        </w:rPr>
        <w:t xml:space="preserve">Bai X </w:t>
      </w:r>
      <w:r w:rsidR="00180722" w:rsidRPr="00D10AC8">
        <w:rPr>
          <w:rFonts w:ascii="Book Antiqua" w:eastAsia="Book Antiqua" w:hAnsi="Book Antiqua" w:cs="Book Antiqua"/>
          <w:color w:val="000000"/>
        </w:rPr>
        <w:t xml:space="preserve">and Dai DQ </w:t>
      </w:r>
      <w:r w:rsidRPr="00D10AC8">
        <w:rPr>
          <w:rFonts w:ascii="Book Antiqua" w:eastAsia="Book Antiqua" w:hAnsi="Book Antiqua" w:cs="Book Antiqua"/>
          <w:color w:val="000000"/>
        </w:rPr>
        <w:t>contributed to the study design; Bai X</w:t>
      </w:r>
      <w:r w:rsidR="00180722"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Pei</w:t>
      </w:r>
      <w:r w:rsidRPr="00D10AC8">
        <w:rPr>
          <w:rStyle w:val="MsoCommentReference0"/>
          <w:rFonts w:ascii="Book Antiqua" w:eastAsia="Book Antiqua" w:hAnsi="Book Antiqua" w:cs="Book Antiqua"/>
          <w:color w:val="000000"/>
        </w:rPr>
        <w:t xml:space="preserve"> JP</w:t>
      </w:r>
      <w:r w:rsidR="001B2ECE" w:rsidRPr="00D10AC8">
        <w:rPr>
          <w:rStyle w:val="MsoCommentReference0"/>
          <w:rFonts w:ascii="Book Antiqua" w:eastAsia="Book Antiqua" w:hAnsi="Book Antiqua" w:cs="Book Antiqua"/>
          <w:color w:val="000000"/>
        </w:rPr>
        <w:t>,</w:t>
      </w:r>
      <w:r w:rsidRPr="00D10AC8">
        <w:rPr>
          <w:rStyle w:val="MsoCommentReference0"/>
          <w:rFonts w:ascii="Book Antiqua" w:eastAsia="Book Antiqua" w:hAnsi="Book Antiqua" w:cs="Book Antiqua"/>
          <w:color w:val="000000"/>
        </w:rPr>
        <w:t xml:space="preserve"> </w:t>
      </w:r>
      <w:r w:rsidR="00180722" w:rsidRPr="00D10AC8">
        <w:rPr>
          <w:rStyle w:val="MsoCommentReference0"/>
          <w:rFonts w:ascii="Book Antiqua" w:eastAsia="Book Antiqua" w:hAnsi="Book Antiqua" w:cs="Book Antiqua"/>
          <w:color w:val="000000"/>
        </w:rPr>
        <w:t xml:space="preserve">and Zhang CD </w:t>
      </w:r>
      <w:r w:rsidRPr="00D10AC8">
        <w:rPr>
          <w:rFonts w:ascii="Book Antiqua" w:eastAsia="Book Antiqua" w:hAnsi="Book Antiqua" w:cs="Book Antiqua"/>
          <w:color w:val="000000"/>
        </w:rPr>
        <w:t xml:space="preserve">carried out the data collection and selection; Bai X carried out the data analysis and writing of the manuscript; </w:t>
      </w:r>
      <w:r w:rsidR="001B2ECE" w:rsidRPr="00D10AC8">
        <w:rPr>
          <w:rFonts w:ascii="Book Antiqua" w:eastAsia="Book Antiqua" w:hAnsi="Book Antiqua" w:cs="Book Antiqua"/>
          <w:color w:val="000000"/>
        </w:rPr>
        <w:t xml:space="preserve">all </w:t>
      </w:r>
      <w:r w:rsidRPr="00D10AC8">
        <w:rPr>
          <w:rFonts w:ascii="Book Antiqua" w:eastAsia="Book Antiqua" w:hAnsi="Book Antiqua" w:cs="Book Antiqua"/>
          <w:color w:val="000000"/>
        </w:rPr>
        <w:t>authors read and approved the final manuscript.</w:t>
      </w:r>
      <w:bookmarkEnd w:id="5"/>
    </w:p>
    <w:p w14:paraId="4509F745" w14:textId="77777777" w:rsidR="00A77B3E" w:rsidRPr="00D10AC8" w:rsidRDefault="00A77B3E" w:rsidP="005727DB">
      <w:pPr>
        <w:adjustRightInd w:val="0"/>
        <w:snapToGrid w:val="0"/>
        <w:spacing w:line="360" w:lineRule="auto"/>
        <w:jc w:val="both"/>
      </w:pPr>
    </w:p>
    <w:p w14:paraId="2A5FFA9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Corresponding author: Dong-Qiu Dai, MD, PhD, Professor, </w:t>
      </w:r>
      <w:r w:rsidRPr="00D10AC8">
        <w:rPr>
          <w:rFonts w:ascii="Book Antiqua" w:eastAsia="Book Antiqua" w:hAnsi="Book Antiqua" w:cs="Book Antiqua"/>
          <w:color w:val="000000"/>
        </w:rPr>
        <w:t>Department of Gastrointestinal Surgery, the Fourth Affiliated Hospital of China Medical University, No. 4 Chongshan East Road, Shenyang 110032, Liaoning Province, China. daidq63@163.com</w:t>
      </w:r>
    </w:p>
    <w:p w14:paraId="3F1D5B9B" w14:textId="77777777" w:rsidR="00A77B3E" w:rsidRPr="00D10AC8" w:rsidRDefault="00A77B3E" w:rsidP="005727DB">
      <w:pPr>
        <w:adjustRightInd w:val="0"/>
        <w:snapToGrid w:val="0"/>
        <w:spacing w:line="360" w:lineRule="auto"/>
        <w:jc w:val="both"/>
      </w:pPr>
    </w:p>
    <w:p w14:paraId="64502099"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lastRenderedPageBreak/>
        <w:t xml:space="preserve">Received: </w:t>
      </w:r>
      <w:r w:rsidRPr="00D10AC8">
        <w:rPr>
          <w:rFonts w:ascii="Book Antiqua" w:eastAsia="Book Antiqua" w:hAnsi="Book Antiqua" w:cs="Book Antiqua"/>
          <w:color w:val="000000"/>
        </w:rPr>
        <w:t>April 22, 2021</w:t>
      </w:r>
    </w:p>
    <w:p w14:paraId="70FF7EDF"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Revised: </w:t>
      </w:r>
      <w:r w:rsidRPr="00D10AC8">
        <w:rPr>
          <w:rFonts w:ascii="Book Antiqua" w:eastAsia="Book Antiqua" w:hAnsi="Book Antiqua" w:cs="Book Antiqua"/>
          <w:color w:val="000000"/>
        </w:rPr>
        <w:t>June 12, 2021</w:t>
      </w:r>
    </w:p>
    <w:p w14:paraId="14B3236E" w14:textId="0DACC809"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Accepted:</w:t>
      </w:r>
      <w:r w:rsidRPr="00D10AC8">
        <w:rPr>
          <w:rFonts w:ascii="Book Antiqua" w:eastAsia="Book Antiqua" w:hAnsi="Book Antiqua" w:cs="Book Antiqua"/>
          <w:bCs/>
          <w:color w:val="000000"/>
        </w:rPr>
        <w:t xml:space="preserve"> </w:t>
      </w:r>
      <w:r w:rsidR="006978FD" w:rsidRPr="00D10AC8">
        <w:rPr>
          <w:rFonts w:ascii="Book Antiqua" w:eastAsia="Book Antiqua" w:hAnsi="Book Antiqua" w:cs="Book Antiqua"/>
          <w:bCs/>
          <w:color w:val="000000"/>
        </w:rPr>
        <w:t>July 9, 2021</w:t>
      </w:r>
    </w:p>
    <w:p w14:paraId="3762F486" w14:textId="2ADFF345"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Published online:</w:t>
      </w:r>
      <w:r w:rsidRPr="00D10AC8">
        <w:rPr>
          <w:rFonts w:ascii="Book Antiqua" w:eastAsia="Book Antiqua" w:hAnsi="Book Antiqua" w:cs="Book Antiqua"/>
          <w:color w:val="000000"/>
        </w:rPr>
        <w:t xml:space="preserve"> </w:t>
      </w:r>
      <w:r w:rsidR="00A03F23" w:rsidRPr="00D10AC8">
        <w:rPr>
          <w:rFonts w:ascii="Book Antiqua" w:eastAsia="Book Antiqua" w:hAnsi="Book Antiqua" w:cs="Book Antiqua"/>
          <w:color w:val="000000"/>
        </w:rPr>
        <w:t>August 27, 2021</w:t>
      </w:r>
    </w:p>
    <w:p w14:paraId="6A4B900B" w14:textId="77777777" w:rsidR="00A77B3E" w:rsidRPr="00D10AC8" w:rsidRDefault="00A77B3E" w:rsidP="005727DB">
      <w:pPr>
        <w:adjustRightInd w:val="0"/>
        <w:snapToGrid w:val="0"/>
        <w:spacing w:line="360" w:lineRule="auto"/>
        <w:jc w:val="both"/>
        <w:sectPr w:rsidR="00A77B3E" w:rsidRPr="00D10AC8">
          <w:footerReference w:type="default" r:id="rId6"/>
          <w:pgSz w:w="12240" w:h="15840"/>
          <w:pgMar w:top="1440" w:right="1440" w:bottom="1440" w:left="1440" w:header="720" w:footer="720" w:gutter="0"/>
          <w:cols w:space="720"/>
          <w:docGrid w:linePitch="360"/>
        </w:sectPr>
      </w:pPr>
    </w:p>
    <w:p w14:paraId="6FE1EE41"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lastRenderedPageBreak/>
        <w:t>Abstract</w:t>
      </w:r>
    </w:p>
    <w:p w14:paraId="497E21E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BACKGROUND</w:t>
      </w:r>
    </w:p>
    <w:p w14:paraId="06E7A983" w14:textId="53D9691C"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The effect of low ligation (LL) </w:t>
      </w:r>
      <w:r w:rsidRPr="00D10AC8">
        <w:rPr>
          <w:rFonts w:ascii="Book Antiqua" w:eastAsia="Book Antiqua" w:hAnsi="Book Antiqua" w:cs="Book Antiqua"/>
          <w:i/>
          <w:iCs/>
          <w:color w:val="000000"/>
        </w:rPr>
        <w:t>vs</w:t>
      </w:r>
      <w:r w:rsidRPr="00D10AC8">
        <w:rPr>
          <w:rFonts w:ascii="Book Antiqua" w:eastAsia="Book Antiqua" w:hAnsi="Book Antiqua" w:cs="Book Antiqua"/>
          <w:color w:val="000000"/>
        </w:rPr>
        <w:t xml:space="preserve"> high ligation (HL) of the inferior mesenteric artery (IMA) on</w:t>
      </w:r>
      <w:r w:rsidRPr="00D10AC8">
        <w:rPr>
          <w:rFonts w:ascii="Book Antiqua" w:eastAsia="Book Antiqua" w:hAnsi="Book Antiqua" w:cs="Book Antiqua"/>
          <w:b/>
          <w:bCs/>
          <w:color w:val="000000"/>
        </w:rPr>
        <w:t xml:space="preserve"> </w:t>
      </w:r>
      <w:r w:rsidRPr="00D10AC8">
        <w:rPr>
          <w:rFonts w:ascii="Book Antiqua" w:eastAsia="Book Antiqua" w:hAnsi="Book Antiqua" w:cs="Book Antiqua"/>
          <w:color w:val="000000"/>
        </w:rPr>
        <w:t>functional outcomes during sigmoid colon and rectal cancer surgery, including urinary, sexual</w:t>
      </w:r>
      <w:r w:rsidR="001B2ECE" w:rsidRPr="00D10AC8">
        <w:rPr>
          <w:rFonts w:ascii="Book Antiqua" w:eastAsia="Book Antiqua" w:hAnsi="Book Antiqua" w:cs="Book Antiqua"/>
          <w:color w:val="000000"/>
        </w:rPr>
        <w:t>,</w:t>
      </w:r>
      <w:r w:rsidRPr="00D10AC8">
        <w:rPr>
          <w:rFonts w:ascii="Book Antiqua" w:eastAsia="Book Antiqua" w:hAnsi="Book Antiqua" w:cs="Book Antiqua"/>
          <w:color w:val="000000"/>
        </w:rPr>
        <w:t xml:space="preserve"> and bowel function, is still controversial.</w:t>
      </w:r>
    </w:p>
    <w:p w14:paraId="005EAD1B" w14:textId="77777777" w:rsidR="00A77B3E" w:rsidRPr="00D10AC8" w:rsidRDefault="00A77B3E" w:rsidP="005727DB">
      <w:pPr>
        <w:adjustRightInd w:val="0"/>
        <w:snapToGrid w:val="0"/>
        <w:spacing w:line="360" w:lineRule="auto"/>
        <w:jc w:val="both"/>
      </w:pPr>
    </w:p>
    <w:p w14:paraId="4B23A63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AIM</w:t>
      </w:r>
    </w:p>
    <w:p w14:paraId="31ACA22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To assess the effect of LL of the IMA on genitourinary function and defecation after colorectal cancer (CRC) surgery.</w:t>
      </w:r>
    </w:p>
    <w:p w14:paraId="46D5013D" w14:textId="77777777" w:rsidR="00A77B3E" w:rsidRPr="00D10AC8" w:rsidRDefault="00A77B3E" w:rsidP="005727DB">
      <w:pPr>
        <w:adjustRightInd w:val="0"/>
        <w:snapToGrid w:val="0"/>
        <w:spacing w:line="360" w:lineRule="auto"/>
        <w:jc w:val="both"/>
      </w:pPr>
    </w:p>
    <w:p w14:paraId="749D69E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METHODS</w:t>
      </w:r>
    </w:p>
    <w:p w14:paraId="55F4E6EF" w14:textId="56A2483D" w:rsidR="00A77B3E" w:rsidRPr="00D10AC8" w:rsidRDefault="003B47C4" w:rsidP="005727DB">
      <w:pPr>
        <w:adjustRightInd w:val="0"/>
        <w:snapToGrid w:val="0"/>
        <w:spacing w:line="360" w:lineRule="auto"/>
        <w:jc w:val="both"/>
      </w:pPr>
      <w:r w:rsidRPr="00D10AC8">
        <w:rPr>
          <w:rFonts w:ascii="Book Antiqua" w:eastAsia="Book Antiqua" w:hAnsi="Book Antiqua" w:cs="Book Antiqua"/>
          <w:caps/>
          <w:color w:val="000000"/>
          <w:shd w:val="clear" w:color="auto" w:fill="FFFFFF"/>
        </w:rPr>
        <w:t>Embase</w:t>
      </w:r>
      <w:r w:rsidRPr="00D10AC8">
        <w:rPr>
          <w:rFonts w:ascii="Book Antiqua" w:eastAsia="Book Antiqua" w:hAnsi="Book Antiqua" w:cs="Book Antiqua"/>
          <w:color w:val="000000"/>
          <w:shd w:val="clear" w:color="auto" w:fill="FFFFFF"/>
        </w:rPr>
        <w:t>, PubMed, Web of Science</w:t>
      </w:r>
      <w:r w:rsidR="001B2EC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the Cochrane Library were systematically searched to retrieve studies describing sigmoid colon and rectal cancer surgery in order to compare outcomes following LL and HL. A total of 14 articles, including 4750 patients, were analyzed using Review Manager 5.3 software. Dichotomous results are expressed as odds ratios (ORs) with 95% confidence intervals (CIs) and continuous outcomes are expressed as weighted mean differences (WMDs) with 95%CIs.</w:t>
      </w:r>
    </w:p>
    <w:p w14:paraId="2F4C5031" w14:textId="77777777" w:rsidR="00A77B3E" w:rsidRPr="00D10AC8" w:rsidRDefault="00A77B3E" w:rsidP="005727DB">
      <w:pPr>
        <w:adjustRightInd w:val="0"/>
        <w:snapToGrid w:val="0"/>
        <w:spacing w:line="360" w:lineRule="auto"/>
        <w:jc w:val="both"/>
      </w:pPr>
    </w:p>
    <w:p w14:paraId="1DAD3AD3"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RESULTS</w:t>
      </w:r>
    </w:p>
    <w:p w14:paraId="19B66E05" w14:textId="2ABA29AC"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LL resulted in a significantly lower incidence of nocturnal bowel movement (OR = 0.73, 95%CI: 0.55 to 0.97, </w:t>
      </w:r>
      <w:r w:rsidRPr="00D10AC8">
        <w:rPr>
          <w:rFonts w:ascii="Book Antiqua" w:eastAsia="Book Antiqua" w:hAnsi="Book Antiqua" w:cs="Book Antiqua"/>
          <w:i/>
          <w:iCs/>
          <w:color w:val="000000"/>
        </w:rPr>
        <w:t xml:space="preserve">P </w:t>
      </w:r>
      <w:r w:rsidRPr="00D10AC8">
        <w:rPr>
          <w:rFonts w:ascii="Book Antiqua" w:eastAsia="Book Antiqua" w:hAnsi="Book Antiqua" w:cs="Book Antiqua"/>
          <w:color w:val="000000"/>
        </w:rPr>
        <w:t xml:space="preserve">= 0.03) and anastomotic stenosis (OR = 0.31, 95%CI: 0.16 to 0.62, </w:t>
      </w:r>
      <w:r w:rsidRPr="00D10AC8">
        <w:rPr>
          <w:rFonts w:ascii="Book Antiqua" w:eastAsia="Book Antiqua" w:hAnsi="Book Antiqua" w:cs="Book Antiqua"/>
          <w:i/>
          <w:iCs/>
          <w:color w:val="000000"/>
        </w:rPr>
        <w:t>P</w:t>
      </w:r>
      <w:r w:rsidRPr="00D10AC8">
        <w:rPr>
          <w:rFonts w:ascii="Book Antiqua" w:eastAsia="Book Antiqua" w:hAnsi="Book Antiqua" w:cs="Book Antiqua"/>
          <w:color w:val="000000"/>
        </w:rPr>
        <w:t xml:space="preserve"> = 0.0009) compared with HL. The risk of postoperative urinary dysfunction, however, did not differ significantly between the two techniques. The meta-analysis also showed no significant differences between LL and HL in terms of anastomotic leakage, postoperative complications, total lymph nodes harvested, blood loss, operation time, tumor recurrence, mortality, 5-year overall survival rate</w:t>
      </w:r>
      <w:r w:rsidR="001B2ECE" w:rsidRPr="00D10AC8">
        <w:rPr>
          <w:rFonts w:ascii="Book Antiqua" w:eastAsia="Book Antiqua" w:hAnsi="Book Antiqua" w:cs="Book Antiqua"/>
          <w:color w:val="000000"/>
        </w:rPr>
        <w:t>,</w:t>
      </w:r>
      <w:r w:rsidRPr="00D10AC8">
        <w:rPr>
          <w:rFonts w:ascii="Book Antiqua" w:eastAsia="Book Antiqua" w:hAnsi="Book Antiqua" w:cs="Book Antiqua"/>
          <w:color w:val="000000"/>
        </w:rPr>
        <w:t xml:space="preserve"> or 5-year disease-free survival rate.</w:t>
      </w:r>
    </w:p>
    <w:p w14:paraId="06A78698" w14:textId="77777777" w:rsidR="00A77B3E" w:rsidRPr="00D10AC8" w:rsidRDefault="00A77B3E" w:rsidP="005727DB">
      <w:pPr>
        <w:adjustRightInd w:val="0"/>
        <w:snapToGrid w:val="0"/>
        <w:spacing w:line="360" w:lineRule="auto"/>
        <w:jc w:val="both"/>
      </w:pPr>
    </w:p>
    <w:p w14:paraId="63E3215A"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CONCLUSION</w:t>
      </w:r>
    </w:p>
    <w:p w14:paraId="1B835303" w14:textId="2282C449"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lastRenderedPageBreak/>
        <w:t>Since LL may result in better bowel function and a reduced rate of anastomotic stenosis following CRC surgeries, we suggest that LL</w:t>
      </w:r>
      <w:r w:rsidR="001B2ECE"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be preferred over HL.</w:t>
      </w:r>
    </w:p>
    <w:p w14:paraId="18146159" w14:textId="77777777" w:rsidR="00A77B3E" w:rsidRPr="00D10AC8" w:rsidRDefault="00A77B3E" w:rsidP="005727DB">
      <w:pPr>
        <w:adjustRightInd w:val="0"/>
        <w:snapToGrid w:val="0"/>
        <w:spacing w:line="360" w:lineRule="auto"/>
        <w:jc w:val="both"/>
      </w:pPr>
    </w:p>
    <w:p w14:paraId="60E7633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Key Words: </w:t>
      </w:r>
      <w:r w:rsidRPr="00D10AC8">
        <w:rPr>
          <w:rFonts w:ascii="Book Antiqua" w:eastAsia="Book Antiqua" w:hAnsi="Book Antiqua" w:cs="Book Antiqua"/>
          <w:color w:val="000000"/>
        </w:rPr>
        <w:t>Low ligation; High ligation; Colorectal cancer; Genitourinary function; Defecatory function; Meta-analysis</w:t>
      </w:r>
    </w:p>
    <w:p w14:paraId="5A42E9F4" w14:textId="77777777" w:rsidR="00D038BF" w:rsidRPr="00D10AC8" w:rsidRDefault="00D038BF" w:rsidP="00D038BF">
      <w:pPr>
        <w:spacing w:line="360" w:lineRule="auto"/>
        <w:jc w:val="both"/>
        <w:rPr>
          <w:lang w:eastAsia="zh-CN"/>
        </w:rPr>
      </w:pPr>
    </w:p>
    <w:p w14:paraId="54161087" w14:textId="77777777" w:rsidR="00D038BF" w:rsidRPr="00D10AC8" w:rsidRDefault="00D038BF" w:rsidP="00D038BF">
      <w:pPr>
        <w:spacing w:line="360" w:lineRule="auto"/>
        <w:jc w:val="both"/>
        <w:rPr>
          <w:rFonts w:ascii="Book Antiqua" w:eastAsia="Book Antiqua" w:hAnsi="Book Antiqua" w:cs="Book Antiqua"/>
          <w:color w:val="000000"/>
        </w:rPr>
      </w:pPr>
      <w:r w:rsidRPr="00D10AC8">
        <w:rPr>
          <w:rFonts w:ascii="Book Antiqua" w:eastAsia="Book Antiqua" w:hAnsi="Book Antiqua" w:cs="Book Antiqua" w:hint="eastAsia"/>
          <w:b/>
          <w:color w:val="000000"/>
        </w:rPr>
        <w:t>©</w:t>
      </w:r>
      <w:r w:rsidRPr="00D10AC8">
        <w:rPr>
          <w:rFonts w:ascii="Book Antiqua" w:eastAsia="Book Antiqua" w:hAnsi="Book Antiqua" w:cs="Book Antiqua"/>
          <w:b/>
          <w:color w:val="000000"/>
        </w:rPr>
        <w:t>The</w:t>
      </w:r>
      <w:r w:rsidRPr="00D10AC8">
        <w:rPr>
          <w:rFonts w:ascii="Book Antiqua" w:eastAsia="Book Antiqua" w:hAnsi="Book Antiqua" w:cs="Book Antiqua"/>
          <w:color w:val="000000"/>
        </w:rPr>
        <w:t xml:space="preserve"> </w:t>
      </w:r>
      <w:r w:rsidRPr="00D10AC8">
        <w:rPr>
          <w:rFonts w:ascii="Book Antiqua" w:eastAsia="Book Antiqua" w:hAnsi="Book Antiqua" w:cs="Book Antiqua"/>
          <w:b/>
          <w:color w:val="000000"/>
        </w:rPr>
        <w:t xml:space="preserve">Author(s) 2021. </w:t>
      </w:r>
      <w:r w:rsidRPr="00D10AC8">
        <w:rPr>
          <w:rFonts w:ascii="Book Antiqua" w:eastAsia="Book Antiqua" w:hAnsi="Book Antiqua" w:cs="Book Antiqua"/>
          <w:color w:val="000000"/>
        </w:rPr>
        <w:t xml:space="preserve">Published by Baishideng Publishing Group Inc. All rights reserved. </w:t>
      </w:r>
    </w:p>
    <w:p w14:paraId="6D84F18B" w14:textId="77777777" w:rsidR="00D038BF" w:rsidRPr="00D10AC8" w:rsidRDefault="00D038BF" w:rsidP="00D038BF">
      <w:pPr>
        <w:spacing w:line="360" w:lineRule="auto"/>
        <w:jc w:val="both"/>
        <w:rPr>
          <w:lang w:eastAsia="zh-CN"/>
        </w:rPr>
      </w:pPr>
    </w:p>
    <w:p w14:paraId="6D0E532D" w14:textId="4117AE84" w:rsidR="00264A52" w:rsidRDefault="00D038BF" w:rsidP="00D038BF">
      <w:pPr>
        <w:adjustRightInd w:val="0"/>
        <w:snapToGrid w:val="0"/>
        <w:spacing w:line="360" w:lineRule="auto"/>
        <w:jc w:val="both"/>
        <w:rPr>
          <w:rFonts w:ascii="Book Antiqua" w:eastAsia="Book Antiqua" w:hAnsi="Book Antiqua" w:cs="Book Antiqua"/>
          <w:color w:val="000000"/>
        </w:rPr>
      </w:pPr>
      <w:r w:rsidRPr="00D10AC8">
        <w:rPr>
          <w:rFonts w:ascii="Book Antiqua" w:hAnsi="Book Antiqua" w:cs="Book Antiqua" w:hint="eastAsia"/>
          <w:b/>
          <w:color w:val="000000"/>
          <w:lang w:eastAsia="zh-CN"/>
        </w:rPr>
        <w:t>Citation:</w:t>
      </w:r>
      <w:r w:rsidRPr="00D10AC8">
        <w:rPr>
          <w:rFonts w:ascii="Book Antiqua" w:hAnsi="Book Antiqua" w:cs="Book Antiqua" w:hint="eastAsia"/>
          <w:color w:val="000000"/>
          <w:lang w:eastAsia="zh-CN"/>
        </w:rPr>
        <w:t xml:space="preserve"> </w:t>
      </w:r>
      <w:r w:rsidR="003B47C4" w:rsidRPr="00D10AC8">
        <w:rPr>
          <w:rFonts w:ascii="Book Antiqua" w:eastAsia="Book Antiqua" w:hAnsi="Book Antiqua" w:cs="Book Antiqua"/>
          <w:color w:val="000000"/>
        </w:rPr>
        <w:t>Bai X, Zhang CD, Pei JP, Dai DQ. Genitourinary function and defecation after colo</w:t>
      </w:r>
      <w:r w:rsidR="001B18DD" w:rsidRPr="00D10AC8">
        <w:rPr>
          <w:rFonts w:ascii="Book Antiqua" w:eastAsia="Book Antiqua" w:hAnsi="Book Antiqua" w:cs="Book Antiqua"/>
          <w:color w:val="000000"/>
        </w:rPr>
        <w:t>rectal cancer surgery with low-</w:t>
      </w:r>
      <w:r w:rsidR="003B47C4" w:rsidRPr="00D10AC8">
        <w:rPr>
          <w:rFonts w:ascii="Book Antiqua" w:eastAsia="Book Antiqua" w:hAnsi="Book Antiqua" w:cs="Book Antiqua"/>
          <w:color w:val="000000"/>
        </w:rPr>
        <w:t xml:space="preserve">and high-ligation of </w:t>
      </w:r>
      <w:r w:rsidR="001B2ECE" w:rsidRPr="00D10AC8">
        <w:rPr>
          <w:rFonts w:ascii="Book Antiqua" w:eastAsia="Book Antiqua" w:hAnsi="Book Antiqua" w:cs="Book Antiqua"/>
          <w:color w:val="000000"/>
        </w:rPr>
        <w:t xml:space="preserve">the </w:t>
      </w:r>
      <w:r w:rsidR="003B47C4" w:rsidRPr="00D10AC8">
        <w:rPr>
          <w:rFonts w:ascii="Book Antiqua" w:eastAsia="Book Antiqua" w:hAnsi="Book Antiqua" w:cs="Book Antiqua"/>
          <w:color w:val="000000"/>
        </w:rPr>
        <w:t xml:space="preserve">inferior mesenteric artery: A meta-analysis. </w:t>
      </w:r>
      <w:r w:rsidR="003B47C4" w:rsidRPr="00D10AC8">
        <w:rPr>
          <w:rFonts w:ascii="Book Antiqua" w:eastAsia="Book Antiqua" w:hAnsi="Book Antiqua" w:cs="Book Antiqua"/>
          <w:i/>
          <w:iCs/>
          <w:color w:val="000000"/>
        </w:rPr>
        <w:t>World J Gastrointest Surg</w:t>
      </w:r>
      <w:r w:rsidR="003B47C4" w:rsidRPr="00D10AC8">
        <w:rPr>
          <w:rFonts w:ascii="Book Antiqua" w:eastAsia="Book Antiqua" w:hAnsi="Book Antiqua" w:cs="Book Antiqua"/>
          <w:color w:val="000000"/>
        </w:rPr>
        <w:t xml:space="preserve"> 2021; </w:t>
      </w:r>
      <w:r w:rsidR="00490BBF" w:rsidRPr="00D10AC8">
        <w:rPr>
          <w:rFonts w:ascii="Book Antiqua" w:eastAsia="Book Antiqua" w:hAnsi="Book Antiqua" w:cs="Book Antiqua"/>
          <w:color w:val="000000"/>
        </w:rPr>
        <w:t xml:space="preserve">13(8): </w:t>
      </w:r>
      <w:r w:rsidR="00264A52" w:rsidRPr="00264A52">
        <w:rPr>
          <w:rFonts w:ascii="Book Antiqua" w:eastAsia="Book Antiqua" w:hAnsi="Book Antiqua" w:cs="Book Antiqua"/>
          <w:color w:val="000000"/>
        </w:rPr>
        <w:t>871-884</w:t>
      </w:r>
      <w:r w:rsidR="00490BBF" w:rsidRPr="00D10AC8">
        <w:rPr>
          <w:rFonts w:ascii="Book Antiqua" w:eastAsia="Book Antiqua" w:hAnsi="Book Antiqua" w:cs="Book Antiqua"/>
          <w:color w:val="000000"/>
        </w:rPr>
        <w:t xml:space="preserve">  </w:t>
      </w:r>
    </w:p>
    <w:p w14:paraId="7BCC74CC" w14:textId="72FAAF0B" w:rsidR="00264A52" w:rsidRDefault="00490BBF" w:rsidP="00D038BF">
      <w:pPr>
        <w:adjustRightInd w:val="0"/>
        <w:snapToGrid w:val="0"/>
        <w:spacing w:line="360" w:lineRule="auto"/>
        <w:jc w:val="both"/>
        <w:rPr>
          <w:rFonts w:ascii="Book Antiqua" w:eastAsia="Book Antiqua" w:hAnsi="Book Antiqua" w:cs="Book Antiqua"/>
          <w:color w:val="000000"/>
        </w:rPr>
      </w:pPr>
      <w:r w:rsidRPr="00D10AC8">
        <w:rPr>
          <w:rFonts w:ascii="Book Antiqua" w:eastAsia="Book Antiqua" w:hAnsi="Book Antiqua" w:cs="Book Antiqua"/>
          <w:color w:val="000000"/>
        </w:rPr>
        <w:t>URL: https://www.wjgnet.com/1948-9366/full/v13/i8/</w:t>
      </w:r>
      <w:r w:rsidR="00264A52" w:rsidRPr="00264A52">
        <w:rPr>
          <w:rFonts w:ascii="Book Antiqua" w:eastAsia="Book Antiqua" w:hAnsi="Book Antiqua" w:cs="Book Antiqua"/>
          <w:color w:val="000000"/>
        </w:rPr>
        <w:t>871</w:t>
      </w:r>
      <w:r w:rsidRPr="00D10AC8">
        <w:rPr>
          <w:rFonts w:ascii="Book Antiqua" w:eastAsia="Book Antiqua" w:hAnsi="Book Antiqua" w:cs="Book Antiqua"/>
          <w:color w:val="000000"/>
        </w:rPr>
        <w:t xml:space="preserve">.htm  </w:t>
      </w:r>
    </w:p>
    <w:p w14:paraId="4C61BCF6" w14:textId="13EEBF4B" w:rsidR="00A77B3E" w:rsidRPr="00D10AC8" w:rsidRDefault="00490BBF" w:rsidP="00D038BF">
      <w:pPr>
        <w:adjustRightInd w:val="0"/>
        <w:snapToGrid w:val="0"/>
        <w:spacing w:line="360" w:lineRule="auto"/>
        <w:jc w:val="both"/>
      </w:pPr>
      <w:r w:rsidRPr="00D10AC8">
        <w:rPr>
          <w:rFonts w:ascii="Book Antiqua" w:eastAsia="Book Antiqua" w:hAnsi="Book Antiqua" w:cs="Book Antiqua"/>
          <w:color w:val="000000"/>
        </w:rPr>
        <w:t>DOI: https://dx.doi.org/10.4240/wjgs.v13.i8.</w:t>
      </w:r>
      <w:r w:rsidR="00264A52" w:rsidRPr="00264A52">
        <w:rPr>
          <w:rFonts w:ascii="Book Antiqua" w:eastAsia="Book Antiqua" w:hAnsi="Book Antiqua" w:cs="Book Antiqua"/>
          <w:color w:val="000000"/>
        </w:rPr>
        <w:t>871</w:t>
      </w:r>
    </w:p>
    <w:p w14:paraId="5C9B127D" w14:textId="77777777" w:rsidR="00A77B3E" w:rsidRPr="00D10AC8" w:rsidRDefault="00A77B3E" w:rsidP="005727DB">
      <w:pPr>
        <w:adjustRightInd w:val="0"/>
        <w:snapToGrid w:val="0"/>
        <w:spacing w:line="360" w:lineRule="auto"/>
        <w:jc w:val="both"/>
      </w:pPr>
    </w:p>
    <w:p w14:paraId="44213F8B"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Core Tip: </w:t>
      </w:r>
      <w:r w:rsidRPr="00D10AC8">
        <w:rPr>
          <w:rFonts w:ascii="Book Antiqua" w:eastAsia="Book Antiqua" w:hAnsi="Book Antiqua" w:cs="Book Antiqua"/>
          <w:color w:val="000000"/>
        </w:rPr>
        <w:t>It remains unclear whether the benefits of low ligation of the inferior mesenteric artery (IMA) during sigmoid colon and rectal cancer surgeries extend to improved genitourinary and defecatory function. We conducted this meta-analysis to compare low ligation and high ligation of the IMA in terms of functional outcomes, as well as other surgical and long-term survival outcomes.</w:t>
      </w:r>
    </w:p>
    <w:p w14:paraId="4A8F942F" w14:textId="77777777" w:rsidR="00A77B3E" w:rsidRPr="00D10AC8" w:rsidRDefault="00A77B3E" w:rsidP="005727DB">
      <w:pPr>
        <w:adjustRightInd w:val="0"/>
        <w:snapToGrid w:val="0"/>
        <w:spacing w:line="360" w:lineRule="auto"/>
        <w:jc w:val="both"/>
      </w:pPr>
    </w:p>
    <w:p w14:paraId="01349D01"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aps/>
          <w:color w:val="000000"/>
          <w:u w:val="single"/>
        </w:rPr>
        <w:t>INTRODUCTION</w:t>
      </w:r>
    </w:p>
    <w:p w14:paraId="5A77DF3E" w14:textId="05F680A2"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Colorectal cancer (CRC) ranks third in global cancer incidence, accounting for 10.0% of the total number of cancer cases, and ranks second in mortality</w:t>
      </w:r>
      <w:r w:rsidRPr="00D10AC8">
        <w:rPr>
          <w:rFonts w:ascii="Book Antiqua" w:eastAsia="Book Antiqua" w:hAnsi="Book Antiqua" w:cs="Book Antiqua"/>
          <w:color w:val="000000"/>
          <w:shd w:val="clear" w:color="auto" w:fill="FFFFFF"/>
          <w:vertAlign w:val="superscript"/>
        </w:rPr>
        <w:t>[1]</w:t>
      </w:r>
      <w:r w:rsidRPr="00D10AC8">
        <w:rPr>
          <w:rFonts w:ascii="Book Antiqua" w:eastAsia="Book Antiqua" w:hAnsi="Book Antiqua" w:cs="Book Antiqua"/>
          <w:color w:val="000000"/>
          <w:shd w:val="clear" w:color="auto" w:fill="FFFFFF"/>
        </w:rPr>
        <w:t xml:space="preserve">. Two techniques, which differ mainly in the level of inferior mesenteric artery (IMA) ligation, are used during curative surgery for cancer of the sigmoid colon and rectum. </w:t>
      </w:r>
      <w:r w:rsidR="001B2ECE" w:rsidRPr="00D10AC8">
        <w:rPr>
          <w:rFonts w:ascii="Book Antiqua" w:eastAsia="Book Antiqua" w:hAnsi="Book Antiqua" w:cs="Book Antiqua"/>
          <w:color w:val="000000"/>
          <w:shd w:val="clear" w:color="auto" w:fill="FFFFFF"/>
        </w:rPr>
        <w:t xml:space="preserve">Which of </w:t>
      </w:r>
      <w:r w:rsidRPr="00D10AC8">
        <w:rPr>
          <w:rFonts w:ascii="Book Antiqua" w:eastAsia="Book Antiqua" w:hAnsi="Book Antiqua" w:cs="Book Antiqua"/>
          <w:color w:val="000000"/>
          <w:shd w:val="clear" w:color="auto" w:fill="FFFFFF"/>
        </w:rPr>
        <w:t>high ligation (HL), which does not preserve the left colic artery, or low ligation (LL), which does preserve the left colic artery, is the better technique has been controversial since 1908</w:t>
      </w:r>
      <w:r w:rsidRPr="00D10AC8">
        <w:rPr>
          <w:rFonts w:ascii="Book Antiqua" w:eastAsia="Book Antiqua" w:hAnsi="Book Antiqua" w:cs="Book Antiqua"/>
          <w:color w:val="000000"/>
          <w:shd w:val="clear" w:color="auto" w:fill="FFFFFF"/>
          <w:vertAlign w:val="superscript"/>
        </w:rPr>
        <w:t>[2]</w:t>
      </w:r>
      <w:r w:rsidRPr="00D10AC8">
        <w:rPr>
          <w:rFonts w:ascii="Book Antiqua" w:eastAsia="Book Antiqua" w:hAnsi="Book Antiqua" w:cs="Book Antiqua"/>
          <w:color w:val="000000"/>
          <w:shd w:val="clear" w:color="auto" w:fill="FFFFFF"/>
        </w:rPr>
        <w:t>. Compared with LL, HL may allow a greater total number of lymph nodes to be harvested, facilitating more accurate assessment of tumor stage</w:t>
      </w:r>
      <w:r w:rsidR="001B2EC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guiding adjuvant treatment. HL may</w:t>
      </w:r>
      <w:r w:rsidR="001B2ECE"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be </w:t>
      </w:r>
      <w:r w:rsidRPr="00D10AC8">
        <w:rPr>
          <w:rFonts w:ascii="Book Antiqua" w:eastAsia="Book Antiqua" w:hAnsi="Book Antiqua" w:cs="Book Antiqua"/>
          <w:color w:val="000000"/>
          <w:shd w:val="clear" w:color="auto" w:fill="FFFFFF"/>
        </w:rPr>
        <w:lastRenderedPageBreak/>
        <w:t xml:space="preserve">easier to achieve surgically and has been advocated by Girard </w:t>
      </w:r>
      <w:r w:rsidRPr="00D10AC8">
        <w:rPr>
          <w:rFonts w:ascii="Book Antiqua" w:eastAsia="Book Antiqua" w:hAnsi="Book Antiqua" w:cs="Book Antiqua"/>
          <w:i/>
          <w:iCs/>
          <w:color w:val="000000"/>
          <w:shd w:val="clear" w:color="auto" w:fill="FFFFFF"/>
        </w:rPr>
        <w:t>et al</w:t>
      </w:r>
      <w:r w:rsidRPr="00D10AC8">
        <w:rPr>
          <w:rFonts w:ascii="Book Antiqua" w:eastAsia="Book Antiqua" w:hAnsi="Book Antiqua" w:cs="Book Antiqua"/>
          <w:color w:val="000000"/>
          <w:shd w:val="clear" w:color="auto" w:fill="FFFFFF"/>
          <w:vertAlign w:val="superscript"/>
        </w:rPr>
        <w:t>[3]</w:t>
      </w:r>
      <w:r w:rsidRPr="00D10AC8">
        <w:rPr>
          <w:rFonts w:ascii="Book Antiqua" w:eastAsia="Book Antiqua" w:hAnsi="Book Antiqua" w:cs="Book Antiqua"/>
          <w:color w:val="000000"/>
          <w:shd w:val="clear" w:color="auto" w:fill="FFFFFF"/>
        </w:rPr>
        <w:t>. Because HL will increase urogenital and defecation disorders, others have recently suggested that LL</w:t>
      </w:r>
      <w:r w:rsidR="001B2ECE"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be preferred</w:t>
      </w:r>
      <w:r w:rsidRPr="00D10AC8">
        <w:rPr>
          <w:rFonts w:ascii="Book Antiqua" w:eastAsia="Book Antiqua" w:hAnsi="Book Antiqua" w:cs="Book Antiqua"/>
          <w:color w:val="000000"/>
          <w:shd w:val="clear" w:color="auto" w:fill="FFFFFF"/>
          <w:vertAlign w:val="superscript"/>
        </w:rPr>
        <w:t>[4,5]</w:t>
      </w:r>
      <w:r w:rsidRPr="00D10AC8">
        <w:rPr>
          <w:rFonts w:ascii="Book Antiqua" w:eastAsia="Book Antiqua" w:hAnsi="Book Antiqua" w:cs="Book Antiqua"/>
          <w:color w:val="000000"/>
          <w:shd w:val="clear" w:color="auto" w:fill="FFFFFF"/>
        </w:rPr>
        <w:t>. Some studies, however, showed no significance between LL and HL in terms of surgical or oncological outcomes</w:t>
      </w:r>
      <w:r w:rsidRPr="00D10AC8">
        <w:rPr>
          <w:rFonts w:ascii="Book Antiqua" w:eastAsia="Book Antiqua" w:hAnsi="Book Antiqua" w:cs="Book Antiqua"/>
          <w:color w:val="000000"/>
          <w:shd w:val="clear" w:color="auto" w:fill="FFFFFF"/>
          <w:vertAlign w:val="superscript"/>
        </w:rPr>
        <w:t>[6,7]</w:t>
      </w:r>
      <w:r w:rsidRPr="00D10AC8">
        <w:rPr>
          <w:rFonts w:ascii="Book Antiqua" w:eastAsia="Book Antiqua" w:hAnsi="Book Antiqua" w:cs="Book Antiqua"/>
          <w:color w:val="000000"/>
          <w:shd w:val="clear" w:color="auto" w:fill="FFFFFF"/>
        </w:rPr>
        <w:t xml:space="preserve">. </w:t>
      </w:r>
    </w:p>
    <w:p w14:paraId="43BC29FC" w14:textId="12E8256E"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 xml:space="preserve">Because of the ongoing controversy, previous reviews have explored the relationship between the two different approaches to IMA ligation and patient outcomes. Harjinder </w:t>
      </w:r>
      <w:r w:rsidRPr="00D10AC8">
        <w:rPr>
          <w:rFonts w:ascii="Book Antiqua" w:eastAsia="Book Antiqua" w:hAnsi="Book Antiqua" w:cs="Book Antiqua"/>
          <w:i/>
          <w:iCs/>
          <w:color w:val="000000"/>
          <w:shd w:val="clear" w:color="auto" w:fill="FFFFFF"/>
        </w:rPr>
        <w:t>et al</w:t>
      </w:r>
      <w:r w:rsidRPr="00D10AC8">
        <w:rPr>
          <w:rFonts w:ascii="Book Antiqua" w:eastAsia="Book Antiqua" w:hAnsi="Book Antiqua" w:cs="Book Antiqua"/>
          <w:color w:val="000000"/>
          <w:shd w:val="clear" w:color="auto" w:fill="FFFFFF"/>
          <w:vertAlign w:val="superscript"/>
        </w:rPr>
        <w:t>[8]</w:t>
      </w:r>
      <w:r w:rsidRPr="00D10AC8">
        <w:rPr>
          <w:rFonts w:ascii="Book Antiqua" w:eastAsia="Book Antiqua" w:hAnsi="Book Antiqua" w:cs="Book Antiqua"/>
          <w:color w:val="000000"/>
          <w:shd w:val="clear" w:color="auto" w:fill="FFFFFF"/>
        </w:rPr>
        <w:t xml:space="preserve"> found no difference between the two techniques in terms of rate of anastomotic leakage, total number of lymph nodes harvested</w:t>
      </w:r>
      <w:r w:rsidR="001B2EC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or survival rates. Other meta-analyses</w:t>
      </w:r>
      <w:r w:rsidRPr="00D10AC8">
        <w:rPr>
          <w:rFonts w:ascii="Book Antiqua" w:eastAsia="Book Antiqua" w:hAnsi="Book Antiqua" w:cs="Book Antiqua"/>
          <w:color w:val="000000"/>
          <w:shd w:val="clear" w:color="auto" w:fill="FFFFFF"/>
          <w:vertAlign w:val="superscript"/>
        </w:rPr>
        <w:t>[9,10]</w:t>
      </w:r>
      <w:r w:rsidRPr="00D10AC8">
        <w:rPr>
          <w:rFonts w:ascii="Book Antiqua" w:eastAsia="Book Antiqua" w:hAnsi="Book Antiqua" w:cs="Book Antiqua"/>
          <w:color w:val="000000"/>
          <w:shd w:val="clear" w:color="auto" w:fill="FFFFFF"/>
        </w:rPr>
        <w:t>, however, found that LL of the IMA is associated with a lower risk of anastomotic leakage. At present, when completing sigmoid colon and rectal cancer surgery, it remains unclear whether the benefits of LL extend to improved genitourinary and defecatory function.</w:t>
      </w:r>
    </w:p>
    <w:p w14:paraId="24A39366" w14:textId="2007D62E"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 xml:space="preserve">To address this, we carried out </w:t>
      </w:r>
      <w:r w:rsidR="001B2ECE" w:rsidRPr="00D10AC8">
        <w:rPr>
          <w:rFonts w:ascii="Book Antiqua" w:eastAsia="Book Antiqua" w:hAnsi="Book Antiqua" w:cs="Book Antiqua"/>
          <w:color w:val="000000"/>
          <w:shd w:val="clear" w:color="auto" w:fill="FFFFFF"/>
        </w:rPr>
        <w:t xml:space="preserve">this </w:t>
      </w:r>
      <w:r w:rsidRPr="00D10AC8">
        <w:rPr>
          <w:rFonts w:ascii="Book Antiqua" w:eastAsia="Book Antiqua" w:hAnsi="Book Antiqua" w:cs="Book Antiqua"/>
          <w:color w:val="000000"/>
          <w:shd w:val="clear" w:color="auto" w:fill="FFFFFF"/>
        </w:rPr>
        <w:t>meta-analysis to systemically compare LL and HL of the IMA in terms of functional outcomes, including urinary, sexual</w:t>
      </w:r>
      <w:r w:rsidR="001B2EC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bowel function, as well as other surgical and survival outcomes.</w:t>
      </w:r>
    </w:p>
    <w:p w14:paraId="325A6448" w14:textId="77777777" w:rsidR="00A77B3E" w:rsidRPr="00D10AC8" w:rsidRDefault="00A77B3E" w:rsidP="005727DB">
      <w:pPr>
        <w:adjustRightInd w:val="0"/>
        <w:snapToGrid w:val="0"/>
        <w:spacing w:line="360" w:lineRule="auto"/>
        <w:ind w:firstLine="240"/>
        <w:jc w:val="both"/>
      </w:pPr>
    </w:p>
    <w:p w14:paraId="50C5E8C9"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aps/>
          <w:color w:val="000000"/>
          <w:u w:val="single"/>
        </w:rPr>
        <w:t>MATERIALS AND METHODS</w:t>
      </w:r>
    </w:p>
    <w:p w14:paraId="53803D9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rPr>
        <w:t>Search strategy</w:t>
      </w:r>
    </w:p>
    <w:p w14:paraId="79C68F48" w14:textId="62252EAB"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This meta-analysis was conducted according to the guidelines for Preferred Reporting Items of Systematic Reviews and Meta-Analyses (PRISMA)</w:t>
      </w:r>
      <w:r w:rsidRPr="00D10AC8">
        <w:rPr>
          <w:rFonts w:ascii="Book Antiqua" w:eastAsia="Book Antiqua" w:hAnsi="Book Antiqua" w:cs="Book Antiqua"/>
          <w:color w:val="000000"/>
          <w:shd w:val="clear" w:color="auto" w:fill="FFFFFF"/>
          <w:vertAlign w:val="superscript"/>
        </w:rPr>
        <w:t>[11]</w:t>
      </w:r>
      <w:r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rPr>
        <w:t xml:space="preserve">The search terms “ligation” and “colorectal surgery” were used to retrieve all relevant articles from the Cochrane library, PubMed, </w:t>
      </w:r>
      <w:r w:rsidRPr="00D10AC8">
        <w:rPr>
          <w:rFonts w:ascii="Book Antiqua" w:eastAsia="Book Antiqua" w:hAnsi="Book Antiqua" w:cs="Book Antiqua"/>
          <w:caps/>
          <w:color w:val="000000"/>
        </w:rPr>
        <w:t>Embase</w:t>
      </w:r>
      <w:r w:rsidR="001B2ECE" w:rsidRPr="00D10AC8">
        <w:rPr>
          <w:rFonts w:ascii="Book Antiqua" w:eastAsia="Book Antiqua" w:hAnsi="Book Antiqua" w:cs="Book Antiqua"/>
          <w:caps/>
          <w:color w:val="000000"/>
        </w:rPr>
        <w:t>,</w:t>
      </w:r>
      <w:r w:rsidRPr="00D10AC8">
        <w:rPr>
          <w:rFonts w:ascii="Book Antiqua" w:eastAsia="Book Antiqua" w:hAnsi="Book Antiqua" w:cs="Book Antiqua"/>
          <w:color w:val="000000"/>
        </w:rPr>
        <w:t xml:space="preserve"> and Web of Science (search last updated in December, 2020). References cited by articles identified in the initial search were used to identify additional relevant articles. </w:t>
      </w:r>
    </w:p>
    <w:p w14:paraId="5173B26B" w14:textId="77777777" w:rsidR="00A77B3E" w:rsidRPr="00D10AC8" w:rsidRDefault="00A77B3E" w:rsidP="005727DB">
      <w:pPr>
        <w:adjustRightInd w:val="0"/>
        <w:snapToGrid w:val="0"/>
        <w:spacing w:line="360" w:lineRule="auto"/>
        <w:jc w:val="both"/>
      </w:pPr>
    </w:p>
    <w:p w14:paraId="5E90970C"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shd w:val="clear" w:color="auto" w:fill="FFFFFF"/>
        </w:rPr>
        <w:t>Primary outcomes</w:t>
      </w:r>
    </w:p>
    <w:p w14:paraId="6BFFA1F1" w14:textId="67B06F6F"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Genitourinary functional outcomes, including sexual function, urinary </w:t>
      </w:r>
      <w:r w:rsidR="001B2ECE" w:rsidRPr="00D10AC8">
        <w:rPr>
          <w:rFonts w:ascii="Book Antiqua" w:eastAsia="Book Antiqua" w:hAnsi="Book Antiqua" w:cs="Book Antiqua"/>
          <w:color w:val="000000"/>
          <w:shd w:val="clear" w:color="auto" w:fill="FFFFFF"/>
        </w:rPr>
        <w:t>function,</w:t>
      </w:r>
      <w:r w:rsidR="001B2ECE" w:rsidRPr="00D10AC8" w:rsidDel="001B2ECE">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and defecation, were regarded as primary outcomes. </w:t>
      </w:r>
    </w:p>
    <w:p w14:paraId="48F47AAF" w14:textId="77777777" w:rsidR="00A77B3E" w:rsidRPr="00D10AC8" w:rsidRDefault="00A77B3E" w:rsidP="005727DB">
      <w:pPr>
        <w:adjustRightInd w:val="0"/>
        <w:snapToGrid w:val="0"/>
        <w:spacing w:line="360" w:lineRule="auto"/>
        <w:jc w:val="both"/>
      </w:pPr>
    </w:p>
    <w:p w14:paraId="66136736"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rPr>
        <w:lastRenderedPageBreak/>
        <w:t>Secondary outcomes</w:t>
      </w:r>
    </w:p>
    <w:p w14:paraId="116B6214" w14:textId="13FDB7EA"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The secondary outcomes were total number of lymph nodes harvested, anastomotic stenosis, anastomotic leakage, postoperative complications, operation time, blood loss, mortality, recurrence, 5-year overall survival</w:t>
      </w:r>
      <w:r w:rsidR="001B2ECE" w:rsidRPr="00D10AC8">
        <w:rPr>
          <w:rFonts w:ascii="Book Antiqua" w:eastAsia="Book Antiqua" w:hAnsi="Book Antiqua" w:cs="Book Antiqua"/>
          <w:color w:val="000000"/>
        </w:rPr>
        <w:t>,</w:t>
      </w:r>
      <w:r w:rsidRPr="00D10AC8">
        <w:rPr>
          <w:rFonts w:ascii="Book Antiqua" w:eastAsia="Book Antiqua" w:hAnsi="Book Antiqua" w:cs="Book Antiqua"/>
          <w:color w:val="000000"/>
        </w:rPr>
        <w:t xml:space="preserve"> and disease-free survival.</w:t>
      </w:r>
    </w:p>
    <w:p w14:paraId="5F9E5C7A" w14:textId="77777777" w:rsidR="00A77B3E" w:rsidRPr="00D10AC8" w:rsidRDefault="00A77B3E" w:rsidP="005727DB">
      <w:pPr>
        <w:adjustRightInd w:val="0"/>
        <w:snapToGrid w:val="0"/>
        <w:spacing w:line="360" w:lineRule="auto"/>
        <w:jc w:val="both"/>
      </w:pPr>
    </w:p>
    <w:p w14:paraId="594E8B89"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shd w:val="clear" w:color="auto" w:fill="FFFFFF"/>
        </w:rPr>
        <w:t>Study selection and data extraction</w:t>
      </w:r>
    </w:p>
    <w:p w14:paraId="354BF118" w14:textId="2EA60D8C"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 xml:space="preserve">The following criteria were used for inclusion: (1) </w:t>
      </w:r>
      <w:r w:rsidR="001B2ECE" w:rsidRPr="00D10AC8">
        <w:rPr>
          <w:rFonts w:ascii="Book Antiqua" w:eastAsia="Book Antiqua" w:hAnsi="Book Antiqua" w:cs="Book Antiqua"/>
          <w:color w:val="000000"/>
          <w:shd w:val="clear" w:color="auto" w:fill="FFFFFF"/>
        </w:rPr>
        <w:t xml:space="preserve">Studies </w:t>
      </w:r>
      <w:r w:rsidR="00EA764E" w:rsidRPr="00D10AC8">
        <w:rPr>
          <w:rFonts w:ascii="Book Antiqua" w:eastAsia="Book Antiqua" w:hAnsi="Book Antiqua" w:cs="Book Antiqua"/>
          <w:color w:val="000000"/>
          <w:shd w:val="clear" w:color="auto" w:fill="FFFFFF"/>
        </w:rPr>
        <w:t>having</w:t>
      </w:r>
      <w:r w:rsidRPr="00D10AC8">
        <w:rPr>
          <w:rFonts w:ascii="Book Antiqua" w:eastAsia="Book Antiqua" w:hAnsi="Book Antiqua" w:cs="Book Antiqua"/>
          <w:color w:val="000000"/>
          <w:shd w:val="clear" w:color="auto" w:fill="FFFFFF"/>
        </w:rPr>
        <w:t xml:space="preserve"> at least one main result; (2) </w:t>
      </w:r>
      <w:r w:rsidR="00E20445" w:rsidRPr="00D10AC8">
        <w:rPr>
          <w:rFonts w:ascii="Book Antiqua" w:eastAsia="Book Antiqua" w:hAnsi="Book Antiqua" w:cs="Book Antiqua"/>
          <w:color w:val="000000"/>
          <w:shd w:val="clear" w:color="auto" w:fill="FFFFFF"/>
        </w:rPr>
        <w:t>R</w:t>
      </w:r>
      <w:r w:rsidRPr="00D10AC8">
        <w:rPr>
          <w:rFonts w:ascii="Book Antiqua" w:eastAsia="Book Antiqua" w:hAnsi="Book Antiqua" w:cs="Book Antiqua"/>
          <w:color w:val="000000"/>
          <w:shd w:val="clear" w:color="auto" w:fill="FFFFFF"/>
        </w:rPr>
        <w:t>andomized controlled trial</w:t>
      </w:r>
      <w:r w:rsidR="001B2ECE" w:rsidRPr="00D10AC8">
        <w:rPr>
          <w:rFonts w:ascii="Book Antiqua" w:eastAsia="Book Antiqua" w:hAnsi="Book Antiqua" w:cs="Book Antiqua"/>
          <w:color w:val="000000"/>
          <w:shd w:val="clear" w:color="auto" w:fill="FFFFFF"/>
        </w:rPr>
        <w:t>s</w:t>
      </w:r>
      <w:r w:rsidRPr="00D10AC8">
        <w:rPr>
          <w:rFonts w:ascii="Book Antiqua" w:eastAsia="Book Antiqua" w:hAnsi="Book Antiqua" w:cs="Book Antiqua"/>
          <w:color w:val="000000"/>
          <w:shd w:val="clear" w:color="auto" w:fill="FFFFFF"/>
        </w:rPr>
        <w:t xml:space="preserve"> (RCT</w:t>
      </w:r>
      <w:r w:rsidR="001B2ECE" w:rsidRPr="00D10AC8">
        <w:rPr>
          <w:rFonts w:ascii="Book Antiqua" w:eastAsia="Book Antiqua" w:hAnsi="Book Antiqua" w:cs="Book Antiqua"/>
          <w:color w:val="000000"/>
          <w:shd w:val="clear" w:color="auto" w:fill="FFFFFF"/>
        </w:rPr>
        <w:t>s</w:t>
      </w:r>
      <w:r w:rsidRPr="00D10AC8">
        <w:rPr>
          <w:rFonts w:ascii="Book Antiqua" w:eastAsia="Book Antiqua" w:hAnsi="Book Antiqua" w:cs="Book Antiqua"/>
          <w:color w:val="000000"/>
          <w:shd w:val="clear" w:color="auto" w:fill="FFFFFF"/>
        </w:rPr>
        <w:t xml:space="preserve">) or non-randomized </w:t>
      </w:r>
      <w:r w:rsidR="001B2ECE" w:rsidRPr="00D10AC8">
        <w:rPr>
          <w:rFonts w:ascii="Book Antiqua" w:eastAsia="Book Antiqua" w:hAnsi="Book Antiqua" w:cs="Book Antiqua"/>
          <w:color w:val="000000"/>
          <w:shd w:val="clear" w:color="auto" w:fill="FFFFFF"/>
        </w:rPr>
        <w:t xml:space="preserve">studies </w:t>
      </w:r>
      <w:r w:rsidRPr="00D10AC8">
        <w:rPr>
          <w:rFonts w:ascii="Book Antiqua" w:eastAsia="Book Antiqua" w:hAnsi="Book Antiqua" w:cs="Book Antiqua"/>
          <w:color w:val="000000"/>
          <w:shd w:val="clear" w:color="auto" w:fill="FFFFFF"/>
        </w:rPr>
        <w:t xml:space="preserve">in patients with sigmoid colon and rectal cancer; and (3) </w:t>
      </w:r>
      <w:r w:rsidR="00E20445" w:rsidRPr="00D10AC8">
        <w:rPr>
          <w:rFonts w:ascii="Book Antiqua" w:eastAsia="Book Antiqua" w:hAnsi="Book Antiqua" w:cs="Book Antiqua"/>
          <w:color w:val="000000"/>
          <w:shd w:val="clear" w:color="auto" w:fill="FFFFFF"/>
        </w:rPr>
        <w:t>S</w:t>
      </w:r>
      <w:r w:rsidR="001B2ECE" w:rsidRPr="00D10AC8">
        <w:rPr>
          <w:rFonts w:ascii="Book Antiqua" w:eastAsia="Book Antiqua" w:hAnsi="Book Antiqua" w:cs="Book Antiqua"/>
          <w:color w:val="000000"/>
          <w:shd w:val="clear" w:color="auto" w:fill="FFFFFF"/>
        </w:rPr>
        <w:t xml:space="preserve">tudies comparing </w:t>
      </w:r>
      <w:r w:rsidRPr="00D10AC8">
        <w:rPr>
          <w:rFonts w:ascii="Book Antiqua" w:eastAsia="Book Antiqua" w:hAnsi="Book Antiqua" w:cs="Book Antiqua"/>
          <w:color w:val="000000"/>
          <w:shd w:val="clear" w:color="auto" w:fill="FFFFFF"/>
        </w:rPr>
        <w:t xml:space="preserve">high and low ligation in radical resection, regardless of surgical approach. Where several reports described the same clinical study, the publication with the most complete data set was included in the meta-analysis. Articles in any language were included. </w:t>
      </w:r>
    </w:p>
    <w:p w14:paraId="3D6CF5E4" w14:textId="1555FB7E" w:rsidR="00A77B3E" w:rsidRPr="00D10AC8" w:rsidRDefault="001B2ECE"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 xml:space="preserve">The exclusion </w:t>
      </w:r>
      <w:r w:rsidR="003B47C4" w:rsidRPr="00D10AC8">
        <w:rPr>
          <w:rFonts w:ascii="Book Antiqua" w:eastAsia="Book Antiqua" w:hAnsi="Book Antiqua" w:cs="Book Antiqua"/>
          <w:color w:val="000000"/>
          <w:shd w:val="clear" w:color="auto" w:fill="FFFFFF"/>
        </w:rPr>
        <w:t xml:space="preserve">criteria were as follows: (1) </w:t>
      </w:r>
      <w:r w:rsidR="00E20445" w:rsidRPr="00D10AC8">
        <w:rPr>
          <w:rFonts w:ascii="Book Antiqua" w:eastAsia="Book Antiqua" w:hAnsi="Book Antiqua" w:cs="Book Antiqua"/>
          <w:color w:val="000000"/>
          <w:shd w:val="clear" w:color="auto" w:fill="FFFFFF"/>
        </w:rPr>
        <w:t>S</w:t>
      </w:r>
      <w:r w:rsidRPr="00D10AC8">
        <w:rPr>
          <w:rFonts w:ascii="Book Antiqua" w:eastAsia="Book Antiqua" w:hAnsi="Book Antiqua" w:cs="Book Antiqua"/>
          <w:color w:val="000000"/>
          <w:shd w:val="clear" w:color="auto" w:fill="FFFFFF"/>
        </w:rPr>
        <w:t xml:space="preserve">tudies having </w:t>
      </w:r>
      <w:r w:rsidR="003B47C4" w:rsidRPr="00D10AC8">
        <w:rPr>
          <w:rFonts w:ascii="Book Antiqua" w:eastAsia="Book Antiqua" w:hAnsi="Book Antiqua" w:cs="Book Antiqua"/>
          <w:color w:val="000000"/>
          <w:shd w:val="clear" w:color="auto" w:fill="FFFFFF"/>
        </w:rPr>
        <w:t xml:space="preserve">no control group; (2) </w:t>
      </w:r>
      <w:r w:rsidR="00E20445" w:rsidRPr="00D10AC8">
        <w:rPr>
          <w:rFonts w:ascii="Book Antiqua" w:eastAsia="Book Antiqua" w:hAnsi="Book Antiqua" w:cs="Book Antiqua"/>
          <w:color w:val="000000"/>
          <w:shd w:val="clear" w:color="auto" w:fill="FFFFFF"/>
        </w:rPr>
        <w:t>F</w:t>
      </w:r>
      <w:r w:rsidRPr="00D10AC8">
        <w:rPr>
          <w:rFonts w:ascii="Book Antiqua" w:eastAsia="Book Antiqua" w:hAnsi="Book Antiqua" w:cs="Book Antiqua"/>
          <w:color w:val="000000"/>
          <w:shd w:val="clear" w:color="auto" w:fill="FFFFFF"/>
        </w:rPr>
        <w:t xml:space="preserve">ull </w:t>
      </w:r>
      <w:r w:rsidR="003B47C4" w:rsidRPr="00D10AC8">
        <w:rPr>
          <w:rFonts w:ascii="Book Antiqua" w:eastAsia="Book Antiqua" w:hAnsi="Book Antiqua" w:cs="Book Antiqua"/>
          <w:color w:val="000000"/>
          <w:shd w:val="clear" w:color="auto" w:fill="FFFFFF"/>
        </w:rPr>
        <w:t>text unavailable; and (3)</w:t>
      </w:r>
      <w:r w:rsidR="00EA764E" w:rsidRPr="00D10AC8">
        <w:rPr>
          <w:rFonts w:ascii="Book Antiqua" w:eastAsia="Book Antiqua" w:hAnsi="Book Antiqua" w:cs="Book Antiqua"/>
          <w:color w:val="000000"/>
          <w:shd w:val="clear" w:color="auto" w:fill="FFFFFF"/>
        </w:rPr>
        <w:t xml:space="preserve"> </w:t>
      </w:r>
      <w:r w:rsidR="00E20445" w:rsidRPr="00D10AC8">
        <w:rPr>
          <w:rFonts w:ascii="Book Antiqua" w:eastAsia="Book Antiqua" w:hAnsi="Book Antiqua" w:cs="Book Antiqua"/>
          <w:color w:val="000000"/>
          <w:shd w:val="clear" w:color="auto" w:fill="FFFFFF"/>
        </w:rPr>
        <w:t>R</w:t>
      </w:r>
      <w:r w:rsidR="003B47C4" w:rsidRPr="00D10AC8">
        <w:rPr>
          <w:rFonts w:ascii="Book Antiqua" w:eastAsia="Book Antiqua" w:hAnsi="Book Antiqua" w:cs="Book Antiqua"/>
          <w:color w:val="000000"/>
          <w:shd w:val="clear" w:color="auto" w:fill="FFFFFF"/>
        </w:rPr>
        <w:t>eview article</w:t>
      </w:r>
      <w:r w:rsidR="00EA764E" w:rsidRPr="00D10AC8">
        <w:rPr>
          <w:rFonts w:ascii="Book Antiqua" w:eastAsia="Book Antiqua" w:hAnsi="Book Antiqua" w:cs="Book Antiqua"/>
          <w:color w:val="000000"/>
          <w:shd w:val="clear" w:color="auto" w:fill="FFFFFF"/>
        </w:rPr>
        <w:t>s</w:t>
      </w:r>
      <w:r w:rsidR="003B47C4" w:rsidRPr="00D10AC8">
        <w:rPr>
          <w:rFonts w:ascii="Book Antiqua" w:eastAsia="Book Antiqua" w:hAnsi="Book Antiqua" w:cs="Book Antiqua"/>
          <w:color w:val="000000"/>
          <w:shd w:val="clear" w:color="auto" w:fill="FFFFFF"/>
        </w:rPr>
        <w:t>, case report</w:t>
      </w:r>
      <w:r w:rsidR="00EA764E" w:rsidRPr="00D10AC8">
        <w:rPr>
          <w:rFonts w:ascii="Book Antiqua" w:eastAsia="Book Antiqua" w:hAnsi="Book Antiqua" w:cs="Book Antiqua"/>
          <w:color w:val="000000"/>
          <w:shd w:val="clear" w:color="auto" w:fill="FFFFFF"/>
        </w:rPr>
        <w:t>s</w:t>
      </w:r>
      <w:r w:rsidR="003B47C4" w:rsidRPr="00D10AC8">
        <w:rPr>
          <w:rFonts w:ascii="Book Antiqua" w:eastAsia="Book Antiqua" w:hAnsi="Book Antiqua" w:cs="Book Antiqua"/>
          <w:color w:val="000000"/>
          <w:shd w:val="clear" w:color="auto" w:fill="FFFFFF"/>
        </w:rPr>
        <w:t>, letter</w:t>
      </w:r>
      <w:r w:rsidR="00EA764E" w:rsidRPr="00D10AC8">
        <w:rPr>
          <w:rFonts w:ascii="Book Antiqua" w:eastAsia="Book Antiqua" w:hAnsi="Book Antiqua" w:cs="Book Antiqua"/>
          <w:color w:val="000000"/>
          <w:shd w:val="clear" w:color="auto" w:fill="FFFFFF"/>
        </w:rPr>
        <w:t>s,</w:t>
      </w:r>
      <w:r w:rsidR="003B47C4" w:rsidRPr="00D10AC8">
        <w:rPr>
          <w:rFonts w:ascii="Book Antiqua" w:eastAsia="Book Antiqua" w:hAnsi="Book Antiqua" w:cs="Book Antiqua"/>
          <w:color w:val="000000"/>
          <w:shd w:val="clear" w:color="auto" w:fill="FFFFFF"/>
        </w:rPr>
        <w:t xml:space="preserve"> or meta-</w:t>
      </w:r>
      <w:r w:rsidR="00EA764E" w:rsidRPr="00D10AC8">
        <w:rPr>
          <w:rFonts w:ascii="Book Antiqua" w:eastAsia="Book Antiqua" w:hAnsi="Book Antiqua" w:cs="Book Antiqua"/>
          <w:color w:val="000000"/>
          <w:shd w:val="clear" w:color="auto" w:fill="FFFFFF"/>
        </w:rPr>
        <w:t>analyses</w:t>
      </w:r>
      <w:r w:rsidR="003B47C4" w:rsidRPr="00D10AC8">
        <w:rPr>
          <w:rFonts w:ascii="Book Antiqua" w:eastAsia="Book Antiqua" w:hAnsi="Book Antiqua" w:cs="Book Antiqua"/>
          <w:color w:val="000000"/>
          <w:shd w:val="clear" w:color="auto" w:fill="FFFFFF"/>
        </w:rPr>
        <w:t xml:space="preserve">. </w:t>
      </w:r>
    </w:p>
    <w:p w14:paraId="1822134F" w14:textId="5010F90E"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Two authors independently checked and evaluated the titles and/or abstracts of the articles and excluded any that were obviously irrelevant. The suitability of the remaining articles for inclusion in the analysis was assessed by inspection of the full article. Relevant details on research design, baseline characteristics</w:t>
      </w:r>
      <w:r w:rsidR="00EA764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outcomes were then collected. Differences in opinion between the two authors were resolved through discussion. The following data were retrieved from each article: </w:t>
      </w:r>
      <w:r w:rsidR="00EA764E" w:rsidRPr="00D10AC8">
        <w:rPr>
          <w:rFonts w:ascii="Book Antiqua" w:eastAsia="Book Antiqua" w:hAnsi="Book Antiqua" w:cs="Book Antiqua"/>
          <w:color w:val="000000"/>
          <w:shd w:val="clear" w:color="auto" w:fill="FFFFFF"/>
        </w:rPr>
        <w:t xml:space="preserve">Year </w:t>
      </w:r>
      <w:r w:rsidRPr="00D10AC8">
        <w:rPr>
          <w:rFonts w:ascii="Book Antiqua" w:eastAsia="Book Antiqua" w:hAnsi="Book Antiqua" w:cs="Book Antiqua"/>
          <w:color w:val="000000"/>
          <w:shd w:val="clear" w:color="auto" w:fill="FFFFFF"/>
        </w:rPr>
        <w:t xml:space="preserve">of publication, first author’s name, country </w:t>
      </w:r>
      <w:r w:rsidR="00EA764E" w:rsidRPr="00D10AC8">
        <w:rPr>
          <w:rFonts w:ascii="Book Antiqua" w:eastAsia="Book Antiqua" w:hAnsi="Book Antiqua" w:cs="Book Antiqua"/>
          <w:color w:val="000000"/>
          <w:shd w:val="clear" w:color="auto" w:fill="FFFFFF"/>
        </w:rPr>
        <w:t>where</w:t>
      </w:r>
      <w:r w:rsidRPr="00D10AC8">
        <w:rPr>
          <w:rFonts w:ascii="Book Antiqua" w:eastAsia="Book Antiqua" w:hAnsi="Book Antiqua" w:cs="Book Antiqua"/>
          <w:color w:val="000000"/>
          <w:shd w:val="clear" w:color="auto" w:fill="FFFFFF"/>
        </w:rPr>
        <w:t xml:space="preserve"> the study was conducted</w:t>
      </w:r>
      <w:r w:rsidR="00EA764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the number of patients, together with age and gender. If available, supplementary information was obtained for each article included in the study.</w:t>
      </w:r>
    </w:p>
    <w:p w14:paraId="6E4B6B41" w14:textId="77777777" w:rsidR="00A77B3E" w:rsidRPr="00D10AC8" w:rsidRDefault="00A77B3E" w:rsidP="005727DB">
      <w:pPr>
        <w:adjustRightInd w:val="0"/>
        <w:snapToGrid w:val="0"/>
        <w:spacing w:line="360" w:lineRule="auto"/>
        <w:ind w:firstLine="240"/>
        <w:jc w:val="both"/>
      </w:pPr>
    </w:p>
    <w:p w14:paraId="5E5E873C"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rPr>
        <w:t xml:space="preserve">Quality assessment </w:t>
      </w:r>
    </w:p>
    <w:p w14:paraId="6B76F4EB" w14:textId="31A4C023"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The Newcastle-Ottawa Scale</w:t>
      </w:r>
      <w:r w:rsidRPr="00D10AC8">
        <w:rPr>
          <w:rFonts w:ascii="Book Antiqua" w:eastAsia="Book Antiqua" w:hAnsi="Book Antiqua" w:cs="Book Antiqua"/>
          <w:color w:val="000000"/>
          <w:shd w:val="clear" w:color="auto" w:fill="FFFFFF"/>
          <w:vertAlign w:val="superscript"/>
        </w:rPr>
        <w:t>[12]</w:t>
      </w:r>
      <w:r w:rsidRPr="00D10AC8">
        <w:rPr>
          <w:rFonts w:ascii="Book Antiqua" w:eastAsia="Book Antiqua" w:hAnsi="Book Antiqua" w:cs="Book Antiqua"/>
          <w:color w:val="000000"/>
          <w:shd w:val="clear" w:color="auto" w:fill="FFFFFF"/>
        </w:rPr>
        <w:t>, based on comparability between groups, quality of patient selection, patient results</w:t>
      </w:r>
      <w:r w:rsidR="00EA764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determination of exposure, was used to evaluate the quality of non-randomized studies. The Cochrane Collaborative Bias Risk Tool was used to evaluate the quality of RCTs. Research areas covered allocation concealment, selective </w:t>
      </w:r>
      <w:r w:rsidRPr="00D10AC8">
        <w:rPr>
          <w:rFonts w:ascii="Book Antiqua" w:eastAsia="Book Antiqua" w:hAnsi="Book Antiqua" w:cs="Book Antiqua"/>
          <w:color w:val="000000"/>
          <w:shd w:val="clear" w:color="auto" w:fill="FFFFFF"/>
        </w:rPr>
        <w:lastRenderedPageBreak/>
        <w:t>reporting of results, sequence generation, incomplete results, blinding</w:t>
      </w:r>
      <w:r w:rsidR="00EA764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other sources of bias. The bias risk of each study was sorted as high, ambiguous</w:t>
      </w:r>
      <w:r w:rsidR="00EA764E"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or low. Differences were settled through consensus discussions.</w:t>
      </w:r>
    </w:p>
    <w:p w14:paraId="4D9EB955" w14:textId="77777777" w:rsidR="00A77B3E" w:rsidRPr="00D10AC8" w:rsidRDefault="00A77B3E" w:rsidP="005727DB">
      <w:pPr>
        <w:adjustRightInd w:val="0"/>
        <w:snapToGrid w:val="0"/>
        <w:spacing w:line="360" w:lineRule="auto"/>
        <w:jc w:val="both"/>
      </w:pPr>
    </w:p>
    <w:p w14:paraId="5D38C353"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shd w:val="clear" w:color="auto" w:fill="FFFFFF"/>
        </w:rPr>
        <w:t>Statistical analysis</w:t>
      </w:r>
    </w:p>
    <w:p w14:paraId="65AA3200" w14:textId="52796EDD"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 xml:space="preserve">Statistical </w:t>
      </w:r>
      <w:r w:rsidR="00EA764E" w:rsidRPr="00D10AC8">
        <w:rPr>
          <w:rFonts w:ascii="Book Antiqua" w:eastAsia="Book Antiqua" w:hAnsi="Book Antiqua" w:cs="Book Antiqua"/>
          <w:color w:val="000000"/>
          <w:shd w:val="clear" w:color="auto" w:fill="FFFFFF"/>
        </w:rPr>
        <w:t xml:space="preserve">analyses were </w:t>
      </w:r>
      <w:r w:rsidRPr="00D10AC8">
        <w:rPr>
          <w:rFonts w:ascii="Book Antiqua" w:eastAsia="Book Antiqua" w:hAnsi="Book Antiqua" w:cs="Book Antiqua"/>
          <w:color w:val="000000"/>
          <w:shd w:val="clear" w:color="auto" w:fill="FFFFFF"/>
        </w:rPr>
        <w:t xml:space="preserve">performed using Review Manager 5.3 software (The Cochrane Collaboration; Copenhagen, Denmark). Continuous outcomes are expressed as weighted mean differences (WMDs), with 95% confidence intervals (CIs). Dichotomous outcomes are expressed as odds ratios (ORs), with 95%CIs. Heterogeneity between studies was evaluated using the </w:t>
      </w:r>
      <w:r w:rsidRPr="00D10AC8">
        <w:rPr>
          <w:rFonts w:ascii="Book Antiqua" w:eastAsia="Book Antiqua" w:hAnsi="Book Antiqua" w:cs="Book Antiqua"/>
          <w:i/>
          <w:iCs/>
          <w:color w:val="000000"/>
        </w:rPr>
        <w:t>c</w:t>
      </w:r>
      <w:r w:rsidRPr="00D10AC8">
        <w:rPr>
          <w:rFonts w:ascii="Book Antiqua" w:eastAsia="Book Antiqua" w:hAnsi="Book Antiqua" w:cs="Book Antiqua"/>
          <w:color w:val="000000"/>
          <w:vertAlign w:val="superscript"/>
        </w:rPr>
        <w:t>2</w:t>
      </w:r>
      <w:r w:rsidRPr="00D10AC8">
        <w:rPr>
          <w:rFonts w:ascii="Book Antiqua" w:eastAsia="Book Antiqua" w:hAnsi="Book Antiqua" w:cs="Book Antiqua"/>
          <w:color w:val="000000"/>
          <w:shd w:val="clear" w:color="auto" w:fill="FFFFFF"/>
        </w:rPr>
        <w:t xml:space="preserve"> test (Cochran </w:t>
      </w:r>
      <w:r w:rsidRPr="00D10AC8">
        <w:rPr>
          <w:rFonts w:ascii="Book Antiqua" w:eastAsia="Book Antiqua" w:hAnsi="Book Antiqua" w:cs="Book Antiqua"/>
          <w:i/>
          <w:iCs/>
          <w:color w:val="000000"/>
          <w:shd w:val="clear" w:color="auto" w:fill="FFFFFF"/>
        </w:rPr>
        <w:t>Q</w:t>
      </w:r>
      <w:r w:rsidRPr="00D10AC8">
        <w:rPr>
          <w:rFonts w:ascii="Book Antiqua" w:eastAsia="Book Antiqua" w:hAnsi="Book Antiqua" w:cs="Book Antiqua"/>
          <w:color w:val="000000"/>
          <w:shd w:val="clear" w:color="auto" w:fill="FFFFFF"/>
        </w:rPr>
        <w:t xml:space="preserve"> test) and </w:t>
      </w:r>
      <w:r w:rsidRPr="00D10AC8">
        <w:rPr>
          <w:rFonts w:ascii="Book Antiqua" w:eastAsia="Book Antiqua" w:hAnsi="Book Antiqua" w:cs="Book Antiqua"/>
          <w:i/>
          <w:color w:val="000000"/>
          <w:shd w:val="clear" w:color="auto" w:fill="FFFFFF"/>
        </w:rPr>
        <w:t>I</w:t>
      </w:r>
      <w:r w:rsidRPr="00D10AC8">
        <w:rPr>
          <w:rFonts w:ascii="Book Antiqua" w:eastAsia="Book Antiqua" w:hAnsi="Book Antiqua" w:cs="Book Antiqua"/>
          <w:color w:val="000000"/>
          <w:shd w:val="clear" w:color="auto" w:fill="FFFFFF"/>
          <w:vertAlign w:val="superscript"/>
        </w:rPr>
        <w:t>2</w:t>
      </w:r>
      <w:r w:rsidRPr="00D10AC8">
        <w:rPr>
          <w:rFonts w:ascii="Book Antiqua" w:eastAsia="Book Antiqua" w:hAnsi="Book Antiqua" w:cs="Book Antiqua"/>
          <w:color w:val="000000"/>
          <w:shd w:val="clear" w:color="auto" w:fill="FFFFFF"/>
        </w:rPr>
        <w:t xml:space="preserve"> statistics. The random effects model was used for meta-analysis where the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-value was less than 0.10 or </w:t>
      </w:r>
      <w:r w:rsidRPr="00D10AC8">
        <w:rPr>
          <w:rFonts w:ascii="Book Antiqua" w:eastAsia="Book Antiqua" w:hAnsi="Book Antiqua" w:cs="Book Antiqua"/>
          <w:i/>
          <w:color w:val="000000"/>
          <w:shd w:val="clear" w:color="auto" w:fill="FFFFFF"/>
        </w:rPr>
        <w:t>I</w:t>
      </w:r>
      <w:r w:rsidRPr="00D10AC8">
        <w:rPr>
          <w:rFonts w:ascii="Book Antiqua" w:eastAsia="Book Antiqua" w:hAnsi="Book Antiqua" w:cs="Book Antiqua"/>
          <w:color w:val="000000"/>
          <w:shd w:val="clear" w:color="auto" w:fill="FFFFFF"/>
          <w:vertAlign w:val="superscript"/>
        </w:rPr>
        <w:t>2</w:t>
      </w:r>
      <w:r w:rsidRPr="00D10AC8">
        <w:rPr>
          <w:rFonts w:ascii="Book Antiqua" w:eastAsia="Book Antiqua" w:hAnsi="Book Antiqua" w:cs="Book Antiqua"/>
          <w:color w:val="000000"/>
          <w:shd w:val="clear" w:color="auto" w:fill="FFFFFF"/>
        </w:rPr>
        <w:t xml:space="preserve"> was greater than 50%; otherwise the fixed effects model was used.</w:t>
      </w:r>
    </w:p>
    <w:p w14:paraId="4D4D0496" w14:textId="77777777" w:rsidR="00A77B3E" w:rsidRPr="00D10AC8" w:rsidRDefault="00A77B3E" w:rsidP="005727DB">
      <w:pPr>
        <w:adjustRightInd w:val="0"/>
        <w:snapToGrid w:val="0"/>
        <w:spacing w:line="360" w:lineRule="auto"/>
        <w:jc w:val="both"/>
      </w:pPr>
    </w:p>
    <w:p w14:paraId="1EB5DF7D"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aps/>
          <w:color w:val="000000"/>
          <w:u w:val="single"/>
        </w:rPr>
        <w:t>RESULTS</w:t>
      </w:r>
    </w:p>
    <w:p w14:paraId="424B6E97"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shd w:val="clear" w:color="auto" w:fill="FFFFFF"/>
        </w:rPr>
        <w:t>Study selection</w:t>
      </w:r>
    </w:p>
    <w:p w14:paraId="62DE68D3" w14:textId="27680540"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Our initial search identified 458 studies. After removal of duplicates and assessment of eligibility for inclusion, 14 clinical trials, which included an LL treatment group and an HL treatment group</w:t>
      </w:r>
      <w:r w:rsidR="0025567C" w:rsidRPr="00D10AC8">
        <w:rPr>
          <w:rFonts w:ascii="Book Antiqua" w:eastAsia="Book Antiqua" w:hAnsi="Book Antiqua" w:cs="Book Antiqua"/>
          <w:color w:val="000000"/>
          <w:shd w:val="clear" w:color="auto" w:fill="FFFFFF"/>
        </w:rPr>
        <w:t>, were included</w:t>
      </w:r>
      <w:r w:rsidRPr="00D10AC8">
        <w:rPr>
          <w:rFonts w:ascii="Book Antiqua" w:eastAsia="Book Antiqua" w:hAnsi="Book Antiqua" w:cs="Book Antiqua"/>
          <w:color w:val="000000"/>
          <w:shd w:val="clear" w:color="auto" w:fill="FFFFFF"/>
        </w:rPr>
        <w:t xml:space="preserve"> in the final analysis (Figure 1). These studies involved a total of 4750 patients, with 1984 patients in the LL group and 2766 patients in the HL group. The baseline characteristics of the 14 eligible studies</w:t>
      </w:r>
      <w:r w:rsidRPr="00D10AC8">
        <w:rPr>
          <w:rFonts w:ascii="Book Antiqua" w:eastAsia="Book Antiqua" w:hAnsi="Book Antiqua" w:cs="Book Antiqua"/>
          <w:color w:val="000000"/>
          <w:shd w:val="clear" w:color="auto" w:fill="FFFFFF"/>
          <w:vertAlign w:val="superscript"/>
        </w:rPr>
        <w:t>[4,5,7,13-23]</w:t>
      </w:r>
      <w:r w:rsidRPr="00D10AC8">
        <w:rPr>
          <w:rFonts w:ascii="Book Antiqua" w:eastAsia="Book Antiqua" w:hAnsi="Book Antiqua" w:cs="Book Antiqua"/>
          <w:color w:val="000000"/>
          <w:shd w:val="clear" w:color="auto" w:fill="FFFFFF"/>
        </w:rPr>
        <w:t xml:space="preserve"> are shown in Table 1. Quality assessments of the included studies are shown in Table 2 and Figure 2, and all endpoints are listed in Table 3.</w:t>
      </w:r>
    </w:p>
    <w:p w14:paraId="09685BEB" w14:textId="77777777" w:rsidR="00A77B3E" w:rsidRPr="00D10AC8" w:rsidRDefault="00A77B3E" w:rsidP="005727DB">
      <w:pPr>
        <w:adjustRightInd w:val="0"/>
        <w:snapToGrid w:val="0"/>
        <w:spacing w:line="360" w:lineRule="auto"/>
        <w:jc w:val="both"/>
      </w:pPr>
    </w:p>
    <w:p w14:paraId="039B041E"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shd w:val="clear" w:color="auto" w:fill="FFFFFF"/>
        </w:rPr>
        <w:t>Genitourinary function outcomes</w:t>
      </w:r>
    </w:p>
    <w:p w14:paraId="6CF999C9" w14:textId="541CBA9D"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 xml:space="preserve">No significant differences in urinary dysfunction (OR = 1.23, 95%CI: 0.95 to 1.59,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0.12</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Figure 3</w:t>
      </w:r>
      <w:r w:rsidR="001B18DD" w:rsidRPr="00D10AC8">
        <w:rPr>
          <w:rFonts w:ascii="Book Antiqua" w:hAnsi="Book Antiqua" w:cs="Book Antiqua" w:hint="eastAsia"/>
          <w:color w:val="000000"/>
          <w:shd w:val="clear" w:color="auto" w:fill="FFFFFF"/>
          <w:lang w:eastAsia="zh-CN"/>
        </w:rPr>
        <w:t>A</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[4,7,16-18,20,21]</w:t>
      </w:r>
      <w:r w:rsidRPr="00D10AC8">
        <w:rPr>
          <w:rFonts w:ascii="Book Antiqua" w:eastAsia="Book Antiqua" w:hAnsi="Book Antiqua" w:cs="Book Antiqua"/>
          <w:color w:val="000000"/>
          <w:shd w:val="clear" w:color="auto" w:fill="FFFFFF"/>
        </w:rPr>
        <w:t xml:space="preserve"> or urinary retention (OR = 1.51, 95%CI: 0.85 to 2.68, </w:t>
      </w:r>
      <w:r w:rsidRPr="00D10AC8">
        <w:rPr>
          <w:rFonts w:ascii="Book Antiqua" w:eastAsia="Book Antiqua" w:hAnsi="Book Antiqua" w:cs="Book Antiqua"/>
          <w:i/>
          <w:iCs/>
          <w:color w:val="000000"/>
          <w:shd w:val="clear" w:color="auto" w:fill="FFFFFF"/>
        </w:rPr>
        <w:t xml:space="preserve">P </w:t>
      </w:r>
      <w:r w:rsidRPr="00D10AC8">
        <w:rPr>
          <w:rFonts w:ascii="Book Antiqua" w:eastAsia="Book Antiqua" w:hAnsi="Book Antiqua" w:cs="Book Antiqua"/>
          <w:color w:val="000000"/>
          <w:shd w:val="clear" w:color="auto" w:fill="FFFFFF"/>
        </w:rPr>
        <w:t>= 0.16</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1B18DD" w:rsidRPr="00D10AC8">
        <w:rPr>
          <w:rFonts w:ascii="Book Antiqua" w:hAnsi="Book Antiqua" w:cs="Book Antiqua" w:hint="eastAsia"/>
          <w:color w:val="000000"/>
          <w:shd w:val="clear" w:color="auto" w:fill="FFFFFF"/>
          <w:lang w:eastAsia="zh-CN"/>
        </w:rPr>
        <w:t>3B</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[5,14,22,23]</w:t>
      </w:r>
      <w:r w:rsidRPr="00D10AC8">
        <w:rPr>
          <w:rFonts w:ascii="Book Antiqua" w:eastAsia="Book Antiqua" w:hAnsi="Book Antiqua" w:cs="Book Antiqua"/>
          <w:color w:val="000000"/>
          <w:shd w:val="clear" w:color="auto" w:fill="FFFFFF"/>
        </w:rPr>
        <w:t xml:space="preserve"> were found between the LL and HL groups. The LL group did, however, have a lower risk of urinary infection (OR = 0.29, 95%CI: 0.16 to 0.54,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&lt; 0.0001</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1B18DD" w:rsidRPr="00D10AC8">
        <w:rPr>
          <w:rFonts w:ascii="Book Antiqua" w:hAnsi="Book Antiqua" w:cs="Book Antiqua" w:hint="eastAsia"/>
          <w:color w:val="000000"/>
          <w:shd w:val="clear" w:color="auto" w:fill="FFFFFF"/>
          <w:lang w:eastAsia="zh-CN"/>
        </w:rPr>
        <w:t>3C</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[7,15,21]</w:t>
      </w:r>
      <w:r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lastRenderedPageBreak/>
        <w:t xml:space="preserve">and a decreased risk of genitourinary dysfunction (OR = 0.32, 95%CI: 0.17 to 0.61,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0.0006</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AF1F52" w:rsidRPr="00D10AC8">
        <w:rPr>
          <w:rFonts w:ascii="Book Antiqua" w:hAnsi="Book Antiqua" w:cs="Book Antiqua" w:hint="eastAsia"/>
          <w:color w:val="000000"/>
          <w:shd w:val="clear" w:color="auto" w:fill="FFFFFF"/>
          <w:lang w:eastAsia="zh-CN"/>
        </w:rPr>
        <w:t>3D</w:t>
      </w:r>
      <w:r w:rsidRPr="00D10AC8">
        <w:rPr>
          <w:rFonts w:ascii="Book Antiqua" w:eastAsia="Book Antiqua" w:hAnsi="Book Antiqua" w:cs="Book Antiqua"/>
          <w:color w:val="000000"/>
          <w:shd w:val="clear" w:color="auto" w:fill="FFFFFF"/>
        </w:rPr>
        <w:t>), compared with the HL group</w:t>
      </w:r>
      <w:r w:rsidRPr="00D10AC8">
        <w:rPr>
          <w:rFonts w:ascii="Book Antiqua" w:eastAsia="Book Antiqua" w:hAnsi="Book Antiqua" w:cs="Book Antiqua"/>
          <w:color w:val="000000"/>
          <w:shd w:val="clear" w:color="auto" w:fill="FFFFFF"/>
          <w:vertAlign w:val="superscript"/>
        </w:rPr>
        <w:t>[13,19]</w:t>
      </w:r>
      <w:r w:rsidRPr="00D10AC8">
        <w:rPr>
          <w:rFonts w:ascii="Book Antiqua" w:eastAsia="Book Antiqua" w:hAnsi="Book Antiqua" w:cs="Book Antiqua"/>
          <w:color w:val="000000"/>
          <w:shd w:val="clear" w:color="auto" w:fill="FFFFFF"/>
        </w:rPr>
        <w:t>.</w:t>
      </w:r>
    </w:p>
    <w:p w14:paraId="3E8D9846" w14:textId="77777777" w:rsidR="00A77B3E" w:rsidRPr="00D10AC8" w:rsidRDefault="00A77B3E" w:rsidP="005727DB">
      <w:pPr>
        <w:adjustRightInd w:val="0"/>
        <w:snapToGrid w:val="0"/>
        <w:spacing w:line="360" w:lineRule="auto"/>
        <w:jc w:val="both"/>
      </w:pPr>
    </w:p>
    <w:p w14:paraId="591790C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rPr>
        <w:t>Defecatory function outcomes</w:t>
      </w:r>
    </w:p>
    <w:p w14:paraId="78199926" w14:textId="76624095"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Nocturnal bowel movement was lower in the LL group than in the HL group </w:t>
      </w:r>
      <w:r w:rsidRPr="00D10AC8">
        <w:rPr>
          <w:rFonts w:ascii="Book Antiqua" w:eastAsia="Book Antiqua" w:hAnsi="Book Antiqua" w:cs="Book Antiqua"/>
          <w:color w:val="000000"/>
          <w:shd w:val="clear" w:color="auto" w:fill="FFFFFF"/>
        </w:rPr>
        <w:t xml:space="preserve">(OR = 0.73, 95%CI: 0.55 to 0.97,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0.03</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AF1F52" w:rsidRPr="00D10AC8">
        <w:rPr>
          <w:rFonts w:ascii="Book Antiqua" w:hAnsi="Book Antiqua" w:cs="Book Antiqua" w:hint="eastAsia"/>
          <w:color w:val="000000"/>
          <w:shd w:val="clear" w:color="auto" w:fill="FFFFFF"/>
          <w:lang w:eastAsia="zh-CN"/>
        </w:rPr>
        <w:t>3E</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[20,22,23]</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rPr>
        <w:t xml:space="preserve"> but there was no difference between the two groups in terms of need for antidiarrheal or laxative drugs </w:t>
      </w:r>
      <w:r w:rsidRPr="00D10AC8">
        <w:rPr>
          <w:rFonts w:ascii="Book Antiqua" w:eastAsia="Book Antiqua" w:hAnsi="Book Antiqua" w:cs="Book Antiqua"/>
          <w:color w:val="000000"/>
          <w:shd w:val="clear" w:color="auto" w:fill="FFFFFF"/>
        </w:rPr>
        <w:t xml:space="preserve">(OR = 0.70, 95%CI: 0.37 to 1.30,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0.26</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AF1F52" w:rsidRPr="00D10AC8">
        <w:rPr>
          <w:rFonts w:ascii="Book Antiqua" w:hAnsi="Book Antiqua" w:cs="Book Antiqua" w:hint="eastAsia"/>
          <w:color w:val="000000"/>
          <w:shd w:val="clear" w:color="auto" w:fill="FFFFFF"/>
          <w:lang w:eastAsia="zh-CN"/>
        </w:rPr>
        <w:t>3F</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[22,23]</w:t>
      </w:r>
      <w:r w:rsidRPr="00D10AC8">
        <w:rPr>
          <w:rFonts w:ascii="Book Antiqua" w:eastAsia="Book Antiqua" w:hAnsi="Book Antiqua" w:cs="Book Antiqua"/>
          <w:color w:val="000000"/>
          <w:shd w:val="clear" w:color="auto" w:fill="FFFFFF"/>
        </w:rPr>
        <w:t xml:space="preserve"> or Wexner’s incontinence score</w:t>
      </w:r>
      <w:r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shd w:val="clear" w:color="auto" w:fill="FFFFFF"/>
        </w:rPr>
        <w:t xml:space="preserve">(WMD, −0.01, 95%CI: −0.71 to 0.70,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0.99</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AF1F52" w:rsidRPr="00D10AC8">
        <w:rPr>
          <w:rFonts w:ascii="Book Antiqua" w:hAnsi="Book Antiqua" w:cs="Book Antiqua" w:hint="eastAsia"/>
          <w:color w:val="000000"/>
          <w:shd w:val="clear" w:color="auto" w:fill="FFFFFF"/>
          <w:lang w:eastAsia="zh-CN"/>
        </w:rPr>
        <w:t>3G</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[5,22,23]</w:t>
      </w:r>
      <w:r w:rsidRPr="00D10AC8">
        <w:rPr>
          <w:rFonts w:ascii="Book Antiqua" w:eastAsia="Book Antiqua" w:hAnsi="Book Antiqua" w:cs="Book Antiqua"/>
          <w:color w:val="000000"/>
          <w:shd w:val="clear" w:color="auto" w:fill="FFFFFF"/>
        </w:rPr>
        <w:t>.</w:t>
      </w:r>
    </w:p>
    <w:p w14:paraId="091540DE" w14:textId="77777777" w:rsidR="00A77B3E" w:rsidRPr="00D10AC8" w:rsidRDefault="00A77B3E" w:rsidP="005727DB">
      <w:pPr>
        <w:adjustRightInd w:val="0"/>
        <w:snapToGrid w:val="0"/>
        <w:spacing w:line="360" w:lineRule="auto"/>
        <w:jc w:val="both"/>
      </w:pPr>
    </w:p>
    <w:p w14:paraId="0F663415"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rPr>
        <w:t>Safety outcomes</w:t>
      </w:r>
    </w:p>
    <w:p w14:paraId="5EE8BC47" w14:textId="3A62EE1F"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Although the LL group had a lower incidence of anastomotic stenosis than the HL group (OR = 0.31, 95%CI: 0.16 to 0.62, </w:t>
      </w:r>
      <w:r w:rsidRPr="00D10AC8">
        <w:rPr>
          <w:rFonts w:ascii="Book Antiqua" w:eastAsia="Book Antiqua" w:hAnsi="Book Antiqua" w:cs="Book Antiqua"/>
          <w:i/>
          <w:iCs/>
          <w:color w:val="000000"/>
        </w:rPr>
        <w:t>P</w:t>
      </w:r>
      <w:r w:rsidRPr="00D10AC8">
        <w:rPr>
          <w:rFonts w:ascii="Book Antiqua" w:eastAsia="Book Antiqua" w:hAnsi="Book Antiqua" w:cs="Book Antiqua"/>
          <w:color w:val="000000"/>
        </w:rPr>
        <w:t xml:space="preserve"> = 0.0009</w:t>
      </w:r>
      <w:r w:rsidR="0025567C"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Figure </w:t>
      </w:r>
      <w:r w:rsidR="00AF1F52" w:rsidRPr="00D10AC8">
        <w:rPr>
          <w:rFonts w:ascii="Book Antiqua" w:hAnsi="Book Antiqua" w:cs="Book Antiqua" w:hint="eastAsia"/>
          <w:color w:val="000000"/>
          <w:lang w:eastAsia="zh-CN"/>
        </w:rPr>
        <w:t>3H</w:t>
      </w:r>
      <w:r w:rsidRPr="00D10AC8">
        <w:rPr>
          <w:rFonts w:ascii="Book Antiqua" w:eastAsia="Book Antiqua" w:hAnsi="Book Antiqua" w:cs="Book Antiqua"/>
          <w:color w:val="000000"/>
        </w:rPr>
        <w:t>)</w:t>
      </w:r>
      <w:r w:rsidRPr="00D10AC8">
        <w:rPr>
          <w:rFonts w:ascii="Book Antiqua" w:eastAsia="Book Antiqua" w:hAnsi="Book Antiqua" w:cs="Book Antiqua"/>
          <w:color w:val="000000"/>
          <w:vertAlign w:val="superscript"/>
        </w:rPr>
        <w:t>[13,19,22,23]</w:t>
      </w:r>
      <w:r w:rsidRPr="00D10AC8">
        <w:rPr>
          <w:rFonts w:ascii="Book Antiqua" w:eastAsia="Book Antiqua" w:hAnsi="Book Antiqua" w:cs="Book Antiqua"/>
          <w:color w:val="000000"/>
        </w:rPr>
        <w:t xml:space="preserve">, there were no significant differences in the anastomotic leakage rate (OR = 0.69, 95%CI: 0.45 to 1.07, </w:t>
      </w:r>
      <w:r w:rsidRPr="00D10AC8">
        <w:rPr>
          <w:rFonts w:ascii="Book Antiqua" w:eastAsia="Book Antiqua" w:hAnsi="Book Antiqua" w:cs="Book Antiqua"/>
          <w:i/>
          <w:iCs/>
          <w:color w:val="000000"/>
        </w:rPr>
        <w:t>P</w:t>
      </w:r>
      <w:r w:rsidRPr="00D10AC8">
        <w:rPr>
          <w:rFonts w:ascii="Book Antiqua" w:eastAsia="Book Antiqua" w:hAnsi="Book Antiqua" w:cs="Book Antiqua"/>
          <w:color w:val="000000"/>
        </w:rPr>
        <w:t xml:space="preserve"> = 0.10</w:t>
      </w:r>
      <w:r w:rsidR="0025567C"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Figure </w:t>
      </w:r>
      <w:r w:rsidR="00AF1F52" w:rsidRPr="00D10AC8">
        <w:rPr>
          <w:rFonts w:ascii="Book Antiqua" w:hAnsi="Book Antiqua" w:cs="Book Antiqua" w:hint="eastAsia"/>
          <w:color w:val="000000"/>
          <w:lang w:eastAsia="zh-CN"/>
        </w:rPr>
        <w:t>3I</w:t>
      </w:r>
      <w:r w:rsidRPr="00D10AC8">
        <w:rPr>
          <w:rFonts w:ascii="Book Antiqua" w:eastAsia="Book Antiqua" w:hAnsi="Book Antiqua" w:cs="Book Antiqua"/>
          <w:color w:val="000000"/>
        </w:rPr>
        <w:t>)</w:t>
      </w:r>
      <w:r w:rsidRPr="00D10AC8">
        <w:rPr>
          <w:rFonts w:ascii="Book Antiqua" w:eastAsia="Book Antiqua" w:hAnsi="Book Antiqua" w:cs="Book Antiqua"/>
          <w:color w:val="000000"/>
          <w:vertAlign w:val="superscript"/>
        </w:rPr>
        <w:t>[4,7,13-23]</w:t>
      </w:r>
      <w:r w:rsidRPr="00D10AC8">
        <w:rPr>
          <w:rFonts w:ascii="Book Antiqua" w:eastAsia="Book Antiqua" w:hAnsi="Book Antiqua" w:cs="Book Antiqua"/>
          <w:color w:val="000000"/>
        </w:rPr>
        <w:t xml:space="preserve">, postoperative complication rate (OR = 1.07, 95%CI: 0.66 to 1.72, </w:t>
      </w:r>
      <w:r w:rsidRPr="00D10AC8">
        <w:rPr>
          <w:rFonts w:ascii="Book Antiqua" w:eastAsia="Book Antiqua" w:hAnsi="Book Antiqua" w:cs="Book Antiqua"/>
          <w:i/>
          <w:iCs/>
          <w:color w:val="000000"/>
        </w:rPr>
        <w:t xml:space="preserve">P </w:t>
      </w:r>
      <w:r w:rsidRPr="00D10AC8">
        <w:rPr>
          <w:rFonts w:ascii="Book Antiqua" w:eastAsia="Book Antiqua" w:hAnsi="Book Antiqua" w:cs="Book Antiqua"/>
          <w:color w:val="000000"/>
        </w:rPr>
        <w:t>= 0.79</w:t>
      </w:r>
      <w:r w:rsidR="0025567C"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Figure </w:t>
      </w:r>
      <w:r w:rsidR="00AF1F52" w:rsidRPr="00D10AC8">
        <w:rPr>
          <w:rFonts w:ascii="Book Antiqua" w:hAnsi="Book Antiqua" w:cs="Book Antiqua" w:hint="eastAsia"/>
          <w:color w:val="000000"/>
          <w:lang w:eastAsia="zh-CN"/>
        </w:rPr>
        <w:t>3J</w:t>
      </w:r>
      <w:r w:rsidRPr="00D10AC8">
        <w:rPr>
          <w:rFonts w:ascii="Book Antiqua" w:eastAsia="Book Antiqua" w:hAnsi="Book Antiqua" w:cs="Book Antiqua"/>
          <w:color w:val="000000"/>
        </w:rPr>
        <w:t>)</w:t>
      </w:r>
      <w:r w:rsidRPr="00D10AC8">
        <w:rPr>
          <w:rFonts w:ascii="Book Antiqua" w:eastAsia="Book Antiqua" w:hAnsi="Book Antiqua" w:cs="Book Antiqua"/>
          <w:color w:val="000000"/>
          <w:vertAlign w:val="superscript"/>
        </w:rPr>
        <w:t>[7,14,15,18,21</w:t>
      </w:r>
      <w:r w:rsidR="0025567C" w:rsidRPr="00D10AC8">
        <w:rPr>
          <w:rFonts w:ascii="Book Antiqua" w:eastAsia="Book Antiqua" w:hAnsi="Book Antiqua" w:cs="Book Antiqua"/>
          <w:color w:val="000000"/>
          <w:vertAlign w:val="superscript"/>
        </w:rPr>
        <w:t>]</w:t>
      </w:r>
      <w:r w:rsidR="0025567C"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or mortality (OR = 2.70, 95%CI: 0.64 to 11.40, </w:t>
      </w:r>
      <w:r w:rsidRPr="00D10AC8">
        <w:rPr>
          <w:rFonts w:ascii="Book Antiqua" w:eastAsia="Book Antiqua" w:hAnsi="Book Antiqua" w:cs="Book Antiqua"/>
          <w:i/>
          <w:iCs/>
          <w:color w:val="000000"/>
        </w:rPr>
        <w:t>P</w:t>
      </w:r>
      <w:r w:rsidRPr="00D10AC8">
        <w:rPr>
          <w:rFonts w:ascii="Book Antiqua" w:eastAsia="Book Antiqua" w:hAnsi="Book Antiqua" w:cs="Book Antiqua"/>
          <w:color w:val="000000"/>
        </w:rPr>
        <w:t xml:space="preserve"> = 0.18</w:t>
      </w:r>
      <w:r w:rsidR="0025567C"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Figure </w:t>
      </w:r>
      <w:r w:rsidR="00AF1F52" w:rsidRPr="00D10AC8">
        <w:rPr>
          <w:rFonts w:ascii="Book Antiqua" w:hAnsi="Book Antiqua" w:cs="Book Antiqua" w:hint="eastAsia"/>
          <w:color w:val="000000"/>
          <w:lang w:eastAsia="zh-CN"/>
        </w:rPr>
        <w:t>3K</w:t>
      </w:r>
      <w:r w:rsidRPr="00D10AC8">
        <w:rPr>
          <w:rFonts w:ascii="Book Antiqua" w:eastAsia="Book Antiqua" w:hAnsi="Book Antiqua" w:cs="Book Antiqua"/>
          <w:color w:val="000000"/>
        </w:rPr>
        <w:t>)</w:t>
      </w:r>
      <w:r w:rsidRPr="00D10AC8">
        <w:rPr>
          <w:rFonts w:ascii="Book Antiqua" w:eastAsia="Book Antiqua" w:hAnsi="Book Antiqua" w:cs="Book Antiqua"/>
          <w:color w:val="000000"/>
          <w:vertAlign w:val="superscript"/>
        </w:rPr>
        <w:t>[5,7,16,18,22,23]</w:t>
      </w:r>
      <w:r w:rsidRPr="00D10AC8">
        <w:rPr>
          <w:rFonts w:ascii="Book Antiqua" w:eastAsia="Book Antiqua" w:hAnsi="Book Antiqua" w:cs="Book Antiqua"/>
          <w:color w:val="000000"/>
        </w:rPr>
        <w:t xml:space="preserve"> between the two groups. There were no differences in operative time (WMD, 4.42, 95%CI: </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rPr>
        <w:t xml:space="preserve">2.05 to 10.89, </w:t>
      </w:r>
      <w:r w:rsidRPr="00D10AC8">
        <w:rPr>
          <w:rFonts w:ascii="Book Antiqua" w:eastAsia="Book Antiqua" w:hAnsi="Book Antiqua" w:cs="Book Antiqua"/>
          <w:i/>
          <w:iCs/>
          <w:color w:val="000000"/>
        </w:rPr>
        <w:t>P</w:t>
      </w:r>
      <w:r w:rsidRPr="00D10AC8">
        <w:rPr>
          <w:rFonts w:ascii="Book Antiqua" w:eastAsia="Book Antiqua" w:hAnsi="Book Antiqua" w:cs="Book Antiqua"/>
          <w:color w:val="000000"/>
        </w:rPr>
        <w:t xml:space="preserve"> = 0.18</w:t>
      </w:r>
      <w:r w:rsidR="0025567C"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Figure </w:t>
      </w:r>
      <w:r w:rsidR="00AF1F52" w:rsidRPr="00D10AC8">
        <w:rPr>
          <w:rFonts w:ascii="Book Antiqua" w:hAnsi="Book Antiqua" w:cs="Book Antiqua" w:hint="eastAsia"/>
          <w:color w:val="000000"/>
          <w:lang w:eastAsia="zh-CN"/>
        </w:rPr>
        <w:t>3L</w:t>
      </w:r>
      <w:r w:rsidRPr="00D10AC8">
        <w:rPr>
          <w:rFonts w:ascii="Book Antiqua" w:eastAsia="Book Antiqua" w:hAnsi="Book Antiqua" w:cs="Book Antiqua"/>
          <w:color w:val="000000"/>
        </w:rPr>
        <w:t>)</w:t>
      </w:r>
      <w:r w:rsidRPr="00D10AC8">
        <w:rPr>
          <w:rFonts w:ascii="Book Antiqua" w:eastAsia="Book Antiqua" w:hAnsi="Book Antiqua" w:cs="Book Antiqua"/>
          <w:color w:val="000000"/>
          <w:vertAlign w:val="superscript"/>
        </w:rPr>
        <w:t>[4,13,15-19]</w:t>
      </w:r>
      <w:r w:rsidRPr="00D10AC8">
        <w:rPr>
          <w:rFonts w:ascii="Book Antiqua" w:eastAsia="Book Antiqua" w:hAnsi="Book Antiqua" w:cs="Book Antiqua"/>
          <w:color w:val="000000"/>
        </w:rPr>
        <w:t xml:space="preserve"> or blood loss (WMD, </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rPr>
        <w:t xml:space="preserve">0.63, 95%CI: </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rPr>
        <w:t xml:space="preserve">4.01 to 2.76, </w:t>
      </w:r>
      <w:r w:rsidRPr="00D10AC8">
        <w:rPr>
          <w:rFonts w:ascii="Book Antiqua" w:eastAsia="Book Antiqua" w:hAnsi="Book Antiqua" w:cs="Book Antiqua"/>
          <w:i/>
          <w:iCs/>
          <w:color w:val="000000"/>
        </w:rPr>
        <w:t>P</w:t>
      </w:r>
      <w:r w:rsidRPr="00D10AC8">
        <w:rPr>
          <w:rFonts w:ascii="Book Antiqua" w:eastAsia="Book Antiqua" w:hAnsi="Book Antiqua" w:cs="Book Antiqua"/>
          <w:color w:val="000000"/>
        </w:rPr>
        <w:t xml:space="preserve"> = 0.72</w:t>
      </w:r>
      <w:r w:rsidR="0025567C"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rPr>
        <w:t xml:space="preserve">Figure </w:t>
      </w:r>
      <w:r w:rsidR="00A9268B" w:rsidRPr="00D10AC8">
        <w:rPr>
          <w:rFonts w:ascii="Book Antiqua" w:hAnsi="Book Antiqua" w:cs="Book Antiqua" w:hint="eastAsia"/>
          <w:color w:val="000000"/>
          <w:lang w:eastAsia="zh-CN"/>
        </w:rPr>
        <w:t>4A</w:t>
      </w:r>
      <w:r w:rsidRPr="00D10AC8">
        <w:rPr>
          <w:rFonts w:ascii="Book Antiqua" w:eastAsia="Book Antiqua" w:hAnsi="Book Antiqua" w:cs="Book Antiqua"/>
          <w:color w:val="000000"/>
        </w:rPr>
        <w:t>)</w:t>
      </w:r>
      <w:r w:rsidRPr="00D10AC8">
        <w:rPr>
          <w:rFonts w:ascii="Book Antiqua" w:eastAsia="Book Antiqua" w:hAnsi="Book Antiqua" w:cs="Book Antiqua"/>
          <w:color w:val="000000"/>
          <w:vertAlign w:val="superscript"/>
        </w:rPr>
        <w:t>[4,13,15,16,18,19]</w:t>
      </w:r>
      <w:r w:rsidRPr="00D10AC8">
        <w:rPr>
          <w:rFonts w:ascii="Book Antiqua" w:eastAsia="Book Antiqua" w:hAnsi="Book Antiqua" w:cs="Book Antiqua"/>
          <w:color w:val="000000"/>
        </w:rPr>
        <w:t xml:space="preserve"> between the two groups.</w:t>
      </w:r>
    </w:p>
    <w:p w14:paraId="218BE7E8" w14:textId="77777777" w:rsidR="00A77B3E" w:rsidRPr="00D10AC8" w:rsidRDefault="00A77B3E" w:rsidP="005727DB">
      <w:pPr>
        <w:adjustRightInd w:val="0"/>
        <w:snapToGrid w:val="0"/>
        <w:spacing w:line="360" w:lineRule="auto"/>
        <w:jc w:val="both"/>
      </w:pPr>
    </w:p>
    <w:p w14:paraId="0F4C6947"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i/>
          <w:iCs/>
          <w:color w:val="000000"/>
        </w:rPr>
        <w:t>Oncological outcomes</w:t>
      </w:r>
    </w:p>
    <w:p w14:paraId="016F92E7" w14:textId="529F6CA5"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 xml:space="preserve">There were no differences in the total number of lymph nodes harvested (WMD, 0.68, 95%CI: −1.03 to 2.38,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0.44</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shd w:val="clear" w:color="auto" w:fill="FFFFFF"/>
        </w:rPr>
        <w:t xml:space="preserve">Figure </w:t>
      </w:r>
      <w:r w:rsidR="00A9268B" w:rsidRPr="00D10AC8">
        <w:rPr>
          <w:rFonts w:ascii="Book Antiqua" w:hAnsi="Book Antiqua" w:cs="Book Antiqua" w:hint="eastAsia"/>
          <w:shd w:val="clear" w:color="auto" w:fill="FFFFFF"/>
          <w:lang w:eastAsia="zh-CN"/>
        </w:rPr>
        <w:t>4B</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[4,13,15-19]</w:t>
      </w:r>
      <w:r w:rsidRPr="00D10AC8">
        <w:rPr>
          <w:rFonts w:ascii="Book Antiqua" w:eastAsia="Book Antiqua" w:hAnsi="Book Antiqua" w:cs="Book Antiqua"/>
          <w:color w:val="000000"/>
          <w:shd w:val="clear" w:color="auto" w:fill="FFFFFF"/>
        </w:rPr>
        <w:t xml:space="preserve">, recurrence rate (OR = 0.97, 95%CI: 0.73 to 1.30,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0.85</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A9268B" w:rsidRPr="00D10AC8">
        <w:rPr>
          <w:rFonts w:ascii="Book Antiqua" w:hAnsi="Book Antiqua" w:cs="Book Antiqua" w:hint="eastAsia"/>
          <w:color w:val="000000"/>
          <w:shd w:val="clear" w:color="auto" w:fill="FFFFFF"/>
          <w:lang w:eastAsia="zh-CN"/>
        </w:rPr>
        <w:t>5</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[7,13,17-19,21-23]</w:t>
      </w:r>
      <w:r w:rsidRPr="00D10AC8">
        <w:rPr>
          <w:rFonts w:ascii="Book Antiqua" w:eastAsia="Book Antiqua" w:hAnsi="Book Antiqua" w:cs="Book Antiqua"/>
          <w:color w:val="000000"/>
          <w:shd w:val="clear" w:color="auto" w:fill="FFFFFF"/>
        </w:rPr>
        <w:t xml:space="preserve">, 5-year overall survival (OR = 0.94, 95%CI: 0.61 to 1.44,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0.77</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A9268B" w:rsidRPr="00D10AC8">
        <w:rPr>
          <w:rFonts w:ascii="Book Antiqua" w:hAnsi="Book Antiqua" w:cs="Book Antiqua" w:hint="eastAsia"/>
          <w:color w:val="000000"/>
          <w:shd w:val="clear" w:color="auto" w:fill="FFFFFF"/>
          <w:lang w:eastAsia="zh-CN"/>
        </w:rPr>
        <w:t>6A</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[7,14,15,17,18,21,23</w:t>
      </w:r>
      <w:r w:rsidR="0025567C" w:rsidRPr="00D10AC8">
        <w:rPr>
          <w:rFonts w:ascii="Book Antiqua" w:eastAsia="Book Antiqua" w:hAnsi="Book Antiqua" w:cs="Book Antiqua"/>
          <w:color w:val="000000"/>
          <w:shd w:val="clear" w:color="auto" w:fill="FFFFFF"/>
          <w:vertAlign w:val="superscript"/>
        </w:rPr>
        <w:t>]</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or 5-year disease-free survival (OR = 0.86, 95%CI: 0.65 to 1.14,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0.29</w:t>
      </w:r>
      <w:r w:rsidR="0025567C"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 xml:space="preserve">Figure </w:t>
      </w:r>
      <w:r w:rsidR="00A9268B" w:rsidRPr="00D10AC8">
        <w:rPr>
          <w:rFonts w:ascii="Book Antiqua" w:hAnsi="Book Antiqua" w:cs="Book Antiqua" w:hint="eastAsia"/>
          <w:color w:val="000000"/>
          <w:shd w:val="clear" w:color="auto" w:fill="FFFFFF"/>
          <w:lang w:eastAsia="zh-CN"/>
        </w:rPr>
        <w:t>6B</w:t>
      </w:r>
      <w:r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vertAlign w:val="superscript"/>
        </w:rPr>
        <w:t>[7,14,17,21,23]</w:t>
      </w:r>
      <w:r w:rsidRPr="00D10AC8">
        <w:rPr>
          <w:rFonts w:ascii="Book Antiqua" w:eastAsia="Book Antiqua" w:hAnsi="Book Antiqua" w:cs="Book Antiqua"/>
          <w:color w:val="000000"/>
          <w:shd w:val="clear" w:color="auto" w:fill="FFFFFF"/>
        </w:rPr>
        <w:t xml:space="preserve"> between the LL and HL groups.</w:t>
      </w:r>
    </w:p>
    <w:p w14:paraId="30634DAF" w14:textId="77777777" w:rsidR="00A77B3E" w:rsidRPr="00D10AC8" w:rsidRDefault="00A77B3E" w:rsidP="005727DB">
      <w:pPr>
        <w:adjustRightInd w:val="0"/>
        <w:snapToGrid w:val="0"/>
        <w:spacing w:line="360" w:lineRule="auto"/>
        <w:jc w:val="both"/>
      </w:pPr>
    </w:p>
    <w:p w14:paraId="6CA7FB07"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aps/>
          <w:color w:val="000000"/>
          <w:u w:val="single"/>
        </w:rPr>
        <w:t>DISCUSSION</w:t>
      </w:r>
    </w:p>
    <w:p w14:paraId="035639B0" w14:textId="312F0178"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lastRenderedPageBreak/>
        <w:t xml:space="preserve">Radical resection is the most efficient way to surgically treat sigmoid colon and rectal cancer. However, the best ligation site of the IMA has been controversial for more than 100 years. The current controversy mainly involves the influence </w:t>
      </w:r>
      <w:r w:rsidR="0025567C" w:rsidRPr="00D10AC8">
        <w:rPr>
          <w:rFonts w:ascii="Book Antiqua" w:eastAsia="Book Antiqua" w:hAnsi="Book Antiqua" w:cs="Book Antiqua"/>
          <w:color w:val="000000"/>
          <w:shd w:val="clear" w:color="auto" w:fill="FFFFFF"/>
        </w:rPr>
        <w:t xml:space="preserve">on </w:t>
      </w:r>
      <w:r w:rsidRPr="00D10AC8">
        <w:rPr>
          <w:rFonts w:ascii="Book Antiqua" w:eastAsia="Book Antiqua" w:hAnsi="Book Antiqua" w:cs="Book Antiqua"/>
          <w:color w:val="000000"/>
          <w:shd w:val="clear" w:color="auto" w:fill="FFFFFF"/>
        </w:rPr>
        <w:t>lymph node dissection, anastomotic blood supply, postoperative autonomic function</w:t>
      </w:r>
      <w:r w:rsidR="0025567C"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prognosis. Some safety and oncological outcomes following LL and HL have been investigated in previous reviews</w:t>
      </w:r>
      <w:r w:rsidRPr="00D10AC8">
        <w:rPr>
          <w:rFonts w:ascii="Book Antiqua" w:eastAsia="Book Antiqua" w:hAnsi="Book Antiqua" w:cs="Book Antiqua"/>
          <w:color w:val="000000"/>
          <w:shd w:val="clear" w:color="auto" w:fill="FFFFFF"/>
          <w:vertAlign w:val="superscript"/>
        </w:rPr>
        <w:t>[8-10,24,25]</w:t>
      </w:r>
      <w:r w:rsidRPr="00D10AC8">
        <w:rPr>
          <w:rFonts w:ascii="Book Antiqua" w:eastAsia="Book Antiqua" w:hAnsi="Book Antiqua" w:cs="Book Antiqua"/>
          <w:color w:val="000000"/>
          <w:shd w:val="clear" w:color="auto" w:fill="FFFFFF"/>
        </w:rPr>
        <w:t xml:space="preserve">, all of which reported that LL decreased the incidence of anastomotic leakage, except for one meta-analysis that included only RCTs. A meta-analysis carried out by Hajibandeh </w:t>
      </w:r>
      <w:r w:rsidRPr="00D10AC8">
        <w:rPr>
          <w:rFonts w:ascii="Book Antiqua" w:eastAsia="Book Antiqua" w:hAnsi="Book Antiqua" w:cs="Book Antiqua"/>
          <w:i/>
          <w:iCs/>
          <w:color w:val="000000"/>
          <w:shd w:val="clear" w:color="auto" w:fill="FFFFFF"/>
        </w:rPr>
        <w:t>et al</w:t>
      </w:r>
      <w:r w:rsidRPr="00D10AC8">
        <w:rPr>
          <w:rFonts w:ascii="Book Antiqua" w:eastAsia="Book Antiqua" w:hAnsi="Book Antiqua" w:cs="Book Antiqua"/>
          <w:color w:val="000000"/>
          <w:shd w:val="clear" w:color="auto" w:fill="FFFFFF"/>
          <w:vertAlign w:val="superscript"/>
        </w:rPr>
        <w:t>[8]</w:t>
      </w:r>
      <w:r w:rsidRPr="00D10AC8">
        <w:rPr>
          <w:rFonts w:ascii="Book Antiqua" w:eastAsia="Book Antiqua" w:hAnsi="Book Antiqua" w:cs="Book Antiqua"/>
          <w:color w:val="000000"/>
          <w:shd w:val="clear" w:color="auto" w:fill="FFFFFF"/>
        </w:rPr>
        <w:t xml:space="preserve"> demonstrated that there was no </w:t>
      </w:r>
      <w:r w:rsidR="0091270A" w:rsidRPr="00D10AC8">
        <w:rPr>
          <w:rFonts w:ascii="Book Antiqua" w:eastAsia="Book Antiqua" w:hAnsi="Book Antiqua" w:cs="Book Antiqua"/>
          <w:color w:val="000000"/>
          <w:shd w:val="clear" w:color="auto" w:fill="FFFFFF"/>
        </w:rPr>
        <w:t xml:space="preserve">significant </w:t>
      </w:r>
      <w:r w:rsidRPr="00D10AC8">
        <w:rPr>
          <w:rFonts w:ascii="Book Antiqua" w:eastAsia="Book Antiqua" w:hAnsi="Book Antiqua" w:cs="Book Antiqua"/>
          <w:color w:val="000000"/>
          <w:shd w:val="clear" w:color="auto" w:fill="FFFFFF"/>
        </w:rPr>
        <w:t>difference in anastomotic leakage rate between the two ligation positions of the IMA. These earlier reviews also found no difference in terms of the number of lymph nodes harvested or the survival rate. Our meta-analysis, on the other hand, mainly evaluated functional outcomes and found that LL was associated with a lower risk of anastomotic stenosis, which was also related to anastomotic tension and anastomotic blood supply.</w:t>
      </w:r>
    </w:p>
    <w:p w14:paraId="1DEFD3A8" w14:textId="77777777"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Urinary and sexual dysfunction after CRC surgery are inevitable problems, associated with injury to the superior hypogastric plexus</w:t>
      </w:r>
      <w:r w:rsidRPr="00D10AC8">
        <w:rPr>
          <w:rFonts w:ascii="Book Antiqua" w:eastAsia="Book Antiqua" w:hAnsi="Book Antiqua" w:cs="Book Antiqua"/>
          <w:color w:val="000000"/>
          <w:shd w:val="clear" w:color="auto" w:fill="FFFFFF"/>
          <w:vertAlign w:val="superscript"/>
        </w:rPr>
        <w:t>[26]</w:t>
      </w:r>
      <w:r w:rsidRPr="00D10AC8">
        <w:rPr>
          <w:rFonts w:ascii="Book Antiqua" w:eastAsia="Book Antiqua" w:hAnsi="Book Antiqua" w:cs="Book Antiqua"/>
          <w:color w:val="000000"/>
          <w:shd w:val="clear" w:color="auto" w:fill="FFFFFF"/>
        </w:rPr>
        <w:t>. Some studies</w:t>
      </w:r>
      <w:r w:rsidRPr="00D10AC8">
        <w:rPr>
          <w:rFonts w:ascii="Book Antiqua" w:eastAsia="Book Antiqua" w:hAnsi="Book Antiqua" w:cs="Book Antiqua"/>
          <w:color w:val="000000"/>
          <w:shd w:val="clear" w:color="auto" w:fill="FFFFFF"/>
          <w:vertAlign w:val="superscript"/>
        </w:rPr>
        <w:t>[5,6]</w:t>
      </w:r>
      <w:r w:rsidRPr="00D10AC8">
        <w:rPr>
          <w:rFonts w:ascii="Book Antiqua" w:eastAsia="Book Antiqua" w:hAnsi="Book Antiqua" w:cs="Book Antiqua"/>
          <w:color w:val="000000"/>
          <w:shd w:val="clear" w:color="auto" w:fill="FFFFFF"/>
        </w:rPr>
        <w:t xml:space="preserve"> demonstrated that LL was associated with a lower risk of postoperative genitourinary dysfunction. One randomized study, however, found that LL was not superior to HL in preserving urinary function in an anterior resection and the authors believed that LL was a more complex procedure</w:t>
      </w:r>
      <w:r w:rsidRPr="00D10AC8">
        <w:rPr>
          <w:rFonts w:ascii="Book Antiqua" w:eastAsia="Book Antiqua" w:hAnsi="Book Antiqua" w:cs="Book Antiqua"/>
          <w:color w:val="000000"/>
          <w:shd w:val="clear" w:color="auto" w:fill="FFFFFF"/>
          <w:vertAlign w:val="superscript"/>
        </w:rPr>
        <w:t>[7]</w:t>
      </w:r>
      <w:r w:rsidRPr="00D10AC8">
        <w:rPr>
          <w:rFonts w:ascii="Book Antiqua" w:eastAsia="Book Antiqua" w:hAnsi="Book Antiqua" w:cs="Book Antiqua"/>
          <w:color w:val="000000"/>
          <w:shd w:val="clear" w:color="auto" w:fill="FFFFFF"/>
        </w:rPr>
        <w:t xml:space="preserve">. Although we found that LL was associated with a decreased risk of urinary infection, we found no difference between the two techniques regarding urinary dysfunction and urinary retention. Our conclusion is opposite to that of Si </w:t>
      </w:r>
      <w:r w:rsidRPr="00D10AC8">
        <w:rPr>
          <w:rFonts w:ascii="Book Antiqua" w:eastAsia="Book Antiqua" w:hAnsi="Book Antiqua" w:cs="Book Antiqua"/>
          <w:i/>
          <w:iCs/>
          <w:color w:val="000000"/>
          <w:shd w:val="clear" w:color="auto" w:fill="FFFFFF"/>
        </w:rPr>
        <w:t>et al</w:t>
      </w:r>
      <w:r w:rsidRPr="00D10AC8">
        <w:rPr>
          <w:rFonts w:ascii="Book Antiqua" w:eastAsia="Book Antiqua" w:hAnsi="Book Antiqua" w:cs="Book Antiqua"/>
          <w:color w:val="000000"/>
          <w:shd w:val="clear" w:color="auto" w:fill="FFFFFF"/>
          <w:vertAlign w:val="superscript"/>
        </w:rPr>
        <w:t>[10]</w:t>
      </w:r>
      <w:r w:rsidRPr="00D10AC8">
        <w:rPr>
          <w:rFonts w:ascii="Book Antiqua" w:eastAsia="Book Antiqua" w:hAnsi="Book Antiqua" w:cs="Book Antiqua"/>
          <w:color w:val="000000"/>
          <w:shd w:val="clear" w:color="auto" w:fill="FFFFFF"/>
        </w:rPr>
        <w:t>, who found that LL was associated with less postoperative urinary dysfunction. Two clinical trials used genitourinary dysfunction to evaluate both sexual and voiding dysfunction; this limitation did not allow us to draw a definitive conclusion on sexual dysfunction.</w:t>
      </w:r>
    </w:p>
    <w:p w14:paraId="149788C9" w14:textId="4705B6D8"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Impaired bowel function is also a common complication after CRC surgery. Factors affecting bowel function are complex and include rectal compliance, anal sphincter function</w:t>
      </w:r>
      <w:r w:rsidR="0091270A"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pelvic floor muscle contraction. The regulation of defecatory function is closely controlled by the sympathetic and parasympathetic nerves from the superior and inferior hypogastric plexus</w:t>
      </w:r>
      <w:r w:rsidRPr="00D10AC8">
        <w:rPr>
          <w:rFonts w:ascii="Book Antiqua" w:eastAsia="Book Antiqua" w:hAnsi="Book Antiqua" w:cs="Book Antiqua"/>
          <w:color w:val="000000"/>
          <w:shd w:val="clear" w:color="auto" w:fill="FFFFFF"/>
          <w:vertAlign w:val="superscript"/>
        </w:rPr>
        <w:t>[26]</w:t>
      </w:r>
      <w:r w:rsidRPr="00D10AC8">
        <w:rPr>
          <w:rFonts w:ascii="Book Antiqua" w:eastAsia="Book Antiqua" w:hAnsi="Book Antiqua" w:cs="Book Antiqua"/>
          <w:color w:val="000000"/>
          <w:shd w:val="clear" w:color="auto" w:fill="FFFFFF"/>
        </w:rPr>
        <w:t xml:space="preserve">. Although previous trials acquired the data at different </w:t>
      </w:r>
      <w:r w:rsidRPr="00D10AC8">
        <w:rPr>
          <w:rFonts w:ascii="Book Antiqua" w:eastAsia="Book Antiqua" w:hAnsi="Book Antiqua" w:cs="Book Antiqua"/>
          <w:color w:val="000000"/>
          <w:shd w:val="clear" w:color="auto" w:fill="FFFFFF"/>
        </w:rPr>
        <w:lastRenderedPageBreak/>
        <w:t xml:space="preserve">months after surgery, acute peripheral nerve injury may take up to </w:t>
      </w:r>
      <w:r w:rsidR="0091270A" w:rsidRPr="00D10AC8">
        <w:rPr>
          <w:rFonts w:ascii="Book Antiqua" w:eastAsia="Book Antiqua" w:hAnsi="Book Antiqua" w:cs="Book Antiqua"/>
          <w:color w:val="000000"/>
          <w:shd w:val="clear" w:color="auto" w:fill="FFFFFF"/>
        </w:rPr>
        <w:t xml:space="preserve">6 </w:t>
      </w:r>
      <w:r w:rsidRPr="00D10AC8">
        <w:rPr>
          <w:rFonts w:ascii="Book Antiqua" w:eastAsia="Book Antiqua" w:hAnsi="Book Antiqua" w:cs="Book Antiqua"/>
          <w:color w:val="000000"/>
          <w:shd w:val="clear" w:color="auto" w:fill="FFFFFF"/>
        </w:rPr>
        <w:t>mo</w:t>
      </w:r>
      <w:r w:rsidR="00A07B51"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t>to heal</w:t>
      </w:r>
      <w:r w:rsidRPr="00D10AC8">
        <w:rPr>
          <w:rFonts w:ascii="Book Antiqua" w:eastAsia="Book Antiqua" w:hAnsi="Book Antiqua" w:cs="Book Antiqua"/>
          <w:color w:val="000000"/>
          <w:shd w:val="clear" w:color="auto" w:fill="FFFFFF"/>
          <w:vertAlign w:val="superscript"/>
        </w:rPr>
        <w:t>[27]</w:t>
      </w:r>
      <w:r w:rsidRPr="00D10AC8">
        <w:rPr>
          <w:rFonts w:ascii="Book Antiqua" w:eastAsia="Book Antiqua" w:hAnsi="Book Antiqua" w:cs="Book Antiqua"/>
          <w:color w:val="000000"/>
          <w:shd w:val="clear" w:color="auto" w:fill="FFFFFF"/>
        </w:rPr>
        <w:t>. We therefore used Wexner’s incontinence score</w:t>
      </w:r>
      <w:r w:rsidRPr="00D10AC8">
        <w:rPr>
          <w:rFonts w:ascii="Book Antiqua" w:eastAsia="Book Antiqua" w:hAnsi="Book Antiqua" w:cs="Book Antiqua"/>
          <w:color w:val="000000"/>
          <w:shd w:val="clear" w:color="auto" w:fill="FFFFFF"/>
          <w:vertAlign w:val="superscript"/>
        </w:rPr>
        <w:t>[28]</w:t>
      </w:r>
      <w:r w:rsidRPr="00D10AC8">
        <w:rPr>
          <w:rFonts w:ascii="Book Antiqua" w:eastAsia="Book Antiqua" w:hAnsi="Book Antiqua" w:cs="Book Antiqua"/>
          <w:color w:val="000000"/>
          <w:shd w:val="clear" w:color="auto" w:fill="FFFFFF"/>
        </w:rPr>
        <w:t>, nocturnal bowel movement</w:t>
      </w:r>
      <w:r w:rsidR="0091270A"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and the number of patients using antidiarrheals and laxatives </w:t>
      </w:r>
      <w:r w:rsidR="0091270A" w:rsidRPr="00D10AC8">
        <w:rPr>
          <w:rFonts w:ascii="Book Antiqua" w:eastAsia="Book Antiqua" w:hAnsi="Book Antiqua" w:cs="Book Antiqua"/>
          <w:color w:val="000000"/>
          <w:shd w:val="clear" w:color="auto" w:fill="FFFFFF"/>
        </w:rPr>
        <w:t xml:space="preserve">1 </w:t>
      </w:r>
      <w:r w:rsidRPr="00D10AC8">
        <w:rPr>
          <w:rFonts w:ascii="Book Antiqua" w:eastAsia="Book Antiqua" w:hAnsi="Book Antiqua" w:cs="Book Antiqua"/>
          <w:color w:val="000000"/>
          <w:shd w:val="clear" w:color="auto" w:fill="FFFFFF"/>
        </w:rPr>
        <w:t>year after surgery to compare bowel function following the two ligation techniques.</w:t>
      </w:r>
    </w:p>
    <w:p w14:paraId="146735B4" w14:textId="77777777"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Motility of the neorectum is closely associated with defecatory function and it has been suggested that long denervation of the neorectum following HL leads to impaired bowel function</w:t>
      </w:r>
      <w:r w:rsidRPr="00D10AC8">
        <w:rPr>
          <w:rFonts w:ascii="Book Antiqua" w:eastAsia="Book Antiqua" w:hAnsi="Book Antiqua" w:cs="Book Antiqua"/>
          <w:color w:val="000000"/>
          <w:shd w:val="clear" w:color="auto" w:fill="FFFFFF"/>
          <w:vertAlign w:val="superscript"/>
        </w:rPr>
        <w:t>[29]</w:t>
      </w:r>
      <w:r w:rsidRPr="00D10AC8">
        <w:rPr>
          <w:rFonts w:ascii="Book Antiqua" w:eastAsia="Book Antiqua" w:hAnsi="Book Antiqua" w:cs="Book Antiqua"/>
          <w:color w:val="000000"/>
          <w:shd w:val="clear" w:color="auto" w:fill="FFFFFF"/>
        </w:rPr>
        <w:t>. Less propagated contraction and more spastic micro-contraction were observed in patients with long denervation.</w:t>
      </w:r>
      <w:r w:rsidRPr="00D10AC8">
        <w:rPr>
          <w:rFonts w:ascii="Book Antiqua" w:eastAsia="Book Antiqua" w:hAnsi="Book Antiqua" w:cs="Book Antiqua"/>
          <w:color w:val="000000"/>
          <w:shd w:val="clear" w:color="auto" w:fill="F5F5F5"/>
        </w:rPr>
        <w:t xml:space="preserve"> </w:t>
      </w:r>
      <w:r w:rsidRPr="00D10AC8">
        <w:rPr>
          <w:rFonts w:ascii="Book Antiqua" w:eastAsia="Book Antiqua" w:hAnsi="Book Antiqua" w:cs="Book Antiqua"/>
          <w:color w:val="000000"/>
          <w:shd w:val="clear" w:color="auto" w:fill="FFFFFF"/>
        </w:rPr>
        <w:t xml:space="preserve">Although other indicators related to bowel function were difficult to analyze because of the limitation of data extraction, we found that the LL may result in better bowel control. </w:t>
      </w:r>
    </w:p>
    <w:p w14:paraId="5683F416" w14:textId="77777777"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shd w:val="clear" w:color="auto" w:fill="FFFFFF"/>
        </w:rPr>
        <w:t>Anastomotic stenosis, which is one factor used to evaluate the quality of life of patients who have undergone colorectal surgery, is similar to anastomotic leakage. When the diameter of the anastomosis is less than 12 mm, with or without intestinal obstruction, it is defined as an anastomotic stenosis, whose pathological basis is the hyperplasia of fibrous tissue caused by hypoxia</w:t>
      </w:r>
      <w:r w:rsidRPr="00D10AC8">
        <w:rPr>
          <w:rFonts w:ascii="Book Antiqua" w:eastAsia="Book Antiqua" w:hAnsi="Book Antiqua" w:cs="Book Antiqua"/>
          <w:color w:val="000000"/>
          <w:shd w:val="clear" w:color="auto" w:fill="FFFFFF"/>
          <w:vertAlign w:val="superscript"/>
        </w:rPr>
        <w:t>[30]</w:t>
      </w:r>
      <w:r w:rsidRPr="00D10AC8">
        <w:rPr>
          <w:rFonts w:ascii="Book Antiqua" w:eastAsia="Book Antiqua" w:hAnsi="Book Antiqua" w:cs="Book Antiqua"/>
          <w:color w:val="000000"/>
          <w:shd w:val="clear" w:color="auto" w:fill="FFFFFF"/>
        </w:rPr>
        <w:t>. Anastomotic leakage is also regarded as an essential cause of anastomotic stenosis</w:t>
      </w:r>
      <w:r w:rsidRPr="00D10AC8">
        <w:rPr>
          <w:rFonts w:ascii="Book Antiqua" w:eastAsia="Book Antiqua" w:hAnsi="Book Antiqua" w:cs="Book Antiqua"/>
          <w:color w:val="000000"/>
          <w:shd w:val="clear" w:color="auto" w:fill="FFFFFF"/>
          <w:vertAlign w:val="superscript"/>
        </w:rPr>
        <w:t>[31]</w:t>
      </w:r>
      <w:r w:rsidRPr="00D10AC8">
        <w:rPr>
          <w:rFonts w:ascii="Book Antiqua" w:eastAsia="Book Antiqua" w:hAnsi="Book Antiqua" w:cs="Book Antiqua"/>
          <w:color w:val="000000"/>
          <w:shd w:val="clear" w:color="auto" w:fill="FFFFFF"/>
        </w:rPr>
        <w:t>. Our results showed no difference in the incidence of anastomotic leakage, but LL was associated with a lower incidence of anastomotic stenosis. Although the analyses of anastomotic leakage and anastomotic stenosis included 13 studies and 4 studies,</w:t>
      </w:r>
      <w:r w:rsidRPr="00D10AC8">
        <w:rPr>
          <w:rFonts w:ascii="Book Antiqua" w:eastAsia="Book Antiqua" w:hAnsi="Book Antiqua" w:cs="Book Antiqua"/>
          <w:color w:val="000000"/>
        </w:rPr>
        <w:t xml:space="preserve"> </w:t>
      </w:r>
      <w:r w:rsidRPr="00D10AC8">
        <w:rPr>
          <w:rFonts w:ascii="Book Antiqua" w:eastAsia="Book Antiqua" w:hAnsi="Book Antiqua" w:cs="Book Antiqua"/>
          <w:color w:val="000000"/>
          <w:shd w:val="clear" w:color="auto" w:fill="FFFFFF"/>
        </w:rPr>
        <w:t>respectively, they did not have high heterogeneity.</w:t>
      </w:r>
    </w:p>
    <w:p w14:paraId="1F37C497" w14:textId="2A437D2C"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rPr>
        <w:t xml:space="preserve">From an oncological perspective, some surgeons believe that HL during radical resection of sigmoid CRC can allow removal of more lymph nodes and improve the prognosis of patients. Others, however, believe that metastasis of apical lymph nodes is </w:t>
      </w:r>
      <w:r w:rsidR="0091270A" w:rsidRPr="00D10AC8">
        <w:rPr>
          <w:rFonts w:ascii="Book Antiqua" w:eastAsia="Book Antiqua" w:hAnsi="Book Antiqua" w:cs="Book Antiqua"/>
          <w:color w:val="000000"/>
        </w:rPr>
        <w:t>rare</w:t>
      </w:r>
      <w:r w:rsidRPr="00D10AC8">
        <w:rPr>
          <w:rFonts w:ascii="Book Antiqua" w:eastAsia="Book Antiqua" w:hAnsi="Book Antiqua" w:cs="Book Antiqua"/>
          <w:color w:val="000000"/>
        </w:rPr>
        <w:t>, and that the survival rate following LL is not inferior to that following HL. There was little difference in total recurrence rate, number of lymph nodes harvested, 5-year overall survival</w:t>
      </w:r>
      <w:r w:rsidR="0091270A" w:rsidRPr="00D10AC8">
        <w:rPr>
          <w:rFonts w:ascii="Book Antiqua" w:eastAsia="Book Antiqua" w:hAnsi="Book Antiqua" w:cs="Book Antiqua"/>
          <w:color w:val="000000"/>
        </w:rPr>
        <w:t>,</w:t>
      </w:r>
      <w:r w:rsidRPr="00D10AC8">
        <w:rPr>
          <w:rFonts w:ascii="Book Antiqua" w:eastAsia="Book Antiqua" w:hAnsi="Book Antiqua" w:cs="Book Antiqua"/>
          <w:color w:val="000000"/>
        </w:rPr>
        <w:t xml:space="preserve"> or 5-year disease-free survival between the two levels of ligation of the IMA in our meta-analysis.</w:t>
      </w:r>
    </w:p>
    <w:p w14:paraId="397D8B1B" w14:textId="469BDE44" w:rsidR="00A77B3E" w:rsidRPr="00D10AC8" w:rsidRDefault="003B47C4" w:rsidP="005727DB">
      <w:pPr>
        <w:adjustRightInd w:val="0"/>
        <w:snapToGrid w:val="0"/>
        <w:spacing w:line="360" w:lineRule="auto"/>
        <w:ind w:firstLine="240"/>
        <w:jc w:val="both"/>
      </w:pPr>
      <w:r w:rsidRPr="00D10AC8">
        <w:rPr>
          <w:rFonts w:ascii="Book Antiqua" w:eastAsia="Book Antiqua" w:hAnsi="Book Antiqua" w:cs="Book Antiqua"/>
          <w:color w:val="000000"/>
        </w:rPr>
        <w:t>Since autonomic function could greatly affect the quality of life of patients, we compared the outcomes of two levels of ligations of the IMA on postoperative urinary, sexual</w:t>
      </w:r>
      <w:r w:rsidR="0091270A" w:rsidRPr="00D10AC8">
        <w:rPr>
          <w:rFonts w:ascii="Book Antiqua" w:eastAsia="Book Antiqua" w:hAnsi="Book Antiqua" w:cs="Book Antiqua"/>
          <w:color w:val="000000"/>
        </w:rPr>
        <w:t>,</w:t>
      </w:r>
      <w:r w:rsidRPr="00D10AC8">
        <w:rPr>
          <w:rFonts w:ascii="Book Antiqua" w:eastAsia="Book Antiqua" w:hAnsi="Book Antiqua" w:cs="Book Antiqua"/>
          <w:color w:val="000000"/>
        </w:rPr>
        <w:t xml:space="preserve"> and defecatory function. This meta-analysis can provide surgeons with </w:t>
      </w:r>
      <w:r w:rsidRPr="00D10AC8">
        <w:rPr>
          <w:rFonts w:ascii="Book Antiqua" w:eastAsia="Book Antiqua" w:hAnsi="Book Antiqua" w:cs="Book Antiqua"/>
          <w:color w:val="000000"/>
        </w:rPr>
        <w:lastRenderedPageBreak/>
        <w:t>suggestions for the best IMA ligation technique during radical resection of sigmoid CRC. Our meta-analysis has some limitations and there are several confounding factors, such as neoadjuvant therapy, adjuvant therapy, tumor stage, operative approach, surgical technology</w:t>
      </w:r>
      <w:r w:rsidR="0091270A" w:rsidRPr="00D10AC8">
        <w:rPr>
          <w:rFonts w:ascii="Book Antiqua" w:eastAsia="Book Antiqua" w:hAnsi="Book Antiqua" w:cs="Book Antiqua"/>
          <w:color w:val="000000"/>
        </w:rPr>
        <w:t>,</w:t>
      </w:r>
      <w:r w:rsidRPr="00D10AC8">
        <w:rPr>
          <w:rFonts w:ascii="Book Antiqua" w:eastAsia="Book Antiqua" w:hAnsi="Book Antiqua" w:cs="Book Antiqua"/>
          <w:color w:val="000000"/>
        </w:rPr>
        <w:t xml:space="preserve"> and preventive stoma. Functional outcomes were not completely clear because some studies did not evaluate the preoperative genitourinary and bowel function of the patients and functional outcomes were not determined at a consistent time after surgery. Both of these factors may affect the judging of functional outcomes and we hope that future studies will address these issues.</w:t>
      </w:r>
    </w:p>
    <w:p w14:paraId="204E51C5" w14:textId="77777777" w:rsidR="00A77B3E" w:rsidRPr="00D10AC8" w:rsidRDefault="00A77B3E" w:rsidP="005727DB">
      <w:pPr>
        <w:adjustRightInd w:val="0"/>
        <w:snapToGrid w:val="0"/>
        <w:spacing w:line="360" w:lineRule="auto"/>
        <w:ind w:firstLine="240"/>
        <w:jc w:val="both"/>
      </w:pPr>
    </w:p>
    <w:p w14:paraId="77A3A69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aps/>
          <w:color w:val="000000"/>
          <w:u w:val="single"/>
        </w:rPr>
        <w:t>CONCLUSION</w:t>
      </w:r>
    </w:p>
    <w:p w14:paraId="5C39E4C3" w14:textId="64AAB20A"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LL may result in better bowel function and reduce the rate of anastomotic stenosis. The risk of urinary dysfunction and anastomotic leakage, however, seem</w:t>
      </w:r>
      <w:r w:rsidR="0091270A" w:rsidRPr="00D10AC8">
        <w:rPr>
          <w:rFonts w:ascii="Book Antiqua" w:eastAsia="Book Antiqua" w:hAnsi="Book Antiqua" w:cs="Book Antiqua"/>
          <w:color w:val="000000"/>
          <w:shd w:val="clear" w:color="auto" w:fill="FFFFFF"/>
        </w:rPr>
        <w:t>s</w:t>
      </w:r>
      <w:r w:rsidRPr="00D10AC8">
        <w:rPr>
          <w:rFonts w:ascii="Book Antiqua" w:eastAsia="Book Antiqua" w:hAnsi="Book Antiqua" w:cs="Book Antiqua"/>
          <w:color w:val="000000"/>
          <w:shd w:val="clear" w:color="auto" w:fill="FFFFFF"/>
        </w:rPr>
        <w:t xml:space="preserve"> to be equivalent between the two IMA ligation techniques. Since LL is less invasive and does not increase operative time, we recommend LL of the IMA in sigmoid colon and rectal cancer surgery. Future studies are needed to confirm our conclusions.</w:t>
      </w:r>
    </w:p>
    <w:p w14:paraId="3409EFD2" w14:textId="77777777" w:rsidR="00A77B3E" w:rsidRPr="00D10AC8" w:rsidRDefault="00A77B3E" w:rsidP="005727DB">
      <w:pPr>
        <w:adjustRightInd w:val="0"/>
        <w:snapToGrid w:val="0"/>
        <w:spacing w:line="360" w:lineRule="auto"/>
        <w:jc w:val="both"/>
      </w:pPr>
    </w:p>
    <w:p w14:paraId="7C42231A"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aps/>
          <w:color w:val="000000"/>
          <w:u w:val="single"/>
        </w:rPr>
        <w:t>ARTICLE HIGHLIGHTS</w:t>
      </w:r>
    </w:p>
    <w:p w14:paraId="1049982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i/>
          <w:color w:val="000000"/>
        </w:rPr>
        <w:t>Research background</w:t>
      </w:r>
    </w:p>
    <w:p w14:paraId="725EE5CF" w14:textId="1848CDD6" w:rsidR="00A77B3E" w:rsidRPr="00D10AC8" w:rsidRDefault="0091270A"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 xml:space="preserve">Whether the </w:t>
      </w:r>
      <w:r w:rsidR="003B47C4" w:rsidRPr="00D10AC8">
        <w:rPr>
          <w:rFonts w:ascii="Book Antiqua" w:eastAsia="Book Antiqua" w:hAnsi="Book Antiqua" w:cs="Book Antiqua"/>
          <w:color w:val="000000"/>
          <w:shd w:val="clear" w:color="auto" w:fill="FFFFFF"/>
        </w:rPr>
        <w:t xml:space="preserve">benefits of low ligation (LL) of </w:t>
      </w:r>
      <w:r w:rsidR="003B47C4" w:rsidRPr="00D10AC8">
        <w:rPr>
          <w:rFonts w:ascii="Book Antiqua" w:eastAsia="Book Antiqua" w:hAnsi="Book Antiqua" w:cs="Book Antiqua"/>
          <w:color w:val="000000"/>
        </w:rPr>
        <w:t>the inferior mesenteric artery (IMA)</w:t>
      </w:r>
      <w:r w:rsidR="003B47C4" w:rsidRPr="00D10AC8">
        <w:rPr>
          <w:rFonts w:ascii="Book Antiqua" w:eastAsia="Book Antiqua" w:hAnsi="Book Antiqua" w:cs="Book Antiqua"/>
          <w:color w:val="000000"/>
          <w:shd w:val="clear" w:color="auto" w:fill="FFFFFF"/>
        </w:rPr>
        <w:t xml:space="preserve"> during colorectal cancer (CRC) surgeries extend to improved genitourinary and defecatory function </w:t>
      </w:r>
      <w:r w:rsidRPr="00D10AC8">
        <w:rPr>
          <w:rFonts w:ascii="Book Antiqua" w:eastAsia="Book Antiqua" w:hAnsi="Book Antiqua" w:cs="Book Antiqua"/>
          <w:color w:val="000000"/>
          <w:shd w:val="clear" w:color="auto" w:fill="FFFFFF"/>
        </w:rPr>
        <w:t xml:space="preserve">is </w:t>
      </w:r>
      <w:r w:rsidR="003B47C4" w:rsidRPr="00D10AC8">
        <w:rPr>
          <w:rFonts w:ascii="Book Antiqua" w:eastAsia="Book Antiqua" w:hAnsi="Book Antiqua" w:cs="Book Antiqua"/>
          <w:color w:val="000000"/>
          <w:shd w:val="clear" w:color="auto" w:fill="FFFFFF"/>
        </w:rPr>
        <w:t>still controversial.</w:t>
      </w:r>
    </w:p>
    <w:p w14:paraId="3DA327A4" w14:textId="77777777" w:rsidR="00A77B3E" w:rsidRPr="00D10AC8" w:rsidRDefault="00A77B3E" w:rsidP="005727DB">
      <w:pPr>
        <w:adjustRightInd w:val="0"/>
        <w:snapToGrid w:val="0"/>
        <w:spacing w:line="360" w:lineRule="auto"/>
        <w:jc w:val="both"/>
      </w:pPr>
    </w:p>
    <w:p w14:paraId="373498B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i/>
          <w:color w:val="000000"/>
        </w:rPr>
        <w:t>Research motivation</w:t>
      </w:r>
    </w:p>
    <w:p w14:paraId="77D39206"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 xml:space="preserve">Previous studies have demonstrated that LL was associated with a lower risk of postoperative genitourinary and defecatory dysfunction in patients with CRC. One randomized study, however, found that LL was not superior to </w:t>
      </w:r>
      <w:r w:rsidRPr="00D10AC8">
        <w:rPr>
          <w:rFonts w:ascii="Book Antiqua" w:eastAsia="Book Antiqua" w:hAnsi="Book Antiqua" w:cs="Book Antiqua"/>
          <w:color w:val="000000"/>
        </w:rPr>
        <w:t>high ligation (HL)</w:t>
      </w:r>
      <w:r w:rsidRPr="00D10AC8">
        <w:rPr>
          <w:rFonts w:ascii="Book Antiqua" w:eastAsia="Book Antiqua" w:hAnsi="Book Antiqua" w:cs="Book Antiqua"/>
          <w:color w:val="000000"/>
          <w:shd w:val="clear" w:color="auto" w:fill="FFFFFF"/>
        </w:rPr>
        <w:t xml:space="preserve"> in preserving urinary function. Therefore, we carried out a meta-analysis to systemically compare functional outcomes of patients with CRC between LL and HL of the IMA. </w:t>
      </w:r>
    </w:p>
    <w:p w14:paraId="0A95DF74" w14:textId="77777777" w:rsidR="00A77B3E" w:rsidRPr="00D10AC8" w:rsidRDefault="00A77B3E" w:rsidP="005727DB">
      <w:pPr>
        <w:adjustRightInd w:val="0"/>
        <w:snapToGrid w:val="0"/>
        <w:spacing w:line="360" w:lineRule="auto"/>
        <w:jc w:val="both"/>
      </w:pPr>
    </w:p>
    <w:p w14:paraId="32AA0E9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i/>
          <w:color w:val="000000"/>
        </w:rPr>
        <w:lastRenderedPageBreak/>
        <w:t>Research objectives</w:t>
      </w:r>
    </w:p>
    <w:p w14:paraId="40FE0866"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To evaluate the effect of LL of the IMA on genitourinary function and defecation for patients after CRC surgeries.</w:t>
      </w:r>
    </w:p>
    <w:p w14:paraId="6C951994" w14:textId="77777777" w:rsidR="00A77B3E" w:rsidRPr="00D10AC8" w:rsidRDefault="00A77B3E" w:rsidP="005727DB">
      <w:pPr>
        <w:adjustRightInd w:val="0"/>
        <w:snapToGrid w:val="0"/>
        <w:spacing w:line="360" w:lineRule="auto"/>
        <w:jc w:val="both"/>
      </w:pPr>
    </w:p>
    <w:p w14:paraId="2F032B8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i/>
          <w:color w:val="000000"/>
        </w:rPr>
        <w:t>Research methods</w:t>
      </w:r>
    </w:p>
    <w:p w14:paraId="27A93E65"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The meta-analysis methods were adopted to realize the objectives. And statistical analyses were performed using Review Manager 5.3 software.</w:t>
      </w:r>
    </w:p>
    <w:p w14:paraId="22CB818F" w14:textId="77777777" w:rsidR="00A77B3E" w:rsidRPr="00D10AC8" w:rsidRDefault="00A77B3E" w:rsidP="005727DB">
      <w:pPr>
        <w:adjustRightInd w:val="0"/>
        <w:snapToGrid w:val="0"/>
        <w:spacing w:line="360" w:lineRule="auto"/>
        <w:jc w:val="both"/>
      </w:pPr>
    </w:p>
    <w:p w14:paraId="74360EC2"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i/>
          <w:color w:val="000000"/>
        </w:rPr>
        <w:t>Research results</w:t>
      </w:r>
    </w:p>
    <w:p w14:paraId="58E11113" w14:textId="642E5A0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shd w:val="clear" w:color="auto" w:fill="FFFFFF"/>
        </w:rPr>
        <w:t xml:space="preserve">LL resulted in a significantly lower incidence of nocturnal bowel movement (OR = 0.73, 95%CI: 0.55 to 0.97, </w:t>
      </w:r>
      <w:r w:rsidRPr="00D10AC8">
        <w:rPr>
          <w:rFonts w:ascii="Book Antiqua" w:eastAsia="Book Antiqua" w:hAnsi="Book Antiqua" w:cs="Book Antiqua"/>
          <w:i/>
          <w:iCs/>
          <w:color w:val="000000"/>
          <w:shd w:val="clear" w:color="auto" w:fill="FFFFFF"/>
        </w:rPr>
        <w:t xml:space="preserve">P </w:t>
      </w:r>
      <w:r w:rsidRPr="00D10AC8">
        <w:rPr>
          <w:rFonts w:ascii="Book Antiqua" w:eastAsia="Book Antiqua" w:hAnsi="Book Antiqua" w:cs="Book Antiqua"/>
          <w:color w:val="000000"/>
          <w:shd w:val="clear" w:color="auto" w:fill="FFFFFF"/>
        </w:rPr>
        <w:t xml:space="preserve">= 0.03) and anastomotic stenosis (OR = 0.31, 95%CI: 0.16 to 0.62, </w:t>
      </w:r>
      <w:r w:rsidRPr="00D10AC8">
        <w:rPr>
          <w:rFonts w:ascii="Book Antiqua" w:eastAsia="Book Antiqua" w:hAnsi="Book Antiqua" w:cs="Book Antiqua"/>
          <w:i/>
          <w:iCs/>
          <w:color w:val="000000"/>
          <w:shd w:val="clear" w:color="auto" w:fill="FFFFFF"/>
        </w:rPr>
        <w:t>P</w:t>
      </w:r>
      <w:r w:rsidRPr="00D10AC8">
        <w:rPr>
          <w:rFonts w:ascii="Book Antiqua" w:eastAsia="Book Antiqua" w:hAnsi="Book Antiqua" w:cs="Book Antiqua"/>
          <w:color w:val="000000"/>
          <w:shd w:val="clear" w:color="auto" w:fill="FFFFFF"/>
        </w:rPr>
        <w:t xml:space="preserve"> = 0.0009) compared with </w:t>
      </w:r>
      <w:r w:rsidRPr="00D10AC8">
        <w:rPr>
          <w:rFonts w:ascii="Book Antiqua" w:eastAsia="Book Antiqua" w:hAnsi="Book Antiqua" w:cs="Book Antiqua"/>
          <w:color w:val="000000"/>
        </w:rPr>
        <w:t>HL</w:t>
      </w:r>
      <w:r w:rsidRPr="00D10AC8">
        <w:rPr>
          <w:rFonts w:ascii="Book Antiqua" w:eastAsia="Book Antiqua" w:hAnsi="Book Antiqua" w:cs="Book Antiqua"/>
          <w:color w:val="000000"/>
          <w:shd w:val="clear" w:color="auto" w:fill="FFFFFF"/>
        </w:rPr>
        <w:t>. The risk of postoperative urinary dysfunction, however, did not differ significantly between the two techniques. The meta-analysis also showed no significant differences between LL and HL in terms of anastomotic leakage, postoperative complications, total lymph nodes harvested, blood loss, operation time, tumor recurrence, mortality, 5-year overall survival rate</w:t>
      </w:r>
      <w:r w:rsidR="0091270A"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or 5-year disease-free survival rate.</w:t>
      </w:r>
    </w:p>
    <w:p w14:paraId="4D58F59F" w14:textId="77777777" w:rsidR="00A77B3E" w:rsidRPr="00D10AC8" w:rsidRDefault="00A77B3E" w:rsidP="005727DB">
      <w:pPr>
        <w:adjustRightInd w:val="0"/>
        <w:snapToGrid w:val="0"/>
        <w:spacing w:line="360" w:lineRule="auto"/>
        <w:jc w:val="both"/>
      </w:pPr>
    </w:p>
    <w:p w14:paraId="68D3A7EE"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i/>
          <w:color w:val="000000"/>
        </w:rPr>
        <w:t>Research conclusions</w:t>
      </w:r>
    </w:p>
    <w:p w14:paraId="1ADE4721" w14:textId="3C0D5359"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Since LL may result in better bowel function and a reduced rate of anastomotic stenosis following CRC surgeries, we suggest that LL be preferred over HL.</w:t>
      </w:r>
    </w:p>
    <w:p w14:paraId="5C5B8584" w14:textId="77777777" w:rsidR="00A77B3E" w:rsidRPr="00D10AC8" w:rsidRDefault="00A77B3E" w:rsidP="005727DB">
      <w:pPr>
        <w:adjustRightInd w:val="0"/>
        <w:snapToGrid w:val="0"/>
        <w:spacing w:line="360" w:lineRule="auto"/>
        <w:jc w:val="both"/>
      </w:pPr>
    </w:p>
    <w:p w14:paraId="3E1E129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i/>
          <w:color w:val="000000"/>
        </w:rPr>
        <w:t>Research perspectives</w:t>
      </w:r>
    </w:p>
    <w:p w14:paraId="22BAF096" w14:textId="6643578B"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Some limitations in this meta-analysis should be addressed carefully. First, </w:t>
      </w:r>
      <w:r w:rsidR="0091270A" w:rsidRPr="00D10AC8">
        <w:rPr>
          <w:rFonts w:ascii="Book Antiqua" w:eastAsia="Book Antiqua" w:hAnsi="Book Antiqua" w:cs="Book Antiqua"/>
          <w:color w:val="000000"/>
        </w:rPr>
        <w:t xml:space="preserve">since </w:t>
      </w:r>
      <w:r w:rsidRPr="00D10AC8">
        <w:rPr>
          <w:rFonts w:ascii="Book Antiqua" w:eastAsia="Book Antiqua" w:hAnsi="Book Antiqua" w:cs="Book Antiqua"/>
          <w:color w:val="000000"/>
        </w:rPr>
        <w:t xml:space="preserve">both </w:t>
      </w:r>
      <w:r w:rsidRPr="00D10AC8">
        <w:rPr>
          <w:rFonts w:ascii="Book Antiqua" w:eastAsia="Book Antiqua" w:hAnsi="Book Antiqua" w:cs="Book Antiqua"/>
          <w:color w:val="000000"/>
          <w:shd w:val="clear" w:color="auto" w:fill="FFFFFF"/>
        </w:rPr>
        <w:t>randomized controlled trial</w:t>
      </w:r>
      <w:r w:rsidR="0091270A" w:rsidRPr="00D10AC8">
        <w:rPr>
          <w:rFonts w:ascii="Book Antiqua" w:eastAsia="Book Antiqua" w:hAnsi="Book Antiqua" w:cs="Book Antiqua"/>
          <w:color w:val="000000"/>
          <w:shd w:val="clear" w:color="auto" w:fill="FFFFFF"/>
        </w:rPr>
        <w:t>s</w:t>
      </w:r>
      <w:r w:rsidRPr="00D10AC8">
        <w:rPr>
          <w:rFonts w:ascii="Book Antiqua" w:eastAsia="Book Antiqua" w:hAnsi="Book Antiqua" w:cs="Book Antiqua"/>
          <w:color w:val="000000"/>
          <w:shd w:val="clear" w:color="auto" w:fill="FFFFFF"/>
        </w:rPr>
        <w:t xml:space="preserve"> and non-randomized </w:t>
      </w:r>
      <w:r w:rsidR="0091270A" w:rsidRPr="00D10AC8">
        <w:rPr>
          <w:rFonts w:ascii="Book Antiqua" w:eastAsia="Book Antiqua" w:hAnsi="Book Antiqua" w:cs="Book Antiqua"/>
          <w:color w:val="000000"/>
          <w:shd w:val="clear" w:color="auto" w:fill="FFFFFF"/>
        </w:rPr>
        <w:t xml:space="preserve">studies </w:t>
      </w:r>
      <w:r w:rsidRPr="00D10AC8">
        <w:rPr>
          <w:rFonts w:ascii="Book Antiqua" w:eastAsia="Book Antiqua" w:hAnsi="Book Antiqua" w:cs="Book Antiqua"/>
          <w:color w:val="000000"/>
          <w:shd w:val="clear" w:color="auto" w:fill="FFFFFF"/>
        </w:rPr>
        <w:t>were included, the randomization in the original research was limited. Second, several studies did not evaluate the preoperative genitourinary and bowel function of the patients and functional outcomes were not determined at a consistent time after surgery. In addition, there were differences in the neoadjuvant therapy, adjuvant therapy, surgical approach</w:t>
      </w:r>
      <w:r w:rsidR="0091270A" w:rsidRPr="00D10AC8">
        <w:rPr>
          <w:rFonts w:ascii="Book Antiqua" w:eastAsia="Book Antiqua" w:hAnsi="Book Antiqua" w:cs="Book Antiqua"/>
          <w:color w:val="000000"/>
          <w:shd w:val="clear" w:color="auto" w:fill="FFFFFF"/>
        </w:rPr>
        <w:t>,</w:t>
      </w:r>
      <w:r w:rsidRPr="00D10AC8">
        <w:rPr>
          <w:rFonts w:ascii="Book Antiqua" w:eastAsia="Book Antiqua" w:hAnsi="Book Antiqua" w:cs="Book Antiqua"/>
          <w:color w:val="000000"/>
          <w:shd w:val="clear" w:color="auto" w:fill="FFFFFF"/>
        </w:rPr>
        <w:t xml:space="preserve"> </w:t>
      </w:r>
      <w:r w:rsidRPr="00D10AC8">
        <w:rPr>
          <w:rFonts w:ascii="Book Antiqua" w:eastAsia="Book Antiqua" w:hAnsi="Book Antiqua" w:cs="Book Antiqua"/>
          <w:color w:val="000000"/>
          <w:shd w:val="clear" w:color="auto" w:fill="FFFFFF"/>
        </w:rPr>
        <w:lastRenderedPageBreak/>
        <w:t>and preventive stoma in this analysis. All of these factors may affect the results. Future studies are needed to address these issues.</w:t>
      </w:r>
    </w:p>
    <w:p w14:paraId="78AC6EE6" w14:textId="77777777" w:rsidR="00A77B3E" w:rsidRPr="00D10AC8" w:rsidRDefault="00A77B3E" w:rsidP="005727DB">
      <w:pPr>
        <w:adjustRightInd w:val="0"/>
        <w:snapToGrid w:val="0"/>
        <w:spacing w:line="360" w:lineRule="auto"/>
        <w:jc w:val="both"/>
      </w:pPr>
    </w:p>
    <w:p w14:paraId="0A27678B"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aps/>
          <w:color w:val="000000"/>
          <w:u w:val="single"/>
        </w:rPr>
        <w:t>ACKNOWLEDGEMENTS</w:t>
      </w:r>
    </w:p>
    <w:p w14:paraId="24BBE7E2"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We thank all the previous study authors whose work is included in this meta-analysis.</w:t>
      </w:r>
    </w:p>
    <w:p w14:paraId="57BB9F45" w14:textId="77777777" w:rsidR="00A77B3E" w:rsidRPr="00D10AC8" w:rsidRDefault="00A77B3E" w:rsidP="005727DB">
      <w:pPr>
        <w:adjustRightInd w:val="0"/>
        <w:snapToGrid w:val="0"/>
        <w:spacing w:line="360" w:lineRule="auto"/>
        <w:jc w:val="both"/>
      </w:pPr>
    </w:p>
    <w:p w14:paraId="53D9EF8F"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REFERENCES</w:t>
      </w:r>
    </w:p>
    <w:p w14:paraId="6AC8247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 </w:t>
      </w:r>
      <w:r w:rsidRPr="00D10AC8">
        <w:rPr>
          <w:rFonts w:ascii="Book Antiqua" w:eastAsia="Book Antiqua" w:hAnsi="Book Antiqua" w:cs="Book Antiqua"/>
          <w:b/>
          <w:bCs/>
          <w:color w:val="000000"/>
        </w:rPr>
        <w:t>Sung H</w:t>
      </w:r>
      <w:r w:rsidRPr="00D10AC8">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D10AC8">
        <w:rPr>
          <w:rFonts w:ascii="Book Antiqua" w:eastAsia="Book Antiqua" w:hAnsi="Book Antiqua" w:cs="Book Antiqua"/>
          <w:i/>
          <w:iCs/>
          <w:color w:val="000000"/>
        </w:rPr>
        <w:t>CA Cancer J Clin</w:t>
      </w:r>
      <w:r w:rsidRPr="00D10AC8">
        <w:rPr>
          <w:rFonts w:ascii="Book Antiqua" w:eastAsia="Book Antiqua" w:hAnsi="Book Antiqua" w:cs="Book Antiqua"/>
          <w:color w:val="000000"/>
        </w:rPr>
        <w:t xml:space="preserve"> 2021; </w:t>
      </w:r>
      <w:r w:rsidRPr="00D10AC8">
        <w:rPr>
          <w:rFonts w:ascii="Book Antiqua" w:eastAsia="Book Antiqua" w:hAnsi="Book Antiqua" w:cs="Book Antiqua"/>
          <w:b/>
          <w:bCs/>
          <w:color w:val="000000"/>
        </w:rPr>
        <w:t>71</w:t>
      </w:r>
      <w:r w:rsidRPr="00D10AC8">
        <w:rPr>
          <w:rFonts w:ascii="Book Antiqua" w:eastAsia="Book Antiqua" w:hAnsi="Book Antiqua" w:cs="Book Antiqua"/>
          <w:color w:val="000000"/>
        </w:rPr>
        <w:t>: 209-249 [PMID: 33538338 DOI: 10.3322/caac.21660]</w:t>
      </w:r>
    </w:p>
    <w:p w14:paraId="1B2B586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 </w:t>
      </w:r>
      <w:r w:rsidRPr="00D10AC8">
        <w:rPr>
          <w:rFonts w:ascii="Book Antiqua" w:eastAsia="Book Antiqua" w:hAnsi="Book Antiqua" w:cs="Book Antiqua"/>
          <w:b/>
          <w:bCs/>
          <w:color w:val="000000"/>
        </w:rPr>
        <w:t>Miles WE</w:t>
      </w:r>
      <w:r w:rsidRPr="00D10AC8">
        <w:rPr>
          <w:rFonts w:ascii="Book Antiqua" w:eastAsia="Book Antiqua" w:hAnsi="Book Antiqua" w:cs="Book Antiqua"/>
          <w:color w:val="000000"/>
        </w:rPr>
        <w:t xml:space="preserve">. A method of performing abdomino-perineal excision for carcinoma of the rectum and of the terminal portion of the pelvic colon (1908). </w:t>
      </w:r>
      <w:r w:rsidRPr="00D10AC8">
        <w:rPr>
          <w:rFonts w:ascii="Book Antiqua" w:eastAsia="Book Antiqua" w:hAnsi="Book Antiqua" w:cs="Book Antiqua"/>
          <w:i/>
          <w:iCs/>
          <w:color w:val="000000"/>
        </w:rPr>
        <w:t>CA Cancer J Clin</w:t>
      </w:r>
      <w:r w:rsidRPr="00D10AC8">
        <w:rPr>
          <w:rFonts w:ascii="Book Antiqua" w:eastAsia="Book Antiqua" w:hAnsi="Book Antiqua" w:cs="Book Antiqua"/>
          <w:color w:val="000000"/>
        </w:rPr>
        <w:t xml:space="preserve"> 1971; </w:t>
      </w:r>
      <w:r w:rsidRPr="00D10AC8">
        <w:rPr>
          <w:rFonts w:ascii="Book Antiqua" w:eastAsia="Book Antiqua" w:hAnsi="Book Antiqua" w:cs="Book Antiqua"/>
          <w:b/>
          <w:bCs/>
          <w:color w:val="000000"/>
        </w:rPr>
        <w:t>21</w:t>
      </w:r>
      <w:r w:rsidRPr="00D10AC8">
        <w:rPr>
          <w:rFonts w:ascii="Book Antiqua" w:eastAsia="Book Antiqua" w:hAnsi="Book Antiqua" w:cs="Book Antiqua"/>
          <w:color w:val="000000"/>
        </w:rPr>
        <w:t>: 361-364 [PMID: 5001853 DOI: 10.3322/canjclin.21.6.361]</w:t>
      </w:r>
    </w:p>
    <w:p w14:paraId="68EA1372"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3 </w:t>
      </w:r>
      <w:r w:rsidRPr="00D10AC8">
        <w:rPr>
          <w:rFonts w:ascii="Book Antiqua" w:eastAsia="Book Antiqua" w:hAnsi="Book Antiqua" w:cs="Book Antiqua"/>
          <w:b/>
          <w:bCs/>
          <w:color w:val="000000"/>
        </w:rPr>
        <w:t>Girard E</w:t>
      </w:r>
      <w:r w:rsidRPr="00D10AC8">
        <w:rPr>
          <w:rFonts w:ascii="Book Antiqua" w:eastAsia="Book Antiqua" w:hAnsi="Book Antiqua" w:cs="Book Antiqua"/>
          <w:color w:val="000000"/>
        </w:rPr>
        <w:t xml:space="preserve">, Trilling B, Rabattu PY, Sage PY, Taton N, Robert Y, Chaffanjon P, Faucheron JL. Level of inferior mesenteric artery ligation in low rectal cancer surgery: high tie preferred over low tie. </w:t>
      </w:r>
      <w:r w:rsidRPr="00D10AC8">
        <w:rPr>
          <w:rFonts w:ascii="Book Antiqua" w:eastAsia="Book Antiqua" w:hAnsi="Book Antiqua" w:cs="Book Antiqua"/>
          <w:i/>
          <w:iCs/>
          <w:color w:val="000000"/>
        </w:rPr>
        <w:t>Tech Coloproctol</w:t>
      </w:r>
      <w:r w:rsidRPr="00D10AC8">
        <w:rPr>
          <w:rFonts w:ascii="Book Antiqua" w:eastAsia="Book Antiqua" w:hAnsi="Book Antiqua" w:cs="Book Antiqua"/>
          <w:color w:val="000000"/>
        </w:rPr>
        <w:t xml:space="preserve"> 2019; </w:t>
      </w:r>
      <w:r w:rsidRPr="00D10AC8">
        <w:rPr>
          <w:rFonts w:ascii="Book Antiqua" w:eastAsia="Book Antiqua" w:hAnsi="Book Antiqua" w:cs="Book Antiqua"/>
          <w:b/>
          <w:bCs/>
          <w:color w:val="000000"/>
        </w:rPr>
        <w:t>23</w:t>
      </w:r>
      <w:r w:rsidRPr="00D10AC8">
        <w:rPr>
          <w:rFonts w:ascii="Book Antiqua" w:eastAsia="Book Antiqua" w:hAnsi="Book Antiqua" w:cs="Book Antiqua"/>
          <w:color w:val="000000"/>
        </w:rPr>
        <w:t>: 267-271 [PMID: 30963345 DOI: 10.1007/s10151-019-01931-0]</w:t>
      </w:r>
    </w:p>
    <w:p w14:paraId="76F8DB92"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4 </w:t>
      </w:r>
      <w:r w:rsidRPr="00D10AC8">
        <w:rPr>
          <w:rFonts w:ascii="Book Antiqua" w:eastAsia="Book Antiqua" w:hAnsi="Book Antiqua" w:cs="Book Antiqua"/>
          <w:b/>
          <w:bCs/>
          <w:color w:val="000000"/>
        </w:rPr>
        <w:t>Chen JN</w:t>
      </w:r>
      <w:r w:rsidRPr="00D10AC8">
        <w:rPr>
          <w:rFonts w:ascii="Book Antiqua" w:eastAsia="Book Antiqua" w:hAnsi="Book Antiqua" w:cs="Book Antiqua"/>
          <w:color w:val="000000"/>
        </w:rPr>
        <w:t xml:space="preserve">, Liu Z, Wang ZJ, Zhao FQ, Wei FZ, Mei SW, Shen HY, Li J, Pei W, Wang Z, Yu J, Liu Q. Low ligation has a lower anastomotic leakage rate after rectal cancer surgery. </w:t>
      </w:r>
      <w:r w:rsidRPr="00D10AC8">
        <w:rPr>
          <w:rFonts w:ascii="Book Antiqua" w:eastAsia="Book Antiqua" w:hAnsi="Book Antiqua" w:cs="Book Antiqua"/>
          <w:i/>
          <w:iCs/>
          <w:color w:val="000000"/>
        </w:rPr>
        <w:t>World J Gastrointest Oncol</w:t>
      </w:r>
      <w:r w:rsidRPr="00D10AC8">
        <w:rPr>
          <w:rFonts w:ascii="Book Antiqua" w:eastAsia="Book Antiqua" w:hAnsi="Book Antiqua" w:cs="Book Antiqua"/>
          <w:color w:val="000000"/>
        </w:rPr>
        <w:t xml:space="preserve"> 2020; </w:t>
      </w:r>
      <w:r w:rsidRPr="00D10AC8">
        <w:rPr>
          <w:rFonts w:ascii="Book Antiqua" w:eastAsia="Book Antiqua" w:hAnsi="Book Antiqua" w:cs="Book Antiqua"/>
          <w:b/>
          <w:bCs/>
          <w:color w:val="000000"/>
        </w:rPr>
        <w:t>12</w:t>
      </w:r>
      <w:r w:rsidRPr="00D10AC8">
        <w:rPr>
          <w:rFonts w:ascii="Book Antiqua" w:eastAsia="Book Antiqua" w:hAnsi="Book Antiqua" w:cs="Book Antiqua"/>
          <w:color w:val="000000"/>
        </w:rPr>
        <w:t>: 632-641 [PMID: 32699578 DOI: 10.4251/wjgo.v12.i6.632]</w:t>
      </w:r>
    </w:p>
    <w:p w14:paraId="440C641A"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5 </w:t>
      </w:r>
      <w:r w:rsidRPr="00D10AC8">
        <w:rPr>
          <w:rFonts w:ascii="Book Antiqua" w:eastAsia="Book Antiqua" w:hAnsi="Book Antiqua" w:cs="Book Antiqua"/>
          <w:b/>
          <w:bCs/>
          <w:color w:val="000000"/>
        </w:rPr>
        <w:t>Fiori E</w:t>
      </w:r>
      <w:r w:rsidRPr="00D10AC8">
        <w:rPr>
          <w:rFonts w:ascii="Book Antiqua" w:eastAsia="Book Antiqua" w:hAnsi="Book Antiqua" w:cs="Book Antiqua"/>
          <w:color w:val="000000"/>
        </w:rPr>
        <w:t xml:space="preserve">, Crocetti D, Lamazza A, DE Felice F, Sterpetti AV, Irace L, Mingoli A, Sapienza P, DE Toma G. Is Low Inferior Mesenteric Artery Ligation Worthwhile to Prevent Urinary and Sexual Dysfunction After Total Mesorectal Excision for Rectal Cancer? </w:t>
      </w:r>
      <w:r w:rsidRPr="00D10AC8">
        <w:rPr>
          <w:rFonts w:ascii="Book Antiqua" w:eastAsia="Book Antiqua" w:hAnsi="Book Antiqua" w:cs="Book Antiqua"/>
          <w:i/>
          <w:iCs/>
          <w:color w:val="000000"/>
        </w:rPr>
        <w:t>Anticancer Res</w:t>
      </w:r>
      <w:r w:rsidRPr="00D10AC8">
        <w:rPr>
          <w:rFonts w:ascii="Book Antiqua" w:eastAsia="Book Antiqua" w:hAnsi="Book Antiqua" w:cs="Book Antiqua"/>
          <w:color w:val="000000"/>
        </w:rPr>
        <w:t xml:space="preserve"> 2020; </w:t>
      </w:r>
      <w:r w:rsidRPr="00D10AC8">
        <w:rPr>
          <w:rFonts w:ascii="Book Antiqua" w:eastAsia="Book Antiqua" w:hAnsi="Book Antiqua" w:cs="Book Antiqua"/>
          <w:b/>
          <w:bCs/>
          <w:color w:val="000000"/>
        </w:rPr>
        <w:t>40</w:t>
      </w:r>
      <w:r w:rsidRPr="00D10AC8">
        <w:rPr>
          <w:rFonts w:ascii="Book Antiqua" w:eastAsia="Book Antiqua" w:hAnsi="Book Antiqua" w:cs="Book Antiqua"/>
          <w:color w:val="000000"/>
        </w:rPr>
        <w:t>: 4223-4228 [PMID: 32727748 DOI: 10.21873/anticanres.14423]</w:t>
      </w:r>
    </w:p>
    <w:p w14:paraId="2A692139"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6 </w:t>
      </w:r>
      <w:r w:rsidRPr="00D10AC8">
        <w:rPr>
          <w:rFonts w:ascii="Book Antiqua" w:eastAsia="Book Antiqua" w:hAnsi="Book Antiqua" w:cs="Book Antiqua"/>
          <w:b/>
          <w:bCs/>
          <w:color w:val="000000"/>
        </w:rPr>
        <w:t>Mari GM</w:t>
      </w:r>
      <w:r w:rsidRPr="00D10AC8">
        <w:rPr>
          <w:rFonts w:ascii="Book Antiqua" w:eastAsia="Book Antiqua" w:hAnsi="Book Antiqua" w:cs="Book Antiqua"/>
          <w:color w:val="000000"/>
        </w:rPr>
        <w:t xml:space="preserve">, Crippa J, Cocozza E, Berselli M, Livraghi L, Carzaniga P, Valenti F, Roscio F, Ferrari G, Mazzola M, Magistro C, Origi M, Forgione A, Zuliani W, Scandroglio I, Pugliese R, Costanzi ATM, Maggioni D. Low Ligation of Inferior Mesenteric Artery in </w:t>
      </w:r>
      <w:r w:rsidRPr="00D10AC8">
        <w:rPr>
          <w:rFonts w:ascii="Book Antiqua" w:eastAsia="Book Antiqua" w:hAnsi="Book Antiqua" w:cs="Book Antiqua"/>
          <w:color w:val="000000"/>
        </w:rPr>
        <w:lastRenderedPageBreak/>
        <w:t xml:space="preserve">Laparoscopic Anterior Resection for Rectal Cancer Reduces Genitourinary Dysfunction: Results From a Randomized Controlled Trial (HIGHLOW Trial). </w:t>
      </w:r>
      <w:r w:rsidRPr="00D10AC8">
        <w:rPr>
          <w:rFonts w:ascii="Book Antiqua" w:eastAsia="Book Antiqua" w:hAnsi="Book Antiqua" w:cs="Book Antiqua"/>
          <w:i/>
          <w:iCs/>
          <w:color w:val="000000"/>
        </w:rPr>
        <w:t>Ann Surg</w:t>
      </w:r>
      <w:r w:rsidRPr="00D10AC8">
        <w:rPr>
          <w:rFonts w:ascii="Book Antiqua" w:eastAsia="Book Antiqua" w:hAnsi="Book Antiqua" w:cs="Book Antiqua"/>
          <w:color w:val="000000"/>
        </w:rPr>
        <w:t xml:space="preserve"> 2019; </w:t>
      </w:r>
      <w:r w:rsidRPr="00D10AC8">
        <w:rPr>
          <w:rFonts w:ascii="Book Antiqua" w:eastAsia="Book Antiqua" w:hAnsi="Book Antiqua" w:cs="Book Antiqua"/>
          <w:b/>
          <w:bCs/>
          <w:color w:val="000000"/>
        </w:rPr>
        <w:t>269</w:t>
      </w:r>
      <w:r w:rsidRPr="00D10AC8">
        <w:rPr>
          <w:rFonts w:ascii="Book Antiqua" w:eastAsia="Book Antiqua" w:hAnsi="Book Antiqua" w:cs="Book Antiqua"/>
          <w:color w:val="000000"/>
        </w:rPr>
        <w:t>: 1018-1024 [PMID: 31082897 DOI: 10.1097/SLA.0000000000002947]</w:t>
      </w:r>
    </w:p>
    <w:p w14:paraId="1E2C512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7 </w:t>
      </w:r>
      <w:r w:rsidRPr="00D10AC8">
        <w:rPr>
          <w:rFonts w:ascii="Book Antiqua" w:eastAsia="Book Antiqua" w:hAnsi="Book Antiqua" w:cs="Book Antiqua"/>
          <w:b/>
          <w:bCs/>
          <w:color w:val="000000"/>
        </w:rPr>
        <w:t>Fujii S</w:t>
      </w:r>
      <w:r w:rsidRPr="00D10AC8">
        <w:rPr>
          <w:rFonts w:ascii="Book Antiqua" w:eastAsia="Book Antiqua" w:hAnsi="Book Antiqua" w:cs="Book Antiqua"/>
          <w:color w:val="000000"/>
        </w:rPr>
        <w:t xml:space="preserve">, Ishibe A, Ota M, Suwa H, Watanabe J, Kunisaki C, Endo I. Short-term and long-term results of a randomized study comparing high tie and low tie inferior mesenteric artery ligation in laparoscopic rectal anterior resection: subanalysis of the HTLT (High tie vs. low tie) study. </w:t>
      </w:r>
      <w:r w:rsidRPr="00D10AC8">
        <w:rPr>
          <w:rFonts w:ascii="Book Antiqua" w:eastAsia="Book Antiqua" w:hAnsi="Book Antiqua" w:cs="Book Antiqua"/>
          <w:i/>
          <w:iCs/>
          <w:color w:val="000000"/>
        </w:rPr>
        <w:t>Surg Endosc</w:t>
      </w:r>
      <w:r w:rsidRPr="00D10AC8">
        <w:rPr>
          <w:rFonts w:ascii="Book Antiqua" w:eastAsia="Book Antiqua" w:hAnsi="Book Antiqua" w:cs="Book Antiqua"/>
          <w:color w:val="000000"/>
        </w:rPr>
        <w:t xml:space="preserve"> 2019; </w:t>
      </w:r>
      <w:r w:rsidRPr="00D10AC8">
        <w:rPr>
          <w:rFonts w:ascii="Book Antiqua" w:eastAsia="Book Antiqua" w:hAnsi="Book Antiqua" w:cs="Book Antiqua"/>
          <w:b/>
          <w:bCs/>
          <w:color w:val="000000"/>
        </w:rPr>
        <w:t>33</w:t>
      </w:r>
      <w:r w:rsidRPr="00D10AC8">
        <w:rPr>
          <w:rFonts w:ascii="Book Antiqua" w:eastAsia="Book Antiqua" w:hAnsi="Book Antiqua" w:cs="Book Antiqua"/>
          <w:color w:val="000000"/>
        </w:rPr>
        <w:t>: 1100-1110 [PMID: 30027510 DOI: 10.1007/s00464-018-6363-1]</w:t>
      </w:r>
    </w:p>
    <w:p w14:paraId="253185DB"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8 </w:t>
      </w:r>
      <w:r w:rsidRPr="00D10AC8">
        <w:rPr>
          <w:rFonts w:ascii="Book Antiqua" w:eastAsia="Book Antiqua" w:hAnsi="Book Antiqua" w:cs="Book Antiqua"/>
          <w:b/>
          <w:bCs/>
          <w:color w:val="000000"/>
        </w:rPr>
        <w:t>Hajibandeh S</w:t>
      </w:r>
      <w:r w:rsidRPr="00D10AC8">
        <w:rPr>
          <w:rFonts w:ascii="Book Antiqua" w:eastAsia="Book Antiqua" w:hAnsi="Book Antiqua" w:cs="Book Antiqua"/>
          <w:color w:val="000000"/>
        </w:rPr>
        <w:t xml:space="preserve">, Hajibandeh S, Maw A. Meta-analysis and Trial Sequential Analysis of Randomized Controlled Trials Comparing High and Low Ligation of the Inferior Mesenteric Artery in Rectal Cancer Surgery. </w:t>
      </w:r>
      <w:r w:rsidRPr="00D10AC8">
        <w:rPr>
          <w:rFonts w:ascii="Book Antiqua" w:eastAsia="Book Antiqua" w:hAnsi="Book Antiqua" w:cs="Book Antiqua"/>
          <w:i/>
          <w:iCs/>
          <w:color w:val="000000"/>
        </w:rPr>
        <w:t>Dis Colon Rectum</w:t>
      </w:r>
      <w:r w:rsidRPr="00D10AC8">
        <w:rPr>
          <w:rFonts w:ascii="Book Antiqua" w:eastAsia="Book Antiqua" w:hAnsi="Book Antiqua" w:cs="Book Antiqua"/>
          <w:color w:val="000000"/>
        </w:rPr>
        <w:t xml:space="preserve"> 2020; </w:t>
      </w:r>
      <w:r w:rsidRPr="00D10AC8">
        <w:rPr>
          <w:rFonts w:ascii="Book Antiqua" w:eastAsia="Book Antiqua" w:hAnsi="Book Antiqua" w:cs="Book Antiqua"/>
          <w:b/>
          <w:bCs/>
          <w:color w:val="000000"/>
        </w:rPr>
        <w:t>63</w:t>
      </w:r>
      <w:r w:rsidRPr="00D10AC8">
        <w:rPr>
          <w:rFonts w:ascii="Book Antiqua" w:eastAsia="Book Antiqua" w:hAnsi="Book Antiqua" w:cs="Book Antiqua"/>
          <w:color w:val="000000"/>
        </w:rPr>
        <w:t>: 988-999 [PMID: 32243350 DOI: 10.1097/DCR.0000000000001693]</w:t>
      </w:r>
    </w:p>
    <w:p w14:paraId="77E8E9BD"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9 </w:t>
      </w:r>
      <w:r w:rsidRPr="00D10AC8">
        <w:rPr>
          <w:rFonts w:ascii="Book Antiqua" w:eastAsia="Book Antiqua" w:hAnsi="Book Antiqua" w:cs="Book Antiqua"/>
          <w:b/>
          <w:bCs/>
          <w:color w:val="000000"/>
        </w:rPr>
        <w:t>Zeng J</w:t>
      </w:r>
      <w:r w:rsidRPr="00D10AC8">
        <w:rPr>
          <w:rFonts w:ascii="Book Antiqua" w:eastAsia="Book Antiqua" w:hAnsi="Book Antiqua" w:cs="Book Antiqua"/>
          <w:color w:val="000000"/>
        </w:rPr>
        <w:t xml:space="preserve">, Su G. High ligation of the inferior mesenteric artery during sigmoid colon and rectal cancer surgery increases the risk of anastomotic leakage: a meta-analysis. </w:t>
      </w:r>
      <w:r w:rsidRPr="00D10AC8">
        <w:rPr>
          <w:rFonts w:ascii="Book Antiqua" w:eastAsia="Book Antiqua" w:hAnsi="Book Antiqua" w:cs="Book Antiqua"/>
          <w:i/>
          <w:iCs/>
          <w:color w:val="000000"/>
        </w:rPr>
        <w:t>World J Surg Oncol</w:t>
      </w:r>
      <w:r w:rsidRPr="00D10AC8">
        <w:rPr>
          <w:rFonts w:ascii="Book Antiqua" w:eastAsia="Book Antiqua" w:hAnsi="Book Antiqua" w:cs="Book Antiqua"/>
          <w:color w:val="000000"/>
        </w:rPr>
        <w:t xml:space="preserve"> 2018; </w:t>
      </w:r>
      <w:r w:rsidRPr="00D10AC8">
        <w:rPr>
          <w:rFonts w:ascii="Book Antiqua" w:eastAsia="Book Antiqua" w:hAnsi="Book Antiqua" w:cs="Book Antiqua"/>
          <w:b/>
          <w:bCs/>
          <w:color w:val="000000"/>
        </w:rPr>
        <w:t>16</w:t>
      </w:r>
      <w:r w:rsidRPr="00D10AC8">
        <w:rPr>
          <w:rFonts w:ascii="Book Antiqua" w:eastAsia="Book Antiqua" w:hAnsi="Book Antiqua" w:cs="Book Antiqua"/>
          <w:color w:val="000000"/>
        </w:rPr>
        <w:t>: 157 [PMID: 30071856 DOI: 10.1186/s12957-018-1458-7]</w:t>
      </w:r>
    </w:p>
    <w:p w14:paraId="3D5BE6EE"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10 </w:t>
      </w:r>
      <w:r w:rsidRPr="00D10AC8">
        <w:rPr>
          <w:rFonts w:ascii="Book Antiqua" w:eastAsia="Book Antiqua" w:hAnsi="Book Antiqua" w:cs="Book Antiqua"/>
          <w:b/>
          <w:bCs/>
          <w:color w:val="000000"/>
        </w:rPr>
        <w:t>Si MB</w:t>
      </w:r>
      <w:r w:rsidRPr="00D10AC8">
        <w:rPr>
          <w:rFonts w:ascii="Book Antiqua" w:eastAsia="Book Antiqua" w:hAnsi="Book Antiqua" w:cs="Book Antiqua"/>
          <w:color w:val="000000"/>
        </w:rPr>
        <w:t xml:space="preserve">, Yan PJ, Du ZY, Li LY, Tian HW, Jiang WJ, Jing WT, Yang J, Han CW, Shi XE, Yang KH, Guo TK. Lymph node yield, survival benefit, and safety of high and low ligation of the inferior mesenteric artery in colorectal cancer surgery: a systematic review and meta-analysis. </w:t>
      </w:r>
      <w:r w:rsidRPr="00D10AC8">
        <w:rPr>
          <w:rFonts w:ascii="Book Antiqua" w:eastAsia="Book Antiqua" w:hAnsi="Book Antiqua" w:cs="Book Antiqua"/>
          <w:i/>
          <w:iCs/>
          <w:color w:val="000000"/>
        </w:rPr>
        <w:t>Int J Colorectal Dis</w:t>
      </w:r>
      <w:r w:rsidRPr="00D10AC8">
        <w:rPr>
          <w:rFonts w:ascii="Book Antiqua" w:eastAsia="Book Antiqua" w:hAnsi="Book Antiqua" w:cs="Book Antiqua"/>
          <w:color w:val="000000"/>
        </w:rPr>
        <w:t xml:space="preserve"> 2019; </w:t>
      </w:r>
      <w:r w:rsidRPr="00D10AC8">
        <w:rPr>
          <w:rFonts w:ascii="Book Antiqua" w:eastAsia="Book Antiqua" w:hAnsi="Book Antiqua" w:cs="Book Antiqua"/>
          <w:b/>
          <w:bCs/>
          <w:color w:val="000000"/>
        </w:rPr>
        <w:t>34</w:t>
      </w:r>
      <w:r w:rsidRPr="00D10AC8">
        <w:rPr>
          <w:rFonts w:ascii="Book Antiqua" w:eastAsia="Book Antiqua" w:hAnsi="Book Antiqua" w:cs="Book Antiqua"/>
          <w:color w:val="000000"/>
        </w:rPr>
        <w:t>: 947-962 [PMID: 30997603 DOI: 10.1007/s00384-019-03291-5]</w:t>
      </w:r>
    </w:p>
    <w:p w14:paraId="09B70843"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11 </w:t>
      </w:r>
      <w:r w:rsidRPr="00D10AC8">
        <w:rPr>
          <w:rFonts w:ascii="Book Antiqua" w:eastAsia="Book Antiqua" w:hAnsi="Book Antiqua" w:cs="Book Antiqua"/>
          <w:b/>
          <w:bCs/>
          <w:color w:val="000000"/>
        </w:rPr>
        <w:t>Page MJ</w:t>
      </w:r>
      <w:r w:rsidRPr="00D10AC8">
        <w:rPr>
          <w:rFonts w:ascii="Book Antiqua" w:eastAsia="Book Antiqua" w:hAnsi="Book Antiqua" w:cs="Book Antiqua"/>
          <w:color w:val="000000"/>
        </w:rPr>
        <w:t xml:space="preserve">, Moher D, Bossuyt PM, Boutron I, Hoffmann TC, Mulrow CD, Shamseer L, Tetzlaff JM, Akl EA, Brennan SE, Chou R, Glanville J, Grimshaw JM, Hróbjartsson A, Lalu MM, Li T, Loder EW, Mayo-Wilson E, McDonald S, McGuinness LA, Stewart LA, Thomas J, Tricco AC, Welch VA, Whiting P, McKenzie JE. PRISMA 2020 explanation and elaboration: updated guidance and exemplars for reporting systematic reviews. </w:t>
      </w:r>
      <w:r w:rsidRPr="00D10AC8">
        <w:rPr>
          <w:rFonts w:ascii="Book Antiqua" w:eastAsia="Book Antiqua" w:hAnsi="Book Antiqua" w:cs="Book Antiqua"/>
          <w:i/>
          <w:iCs/>
          <w:color w:val="000000"/>
        </w:rPr>
        <w:t>BMJ</w:t>
      </w:r>
      <w:r w:rsidRPr="00D10AC8">
        <w:rPr>
          <w:rFonts w:ascii="Book Antiqua" w:eastAsia="Book Antiqua" w:hAnsi="Book Antiqua" w:cs="Book Antiqua"/>
          <w:color w:val="000000"/>
        </w:rPr>
        <w:t xml:space="preserve"> 2021; </w:t>
      </w:r>
      <w:r w:rsidRPr="00D10AC8">
        <w:rPr>
          <w:rFonts w:ascii="Book Antiqua" w:eastAsia="Book Antiqua" w:hAnsi="Book Antiqua" w:cs="Book Antiqua"/>
          <w:b/>
          <w:bCs/>
          <w:color w:val="000000"/>
        </w:rPr>
        <w:t>372</w:t>
      </w:r>
      <w:r w:rsidRPr="00D10AC8">
        <w:rPr>
          <w:rFonts w:ascii="Book Antiqua" w:eastAsia="Book Antiqua" w:hAnsi="Book Antiqua" w:cs="Book Antiqua"/>
          <w:color w:val="000000"/>
        </w:rPr>
        <w:t>: n160 [PMID: 33781993 DOI: 10.1136/bmj.n160]</w:t>
      </w:r>
    </w:p>
    <w:p w14:paraId="4DC4B6F9"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12 </w:t>
      </w:r>
      <w:r w:rsidRPr="00D10AC8">
        <w:rPr>
          <w:rFonts w:ascii="Book Antiqua" w:eastAsia="Book Antiqua" w:hAnsi="Book Antiqua" w:cs="Book Antiqua"/>
          <w:b/>
          <w:bCs/>
          <w:color w:val="000000"/>
        </w:rPr>
        <w:t>Stang A</w:t>
      </w:r>
      <w:r w:rsidRPr="00D10AC8">
        <w:rPr>
          <w:rFonts w:ascii="Book Antiqua" w:eastAsia="Book Antiqua" w:hAnsi="Book Antiqua" w:cs="Book Antiqua"/>
          <w:color w:val="000000"/>
        </w:rPr>
        <w:t xml:space="preserve">. Critical evaluation of the Newcastle-Ottawa scale for the assessment of the quality of nonrandomized studies in meta-analyses. </w:t>
      </w:r>
      <w:r w:rsidRPr="00D10AC8">
        <w:rPr>
          <w:rFonts w:ascii="Book Antiqua" w:eastAsia="Book Antiqua" w:hAnsi="Book Antiqua" w:cs="Book Antiqua"/>
          <w:i/>
          <w:iCs/>
          <w:color w:val="000000"/>
        </w:rPr>
        <w:t>Eur J Epidemiol</w:t>
      </w:r>
      <w:r w:rsidRPr="00D10AC8">
        <w:rPr>
          <w:rFonts w:ascii="Book Antiqua" w:eastAsia="Book Antiqua" w:hAnsi="Book Antiqua" w:cs="Book Antiqua"/>
          <w:color w:val="000000"/>
        </w:rPr>
        <w:t xml:space="preserve"> 2010; </w:t>
      </w:r>
      <w:r w:rsidRPr="00D10AC8">
        <w:rPr>
          <w:rFonts w:ascii="Book Antiqua" w:eastAsia="Book Antiqua" w:hAnsi="Book Antiqua" w:cs="Book Antiqua"/>
          <w:b/>
          <w:bCs/>
          <w:color w:val="000000"/>
        </w:rPr>
        <w:t>25</w:t>
      </w:r>
      <w:r w:rsidRPr="00D10AC8">
        <w:rPr>
          <w:rFonts w:ascii="Book Antiqua" w:eastAsia="Book Antiqua" w:hAnsi="Book Antiqua" w:cs="Book Antiqua"/>
          <w:color w:val="000000"/>
        </w:rPr>
        <w:t>: 603-605 [PMID: 20652370 DOI: 10.1007/s10654-010-9491-z]</w:t>
      </w:r>
    </w:p>
    <w:p w14:paraId="0EAC56FC"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lastRenderedPageBreak/>
        <w:t xml:space="preserve">13 </w:t>
      </w:r>
      <w:r w:rsidRPr="00D10AC8">
        <w:rPr>
          <w:rFonts w:ascii="Book Antiqua" w:eastAsia="Book Antiqua" w:hAnsi="Book Antiqua" w:cs="Book Antiqua"/>
          <w:b/>
          <w:bCs/>
          <w:color w:val="000000"/>
        </w:rPr>
        <w:t>You X</w:t>
      </w:r>
      <w:r w:rsidRPr="00D10AC8">
        <w:rPr>
          <w:rFonts w:ascii="Book Antiqua" w:eastAsia="Book Antiqua" w:hAnsi="Book Antiqua" w:cs="Book Antiqua"/>
          <w:color w:val="000000"/>
        </w:rPr>
        <w:t xml:space="preserve">, Liu Q, Wu J, Wang Y, Huang C, Cao G, Dai J, Chen D, Zhou Y. High </w:t>
      </w:r>
      <w:r w:rsidRPr="00D10AC8">
        <w:rPr>
          <w:rFonts w:ascii="Book Antiqua" w:eastAsia="Book Antiqua" w:hAnsi="Book Antiqua" w:cs="Book Antiqua"/>
          <w:i/>
          <w:iCs/>
          <w:color w:val="000000"/>
        </w:rPr>
        <w:t>vs</w:t>
      </w:r>
      <w:r w:rsidRPr="00D10AC8">
        <w:rPr>
          <w:rFonts w:ascii="Book Antiqua" w:eastAsia="Book Antiqua" w:hAnsi="Book Antiqua" w:cs="Book Antiqua"/>
          <w:color w:val="000000"/>
        </w:rPr>
        <w:t xml:space="preserve"> low ligation of inferior mesenteric artery during laparoscopic radical resection of rectal cancer: A retrospective cohort study. </w:t>
      </w:r>
      <w:r w:rsidRPr="00D10AC8">
        <w:rPr>
          <w:rFonts w:ascii="Book Antiqua" w:eastAsia="Book Antiqua" w:hAnsi="Book Antiqua" w:cs="Book Antiqua"/>
          <w:i/>
          <w:iCs/>
          <w:color w:val="000000"/>
        </w:rPr>
        <w:t>Medicine (Baltimore)</w:t>
      </w:r>
      <w:r w:rsidRPr="00D10AC8">
        <w:rPr>
          <w:rFonts w:ascii="Book Antiqua" w:eastAsia="Book Antiqua" w:hAnsi="Book Antiqua" w:cs="Book Antiqua"/>
          <w:color w:val="000000"/>
        </w:rPr>
        <w:t xml:space="preserve"> 2020; </w:t>
      </w:r>
      <w:r w:rsidRPr="00D10AC8">
        <w:rPr>
          <w:rFonts w:ascii="Book Antiqua" w:eastAsia="Book Antiqua" w:hAnsi="Book Antiqua" w:cs="Book Antiqua"/>
          <w:b/>
          <w:bCs/>
          <w:color w:val="000000"/>
        </w:rPr>
        <w:t>99</w:t>
      </w:r>
      <w:r w:rsidRPr="00D10AC8">
        <w:rPr>
          <w:rFonts w:ascii="Book Antiqua" w:eastAsia="Book Antiqua" w:hAnsi="Book Antiqua" w:cs="Book Antiqua"/>
          <w:color w:val="000000"/>
        </w:rPr>
        <w:t>: e19437 [PMID: 32195939 DOI: 10.1097/MD.0000000000019437]</w:t>
      </w:r>
    </w:p>
    <w:p w14:paraId="0491C3F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14 </w:t>
      </w:r>
      <w:r w:rsidRPr="00D10AC8">
        <w:rPr>
          <w:rFonts w:ascii="Book Antiqua" w:eastAsia="Book Antiqua" w:hAnsi="Book Antiqua" w:cs="Book Antiqua"/>
          <w:b/>
          <w:bCs/>
          <w:color w:val="000000"/>
        </w:rPr>
        <w:t>Park SS</w:t>
      </w:r>
      <w:r w:rsidRPr="00D10AC8">
        <w:rPr>
          <w:rFonts w:ascii="Book Antiqua" w:eastAsia="Book Antiqua" w:hAnsi="Book Antiqua" w:cs="Book Antiqua"/>
          <w:color w:val="000000"/>
        </w:rPr>
        <w:t xml:space="preserve">, Park B, Park EY, Park SC, Kim MJ, Sohn DK, Oh JH. Outcomes of high </w:t>
      </w:r>
      <w:r w:rsidRPr="00D10AC8">
        <w:rPr>
          <w:rFonts w:ascii="Book Antiqua" w:eastAsia="Book Antiqua" w:hAnsi="Book Antiqua" w:cs="Book Antiqua"/>
          <w:i/>
          <w:iCs/>
          <w:color w:val="000000"/>
        </w:rPr>
        <w:t>vs</w:t>
      </w:r>
      <w:r w:rsidRPr="00D10AC8">
        <w:rPr>
          <w:rFonts w:ascii="Book Antiqua" w:eastAsia="Book Antiqua" w:hAnsi="Book Antiqua" w:cs="Book Antiqua"/>
          <w:color w:val="000000"/>
        </w:rPr>
        <w:t xml:space="preserve"> low ligation of the inferior mesenteric artery with lymph node dissection for distal sigmoid colon or rectal cancer. </w:t>
      </w:r>
      <w:r w:rsidRPr="00D10AC8">
        <w:rPr>
          <w:rFonts w:ascii="Book Antiqua" w:eastAsia="Book Antiqua" w:hAnsi="Book Antiqua" w:cs="Book Antiqua"/>
          <w:i/>
          <w:iCs/>
          <w:color w:val="000000"/>
        </w:rPr>
        <w:t>Surg Today</w:t>
      </w:r>
      <w:r w:rsidRPr="00D10AC8">
        <w:rPr>
          <w:rFonts w:ascii="Book Antiqua" w:eastAsia="Book Antiqua" w:hAnsi="Book Antiqua" w:cs="Book Antiqua"/>
          <w:color w:val="000000"/>
        </w:rPr>
        <w:t xml:space="preserve"> 2020; </w:t>
      </w:r>
      <w:r w:rsidRPr="00D10AC8">
        <w:rPr>
          <w:rFonts w:ascii="Book Antiqua" w:eastAsia="Book Antiqua" w:hAnsi="Book Antiqua" w:cs="Book Antiqua"/>
          <w:b/>
          <w:bCs/>
          <w:color w:val="000000"/>
        </w:rPr>
        <w:t>50</w:t>
      </w:r>
      <w:r w:rsidRPr="00D10AC8">
        <w:rPr>
          <w:rFonts w:ascii="Book Antiqua" w:eastAsia="Book Antiqua" w:hAnsi="Book Antiqua" w:cs="Book Antiqua"/>
          <w:color w:val="000000"/>
        </w:rPr>
        <w:t>: 560-568 [PMID: 31907604 DOI: 10.1007/s00595-019-01942-2]</w:t>
      </w:r>
    </w:p>
    <w:p w14:paraId="67167F1D"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15 </w:t>
      </w:r>
      <w:r w:rsidRPr="00D10AC8">
        <w:rPr>
          <w:rFonts w:ascii="Book Antiqua" w:eastAsia="Book Antiqua" w:hAnsi="Book Antiqua" w:cs="Book Antiqua"/>
          <w:b/>
          <w:bCs/>
          <w:color w:val="000000"/>
        </w:rPr>
        <w:t>AlSuhaimi MA</w:t>
      </w:r>
      <w:r w:rsidRPr="00D10AC8">
        <w:rPr>
          <w:rFonts w:ascii="Book Antiqua" w:eastAsia="Book Antiqua" w:hAnsi="Book Antiqua" w:cs="Book Antiqua"/>
          <w:color w:val="000000"/>
        </w:rPr>
        <w:t xml:space="preserve">, Yang SY, Kang JH, AlSabilah JF, Hur H, Kim NK. Operative safety and oncologic outcomes in rectal cancer based on the level of inferior mesenteric artery ligation: a stratified analysis of a large Korean cohort. </w:t>
      </w:r>
      <w:r w:rsidRPr="00D10AC8">
        <w:rPr>
          <w:rFonts w:ascii="Book Antiqua" w:eastAsia="Book Antiqua" w:hAnsi="Book Antiqua" w:cs="Book Antiqua"/>
          <w:i/>
          <w:iCs/>
          <w:color w:val="000000"/>
        </w:rPr>
        <w:t>Ann Surg Treat Res</w:t>
      </w:r>
      <w:r w:rsidRPr="00D10AC8">
        <w:rPr>
          <w:rFonts w:ascii="Book Antiqua" w:eastAsia="Book Antiqua" w:hAnsi="Book Antiqua" w:cs="Book Antiqua"/>
          <w:color w:val="000000"/>
        </w:rPr>
        <w:t xml:space="preserve"> 2019; </w:t>
      </w:r>
      <w:r w:rsidRPr="00D10AC8">
        <w:rPr>
          <w:rFonts w:ascii="Book Antiqua" w:eastAsia="Book Antiqua" w:hAnsi="Book Antiqua" w:cs="Book Antiqua"/>
          <w:b/>
          <w:bCs/>
          <w:color w:val="000000"/>
        </w:rPr>
        <w:t>97</w:t>
      </w:r>
      <w:r w:rsidRPr="00D10AC8">
        <w:rPr>
          <w:rFonts w:ascii="Book Antiqua" w:eastAsia="Book Antiqua" w:hAnsi="Book Antiqua" w:cs="Book Antiqua"/>
          <w:color w:val="000000"/>
        </w:rPr>
        <w:t>: 254-260 [PMID: 31742210 DOI: 10.4174/astr.2019.97.5.254]</w:t>
      </w:r>
    </w:p>
    <w:p w14:paraId="65176CD3"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16 </w:t>
      </w:r>
      <w:r w:rsidRPr="00D10AC8">
        <w:rPr>
          <w:rFonts w:ascii="Book Antiqua" w:eastAsia="Book Antiqua" w:hAnsi="Book Antiqua" w:cs="Book Antiqua"/>
          <w:b/>
          <w:bCs/>
          <w:color w:val="000000"/>
        </w:rPr>
        <w:t>Zhou J</w:t>
      </w:r>
      <w:r w:rsidRPr="00D10AC8">
        <w:rPr>
          <w:rFonts w:ascii="Book Antiqua" w:eastAsia="Book Antiqua" w:hAnsi="Book Antiqua" w:cs="Book Antiqua"/>
          <w:color w:val="000000"/>
        </w:rPr>
        <w:t xml:space="preserve">, Zhang S, Huang J, Huang P, Peng S, Lin J, Li T, Wang J, Huang M. [Accurate low ligation of inferior mesenteric artery and root lymph node dissection according to different vascular typing in laparoscopic radical resection of rectal cancer]. </w:t>
      </w:r>
      <w:r w:rsidRPr="00D10AC8">
        <w:rPr>
          <w:rFonts w:ascii="Book Antiqua" w:eastAsia="Book Antiqua" w:hAnsi="Book Antiqua" w:cs="Book Antiqua"/>
          <w:i/>
          <w:iCs/>
          <w:color w:val="000000"/>
        </w:rPr>
        <w:t>Zhonghua Wei Chang Wai Ke Za Zhi</w:t>
      </w:r>
      <w:r w:rsidRPr="00D10AC8">
        <w:rPr>
          <w:rFonts w:ascii="Book Antiqua" w:eastAsia="Book Antiqua" w:hAnsi="Book Antiqua" w:cs="Book Antiqua"/>
          <w:color w:val="000000"/>
        </w:rPr>
        <w:t xml:space="preserve"> 2018; </w:t>
      </w:r>
      <w:r w:rsidRPr="00D10AC8">
        <w:rPr>
          <w:rFonts w:ascii="Book Antiqua" w:eastAsia="Book Antiqua" w:hAnsi="Book Antiqua" w:cs="Book Antiqua"/>
          <w:b/>
          <w:bCs/>
          <w:color w:val="000000"/>
        </w:rPr>
        <w:t>21</w:t>
      </w:r>
      <w:r w:rsidRPr="00D10AC8">
        <w:rPr>
          <w:rFonts w:ascii="Book Antiqua" w:eastAsia="Book Antiqua" w:hAnsi="Book Antiqua" w:cs="Book Antiqua"/>
          <w:color w:val="000000"/>
        </w:rPr>
        <w:t>: 46-52 [PMID: 29354899]</w:t>
      </w:r>
    </w:p>
    <w:p w14:paraId="4EB6CD11"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17 </w:t>
      </w:r>
      <w:r w:rsidRPr="00D10AC8">
        <w:rPr>
          <w:rFonts w:ascii="Book Antiqua" w:eastAsia="Book Antiqua" w:hAnsi="Book Antiqua" w:cs="Book Antiqua"/>
          <w:b/>
          <w:bCs/>
          <w:color w:val="000000"/>
        </w:rPr>
        <w:t>Lee KH</w:t>
      </w:r>
      <w:r w:rsidRPr="00D10AC8">
        <w:rPr>
          <w:rFonts w:ascii="Book Antiqua" w:eastAsia="Book Antiqua" w:hAnsi="Book Antiqua" w:cs="Book Antiqua"/>
          <w:color w:val="000000"/>
        </w:rPr>
        <w:t xml:space="preserve">, Kim JS, Kim JY. Feasibility and oncologic safety of low ligation of inferior mesenteric artery with D3 dissection in cT3N0M0 sigmoid colon cancer. </w:t>
      </w:r>
      <w:r w:rsidRPr="00D10AC8">
        <w:rPr>
          <w:rFonts w:ascii="Book Antiqua" w:eastAsia="Book Antiqua" w:hAnsi="Book Antiqua" w:cs="Book Antiqua"/>
          <w:i/>
          <w:iCs/>
          <w:color w:val="000000"/>
        </w:rPr>
        <w:t>Ann Surg Treat Res</w:t>
      </w:r>
      <w:r w:rsidRPr="00D10AC8">
        <w:rPr>
          <w:rFonts w:ascii="Book Antiqua" w:eastAsia="Book Antiqua" w:hAnsi="Book Antiqua" w:cs="Book Antiqua"/>
          <w:color w:val="000000"/>
        </w:rPr>
        <w:t xml:space="preserve"> 2018; </w:t>
      </w:r>
      <w:r w:rsidRPr="00D10AC8">
        <w:rPr>
          <w:rFonts w:ascii="Book Antiqua" w:eastAsia="Book Antiqua" w:hAnsi="Book Antiqua" w:cs="Book Antiqua"/>
          <w:b/>
          <w:bCs/>
          <w:color w:val="000000"/>
        </w:rPr>
        <w:t>94</w:t>
      </w:r>
      <w:r w:rsidRPr="00D10AC8">
        <w:rPr>
          <w:rFonts w:ascii="Book Antiqua" w:eastAsia="Book Antiqua" w:hAnsi="Book Antiqua" w:cs="Book Antiqua"/>
          <w:color w:val="000000"/>
        </w:rPr>
        <w:t>: 209-215 [PMID: 29629356 DOI: 10.4174/astr.2018.94.4.209]</w:t>
      </w:r>
    </w:p>
    <w:p w14:paraId="55E5ED06"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18 </w:t>
      </w:r>
      <w:r w:rsidRPr="00D10AC8">
        <w:rPr>
          <w:rFonts w:ascii="Book Antiqua" w:eastAsia="Book Antiqua" w:hAnsi="Book Antiqua" w:cs="Book Antiqua"/>
          <w:b/>
          <w:bCs/>
          <w:color w:val="000000"/>
        </w:rPr>
        <w:t>Dimitriou N</w:t>
      </w:r>
      <w:r w:rsidRPr="00D10AC8">
        <w:rPr>
          <w:rFonts w:ascii="Book Antiqua" w:eastAsia="Book Antiqua" w:hAnsi="Book Antiqua" w:cs="Book Antiqua"/>
          <w:color w:val="000000"/>
        </w:rPr>
        <w:t xml:space="preserve">, Felekouras E, Karavokyros I, Pikoulis E, Vergadis C, Nonni A, Griniatsos J. High </w:t>
      </w:r>
      <w:r w:rsidRPr="00D10AC8">
        <w:rPr>
          <w:rFonts w:ascii="Book Antiqua" w:eastAsia="Book Antiqua" w:hAnsi="Book Antiqua" w:cs="Book Antiqua"/>
          <w:i/>
          <w:iCs/>
          <w:color w:val="000000"/>
        </w:rPr>
        <w:t>vs</w:t>
      </w:r>
      <w:r w:rsidRPr="00D10AC8">
        <w:rPr>
          <w:rFonts w:ascii="Book Antiqua" w:eastAsia="Book Antiqua" w:hAnsi="Book Antiqua" w:cs="Book Antiqua"/>
          <w:color w:val="000000"/>
        </w:rPr>
        <w:t xml:space="preserve"> low ligation of inferior mesenteric vessels in rectal cancer surgery: A retrospective cohort study. </w:t>
      </w:r>
      <w:r w:rsidRPr="00D10AC8">
        <w:rPr>
          <w:rFonts w:ascii="Book Antiqua" w:eastAsia="Book Antiqua" w:hAnsi="Book Antiqua" w:cs="Book Antiqua"/>
          <w:i/>
          <w:iCs/>
          <w:color w:val="000000"/>
        </w:rPr>
        <w:t>J BUON</w:t>
      </w:r>
      <w:r w:rsidRPr="00D10AC8">
        <w:rPr>
          <w:rFonts w:ascii="Book Antiqua" w:eastAsia="Book Antiqua" w:hAnsi="Book Antiqua" w:cs="Book Antiqua"/>
          <w:color w:val="000000"/>
        </w:rPr>
        <w:t xml:space="preserve"> 2018; </w:t>
      </w:r>
      <w:r w:rsidRPr="00D10AC8">
        <w:rPr>
          <w:rFonts w:ascii="Book Antiqua" w:eastAsia="Book Antiqua" w:hAnsi="Book Antiqua" w:cs="Book Antiqua"/>
          <w:b/>
          <w:bCs/>
          <w:color w:val="000000"/>
        </w:rPr>
        <w:t>23</w:t>
      </w:r>
      <w:r w:rsidRPr="00D10AC8">
        <w:rPr>
          <w:rFonts w:ascii="Book Antiqua" w:eastAsia="Book Antiqua" w:hAnsi="Book Antiqua" w:cs="Book Antiqua"/>
          <w:color w:val="000000"/>
        </w:rPr>
        <w:t>: 1350-1361 [PMID: 30570858]</w:t>
      </w:r>
    </w:p>
    <w:p w14:paraId="70C2F5F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19 </w:t>
      </w:r>
      <w:r w:rsidRPr="00D10AC8">
        <w:rPr>
          <w:rFonts w:ascii="Book Antiqua" w:eastAsia="Book Antiqua" w:hAnsi="Book Antiqua" w:cs="Book Antiqua"/>
          <w:b/>
          <w:bCs/>
          <w:color w:val="000000"/>
        </w:rPr>
        <w:t>You X</w:t>
      </w:r>
      <w:r w:rsidRPr="00D10AC8">
        <w:rPr>
          <w:rFonts w:ascii="Book Antiqua" w:eastAsia="Book Antiqua" w:hAnsi="Book Antiqua" w:cs="Book Antiqua"/>
          <w:color w:val="000000"/>
        </w:rPr>
        <w:t xml:space="preserve">, Wang Y, Chen Z, Li W, Xu N, Liu G, Zhao X, Huang C. [Clinical study of preserving left colic artery during laparoscopic total mesorectal excision for the treatment of rectal cancer]. </w:t>
      </w:r>
      <w:r w:rsidRPr="00D10AC8">
        <w:rPr>
          <w:rFonts w:ascii="Book Antiqua" w:eastAsia="Book Antiqua" w:hAnsi="Book Antiqua" w:cs="Book Antiqua"/>
          <w:i/>
          <w:iCs/>
          <w:color w:val="000000"/>
        </w:rPr>
        <w:t>Zhonghua Wei Chang Wai Ke Za Zhi</w:t>
      </w:r>
      <w:r w:rsidRPr="00D10AC8">
        <w:rPr>
          <w:rFonts w:ascii="Book Antiqua" w:eastAsia="Book Antiqua" w:hAnsi="Book Antiqua" w:cs="Book Antiqua"/>
          <w:color w:val="000000"/>
        </w:rPr>
        <w:t xml:space="preserve"> 2017; </w:t>
      </w:r>
      <w:r w:rsidRPr="00D10AC8">
        <w:rPr>
          <w:rFonts w:ascii="Book Antiqua" w:eastAsia="Book Antiqua" w:hAnsi="Book Antiqua" w:cs="Book Antiqua"/>
          <w:b/>
          <w:bCs/>
          <w:color w:val="000000"/>
        </w:rPr>
        <w:t>20</w:t>
      </w:r>
      <w:r w:rsidRPr="00D10AC8">
        <w:rPr>
          <w:rFonts w:ascii="Book Antiqua" w:eastAsia="Book Antiqua" w:hAnsi="Book Antiqua" w:cs="Book Antiqua"/>
          <w:color w:val="000000"/>
        </w:rPr>
        <w:t>: 1162-1167 [PMID: 29130232]</w:t>
      </w:r>
    </w:p>
    <w:p w14:paraId="0261F493"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20 </w:t>
      </w:r>
      <w:r w:rsidRPr="00D10AC8">
        <w:rPr>
          <w:rFonts w:ascii="Book Antiqua" w:eastAsia="Book Antiqua" w:hAnsi="Book Antiqua" w:cs="Book Antiqua"/>
          <w:b/>
          <w:bCs/>
          <w:color w:val="000000"/>
        </w:rPr>
        <w:t>Kverneng Hultberg D</w:t>
      </w:r>
      <w:r w:rsidRPr="00D10AC8">
        <w:rPr>
          <w:rFonts w:ascii="Book Antiqua" w:eastAsia="Book Antiqua" w:hAnsi="Book Antiqua" w:cs="Book Antiqua"/>
          <w:color w:val="000000"/>
        </w:rPr>
        <w:t xml:space="preserve">, Afshar AA, Rutegård J, Lange M, Haapamäki MM, Matthiessen P, Rutegård M. Level of vascular tie and its effect on functional outcome 2 years after anterior resection for rectal cancer. </w:t>
      </w:r>
      <w:r w:rsidRPr="00D10AC8">
        <w:rPr>
          <w:rFonts w:ascii="Book Antiqua" w:eastAsia="Book Antiqua" w:hAnsi="Book Antiqua" w:cs="Book Antiqua"/>
          <w:i/>
          <w:iCs/>
          <w:color w:val="000000"/>
        </w:rPr>
        <w:t>Colorectal Dis</w:t>
      </w:r>
      <w:r w:rsidRPr="00D10AC8">
        <w:rPr>
          <w:rFonts w:ascii="Book Antiqua" w:eastAsia="Book Antiqua" w:hAnsi="Book Antiqua" w:cs="Book Antiqua"/>
          <w:color w:val="000000"/>
        </w:rPr>
        <w:t xml:space="preserve"> 2017; </w:t>
      </w:r>
      <w:r w:rsidRPr="00D10AC8">
        <w:rPr>
          <w:rFonts w:ascii="Book Antiqua" w:eastAsia="Book Antiqua" w:hAnsi="Book Antiqua" w:cs="Book Antiqua"/>
          <w:b/>
          <w:bCs/>
          <w:color w:val="000000"/>
        </w:rPr>
        <w:t>19</w:t>
      </w:r>
      <w:r w:rsidRPr="00D10AC8">
        <w:rPr>
          <w:rFonts w:ascii="Book Antiqua" w:eastAsia="Book Antiqua" w:hAnsi="Book Antiqua" w:cs="Book Antiqua"/>
          <w:color w:val="000000"/>
        </w:rPr>
        <w:t>: 987-995 [PMID: 28544473 DOI: 10.1111/codi.13745]</w:t>
      </w:r>
    </w:p>
    <w:p w14:paraId="02F04C9A"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lastRenderedPageBreak/>
        <w:t xml:space="preserve">21 </w:t>
      </w:r>
      <w:r w:rsidRPr="00D10AC8">
        <w:rPr>
          <w:rFonts w:ascii="Book Antiqua" w:eastAsia="Book Antiqua" w:hAnsi="Book Antiqua" w:cs="Book Antiqua"/>
          <w:b/>
          <w:bCs/>
          <w:color w:val="000000"/>
        </w:rPr>
        <w:t>Yasuda K</w:t>
      </w:r>
      <w:r w:rsidRPr="00D10AC8">
        <w:rPr>
          <w:rFonts w:ascii="Book Antiqua" w:eastAsia="Book Antiqua" w:hAnsi="Book Antiqua" w:cs="Book Antiqua"/>
          <w:color w:val="000000"/>
        </w:rPr>
        <w:t xml:space="preserve">, Kawai K, Ishihara S, Murono K, Otani K, Nishikawa T, Tanaka T, Kiyomatsu T, Hata K, Nozawa H, Yamaguchi H, Aoki S, Mishima H, Maruyama T, Sako A, Watanabe T. Level of arterial ligation in sigmoid colon and rectal cancer surgery. </w:t>
      </w:r>
      <w:r w:rsidRPr="00D10AC8">
        <w:rPr>
          <w:rFonts w:ascii="Book Antiqua" w:eastAsia="Book Antiqua" w:hAnsi="Book Antiqua" w:cs="Book Antiqua"/>
          <w:i/>
          <w:iCs/>
          <w:color w:val="000000"/>
        </w:rPr>
        <w:t>World J Surg Oncol</w:t>
      </w:r>
      <w:r w:rsidRPr="00D10AC8">
        <w:rPr>
          <w:rFonts w:ascii="Book Antiqua" w:eastAsia="Book Antiqua" w:hAnsi="Book Antiqua" w:cs="Book Antiqua"/>
          <w:color w:val="000000"/>
        </w:rPr>
        <w:t xml:space="preserve"> 2016; </w:t>
      </w:r>
      <w:r w:rsidRPr="00D10AC8">
        <w:rPr>
          <w:rFonts w:ascii="Book Antiqua" w:eastAsia="Book Antiqua" w:hAnsi="Book Antiqua" w:cs="Book Antiqua"/>
          <w:b/>
          <w:bCs/>
          <w:color w:val="000000"/>
        </w:rPr>
        <w:t>14</w:t>
      </w:r>
      <w:r w:rsidRPr="00D10AC8">
        <w:rPr>
          <w:rFonts w:ascii="Book Antiqua" w:eastAsia="Book Antiqua" w:hAnsi="Book Antiqua" w:cs="Book Antiqua"/>
          <w:color w:val="000000"/>
        </w:rPr>
        <w:t>: 99 [PMID: 27036117 DOI: 10.1186/s12957-016-0819-3]</w:t>
      </w:r>
    </w:p>
    <w:p w14:paraId="57B74EF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22 </w:t>
      </w:r>
      <w:r w:rsidRPr="00D10AC8">
        <w:rPr>
          <w:rFonts w:ascii="Book Antiqua" w:eastAsia="Book Antiqua" w:hAnsi="Book Antiqua" w:cs="Book Antiqua"/>
          <w:b/>
          <w:bCs/>
          <w:color w:val="000000"/>
        </w:rPr>
        <w:t>Wang Q</w:t>
      </w:r>
      <w:r w:rsidRPr="00D10AC8">
        <w:rPr>
          <w:rFonts w:ascii="Book Antiqua" w:eastAsia="Book Antiqua" w:hAnsi="Book Antiqua" w:cs="Book Antiqua"/>
          <w:color w:val="000000"/>
        </w:rPr>
        <w:t xml:space="preserve">, Zhang C, Zhang H, Wang Y, Yuan Z, Di C. [Effect of ligation level of inferior mesenteric artery on postoperative defecation function in patients with rectal cancer]. </w:t>
      </w:r>
      <w:r w:rsidRPr="00D10AC8">
        <w:rPr>
          <w:rFonts w:ascii="Book Antiqua" w:eastAsia="Book Antiqua" w:hAnsi="Book Antiqua" w:cs="Book Antiqua"/>
          <w:i/>
          <w:iCs/>
          <w:color w:val="000000"/>
        </w:rPr>
        <w:t>Zhonghua Wei Chang Wai Ke Za Zhi</w:t>
      </w:r>
      <w:r w:rsidRPr="00D10AC8">
        <w:rPr>
          <w:rFonts w:ascii="Book Antiqua" w:eastAsia="Book Antiqua" w:hAnsi="Book Antiqua" w:cs="Book Antiqua"/>
          <w:color w:val="000000"/>
        </w:rPr>
        <w:t xml:space="preserve"> 2015; </w:t>
      </w:r>
      <w:r w:rsidRPr="00D10AC8">
        <w:rPr>
          <w:rFonts w:ascii="Book Antiqua" w:eastAsia="Book Antiqua" w:hAnsi="Book Antiqua" w:cs="Book Antiqua"/>
          <w:b/>
          <w:bCs/>
          <w:color w:val="000000"/>
        </w:rPr>
        <w:t>18</w:t>
      </w:r>
      <w:r w:rsidRPr="00D10AC8">
        <w:rPr>
          <w:rFonts w:ascii="Book Antiqua" w:eastAsia="Book Antiqua" w:hAnsi="Book Antiqua" w:cs="Book Antiqua"/>
          <w:color w:val="000000"/>
        </w:rPr>
        <w:t>: 1132-1135 [PMID: 26616809]</w:t>
      </w:r>
    </w:p>
    <w:p w14:paraId="2E5D5236"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23 </w:t>
      </w:r>
      <w:r w:rsidRPr="00D10AC8">
        <w:rPr>
          <w:rFonts w:ascii="Book Antiqua" w:eastAsia="Book Antiqua" w:hAnsi="Book Antiqua" w:cs="Book Antiqua"/>
          <w:b/>
          <w:bCs/>
          <w:color w:val="000000"/>
        </w:rPr>
        <w:t>Matsuda K</w:t>
      </w:r>
      <w:r w:rsidRPr="00D10AC8">
        <w:rPr>
          <w:rFonts w:ascii="Book Antiqua" w:eastAsia="Book Antiqua" w:hAnsi="Book Antiqua" w:cs="Book Antiqua"/>
          <w:color w:val="000000"/>
        </w:rPr>
        <w:t xml:space="preserve">, Hotta T, Takifuji K, Yokoyama S, Oku Y, Watanabe T, Mitani Y, Ieda J, Mizumoto Y, Yamaue H. Randomized clinical trial of defaecatory function after anterior resection for rectal cancer with high </w:t>
      </w:r>
      <w:r w:rsidRPr="00D10AC8">
        <w:rPr>
          <w:rFonts w:ascii="Book Antiqua" w:eastAsia="Book Antiqua" w:hAnsi="Book Antiqua" w:cs="Book Antiqua"/>
          <w:i/>
          <w:iCs/>
          <w:color w:val="000000"/>
        </w:rPr>
        <w:t>vs</w:t>
      </w:r>
      <w:r w:rsidRPr="00D10AC8">
        <w:rPr>
          <w:rFonts w:ascii="Book Antiqua" w:eastAsia="Book Antiqua" w:hAnsi="Book Antiqua" w:cs="Book Antiqua"/>
          <w:color w:val="000000"/>
        </w:rPr>
        <w:t xml:space="preserve"> low ligation of the inferior mesenteric artery. </w:t>
      </w:r>
      <w:r w:rsidRPr="00D10AC8">
        <w:rPr>
          <w:rFonts w:ascii="Book Antiqua" w:eastAsia="Book Antiqua" w:hAnsi="Book Antiqua" w:cs="Book Antiqua"/>
          <w:i/>
          <w:iCs/>
          <w:color w:val="000000"/>
        </w:rPr>
        <w:t>Br J Surg</w:t>
      </w:r>
      <w:r w:rsidRPr="00D10AC8">
        <w:rPr>
          <w:rFonts w:ascii="Book Antiqua" w:eastAsia="Book Antiqua" w:hAnsi="Book Antiqua" w:cs="Book Antiqua"/>
          <w:color w:val="000000"/>
        </w:rPr>
        <w:t xml:space="preserve"> 2015; </w:t>
      </w:r>
      <w:r w:rsidRPr="00D10AC8">
        <w:rPr>
          <w:rFonts w:ascii="Book Antiqua" w:eastAsia="Book Antiqua" w:hAnsi="Book Antiqua" w:cs="Book Antiqua"/>
          <w:b/>
          <w:bCs/>
          <w:color w:val="000000"/>
        </w:rPr>
        <w:t>102</w:t>
      </w:r>
      <w:r w:rsidRPr="00D10AC8">
        <w:rPr>
          <w:rFonts w:ascii="Book Antiqua" w:eastAsia="Book Antiqua" w:hAnsi="Book Antiqua" w:cs="Book Antiqua"/>
          <w:color w:val="000000"/>
        </w:rPr>
        <w:t>: 501-508 [PMID: 25764287 DOI: 10.1002/bjs.9739]</w:t>
      </w:r>
    </w:p>
    <w:p w14:paraId="4D27B6CF"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24 </w:t>
      </w:r>
      <w:r w:rsidRPr="00D10AC8">
        <w:rPr>
          <w:rFonts w:ascii="Book Antiqua" w:eastAsia="Book Antiqua" w:hAnsi="Book Antiqua" w:cs="Book Antiqua"/>
          <w:b/>
          <w:bCs/>
          <w:color w:val="000000"/>
        </w:rPr>
        <w:t>Fan YC</w:t>
      </w:r>
      <w:r w:rsidRPr="00D10AC8">
        <w:rPr>
          <w:rFonts w:ascii="Book Antiqua" w:eastAsia="Book Antiqua" w:hAnsi="Book Antiqua" w:cs="Book Antiqua"/>
          <w:color w:val="000000"/>
        </w:rPr>
        <w:t xml:space="preserve">, Ning FL, Zhang CD, Dai DQ. Preservation </w:t>
      </w:r>
      <w:r w:rsidRPr="00D10AC8">
        <w:rPr>
          <w:rFonts w:ascii="Book Antiqua" w:eastAsia="Book Antiqua" w:hAnsi="Book Antiqua" w:cs="Book Antiqua"/>
          <w:i/>
          <w:iCs/>
          <w:color w:val="000000"/>
        </w:rPr>
        <w:t>vs</w:t>
      </w:r>
      <w:r w:rsidRPr="00D10AC8">
        <w:rPr>
          <w:rFonts w:ascii="Book Antiqua" w:eastAsia="Book Antiqua" w:hAnsi="Book Antiqua" w:cs="Book Antiqua"/>
          <w:color w:val="000000"/>
        </w:rPr>
        <w:t xml:space="preserve"> non-preservation of left colic artery in sigmoid and rectal cancer surgery: A meta-analysis. </w:t>
      </w:r>
      <w:r w:rsidRPr="00D10AC8">
        <w:rPr>
          <w:rFonts w:ascii="Book Antiqua" w:eastAsia="Book Antiqua" w:hAnsi="Book Antiqua" w:cs="Book Antiqua"/>
          <w:i/>
          <w:iCs/>
          <w:color w:val="000000"/>
        </w:rPr>
        <w:t>Int J Surg</w:t>
      </w:r>
      <w:r w:rsidRPr="00D10AC8">
        <w:rPr>
          <w:rFonts w:ascii="Book Antiqua" w:eastAsia="Book Antiqua" w:hAnsi="Book Antiqua" w:cs="Book Antiqua"/>
          <w:color w:val="000000"/>
        </w:rPr>
        <w:t xml:space="preserve"> 2018; </w:t>
      </w:r>
      <w:r w:rsidRPr="00D10AC8">
        <w:rPr>
          <w:rFonts w:ascii="Book Antiqua" w:eastAsia="Book Antiqua" w:hAnsi="Book Antiqua" w:cs="Book Antiqua"/>
          <w:b/>
          <w:bCs/>
          <w:color w:val="000000"/>
        </w:rPr>
        <w:t>52</w:t>
      </w:r>
      <w:r w:rsidRPr="00D10AC8">
        <w:rPr>
          <w:rFonts w:ascii="Book Antiqua" w:eastAsia="Book Antiqua" w:hAnsi="Book Antiqua" w:cs="Book Antiqua"/>
          <w:color w:val="000000"/>
        </w:rPr>
        <w:t>: 269-277 [PMID: 29501795 DOI: 10.1016/j.ijsu.2018.02.054]</w:t>
      </w:r>
    </w:p>
    <w:p w14:paraId="079D1133"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25 </w:t>
      </w:r>
      <w:r w:rsidRPr="00D10AC8">
        <w:rPr>
          <w:rFonts w:ascii="Book Antiqua" w:eastAsia="Book Antiqua" w:hAnsi="Book Antiqua" w:cs="Book Antiqua"/>
          <w:b/>
          <w:bCs/>
          <w:color w:val="000000"/>
        </w:rPr>
        <w:t>Cirocchi R</w:t>
      </w:r>
      <w:r w:rsidRPr="00D10AC8">
        <w:rPr>
          <w:rFonts w:ascii="Book Antiqua" w:eastAsia="Book Antiqua" w:hAnsi="Book Antiqua" w:cs="Book Antiqua"/>
          <w:color w:val="000000"/>
        </w:rPr>
        <w:t xml:space="preserve">, Trastulli S, Farinella E, Desiderio J, Vettoretto N, Parisi A, Boselli C, Noya G. High tie </w:t>
      </w:r>
      <w:r w:rsidRPr="00D10AC8">
        <w:rPr>
          <w:rFonts w:ascii="Book Antiqua" w:eastAsia="Book Antiqua" w:hAnsi="Book Antiqua" w:cs="Book Antiqua"/>
          <w:i/>
          <w:iCs/>
          <w:color w:val="000000"/>
        </w:rPr>
        <w:t>vs</w:t>
      </w:r>
      <w:r w:rsidRPr="00D10AC8">
        <w:rPr>
          <w:rFonts w:ascii="Book Antiqua" w:eastAsia="Book Antiqua" w:hAnsi="Book Antiqua" w:cs="Book Antiqua"/>
          <w:color w:val="000000"/>
        </w:rPr>
        <w:t xml:space="preserve"> low tie of the inferior mesenteric artery in colorectal cancer: a RCT is needed. </w:t>
      </w:r>
      <w:r w:rsidRPr="00D10AC8">
        <w:rPr>
          <w:rFonts w:ascii="Book Antiqua" w:eastAsia="Book Antiqua" w:hAnsi="Book Antiqua" w:cs="Book Antiqua"/>
          <w:i/>
          <w:iCs/>
          <w:color w:val="000000"/>
        </w:rPr>
        <w:t>Surg Oncol</w:t>
      </w:r>
      <w:r w:rsidRPr="00D10AC8">
        <w:rPr>
          <w:rFonts w:ascii="Book Antiqua" w:eastAsia="Book Antiqua" w:hAnsi="Book Antiqua" w:cs="Book Antiqua"/>
          <w:color w:val="000000"/>
        </w:rPr>
        <w:t xml:space="preserve"> 2012; </w:t>
      </w:r>
      <w:r w:rsidRPr="00D10AC8">
        <w:rPr>
          <w:rFonts w:ascii="Book Antiqua" w:eastAsia="Book Antiqua" w:hAnsi="Book Antiqua" w:cs="Book Antiqua"/>
          <w:b/>
          <w:bCs/>
          <w:color w:val="000000"/>
        </w:rPr>
        <w:t>21</w:t>
      </w:r>
      <w:r w:rsidRPr="00D10AC8">
        <w:rPr>
          <w:rFonts w:ascii="Book Antiqua" w:eastAsia="Book Antiqua" w:hAnsi="Book Antiqua" w:cs="Book Antiqua"/>
          <w:color w:val="000000"/>
        </w:rPr>
        <w:t>: e111-e123 [PMID: 22770982 DOI: 10.1016/j.suronc.2012.04.004]</w:t>
      </w:r>
    </w:p>
    <w:p w14:paraId="2FA9778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26 </w:t>
      </w:r>
      <w:r w:rsidRPr="00D10AC8">
        <w:rPr>
          <w:rFonts w:ascii="Book Antiqua" w:eastAsia="Book Antiqua" w:hAnsi="Book Antiqua" w:cs="Book Antiqua"/>
          <w:b/>
          <w:bCs/>
          <w:color w:val="000000"/>
        </w:rPr>
        <w:t>Lemos N</w:t>
      </w:r>
      <w:r w:rsidRPr="00D10AC8">
        <w:rPr>
          <w:rFonts w:ascii="Book Antiqua" w:eastAsia="Book Antiqua" w:hAnsi="Book Antiqua" w:cs="Book Antiqua"/>
          <w:color w:val="000000"/>
        </w:rPr>
        <w:t xml:space="preserve">, Souza C, Marques RM, Kamergorodsky G, Schor E, Girão MJ. Laparoscopic anatomy of the autonomic nerves of the pelvis and the concept of nerve-sparing surgery by direct visualization of autonomic nerve bundles. </w:t>
      </w:r>
      <w:r w:rsidRPr="00D10AC8">
        <w:rPr>
          <w:rFonts w:ascii="Book Antiqua" w:eastAsia="Book Antiqua" w:hAnsi="Book Antiqua" w:cs="Book Antiqua"/>
          <w:i/>
          <w:iCs/>
          <w:color w:val="000000"/>
        </w:rPr>
        <w:t>Fertil Steril</w:t>
      </w:r>
      <w:r w:rsidRPr="00D10AC8">
        <w:rPr>
          <w:rFonts w:ascii="Book Antiqua" w:eastAsia="Book Antiqua" w:hAnsi="Book Antiqua" w:cs="Book Antiqua"/>
          <w:color w:val="000000"/>
        </w:rPr>
        <w:t xml:space="preserve"> 2015; </w:t>
      </w:r>
      <w:r w:rsidRPr="00D10AC8">
        <w:rPr>
          <w:rFonts w:ascii="Book Antiqua" w:eastAsia="Book Antiqua" w:hAnsi="Book Antiqua" w:cs="Book Antiqua"/>
          <w:b/>
          <w:bCs/>
          <w:color w:val="000000"/>
        </w:rPr>
        <w:t>104</w:t>
      </w:r>
      <w:r w:rsidRPr="00D10AC8">
        <w:rPr>
          <w:rFonts w:ascii="Book Antiqua" w:eastAsia="Book Antiqua" w:hAnsi="Book Antiqua" w:cs="Book Antiqua"/>
          <w:color w:val="000000"/>
        </w:rPr>
        <w:t>: e11-e12 [PMID: 26260200 DOI: 10.1016/j.fertnstert.2015.07.1138]</w:t>
      </w:r>
    </w:p>
    <w:p w14:paraId="135AE051"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27 </w:t>
      </w:r>
      <w:r w:rsidRPr="00D10AC8">
        <w:rPr>
          <w:rFonts w:ascii="Book Antiqua" w:eastAsia="Book Antiqua" w:hAnsi="Book Antiqua" w:cs="Book Antiqua"/>
          <w:b/>
          <w:bCs/>
          <w:color w:val="000000"/>
        </w:rPr>
        <w:t>Houdek MT</w:t>
      </w:r>
      <w:r w:rsidRPr="00D10AC8">
        <w:rPr>
          <w:rFonts w:ascii="Book Antiqua" w:eastAsia="Book Antiqua" w:hAnsi="Book Antiqua" w:cs="Book Antiqua"/>
          <w:color w:val="000000"/>
        </w:rPr>
        <w:t xml:space="preserve">, Shin AY. Management and complications of traumatic peripheral nerve injuries. </w:t>
      </w:r>
      <w:r w:rsidRPr="00D10AC8">
        <w:rPr>
          <w:rFonts w:ascii="Book Antiqua" w:eastAsia="Book Antiqua" w:hAnsi="Book Antiqua" w:cs="Book Antiqua"/>
          <w:i/>
          <w:iCs/>
          <w:color w:val="000000"/>
        </w:rPr>
        <w:t>Hand Clin</w:t>
      </w:r>
      <w:r w:rsidRPr="00D10AC8">
        <w:rPr>
          <w:rFonts w:ascii="Book Antiqua" w:eastAsia="Book Antiqua" w:hAnsi="Book Antiqua" w:cs="Book Antiqua"/>
          <w:color w:val="000000"/>
        </w:rPr>
        <w:t xml:space="preserve"> 2015; </w:t>
      </w:r>
      <w:r w:rsidRPr="00D10AC8">
        <w:rPr>
          <w:rFonts w:ascii="Book Antiqua" w:eastAsia="Book Antiqua" w:hAnsi="Book Antiqua" w:cs="Book Antiqua"/>
          <w:b/>
          <w:bCs/>
          <w:color w:val="000000"/>
        </w:rPr>
        <w:t>31</w:t>
      </w:r>
      <w:r w:rsidRPr="00D10AC8">
        <w:rPr>
          <w:rFonts w:ascii="Book Antiqua" w:eastAsia="Book Antiqua" w:hAnsi="Book Antiqua" w:cs="Book Antiqua"/>
          <w:color w:val="000000"/>
        </w:rPr>
        <w:t>: 151-163 [PMID: 25934193 DOI: 10.1016/j.hcl.2015.01.007]</w:t>
      </w:r>
    </w:p>
    <w:p w14:paraId="205C435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28 </w:t>
      </w:r>
      <w:r w:rsidRPr="00D10AC8">
        <w:rPr>
          <w:rFonts w:ascii="Book Antiqua" w:eastAsia="Book Antiqua" w:hAnsi="Book Antiqua" w:cs="Book Antiqua"/>
          <w:b/>
          <w:bCs/>
          <w:color w:val="000000"/>
        </w:rPr>
        <w:t>Jorge JM</w:t>
      </w:r>
      <w:r w:rsidRPr="00D10AC8">
        <w:rPr>
          <w:rFonts w:ascii="Book Antiqua" w:eastAsia="Book Antiqua" w:hAnsi="Book Antiqua" w:cs="Book Antiqua"/>
          <w:color w:val="000000"/>
        </w:rPr>
        <w:t xml:space="preserve">, Wexner SD. Etiology and management of fecal incontinence. </w:t>
      </w:r>
      <w:r w:rsidRPr="00D10AC8">
        <w:rPr>
          <w:rFonts w:ascii="Book Antiqua" w:eastAsia="Book Antiqua" w:hAnsi="Book Antiqua" w:cs="Book Antiqua"/>
          <w:i/>
          <w:iCs/>
          <w:color w:val="000000"/>
        </w:rPr>
        <w:t>Dis Colon Rectum</w:t>
      </w:r>
      <w:r w:rsidRPr="00D10AC8">
        <w:rPr>
          <w:rFonts w:ascii="Book Antiqua" w:eastAsia="Book Antiqua" w:hAnsi="Book Antiqua" w:cs="Book Antiqua"/>
          <w:color w:val="000000"/>
        </w:rPr>
        <w:t xml:space="preserve"> 1993; </w:t>
      </w:r>
      <w:r w:rsidRPr="00D10AC8">
        <w:rPr>
          <w:rFonts w:ascii="Book Antiqua" w:eastAsia="Book Antiqua" w:hAnsi="Book Antiqua" w:cs="Book Antiqua"/>
          <w:b/>
          <w:bCs/>
          <w:color w:val="000000"/>
        </w:rPr>
        <w:t>36</w:t>
      </w:r>
      <w:r w:rsidRPr="00D10AC8">
        <w:rPr>
          <w:rFonts w:ascii="Book Antiqua" w:eastAsia="Book Antiqua" w:hAnsi="Book Antiqua" w:cs="Book Antiqua"/>
          <w:color w:val="000000"/>
        </w:rPr>
        <w:t>: 77-97 [PMID: 8416784 DOI: 10.1007/BF02050307]</w:t>
      </w:r>
    </w:p>
    <w:p w14:paraId="0E90382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29 </w:t>
      </w:r>
      <w:r w:rsidRPr="00D10AC8">
        <w:rPr>
          <w:rFonts w:ascii="Book Antiqua" w:eastAsia="Book Antiqua" w:hAnsi="Book Antiqua" w:cs="Book Antiqua"/>
          <w:b/>
          <w:bCs/>
          <w:color w:val="000000"/>
        </w:rPr>
        <w:t>Koda K</w:t>
      </w:r>
      <w:r w:rsidRPr="00D10AC8">
        <w:rPr>
          <w:rFonts w:ascii="Book Antiqua" w:eastAsia="Book Antiqua" w:hAnsi="Book Antiqua" w:cs="Book Antiqua"/>
          <w:color w:val="000000"/>
        </w:rPr>
        <w:t xml:space="preserve">, Saito N, Seike K, Shimizu K, Kosugi C, Miyazaki M. Denervation of the neorectum as a potential cause of defecatory disorder following low anterior resection for rectal cancer. </w:t>
      </w:r>
      <w:r w:rsidRPr="00D10AC8">
        <w:rPr>
          <w:rFonts w:ascii="Book Antiqua" w:eastAsia="Book Antiqua" w:hAnsi="Book Antiqua" w:cs="Book Antiqua"/>
          <w:i/>
          <w:iCs/>
          <w:color w:val="000000"/>
        </w:rPr>
        <w:t>Dis Colon Rectum</w:t>
      </w:r>
      <w:r w:rsidRPr="00D10AC8">
        <w:rPr>
          <w:rFonts w:ascii="Book Antiqua" w:eastAsia="Book Antiqua" w:hAnsi="Book Antiqua" w:cs="Book Antiqua"/>
          <w:color w:val="000000"/>
        </w:rPr>
        <w:t xml:space="preserve"> 2005; </w:t>
      </w:r>
      <w:r w:rsidRPr="00D10AC8">
        <w:rPr>
          <w:rFonts w:ascii="Book Antiqua" w:eastAsia="Book Antiqua" w:hAnsi="Book Antiqua" w:cs="Book Antiqua"/>
          <w:b/>
          <w:bCs/>
          <w:color w:val="000000"/>
        </w:rPr>
        <w:t>48</w:t>
      </w:r>
      <w:r w:rsidRPr="00D10AC8">
        <w:rPr>
          <w:rFonts w:ascii="Book Antiqua" w:eastAsia="Book Antiqua" w:hAnsi="Book Antiqua" w:cs="Book Antiqua"/>
          <w:color w:val="000000"/>
        </w:rPr>
        <w:t>: 210-217 [PMID: 15711859 DOI: 10.1007/s10350-004-0814-6]</w:t>
      </w:r>
    </w:p>
    <w:p w14:paraId="4DC5DD1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lastRenderedPageBreak/>
        <w:t xml:space="preserve">30 </w:t>
      </w:r>
      <w:r w:rsidRPr="00D10AC8">
        <w:rPr>
          <w:rFonts w:ascii="Book Antiqua" w:eastAsia="Book Antiqua" w:hAnsi="Book Antiqua" w:cs="Book Antiqua"/>
          <w:b/>
          <w:bCs/>
          <w:color w:val="000000"/>
        </w:rPr>
        <w:t>Suchan KL</w:t>
      </w:r>
      <w:r w:rsidRPr="00D10AC8">
        <w:rPr>
          <w:rFonts w:ascii="Book Antiqua" w:eastAsia="Book Antiqua" w:hAnsi="Book Antiqua" w:cs="Book Antiqua"/>
          <w:color w:val="000000"/>
        </w:rPr>
        <w:t xml:space="preserve">, Muldner A, Manegold BC. Endoscopic treatment of postoperative colorectal anastomotic strictures. </w:t>
      </w:r>
      <w:r w:rsidRPr="00D10AC8">
        <w:rPr>
          <w:rFonts w:ascii="Book Antiqua" w:eastAsia="Book Antiqua" w:hAnsi="Book Antiqua" w:cs="Book Antiqua"/>
          <w:i/>
          <w:iCs/>
          <w:color w:val="000000"/>
        </w:rPr>
        <w:t>Surg Endosc</w:t>
      </w:r>
      <w:r w:rsidRPr="00D10AC8">
        <w:rPr>
          <w:rFonts w:ascii="Book Antiqua" w:eastAsia="Book Antiqua" w:hAnsi="Book Antiqua" w:cs="Book Antiqua"/>
          <w:color w:val="000000"/>
        </w:rPr>
        <w:t xml:space="preserve"> 2003; </w:t>
      </w:r>
      <w:r w:rsidRPr="00D10AC8">
        <w:rPr>
          <w:rFonts w:ascii="Book Antiqua" w:eastAsia="Book Antiqua" w:hAnsi="Book Antiqua" w:cs="Book Antiqua"/>
          <w:b/>
          <w:bCs/>
          <w:color w:val="000000"/>
        </w:rPr>
        <w:t>17</w:t>
      </w:r>
      <w:r w:rsidRPr="00D10AC8">
        <w:rPr>
          <w:rFonts w:ascii="Book Antiqua" w:eastAsia="Book Antiqua" w:hAnsi="Book Antiqua" w:cs="Book Antiqua"/>
          <w:color w:val="000000"/>
        </w:rPr>
        <w:t>: 1110-1113 [PMID: 12728381 DOI: 10.1007/s00464-002-8926-3]</w:t>
      </w:r>
    </w:p>
    <w:p w14:paraId="3ABFC7C6"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 xml:space="preserve">31 </w:t>
      </w:r>
      <w:r w:rsidRPr="00D10AC8">
        <w:rPr>
          <w:rFonts w:ascii="Book Antiqua" w:eastAsia="Book Antiqua" w:hAnsi="Book Antiqua" w:cs="Book Antiqua"/>
          <w:b/>
          <w:bCs/>
          <w:color w:val="000000"/>
        </w:rPr>
        <w:t>Guyton KL</w:t>
      </w:r>
      <w:r w:rsidRPr="00D10AC8">
        <w:rPr>
          <w:rFonts w:ascii="Book Antiqua" w:eastAsia="Book Antiqua" w:hAnsi="Book Antiqua" w:cs="Book Antiqua"/>
          <w:color w:val="000000"/>
        </w:rPr>
        <w:t xml:space="preserve">, Hyman NH, Alverdy JC. Prevention of Perioperative Anastomotic Healing Complications: Anastomotic Stricture and Anastomotic Leak. </w:t>
      </w:r>
      <w:r w:rsidRPr="00D10AC8">
        <w:rPr>
          <w:rFonts w:ascii="Book Antiqua" w:eastAsia="Book Antiqua" w:hAnsi="Book Antiqua" w:cs="Book Antiqua"/>
          <w:i/>
          <w:iCs/>
          <w:color w:val="000000"/>
        </w:rPr>
        <w:t>Adv Surg</w:t>
      </w:r>
      <w:r w:rsidRPr="00D10AC8">
        <w:rPr>
          <w:rFonts w:ascii="Book Antiqua" w:eastAsia="Book Antiqua" w:hAnsi="Book Antiqua" w:cs="Book Antiqua"/>
          <w:color w:val="000000"/>
        </w:rPr>
        <w:t xml:space="preserve"> 2016; </w:t>
      </w:r>
      <w:r w:rsidRPr="00D10AC8">
        <w:rPr>
          <w:rFonts w:ascii="Book Antiqua" w:eastAsia="Book Antiqua" w:hAnsi="Book Antiqua" w:cs="Book Antiqua"/>
          <w:b/>
          <w:bCs/>
          <w:color w:val="000000"/>
        </w:rPr>
        <w:t>50</w:t>
      </w:r>
      <w:r w:rsidRPr="00D10AC8">
        <w:rPr>
          <w:rFonts w:ascii="Book Antiqua" w:eastAsia="Book Antiqua" w:hAnsi="Book Antiqua" w:cs="Book Antiqua"/>
          <w:color w:val="000000"/>
        </w:rPr>
        <w:t>: 129-141 [PMID: 27520868 DOI: 10.1016/j.yasu.2016.03.011]</w:t>
      </w:r>
    </w:p>
    <w:p w14:paraId="6A5FB98A" w14:textId="77777777" w:rsidR="00A77B3E" w:rsidRPr="00D10AC8" w:rsidRDefault="00A77B3E" w:rsidP="005727DB">
      <w:pPr>
        <w:adjustRightInd w:val="0"/>
        <w:snapToGrid w:val="0"/>
        <w:spacing w:line="360" w:lineRule="auto"/>
        <w:jc w:val="both"/>
        <w:sectPr w:rsidR="00A77B3E" w:rsidRPr="00D10AC8">
          <w:pgSz w:w="12240" w:h="15840"/>
          <w:pgMar w:top="1440" w:right="1440" w:bottom="1440" w:left="1440" w:header="720" w:footer="720" w:gutter="0"/>
          <w:cols w:space="720"/>
          <w:docGrid w:linePitch="360"/>
        </w:sectPr>
      </w:pPr>
    </w:p>
    <w:p w14:paraId="755DCF54"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lastRenderedPageBreak/>
        <w:t>Footnotes</w:t>
      </w:r>
    </w:p>
    <w:p w14:paraId="2AE7AE72" w14:textId="6E687ACF"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Conflict-of-interest statement: </w:t>
      </w:r>
      <w:r w:rsidRPr="00D10AC8">
        <w:rPr>
          <w:rFonts w:ascii="Book Antiqua" w:eastAsia="Book Antiqua" w:hAnsi="Book Antiqua" w:cs="Book Antiqua"/>
          <w:color w:val="000000"/>
        </w:rPr>
        <w:t>The authors deny any conflict of interest</w:t>
      </w:r>
      <w:r w:rsidR="0091270A" w:rsidRPr="00D10AC8">
        <w:rPr>
          <w:rFonts w:ascii="Book Antiqua" w:eastAsia="Book Antiqua" w:hAnsi="Book Antiqua" w:cs="Book Antiqua"/>
          <w:color w:val="000000"/>
        </w:rPr>
        <w:t xml:space="preserve"> related to this manuscript</w:t>
      </w:r>
      <w:r w:rsidRPr="00D10AC8">
        <w:rPr>
          <w:rFonts w:ascii="Book Antiqua" w:eastAsia="Book Antiqua" w:hAnsi="Book Antiqua" w:cs="Book Antiqua"/>
          <w:color w:val="000000"/>
        </w:rPr>
        <w:t>.</w:t>
      </w:r>
    </w:p>
    <w:p w14:paraId="151C18AB" w14:textId="77777777" w:rsidR="00A77B3E" w:rsidRPr="00D10AC8" w:rsidRDefault="00A77B3E" w:rsidP="005727DB">
      <w:pPr>
        <w:adjustRightInd w:val="0"/>
        <w:snapToGrid w:val="0"/>
        <w:spacing w:line="360" w:lineRule="auto"/>
        <w:jc w:val="both"/>
      </w:pPr>
    </w:p>
    <w:p w14:paraId="71EB1602"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PRISMA 2009 Checklist statement: </w:t>
      </w:r>
      <w:r w:rsidRPr="00D10AC8">
        <w:rPr>
          <w:rFonts w:ascii="Book Antiqua" w:eastAsia="Book Antiqua" w:hAnsi="Book Antiqua" w:cs="Book Antiqua"/>
          <w:color w:val="000000"/>
        </w:rPr>
        <w:t>The authors have read the PRISMA 2009 Checklist, and the manuscript was prepared and revised according to the PRISMA 2009 Checklist.</w:t>
      </w:r>
    </w:p>
    <w:p w14:paraId="62B84C47" w14:textId="77777777" w:rsidR="00A77B3E" w:rsidRPr="00D10AC8" w:rsidRDefault="00A77B3E" w:rsidP="005727DB">
      <w:pPr>
        <w:adjustRightInd w:val="0"/>
        <w:snapToGrid w:val="0"/>
        <w:spacing w:line="360" w:lineRule="auto"/>
        <w:jc w:val="both"/>
      </w:pPr>
    </w:p>
    <w:p w14:paraId="53531BE1"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bCs/>
          <w:color w:val="000000"/>
        </w:rPr>
        <w:t xml:space="preserve">Open-Access: </w:t>
      </w:r>
      <w:r w:rsidRPr="00D10AC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6169A5" w14:textId="77777777" w:rsidR="00A77B3E" w:rsidRPr="00D10AC8" w:rsidRDefault="00A77B3E" w:rsidP="005727DB">
      <w:pPr>
        <w:adjustRightInd w:val="0"/>
        <w:snapToGrid w:val="0"/>
        <w:spacing w:line="360" w:lineRule="auto"/>
        <w:jc w:val="both"/>
      </w:pPr>
    </w:p>
    <w:p w14:paraId="521EAFCA"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Manuscript source: </w:t>
      </w:r>
      <w:r w:rsidRPr="00D10AC8">
        <w:rPr>
          <w:rFonts w:ascii="Book Antiqua" w:eastAsia="Book Antiqua" w:hAnsi="Book Antiqua" w:cs="Book Antiqua"/>
          <w:color w:val="000000"/>
        </w:rPr>
        <w:t>Unsolicited Manuscript</w:t>
      </w:r>
    </w:p>
    <w:p w14:paraId="7E4AB1D8" w14:textId="77777777" w:rsidR="00A77B3E" w:rsidRPr="00D10AC8" w:rsidRDefault="00A77B3E" w:rsidP="005727DB">
      <w:pPr>
        <w:adjustRightInd w:val="0"/>
        <w:snapToGrid w:val="0"/>
        <w:spacing w:line="360" w:lineRule="auto"/>
        <w:jc w:val="both"/>
      </w:pPr>
    </w:p>
    <w:p w14:paraId="1295A707"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Peer-review started: </w:t>
      </w:r>
      <w:r w:rsidRPr="00D10AC8">
        <w:rPr>
          <w:rFonts w:ascii="Book Antiqua" w:eastAsia="Book Antiqua" w:hAnsi="Book Antiqua" w:cs="Book Antiqua"/>
          <w:color w:val="000000"/>
        </w:rPr>
        <w:t>April 22, 2021</w:t>
      </w:r>
    </w:p>
    <w:p w14:paraId="12357F41"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First decision: </w:t>
      </w:r>
      <w:r w:rsidRPr="00D10AC8">
        <w:rPr>
          <w:rFonts w:ascii="Book Antiqua" w:eastAsia="Book Antiqua" w:hAnsi="Book Antiqua" w:cs="Book Antiqua"/>
          <w:color w:val="000000"/>
        </w:rPr>
        <w:t>June 4, 2021</w:t>
      </w:r>
    </w:p>
    <w:p w14:paraId="295F8D92" w14:textId="1771B246"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Article in press: </w:t>
      </w:r>
      <w:r w:rsidR="00894BD6" w:rsidRPr="00D10AC8">
        <w:rPr>
          <w:rFonts w:ascii="Book Antiqua" w:eastAsia="Book Antiqua" w:hAnsi="Book Antiqua" w:cs="Book Antiqua"/>
          <w:bCs/>
          <w:color w:val="000000"/>
        </w:rPr>
        <w:t>July 9, 2021</w:t>
      </w:r>
    </w:p>
    <w:p w14:paraId="51C6F347" w14:textId="77777777" w:rsidR="00A77B3E" w:rsidRPr="00D10AC8" w:rsidRDefault="00A77B3E" w:rsidP="005727DB">
      <w:pPr>
        <w:adjustRightInd w:val="0"/>
        <w:snapToGrid w:val="0"/>
        <w:spacing w:line="360" w:lineRule="auto"/>
        <w:jc w:val="both"/>
      </w:pPr>
    </w:p>
    <w:p w14:paraId="586FD172"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Specialty type: </w:t>
      </w:r>
      <w:r w:rsidRPr="00D10AC8">
        <w:rPr>
          <w:rFonts w:ascii="Book Antiqua" w:eastAsia="Book Antiqua" w:hAnsi="Book Antiqua" w:cs="Book Antiqua"/>
          <w:color w:val="000000"/>
        </w:rPr>
        <w:t>Surgery</w:t>
      </w:r>
    </w:p>
    <w:p w14:paraId="54C2D668"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 xml:space="preserve">Country/Territory of origin: </w:t>
      </w:r>
      <w:r w:rsidRPr="00D10AC8">
        <w:rPr>
          <w:rFonts w:ascii="Book Antiqua" w:eastAsia="Book Antiqua" w:hAnsi="Book Antiqua" w:cs="Book Antiqua"/>
          <w:color w:val="000000"/>
        </w:rPr>
        <w:t>China</w:t>
      </w:r>
    </w:p>
    <w:p w14:paraId="51A8455F"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b/>
          <w:color w:val="000000"/>
        </w:rPr>
        <w:t>Peer-review report’s scientific quality classification</w:t>
      </w:r>
    </w:p>
    <w:p w14:paraId="3F7A3570"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Grade A (Excellent): A</w:t>
      </w:r>
    </w:p>
    <w:p w14:paraId="4E60E10E"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Grade B (Very good): 0</w:t>
      </w:r>
    </w:p>
    <w:p w14:paraId="75A6A7FB"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Grade C (Good): 0</w:t>
      </w:r>
    </w:p>
    <w:p w14:paraId="1587367B"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Grade D (Fair): 0</w:t>
      </w:r>
    </w:p>
    <w:p w14:paraId="7F41CE8B" w14:textId="77777777" w:rsidR="00A77B3E" w:rsidRPr="00D10AC8" w:rsidRDefault="003B47C4" w:rsidP="005727DB">
      <w:pPr>
        <w:adjustRightInd w:val="0"/>
        <w:snapToGrid w:val="0"/>
        <w:spacing w:line="360" w:lineRule="auto"/>
        <w:jc w:val="both"/>
      </w:pPr>
      <w:r w:rsidRPr="00D10AC8">
        <w:rPr>
          <w:rFonts w:ascii="Book Antiqua" w:eastAsia="Book Antiqua" w:hAnsi="Book Antiqua" w:cs="Book Antiqua"/>
          <w:color w:val="000000"/>
        </w:rPr>
        <w:t>Grade E (Poor): 0</w:t>
      </w:r>
    </w:p>
    <w:p w14:paraId="1A9D9DBD" w14:textId="77777777" w:rsidR="00A77B3E" w:rsidRPr="00D10AC8" w:rsidRDefault="00A77B3E" w:rsidP="005727DB">
      <w:pPr>
        <w:adjustRightInd w:val="0"/>
        <w:snapToGrid w:val="0"/>
        <w:spacing w:line="360" w:lineRule="auto"/>
        <w:jc w:val="both"/>
      </w:pPr>
    </w:p>
    <w:p w14:paraId="79AF37E6" w14:textId="7DAEFED2" w:rsidR="00A77B3E" w:rsidRPr="00D10AC8" w:rsidRDefault="003B47C4" w:rsidP="005727DB">
      <w:pPr>
        <w:adjustRightInd w:val="0"/>
        <w:snapToGrid w:val="0"/>
        <w:spacing w:line="360" w:lineRule="auto"/>
        <w:jc w:val="both"/>
        <w:rPr>
          <w:rFonts w:ascii="Book Antiqua" w:eastAsia="Book Antiqua" w:hAnsi="Book Antiqua" w:cs="Book Antiqua"/>
          <w:bCs/>
          <w:color w:val="000000"/>
        </w:rPr>
      </w:pPr>
      <w:r w:rsidRPr="00D10AC8">
        <w:rPr>
          <w:rFonts w:ascii="Book Antiqua" w:eastAsia="Book Antiqua" w:hAnsi="Book Antiqua" w:cs="Book Antiqua"/>
          <w:b/>
          <w:color w:val="000000"/>
        </w:rPr>
        <w:lastRenderedPageBreak/>
        <w:t xml:space="preserve">P-Reviewer: </w:t>
      </w:r>
      <w:r w:rsidRPr="00D10AC8">
        <w:rPr>
          <w:rFonts w:ascii="Book Antiqua" w:eastAsia="Book Antiqua" w:hAnsi="Book Antiqua" w:cs="Book Antiqua"/>
          <w:color w:val="000000"/>
        </w:rPr>
        <w:t>Sun C</w:t>
      </w:r>
      <w:r w:rsidRPr="00D10AC8">
        <w:rPr>
          <w:rFonts w:ascii="Book Antiqua" w:eastAsia="Book Antiqua" w:hAnsi="Book Antiqua" w:cs="Book Antiqua"/>
          <w:b/>
          <w:color w:val="000000"/>
        </w:rPr>
        <w:t xml:space="preserve"> S-Editor: </w:t>
      </w:r>
      <w:r w:rsidRPr="00D10AC8">
        <w:rPr>
          <w:rFonts w:ascii="Book Antiqua" w:eastAsia="Book Antiqua" w:hAnsi="Book Antiqua" w:cs="Book Antiqua"/>
          <w:color w:val="000000"/>
        </w:rPr>
        <w:t>Ma YJ</w:t>
      </w:r>
      <w:r w:rsidRPr="00D10AC8">
        <w:rPr>
          <w:rFonts w:ascii="Book Antiqua" w:eastAsia="Book Antiqua" w:hAnsi="Book Antiqua" w:cs="Book Antiqua"/>
          <w:b/>
          <w:color w:val="000000"/>
        </w:rPr>
        <w:t xml:space="preserve"> L-Editor: </w:t>
      </w:r>
      <w:r w:rsidR="0091270A" w:rsidRPr="00D10AC8">
        <w:rPr>
          <w:rFonts w:ascii="Book Antiqua" w:eastAsia="Book Antiqua" w:hAnsi="Book Antiqua" w:cs="Book Antiqua"/>
          <w:color w:val="000000"/>
        </w:rPr>
        <w:t>Wang TQ</w:t>
      </w:r>
      <w:r w:rsidRPr="00D10AC8">
        <w:rPr>
          <w:rFonts w:ascii="Book Antiqua" w:eastAsia="Book Antiqua" w:hAnsi="Book Antiqua" w:cs="Book Antiqua"/>
          <w:b/>
          <w:color w:val="000000"/>
        </w:rPr>
        <w:t xml:space="preserve"> P-Editor:</w:t>
      </w:r>
      <w:r w:rsidRPr="00D10AC8">
        <w:rPr>
          <w:rFonts w:ascii="Book Antiqua" w:eastAsia="Book Antiqua" w:hAnsi="Book Antiqua" w:cs="Book Antiqua"/>
          <w:bCs/>
          <w:color w:val="000000"/>
        </w:rPr>
        <w:t xml:space="preserve"> </w:t>
      </w:r>
      <w:r w:rsidR="00156A0F" w:rsidRPr="00D10AC8">
        <w:rPr>
          <w:rFonts w:ascii="Book Antiqua" w:eastAsia="Book Antiqua" w:hAnsi="Book Antiqua" w:cs="Book Antiqua"/>
          <w:bCs/>
          <w:color w:val="000000"/>
        </w:rPr>
        <w:t>Li JH</w:t>
      </w:r>
    </w:p>
    <w:p w14:paraId="2BB91D39" w14:textId="1A1A2FFA" w:rsidR="00156A0F" w:rsidRPr="00D10AC8" w:rsidRDefault="00156A0F" w:rsidP="005727DB">
      <w:pPr>
        <w:adjustRightInd w:val="0"/>
        <w:snapToGrid w:val="0"/>
        <w:spacing w:line="360" w:lineRule="auto"/>
        <w:jc w:val="both"/>
        <w:sectPr w:rsidR="00156A0F" w:rsidRPr="00D10AC8">
          <w:pgSz w:w="12240" w:h="15840"/>
          <w:pgMar w:top="1440" w:right="1440" w:bottom="1440" w:left="1440" w:header="720" w:footer="720" w:gutter="0"/>
          <w:cols w:space="720"/>
          <w:docGrid w:linePitch="360"/>
        </w:sectPr>
      </w:pPr>
    </w:p>
    <w:p w14:paraId="77A2EB12" w14:textId="77777777" w:rsidR="00A77B3E" w:rsidRPr="00D10AC8" w:rsidRDefault="003B47C4" w:rsidP="005727DB">
      <w:pPr>
        <w:adjustRightInd w:val="0"/>
        <w:snapToGrid w:val="0"/>
        <w:spacing w:line="360" w:lineRule="auto"/>
        <w:jc w:val="both"/>
        <w:rPr>
          <w:rFonts w:ascii="Book Antiqua" w:hAnsi="Book Antiqua" w:cs="Book Antiqua"/>
          <w:b/>
          <w:color w:val="000000"/>
          <w:lang w:eastAsia="zh-CN"/>
        </w:rPr>
      </w:pPr>
      <w:r w:rsidRPr="00D10AC8">
        <w:rPr>
          <w:rFonts w:ascii="Book Antiqua" w:eastAsia="Book Antiqua" w:hAnsi="Book Antiqua" w:cs="Book Antiqua"/>
          <w:b/>
          <w:color w:val="000000"/>
        </w:rPr>
        <w:lastRenderedPageBreak/>
        <w:t>Figure Legends</w:t>
      </w:r>
    </w:p>
    <w:p w14:paraId="402109CD" w14:textId="77777777" w:rsidR="001B18DD" w:rsidRPr="00D10AC8" w:rsidRDefault="001B18DD" w:rsidP="005727DB">
      <w:pPr>
        <w:adjustRightInd w:val="0"/>
        <w:snapToGrid w:val="0"/>
        <w:spacing w:line="360" w:lineRule="auto"/>
        <w:jc w:val="both"/>
        <w:rPr>
          <w:lang w:eastAsia="zh-CN"/>
        </w:rPr>
      </w:pPr>
      <w:r w:rsidRPr="00D10AC8">
        <w:rPr>
          <w:noProof/>
          <w:lang w:eastAsia="zh-CN"/>
        </w:rPr>
        <w:drawing>
          <wp:inline distT="0" distB="0" distL="0" distR="0" wp14:anchorId="60715607" wp14:editId="06073BCA">
            <wp:extent cx="6088017" cy="5430741"/>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4055" cy="5436127"/>
                    </a:xfrm>
                    <a:prstGeom prst="rect">
                      <a:avLst/>
                    </a:prstGeom>
                  </pic:spPr>
                </pic:pic>
              </a:graphicData>
            </a:graphic>
          </wp:inline>
        </w:drawing>
      </w:r>
    </w:p>
    <w:p w14:paraId="4E81C57A" w14:textId="77777777" w:rsidR="00A77B3E" w:rsidRPr="00D10AC8" w:rsidRDefault="003B47C4" w:rsidP="005727DB">
      <w:pPr>
        <w:adjustRightInd w:val="0"/>
        <w:snapToGrid w:val="0"/>
        <w:spacing w:line="360" w:lineRule="auto"/>
        <w:jc w:val="both"/>
        <w:rPr>
          <w:rFonts w:ascii="Book Antiqua" w:hAnsi="Book Antiqua" w:cs="Book Antiqua"/>
          <w:b/>
          <w:bCs/>
          <w:color w:val="000000"/>
          <w:shd w:val="clear" w:color="auto" w:fill="FFFFFF"/>
          <w:lang w:eastAsia="zh-CN"/>
        </w:rPr>
      </w:pPr>
      <w:r w:rsidRPr="00D10AC8">
        <w:rPr>
          <w:rFonts w:ascii="Book Antiqua" w:eastAsia="Book Antiqua" w:hAnsi="Book Antiqua" w:cs="Book Antiqua"/>
          <w:b/>
          <w:bCs/>
          <w:color w:val="000000"/>
          <w:shd w:val="clear" w:color="auto" w:fill="FFFFFF"/>
        </w:rPr>
        <w:t>Figure 1 Flow diagram of literature search.</w:t>
      </w:r>
    </w:p>
    <w:p w14:paraId="6381C883" w14:textId="7F7B0107" w:rsidR="001B18DD" w:rsidRPr="00D10AC8" w:rsidRDefault="001B18DD" w:rsidP="005727DB">
      <w:pPr>
        <w:adjustRightInd w:val="0"/>
        <w:snapToGrid w:val="0"/>
        <w:spacing w:line="360" w:lineRule="auto"/>
        <w:jc w:val="both"/>
        <w:rPr>
          <w:rFonts w:ascii="Book Antiqua" w:hAnsi="Book Antiqua" w:cs="Book Antiqua"/>
          <w:b/>
          <w:bCs/>
          <w:color w:val="000000"/>
          <w:shd w:val="clear" w:color="auto" w:fill="FFFFFF"/>
          <w:lang w:eastAsia="zh-CN"/>
        </w:rPr>
      </w:pPr>
      <w:r w:rsidRPr="00D10AC8">
        <w:rPr>
          <w:rFonts w:ascii="Book Antiqua" w:hAnsi="Book Antiqua" w:cs="Book Antiqua"/>
          <w:b/>
          <w:bCs/>
          <w:color w:val="000000"/>
          <w:shd w:val="clear" w:color="auto" w:fill="FFFFFF"/>
          <w:lang w:eastAsia="zh-CN"/>
        </w:rPr>
        <w:br w:type="page"/>
      </w:r>
      <w:r w:rsidR="00D071FF" w:rsidRPr="00D10AC8">
        <w:rPr>
          <w:rFonts w:ascii="Book Antiqua" w:hAnsi="Book Antiqua" w:cs="Book Antiqua"/>
          <w:b/>
          <w:bCs/>
          <w:noProof/>
          <w:color w:val="000000"/>
          <w:shd w:val="clear" w:color="auto" w:fill="FFFFFF"/>
          <w:lang w:eastAsia="zh-CN"/>
        </w:rPr>
        <w:lastRenderedPageBreak/>
        <w:drawing>
          <wp:inline distT="0" distB="0" distL="0" distR="0" wp14:anchorId="2CE3725D" wp14:editId="557D5F6E">
            <wp:extent cx="2973600" cy="3603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3600" cy="3603600"/>
                    </a:xfrm>
                    <a:prstGeom prst="rect">
                      <a:avLst/>
                    </a:prstGeom>
                  </pic:spPr>
                </pic:pic>
              </a:graphicData>
            </a:graphic>
          </wp:inline>
        </w:drawing>
      </w:r>
    </w:p>
    <w:p w14:paraId="04F638B6" w14:textId="71C20A9E" w:rsidR="001B18DD" w:rsidRPr="00D10AC8" w:rsidRDefault="00D071FF" w:rsidP="005727DB">
      <w:pPr>
        <w:adjustRightInd w:val="0"/>
        <w:snapToGrid w:val="0"/>
        <w:spacing w:line="360" w:lineRule="auto"/>
        <w:jc w:val="both"/>
        <w:rPr>
          <w:lang w:eastAsia="zh-CN"/>
        </w:rPr>
      </w:pPr>
      <w:r w:rsidRPr="00D10AC8">
        <w:rPr>
          <w:noProof/>
          <w:lang w:eastAsia="zh-CN"/>
        </w:rPr>
        <w:drawing>
          <wp:inline distT="0" distB="0" distL="0" distR="0" wp14:anchorId="3C1E3228" wp14:editId="5148CDDA">
            <wp:extent cx="3996000" cy="198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6000" cy="1980000"/>
                    </a:xfrm>
                    <a:prstGeom prst="rect">
                      <a:avLst/>
                    </a:prstGeom>
                  </pic:spPr>
                </pic:pic>
              </a:graphicData>
            </a:graphic>
          </wp:inline>
        </w:drawing>
      </w:r>
    </w:p>
    <w:p w14:paraId="74EA5FE7" w14:textId="77777777" w:rsidR="00A77B3E" w:rsidRPr="00D10AC8" w:rsidRDefault="003B47C4" w:rsidP="005727DB">
      <w:pPr>
        <w:adjustRightInd w:val="0"/>
        <w:snapToGrid w:val="0"/>
        <w:spacing w:line="360" w:lineRule="auto"/>
        <w:jc w:val="both"/>
        <w:rPr>
          <w:rFonts w:ascii="Book Antiqua" w:hAnsi="Book Antiqua" w:cs="Book Antiqua"/>
          <w:color w:val="000000"/>
          <w:shd w:val="clear" w:color="auto" w:fill="FFFFFF"/>
          <w:lang w:eastAsia="zh-CN"/>
        </w:rPr>
      </w:pPr>
      <w:r w:rsidRPr="00D10AC8">
        <w:rPr>
          <w:rFonts w:ascii="Book Antiqua" w:eastAsia="Book Antiqua" w:hAnsi="Book Antiqua" w:cs="Book Antiqua"/>
          <w:b/>
          <w:bCs/>
          <w:color w:val="000000"/>
          <w:shd w:val="clear" w:color="auto" w:fill="FFFFFF"/>
        </w:rPr>
        <w:t>Figure 2 Summary of methodologic quality assessment.</w:t>
      </w:r>
      <w:r w:rsidRPr="00D10AC8">
        <w:rPr>
          <w:rFonts w:ascii="Book Antiqua" w:eastAsia="Book Antiqua" w:hAnsi="Book Antiqua" w:cs="Book Antiqua"/>
          <w:b/>
          <w:bCs/>
          <w:color w:val="000000"/>
        </w:rPr>
        <w:t xml:space="preserve"> </w:t>
      </w:r>
      <w:r w:rsidRPr="00D10AC8">
        <w:rPr>
          <w:rFonts w:ascii="Book Antiqua" w:eastAsia="Book Antiqua" w:hAnsi="Book Antiqua" w:cs="Book Antiqua"/>
          <w:color w:val="000000"/>
          <w:shd w:val="clear" w:color="auto" w:fill="FFFFFF"/>
        </w:rPr>
        <w:t>A: Risk of bias summary; B: Risk of bias graph.</w:t>
      </w:r>
    </w:p>
    <w:p w14:paraId="5E6E0D30" w14:textId="630217E0" w:rsidR="001B18DD" w:rsidRPr="00D10AC8" w:rsidRDefault="001B18DD" w:rsidP="005727DB">
      <w:pPr>
        <w:adjustRightInd w:val="0"/>
        <w:snapToGrid w:val="0"/>
        <w:spacing w:line="360" w:lineRule="auto"/>
        <w:jc w:val="both"/>
        <w:rPr>
          <w:rFonts w:ascii="Book Antiqua" w:hAnsi="Book Antiqua" w:cs="Book Antiqua"/>
          <w:color w:val="000000"/>
          <w:shd w:val="clear" w:color="auto" w:fill="FFFFFF"/>
          <w:lang w:eastAsia="zh-CN"/>
        </w:rPr>
      </w:pPr>
      <w:r w:rsidRPr="00D10AC8">
        <w:rPr>
          <w:rFonts w:ascii="Book Antiqua" w:hAnsi="Book Antiqua" w:cs="Book Antiqua"/>
          <w:color w:val="000000"/>
          <w:shd w:val="clear" w:color="auto" w:fill="FFFFFF"/>
          <w:lang w:eastAsia="zh-CN"/>
        </w:rPr>
        <w:br w:type="page"/>
      </w:r>
      <w:r w:rsidR="00D071FF" w:rsidRPr="00D10AC8">
        <w:rPr>
          <w:rFonts w:ascii="Book Antiqua" w:hAnsi="Book Antiqua" w:cs="Book Antiqua"/>
          <w:noProof/>
          <w:color w:val="000000"/>
          <w:shd w:val="clear" w:color="auto" w:fill="FFFFFF"/>
          <w:lang w:eastAsia="zh-CN"/>
        </w:rPr>
        <w:lastRenderedPageBreak/>
        <w:drawing>
          <wp:inline distT="0" distB="0" distL="0" distR="0" wp14:anchorId="625AD32D" wp14:editId="16AD3359">
            <wp:extent cx="4845537" cy="1466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rotWithShape="1">
                    <a:blip r:embed="rId10" cstate="print">
                      <a:extLst>
                        <a:ext uri="{28A0092B-C50C-407E-A947-70E740481C1C}">
                          <a14:useLocalDpi xmlns:a14="http://schemas.microsoft.com/office/drawing/2010/main" val="0"/>
                        </a:ext>
                      </a:extLst>
                    </a:blip>
                    <a:srcRect l="2022" b="-874"/>
                    <a:stretch/>
                  </pic:blipFill>
                  <pic:spPr bwMode="auto">
                    <a:xfrm>
                      <a:off x="0" y="0"/>
                      <a:ext cx="4846370" cy="1467102"/>
                    </a:xfrm>
                    <a:prstGeom prst="rect">
                      <a:avLst/>
                    </a:prstGeom>
                    <a:ln>
                      <a:noFill/>
                    </a:ln>
                    <a:extLst>
                      <a:ext uri="{53640926-AAD7-44D8-BBD7-CCE9431645EC}">
                        <a14:shadowObscured xmlns:a14="http://schemas.microsoft.com/office/drawing/2010/main"/>
                      </a:ext>
                    </a:extLst>
                  </pic:spPr>
                </pic:pic>
              </a:graphicData>
            </a:graphic>
          </wp:inline>
        </w:drawing>
      </w:r>
    </w:p>
    <w:p w14:paraId="3EFCD669" w14:textId="77777777" w:rsidR="001F2418" w:rsidRPr="00D10AC8" w:rsidRDefault="001F2418" w:rsidP="005727DB">
      <w:pPr>
        <w:adjustRightInd w:val="0"/>
        <w:snapToGrid w:val="0"/>
        <w:spacing w:line="360" w:lineRule="auto"/>
        <w:jc w:val="both"/>
        <w:rPr>
          <w:rFonts w:ascii="Book Antiqua" w:hAnsi="Book Antiqua" w:cs="Book Antiqua"/>
          <w:color w:val="000000"/>
          <w:shd w:val="clear" w:color="auto" w:fill="FFFFFF"/>
          <w:lang w:eastAsia="zh-CN"/>
        </w:rPr>
      </w:pPr>
      <w:r w:rsidRPr="00D10AC8">
        <w:rPr>
          <w:rFonts w:ascii="Book Antiqua" w:hAnsi="Book Antiqua" w:cs="Book Antiqua" w:hint="eastAsia"/>
          <w:color w:val="000000"/>
          <w:shd w:val="clear" w:color="auto" w:fill="FFFFFF"/>
          <w:lang w:eastAsia="zh-CN"/>
        </w:rPr>
        <w:t>A</w:t>
      </w:r>
    </w:p>
    <w:p w14:paraId="04BA4A2C" w14:textId="73A7BE11" w:rsidR="001F2418" w:rsidRPr="00D10AC8" w:rsidRDefault="00DF5B2C" w:rsidP="005727DB">
      <w:pPr>
        <w:adjustRightInd w:val="0"/>
        <w:snapToGrid w:val="0"/>
        <w:spacing w:line="360" w:lineRule="auto"/>
        <w:jc w:val="both"/>
        <w:rPr>
          <w:lang w:eastAsia="zh-CN"/>
        </w:rPr>
      </w:pPr>
      <w:r w:rsidRPr="00D10AC8">
        <w:rPr>
          <w:noProof/>
          <w:lang w:eastAsia="zh-CN"/>
        </w:rPr>
        <w:drawing>
          <wp:inline distT="0" distB="0" distL="0" distR="0" wp14:anchorId="05337981" wp14:editId="1EA8D896">
            <wp:extent cx="4759200" cy="1450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200" cy="1450800"/>
                    </a:xfrm>
                    <a:prstGeom prst="rect">
                      <a:avLst/>
                    </a:prstGeom>
                  </pic:spPr>
                </pic:pic>
              </a:graphicData>
            </a:graphic>
          </wp:inline>
        </w:drawing>
      </w:r>
    </w:p>
    <w:p w14:paraId="79BC2D28"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B</w:t>
      </w:r>
    </w:p>
    <w:p w14:paraId="431D5A0E" w14:textId="1A711E01" w:rsidR="001F2418" w:rsidRPr="00D10AC8" w:rsidRDefault="00DF5B2C" w:rsidP="005727DB">
      <w:pPr>
        <w:adjustRightInd w:val="0"/>
        <w:snapToGrid w:val="0"/>
        <w:spacing w:line="360" w:lineRule="auto"/>
        <w:jc w:val="both"/>
        <w:rPr>
          <w:lang w:eastAsia="zh-CN"/>
        </w:rPr>
      </w:pPr>
      <w:r w:rsidRPr="00D10AC8">
        <w:rPr>
          <w:noProof/>
          <w:lang w:eastAsia="zh-CN"/>
        </w:rPr>
        <w:drawing>
          <wp:inline distT="0" distB="0" distL="0" distR="0" wp14:anchorId="0098C610" wp14:editId="5957855A">
            <wp:extent cx="4798060" cy="13014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7686" cy="1306748"/>
                    </a:xfrm>
                    <a:prstGeom prst="rect">
                      <a:avLst/>
                    </a:prstGeom>
                  </pic:spPr>
                </pic:pic>
              </a:graphicData>
            </a:graphic>
          </wp:inline>
        </w:drawing>
      </w:r>
    </w:p>
    <w:p w14:paraId="5814B51C"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C</w:t>
      </w:r>
    </w:p>
    <w:p w14:paraId="2D74CDD6" w14:textId="5BA27503" w:rsidR="001F2418" w:rsidRPr="00D10AC8" w:rsidRDefault="000F5DF1" w:rsidP="005727DB">
      <w:pPr>
        <w:adjustRightInd w:val="0"/>
        <w:snapToGrid w:val="0"/>
        <w:spacing w:line="360" w:lineRule="auto"/>
        <w:jc w:val="both"/>
        <w:rPr>
          <w:lang w:eastAsia="zh-CN"/>
        </w:rPr>
      </w:pPr>
      <w:r w:rsidRPr="00D10AC8">
        <w:rPr>
          <w:noProof/>
          <w:lang w:eastAsia="zh-CN"/>
        </w:rPr>
        <w:drawing>
          <wp:inline distT="0" distB="0" distL="0" distR="0" wp14:anchorId="026FCB03" wp14:editId="0D117E18">
            <wp:extent cx="4758690" cy="12884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3">
                      <a:extLst>
                        <a:ext uri="{28A0092B-C50C-407E-A947-70E740481C1C}">
                          <a14:useLocalDpi xmlns:a14="http://schemas.microsoft.com/office/drawing/2010/main" val="0"/>
                        </a:ext>
                      </a:extLst>
                    </a:blip>
                    <a:stretch>
                      <a:fillRect/>
                    </a:stretch>
                  </pic:blipFill>
                  <pic:spPr>
                    <a:xfrm>
                      <a:off x="0" y="0"/>
                      <a:ext cx="4770298" cy="1291558"/>
                    </a:xfrm>
                    <a:prstGeom prst="rect">
                      <a:avLst/>
                    </a:prstGeom>
                  </pic:spPr>
                </pic:pic>
              </a:graphicData>
            </a:graphic>
          </wp:inline>
        </w:drawing>
      </w:r>
    </w:p>
    <w:p w14:paraId="75095C56"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D</w:t>
      </w:r>
    </w:p>
    <w:p w14:paraId="03284808" w14:textId="77ABF819" w:rsidR="001F2418" w:rsidRPr="00D10AC8" w:rsidRDefault="000F5DF1" w:rsidP="005727DB">
      <w:pPr>
        <w:adjustRightInd w:val="0"/>
        <w:snapToGrid w:val="0"/>
        <w:spacing w:line="360" w:lineRule="auto"/>
        <w:jc w:val="both"/>
        <w:rPr>
          <w:lang w:eastAsia="zh-CN"/>
        </w:rPr>
      </w:pPr>
      <w:r w:rsidRPr="00D10AC8">
        <w:rPr>
          <w:noProof/>
          <w:lang w:eastAsia="zh-CN"/>
        </w:rPr>
        <w:lastRenderedPageBreak/>
        <w:drawing>
          <wp:inline distT="0" distB="0" distL="0" distR="0" wp14:anchorId="1B59C454" wp14:editId="58A173A5">
            <wp:extent cx="4833356" cy="1295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rotWithShape="1">
                    <a:blip r:embed="rId14" cstate="print">
                      <a:extLst>
                        <a:ext uri="{28A0092B-C50C-407E-A947-70E740481C1C}">
                          <a14:useLocalDpi xmlns:a14="http://schemas.microsoft.com/office/drawing/2010/main" val="0"/>
                        </a:ext>
                      </a:extLst>
                    </a:blip>
                    <a:srcRect l="576" r="-1"/>
                    <a:stretch/>
                  </pic:blipFill>
                  <pic:spPr bwMode="auto">
                    <a:xfrm>
                      <a:off x="0" y="0"/>
                      <a:ext cx="4835595" cy="1296000"/>
                    </a:xfrm>
                    <a:prstGeom prst="rect">
                      <a:avLst/>
                    </a:prstGeom>
                    <a:ln>
                      <a:noFill/>
                    </a:ln>
                    <a:extLst>
                      <a:ext uri="{53640926-AAD7-44D8-BBD7-CCE9431645EC}">
                        <a14:shadowObscured xmlns:a14="http://schemas.microsoft.com/office/drawing/2010/main"/>
                      </a:ext>
                    </a:extLst>
                  </pic:spPr>
                </pic:pic>
              </a:graphicData>
            </a:graphic>
          </wp:inline>
        </w:drawing>
      </w:r>
    </w:p>
    <w:p w14:paraId="3B6006E4"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E</w:t>
      </w:r>
    </w:p>
    <w:p w14:paraId="6DF52435" w14:textId="6ECB3C69" w:rsidR="001F2418" w:rsidRPr="00D10AC8" w:rsidRDefault="000F5DF1" w:rsidP="005727DB">
      <w:pPr>
        <w:adjustRightInd w:val="0"/>
        <w:snapToGrid w:val="0"/>
        <w:spacing w:line="360" w:lineRule="auto"/>
        <w:jc w:val="both"/>
        <w:rPr>
          <w:lang w:eastAsia="zh-CN"/>
        </w:rPr>
      </w:pPr>
      <w:r w:rsidRPr="00D10AC8">
        <w:rPr>
          <w:noProof/>
          <w:lang w:eastAsia="zh-CN"/>
        </w:rPr>
        <w:drawing>
          <wp:inline distT="0" distB="0" distL="0" distR="0" wp14:anchorId="05D98D72" wp14:editId="40EF8E51">
            <wp:extent cx="4809931" cy="11690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rotWithShape="1">
                    <a:blip r:embed="rId15" cstate="print">
                      <a:extLst>
                        <a:ext uri="{28A0092B-C50C-407E-A947-70E740481C1C}">
                          <a14:useLocalDpi xmlns:a14="http://schemas.microsoft.com/office/drawing/2010/main" val="0"/>
                        </a:ext>
                      </a:extLst>
                    </a:blip>
                    <a:srcRect l="1157" r="1"/>
                    <a:stretch/>
                  </pic:blipFill>
                  <pic:spPr bwMode="auto">
                    <a:xfrm>
                      <a:off x="0" y="0"/>
                      <a:ext cx="4816634" cy="1170664"/>
                    </a:xfrm>
                    <a:prstGeom prst="rect">
                      <a:avLst/>
                    </a:prstGeom>
                    <a:ln>
                      <a:noFill/>
                    </a:ln>
                    <a:extLst>
                      <a:ext uri="{53640926-AAD7-44D8-BBD7-CCE9431645EC}">
                        <a14:shadowObscured xmlns:a14="http://schemas.microsoft.com/office/drawing/2010/main"/>
                      </a:ext>
                    </a:extLst>
                  </pic:spPr>
                </pic:pic>
              </a:graphicData>
            </a:graphic>
          </wp:inline>
        </w:drawing>
      </w:r>
    </w:p>
    <w:p w14:paraId="707AEBC1"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F</w:t>
      </w:r>
    </w:p>
    <w:p w14:paraId="36B33789" w14:textId="0A0B4C01" w:rsidR="001F2418" w:rsidRPr="00D10AC8" w:rsidRDefault="000F5DF1" w:rsidP="005727DB">
      <w:pPr>
        <w:adjustRightInd w:val="0"/>
        <w:snapToGrid w:val="0"/>
        <w:spacing w:line="360" w:lineRule="auto"/>
        <w:jc w:val="both"/>
        <w:rPr>
          <w:lang w:eastAsia="zh-CN"/>
        </w:rPr>
      </w:pPr>
      <w:r w:rsidRPr="00D10AC8">
        <w:rPr>
          <w:noProof/>
          <w:lang w:eastAsia="zh-CN"/>
        </w:rPr>
        <w:drawing>
          <wp:inline distT="0" distB="0" distL="0" distR="0" wp14:anchorId="6E6F73E3" wp14:editId="11723F0A">
            <wp:extent cx="4865914" cy="11334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1181" cy="1134702"/>
                    </a:xfrm>
                    <a:prstGeom prst="rect">
                      <a:avLst/>
                    </a:prstGeom>
                  </pic:spPr>
                </pic:pic>
              </a:graphicData>
            </a:graphic>
          </wp:inline>
        </w:drawing>
      </w:r>
    </w:p>
    <w:p w14:paraId="14665651"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G</w:t>
      </w:r>
    </w:p>
    <w:p w14:paraId="350A2935" w14:textId="3A337D3F" w:rsidR="001F2418" w:rsidRPr="00D10AC8" w:rsidRDefault="000F5DF1" w:rsidP="005727DB">
      <w:pPr>
        <w:adjustRightInd w:val="0"/>
        <w:snapToGrid w:val="0"/>
        <w:spacing w:line="360" w:lineRule="auto"/>
        <w:jc w:val="both"/>
        <w:rPr>
          <w:lang w:eastAsia="zh-CN"/>
        </w:rPr>
      </w:pPr>
      <w:r w:rsidRPr="00D10AC8">
        <w:rPr>
          <w:noProof/>
          <w:lang w:eastAsia="zh-CN"/>
        </w:rPr>
        <w:drawing>
          <wp:inline distT="0" distB="0" distL="0" distR="0" wp14:anchorId="6458A08B" wp14:editId="34EEE9CC">
            <wp:extent cx="4832985" cy="131381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5024" cy="1314369"/>
                    </a:xfrm>
                    <a:prstGeom prst="rect">
                      <a:avLst/>
                    </a:prstGeom>
                  </pic:spPr>
                </pic:pic>
              </a:graphicData>
            </a:graphic>
          </wp:inline>
        </w:drawing>
      </w:r>
    </w:p>
    <w:p w14:paraId="61DBB08A"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H</w:t>
      </w:r>
    </w:p>
    <w:p w14:paraId="4410999D" w14:textId="421999F1" w:rsidR="001F2418" w:rsidRPr="00D10AC8" w:rsidRDefault="00914AE3" w:rsidP="005727DB">
      <w:pPr>
        <w:adjustRightInd w:val="0"/>
        <w:snapToGrid w:val="0"/>
        <w:spacing w:line="360" w:lineRule="auto"/>
        <w:jc w:val="both"/>
        <w:rPr>
          <w:lang w:eastAsia="zh-CN"/>
        </w:rPr>
      </w:pPr>
      <w:r w:rsidRPr="00D10AC8">
        <w:rPr>
          <w:noProof/>
          <w:lang w:eastAsia="zh-CN"/>
        </w:rPr>
        <w:lastRenderedPageBreak/>
        <w:drawing>
          <wp:inline distT="0" distB="0" distL="0" distR="0" wp14:anchorId="6B338F29" wp14:editId="413A5953">
            <wp:extent cx="4863600" cy="22068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3600" cy="2206800"/>
                    </a:xfrm>
                    <a:prstGeom prst="rect">
                      <a:avLst/>
                    </a:prstGeom>
                  </pic:spPr>
                </pic:pic>
              </a:graphicData>
            </a:graphic>
          </wp:inline>
        </w:drawing>
      </w:r>
    </w:p>
    <w:p w14:paraId="4BE20310"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I</w:t>
      </w:r>
    </w:p>
    <w:p w14:paraId="389C4D49" w14:textId="43306624" w:rsidR="001F2418" w:rsidRPr="00D10AC8" w:rsidRDefault="00914AE3" w:rsidP="005727DB">
      <w:pPr>
        <w:adjustRightInd w:val="0"/>
        <w:snapToGrid w:val="0"/>
        <w:spacing w:line="360" w:lineRule="auto"/>
        <w:jc w:val="both"/>
        <w:rPr>
          <w:lang w:eastAsia="zh-CN"/>
        </w:rPr>
      </w:pPr>
      <w:r w:rsidRPr="00D10AC8">
        <w:rPr>
          <w:noProof/>
          <w:lang w:eastAsia="zh-CN"/>
        </w:rPr>
        <w:drawing>
          <wp:inline distT="0" distB="0" distL="0" distR="0" wp14:anchorId="32CB3BC2" wp14:editId="1140000E">
            <wp:extent cx="4863600" cy="14616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3600" cy="1461600"/>
                    </a:xfrm>
                    <a:prstGeom prst="rect">
                      <a:avLst/>
                    </a:prstGeom>
                  </pic:spPr>
                </pic:pic>
              </a:graphicData>
            </a:graphic>
          </wp:inline>
        </w:drawing>
      </w:r>
    </w:p>
    <w:p w14:paraId="5F4DC681"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J</w:t>
      </w:r>
    </w:p>
    <w:p w14:paraId="45C52CA9" w14:textId="6ECC626C" w:rsidR="001F2418" w:rsidRPr="00D10AC8" w:rsidRDefault="00914AE3" w:rsidP="005727DB">
      <w:pPr>
        <w:adjustRightInd w:val="0"/>
        <w:snapToGrid w:val="0"/>
        <w:spacing w:line="360" w:lineRule="auto"/>
        <w:jc w:val="both"/>
        <w:rPr>
          <w:lang w:eastAsia="zh-CN"/>
        </w:rPr>
      </w:pPr>
      <w:r w:rsidRPr="00D10AC8">
        <w:rPr>
          <w:noProof/>
          <w:lang w:eastAsia="zh-CN"/>
        </w:rPr>
        <w:drawing>
          <wp:inline distT="0" distB="0" distL="0" distR="0" wp14:anchorId="31E8B3B5" wp14:editId="6F852A67">
            <wp:extent cx="4863600" cy="1497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3600" cy="1497600"/>
                    </a:xfrm>
                    <a:prstGeom prst="rect">
                      <a:avLst/>
                    </a:prstGeom>
                  </pic:spPr>
                </pic:pic>
              </a:graphicData>
            </a:graphic>
          </wp:inline>
        </w:drawing>
      </w:r>
    </w:p>
    <w:p w14:paraId="384F3B84"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K</w:t>
      </w:r>
    </w:p>
    <w:p w14:paraId="52AB14EA" w14:textId="66D72FFD" w:rsidR="001F2418" w:rsidRPr="00D10AC8" w:rsidRDefault="00914AE3" w:rsidP="005727DB">
      <w:pPr>
        <w:adjustRightInd w:val="0"/>
        <w:snapToGrid w:val="0"/>
        <w:spacing w:line="360" w:lineRule="auto"/>
        <w:jc w:val="both"/>
        <w:rPr>
          <w:lang w:eastAsia="zh-CN"/>
        </w:rPr>
      </w:pPr>
      <w:r w:rsidRPr="00D10AC8">
        <w:rPr>
          <w:noProof/>
          <w:lang w:eastAsia="zh-CN"/>
        </w:rPr>
        <w:drawing>
          <wp:inline distT="0" distB="0" distL="0" distR="0" wp14:anchorId="6858FA90" wp14:editId="279503D4">
            <wp:extent cx="4863600" cy="1566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3600" cy="1566000"/>
                    </a:xfrm>
                    <a:prstGeom prst="rect">
                      <a:avLst/>
                    </a:prstGeom>
                  </pic:spPr>
                </pic:pic>
              </a:graphicData>
            </a:graphic>
          </wp:inline>
        </w:drawing>
      </w:r>
    </w:p>
    <w:p w14:paraId="084E264F" w14:textId="77777777" w:rsidR="001F2418" w:rsidRPr="00D10AC8" w:rsidRDefault="001F2418" w:rsidP="005727DB">
      <w:pPr>
        <w:adjustRightInd w:val="0"/>
        <w:snapToGrid w:val="0"/>
        <w:spacing w:line="360" w:lineRule="auto"/>
        <w:jc w:val="both"/>
        <w:rPr>
          <w:lang w:eastAsia="zh-CN"/>
        </w:rPr>
      </w:pPr>
      <w:r w:rsidRPr="00D10AC8">
        <w:rPr>
          <w:rFonts w:hint="eastAsia"/>
          <w:lang w:eastAsia="zh-CN"/>
        </w:rPr>
        <w:t>L</w:t>
      </w:r>
    </w:p>
    <w:p w14:paraId="39205B3F" w14:textId="77777777" w:rsidR="001F2418" w:rsidRPr="00D10AC8" w:rsidRDefault="001F2418" w:rsidP="005727DB">
      <w:pPr>
        <w:adjustRightInd w:val="0"/>
        <w:snapToGrid w:val="0"/>
        <w:spacing w:line="360" w:lineRule="auto"/>
        <w:jc w:val="both"/>
        <w:rPr>
          <w:lang w:eastAsia="zh-CN"/>
        </w:rPr>
      </w:pPr>
    </w:p>
    <w:p w14:paraId="4E0C951F" w14:textId="6B59E079" w:rsidR="004233FA" w:rsidRPr="00D10AC8" w:rsidRDefault="003B47C4" w:rsidP="005727DB">
      <w:pPr>
        <w:adjustRightInd w:val="0"/>
        <w:snapToGrid w:val="0"/>
        <w:spacing w:line="360" w:lineRule="auto"/>
        <w:jc w:val="both"/>
        <w:rPr>
          <w:rFonts w:ascii="Book Antiqua" w:hAnsi="Book Antiqua" w:cs="Book Antiqua"/>
          <w:bCs/>
          <w:color w:val="000000"/>
          <w:lang w:eastAsia="zh-CN"/>
        </w:rPr>
      </w:pPr>
      <w:r w:rsidRPr="00D10AC8">
        <w:rPr>
          <w:rFonts w:ascii="Book Antiqua" w:eastAsia="Book Antiqua" w:hAnsi="Book Antiqua" w:cs="Book Antiqua"/>
          <w:b/>
          <w:bCs/>
          <w:color w:val="000000"/>
          <w:shd w:val="clear" w:color="auto" w:fill="FFFFFF"/>
        </w:rPr>
        <w:t xml:space="preserve">Figure 3 </w:t>
      </w:r>
      <w:r w:rsidRPr="00D10AC8">
        <w:rPr>
          <w:rFonts w:ascii="Book Antiqua" w:eastAsia="Book Antiqua" w:hAnsi="Book Antiqua" w:cs="Book Antiqua"/>
          <w:b/>
          <w:bCs/>
          <w:color w:val="000000"/>
        </w:rPr>
        <w:t>Forest plot</w:t>
      </w:r>
      <w:r w:rsidR="0091270A" w:rsidRPr="00D10AC8">
        <w:rPr>
          <w:rFonts w:ascii="Book Antiqua" w:eastAsia="Book Antiqua" w:hAnsi="Book Antiqua" w:cs="Book Antiqua"/>
          <w:b/>
          <w:bCs/>
          <w:color w:val="000000"/>
        </w:rPr>
        <w:t>s</w:t>
      </w:r>
      <w:r w:rsidRPr="00D10AC8">
        <w:rPr>
          <w:rFonts w:ascii="Book Antiqua" w:eastAsia="Book Antiqua" w:hAnsi="Book Antiqua" w:cs="Book Antiqua"/>
          <w:b/>
          <w:bCs/>
          <w:color w:val="000000"/>
        </w:rPr>
        <w:t xml:space="preserve"> </w:t>
      </w:r>
      <w:r w:rsidR="0091270A" w:rsidRPr="00D10AC8">
        <w:rPr>
          <w:rFonts w:ascii="Book Antiqua" w:eastAsia="Book Antiqua" w:hAnsi="Book Antiqua" w:cs="Book Antiqua"/>
          <w:b/>
          <w:bCs/>
          <w:color w:val="000000"/>
        </w:rPr>
        <w:t xml:space="preserve">for various </w:t>
      </w:r>
      <w:r w:rsidR="008722F0" w:rsidRPr="00D10AC8">
        <w:rPr>
          <w:rFonts w:ascii="Book Antiqua" w:eastAsia="Book Antiqua" w:hAnsi="Book Antiqua" w:cs="Book Antiqua"/>
          <w:b/>
          <w:bCs/>
          <w:color w:val="000000"/>
        </w:rPr>
        <w:t xml:space="preserve">function </w:t>
      </w:r>
      <w:r w:rsidR="0091270A" w:rsidRPr="00D10AC8">
        <w:rPr>
          <w:rFonts w:ascii="Book Antiqua" w:eastAsia="Book Antiqua" w:hAnsi="Book Antiqua" w:cs="Book Antiqua"/>
          <w:b/>
          <w:bCs/>
          <w:color w:val="000000"/>
        </w:rPr>
        <w:t xml:space="preserve">parameters </w:t>
      </w:r>
      <w:r w:rsidR="008722F0" w:rsidRPr="00D10AC8">
        <w:rPr>
          <w:rFonts w:ascii="Book Antiqua" w:eastAsia="Book Antiqua" w:hAnsi="Book Antiqua" w:cs="Book Antiqua"/>
          <w:b/>
          <w:bCs/>
          <w:color w:val="000000"/>
        </w:rPr>
        <w:t>with</w:t>
      </w:r>
      <w:r w:rsidR="0091270A" w:rsidRPr="00D10AC8">
        <w:rPr>
          <w:rFonts w:ascii="Book Antiqua" w:eastAsia="Book Antiqua" w:hAnsi="Book Antiqua" w:cs="Book Antiqua"/>
          <w:b/>
          <w:bCs/>
          <w:color w:val="000000"/>
        </w:rPr>
        <w:t xml:space="preserve"> </w:t>
      </w:r>
      <w:r w:rsidR="005C3E64" w:rsidRPr="00D10AC8">
        <w:rPr>
          <w:rFonts w:ascii="Book Antiqua" w:eastAsia="Book Antiqua" w:hAnsi="Book Antiqua" w:cs="Book Antiqua"/>
          <w:b/>
          <w:bCs/>
          <w:color w:val="000000"/>
        </w:rPr>
        <w:t>low ligation and high ligation</w:t>
      </w:r>
      <w:r w:rsidR="005C3E64" w:rsidRPr="00D10AC8">
        <w:rPr>
          <w:rFonts w:ascii="Book Antiqua" w:hAnsi="Book Antiqua" w:cs="Book Antiqua" w:hint="eastAsia"/>
          <w:b/>
          <w:bCs/>
          <w:color w:val="000000"/>
          <w:lang w:eastAsia="zh-CN"/>
        </w:rPr>
        <w:t>.</w:t>
      </w:r>
      <w:r w:rsidR="005C3E64" w:rsidRPr="00D10AC8">
        <w:rPr>
          <w:rFonts w:ascii="Book Antiqua" w:eastAsia="Book Antiqua" w:hAnsi="Book Antiqua" w:cs="Book Antiqua"/>
          <w:b/>
          <w:bCs/>
          <w:color w:val="000000"/>
        </w:rPr>
        <w:t xml:space="preserve"> </w:t>
      </w:r>
      <w:r w:rsidR="005C3E64" w:rsidRPr="00D10AC8">
        <w:rPr>
          <w:rFonts w:ascii="Book Antiqua" w:hAnsi="Book Antiqua" w:cs="Book Antiqua" w:hint="eastAsia"/>
          <w:bCs/>
          <w:color w:val="000000"/>
          <w:lang w:eastAsia="zh-CN"/>
        </w:rPr>
        <w:t>A:</w:t>
      </w:r>
      <w:r w:rsidR="005C3E64" w:rsidRPr="00D10AC8">
        <w:rPr>
          <w:rFonts w:ascii="Book Antiqua" w:eastAsia="Book Antiqua" w:hAnsi="Book Antiqua" w:cs="Book Antiqua"/>
          <w:bCs/>
          <w:color w:val="000000"/>
        </w:rPr>
        <w:t xml:space="preserve"> </w:t>
      </w:r>
      <w:r w:rsidRPr="00D10AC8">
        <w:rPr>
          <w:rFonts w:ascii="Book Antiqua" w:eastAsia="Book Antiqua" w:hAnsi="Book Antiqua" w:cs="Book Antiqua"/>
          <w:bCs/>
          <w:caps/>
          <w:color w:val="000000"/>
        </w:rPr>
        <w:t>u</w:t>
      </w:r>
      <w:r w:rsidRPr="00D10AC8">
        <w:rPr>
          <w:rFonts w:ascii="Book Antiqua" w:eastAsia="Book Antiqua" w:hAnsi="Book Antiqua" w:cs="Book Antiqua"/>
          <w:bCs/>
          <w:color w:val="000000"/>
        </w:rPr>
        <w:t>rinary dysfunction</w:t>
      </w:r>
      <w:r w:rsidR="005C3E64" w:rsidRPr="00D10AC8">
        <w:rPr>
          <w:rFonts w:ascii="Book Antiqua" w:hAnsi="Book Antiqua" w:cs="Book Antiqua" w:hint="eastAsia"/>
          <w:bCs/>
          <w:color w:val="000000"/>
          <w:lang w:eastAsia="zh-CN"/>
        </w:rPr>
        <w:t>;</w:t>
      </w:r>
      <w:r w:rsidR="001B18DD" w:rsidRPr="00D10AC8">
        <w:rPr>
          <w:rFonts w:ascii="Book Antiqua" w:hAnsi="Book Antiqua" w:cs="Book Antiqua" w:hint="eastAsia"/>
          <w:bCs/>
          <w:color w:val="000000"/>
          <w:lang w:eastAsia="zh-CN"/>
        </w:rPr>
        <w:t xml:space="preserve"> </w:t>
      </w:r>
      <w:r w:rsidR="005C3E64" w:rsidRPr="00D10AC8">
        <w:rPr>
          <w:rFonts w:ascii="Book Antiqua" w:hAnsi="Book Antiqua" w:cs="Book Antiqua" w:hint="eastAsia"/>
          <w:bCs/>
          <w:color w:val="000000"/>
          <w:lang w:eastAsia="zh-CN"/>
        </w:rPr>
        <w:t xml:space="preserve">B: </w:t>
      </w:r>
      <w:r w:rsidR="001B18DD" w:rsidRPr="00D10AC8">
        <w:rPr>
          <w:rFonts w:ascii="Book Antiqua" w:eastAsia="Book Antiqua" w:hAnsi="Book Antiqua" w:cs="Book Antiqua"/>
          <w:bCs/>
          <w:caps/>
          <w:color w:val="000000"/>
        </w:rPr>
        <w:t>u</w:t>
      </w:r>
      <w:r w:rsidR="001B18DD" w:rsidRPr="00D10AC8">
        <w:rPr>
          <w:rFonts w:ascii="Book Antiqua" w:eastAsia="Book Antiqua" w:hAnsi="Book Antiqua" w:cs="Book Antiqua"/>
          <w:bCs/>
          <w:color w:val="000000"/>
        </w:rPr>
        <w:t>rinary retention</w:t>
      </w:r>
      <w:r w:rsidR="005C3E64" w:rsidRPr="00D10AC8">
        <w:rPr>
          <w:rFonts w:ascii="Book Antiqua" w:hAnsi="Book Antiqua" w:cs="Book Antiqua" w:hint="eastAsia"/>
          <w:bCs/>
          <w:color w:val="000000"/>
          <w:lang w:eastAsia="zh-CN"/>
        </w:rPr>
        <w:t>;</w:t>
      </w:r>
      <w:r w:rsidR="001B18DD" w:rsidRPr="00D10AC8">
        <w:rPr>
          <w:rFonts w:ascii="Book Antiqua" w:hAnsi="Book Antiqua" w:cs="Book Antiqua" w:hint="eastAsia"/>
          <w:bCs/>
          <w:color w:val="000000"/>
          <w:lang w:eastAsia="zh-CN"/>
        </w:rPr>
        <w:t xml:space="preserve"> </w:t>
      </w:r>
      <w:r w:rsidR="005C3E64" w:rsidRPr="00D10AC8">
        <w:rPr>
          <w:rFonts w:ascii="Book Antiqua" w:hAnsi="Book Antiqua" w:cs="Book Antiqua" w:hint="eastAsia"/>
          <w:bCs/>
          <w:color w:val="000000"/>
          <w:lang w:eastAsia="zh-CN"/>
        </w:rPr>
        <w:t xml:space="preserve">C: </w:t>
      </w:r>
      <w:r w:rsidR="001B18DD" w:rsidRPr="00D10AC8">
        <w:rPr>
          <w:rFonts w:ascii="Book Antiqua" w:eastAsia="Book Antiqua" w:hAnsi="Book Antiqua" w:cs="Book Antiqua"/>
          <w:bCs/>
          <w:caps/>
          <w:color w:val="000000"/>
        </w:rPr>
        <w:t>u</w:t>
      </w:r>
      <w:r w:rsidR="001B18DD" w:rsidRPr="00D10AC8">
        <w:rPr>
          <w:rFonts w:ascii="Book Antiqua" w:eastAsia="Book Antiqua" w:hAnsi="Book Antiqua" w:cs="Book Antiqua"/>
          <w:bCs/>
          <w:color w:val="000000"/>
        </w:rPr>
        <w:t>rinary infection</w:t>
      </w:r>
      <w:r w:rsidR="005C3E64" w:rsidRPr="00D10AC8">
        <w:rPr>
          <w:rFonts w:ascii="Book Antiqua" w:hAnsi="Book Antiqua" w:cs="Book Antiqua" w:hint="eastAsia"/>
          <w:bCs/>
          <w:color w:val="000000"/>
          <w:lang w:eastAsia="zh-CN"/>
        </w:rPr>
        <w:t xml:space="preserve">; D: </w:t>
      </w:r>
      <w:r w:rsidR="005C3E64" w:rsidRPr="00D10AC8">
        <w:rPr>
          <w:rFonts w:ascii="Book Antiqua" w:eastAsia="Book Antiqua" w:hAnsi="Book Antiqua" w:cs="Book Antiqua"/>
          <w:bCs/>
          <w:caps/>
          <w:color w:val="000000"/>
        </w:rPr>
        <w:t>g</w:t>
      </w:r>
      <w:r w:rsidR="005C3E64" w:rsidRPr="00D10AC8">
        <w:rPr>
          <w:rFonts w:ascii="Book Antiqua" w:eastAsia="Book Antiqua" w:hAnsi="Book Antiqua" w:cs="Book Antiqua"/>
          <w:bCs/>
          <w:color w:val="000000"/>
        </w:rPr>
        <w:t>enitourinary dysfunction</w:t>
      </w:r>
      <w:r w:rsidR="005C3E64" w:rsidRPr="00D10AC8">
        <w:rPr>
          <w:rFonts w:ascii="Book Antiqua" w:hAnsi="Book Antiqua" w:cs="Book Antiqua" w:hint="eastAsia"/>
          <w:bCs/>
          <w:color w:val="000000"/>
          <w:lang w:eastAsia="zh-CN"/>
        </w:rPr>
        <w:t xml:space="preserve">; E: </w:t>
      </w:r>
      <w:r w:rsidR="005C3E64" w:rsidRPr="00D10AC8">
        <w:rPr>
          <w:rFonts w:ascii="Book Antiqua" w:eastAsia="Book Antiqua" w:hAnsi="Book Antiqua" w:cs="Book Antiqua"/>
          <w:bCs/>
          <w:caps/>
          <w:color w:val="000000"/>
        </w:rPr>
        <w:t>n</w:t>
      </w:r>
      <w:r w:rsidR="005C3E64" w:rsidRPr="00D10AC8">
        <w:rPr>
          <w:rFonts w:ascii="Book Antiqua" w:eastAsia="Book Antiqua" w:hAnsi="Book Antiqua" w:cs="Book Antiqua"/>
          <w:bCs/>
          <w:color w:val="000000"/>
        </w:rPr>
        <w:t>octurnal bowel movement</w:t>
      </w:r>
      <w:r w:rsidR="005C3E64" w:rsidRPr="00D10AC8">
        <w:rPr>
          <w:rFonts w:ascii="Book Antiqua" w:hAnsi="Book Antiqua" w:cs="Book Antiqua" w:hint="eastAsia"/>
          <w:bCs/>
          <w:color w:val="000000"/>
          <w:lang w:eastAsia="zh-CN"/>
        </w:rPr>
        <w:t>; F:</w:t>
      </w:r>
      <w:r w:rsidR="005C3E64" w:rsidRPr="00D10AC8">
        <w:rPr>
          <w:rFonts w:ascii="Book Antiqua" w:hAnsi="Book Antiqua" w:cs="Book Antiqua" w:hint="eastAsia"/>
          <w:bCs/>
          <w:caps/>
          <w:color w:val="000000"/>
          <w:lang w:eastAsia="zh-CN"/>
        </w:rPr>
        <w:t xml:space="preserve"> </w:t>
      </w:r>
      <w:r w:rsidR="0091270A" w:rsidRPr="00D10AC8">
        <w:rPr>
          <w:rFonts w:ascii="Book Antiqua" w:eastAsia="Book Antiqua" w:hAnsi="Book Antiqua" w:cs="Book Antiqua"/>
          <w:bCs/>
          <w:caps/>
          <w:color w:val="000000"/>
        </w:rPr>
        <w:t>N</w:t>
      </w:r>
      <w:r w:rsidR="00AF1F52" w:rsidRPr="00D10AC8">
        <w:rPr>
          <w:rFonts w:ascii="Book Antiqua" w:eastAsia="Book Antiqua" w:hAnsi="Book Antiqua" w:cs="Book Antiqua"/>
          <w:bCs/>
          <w:color w:val="000000"/>
        </w:rPr>
        <w:t>eed for antidiarrheal or laxative drugs</w:t>
      </w:r>
      <w:r w:rsidR="00AF1F52" w:rsidRPr="00D10AC8">
        <w:rPr>
          <w:rFonts w:ascii="Book Antiqua" w:hAnsi="Book Antiqua" w:cs="Book Antiqua" w:hint="eastAsia"/>
          <w:bCs/>
          <w:color w:val="000000"/>
          <w:lang w:eastAsia="zh-CN"/>
        </w:rPr>
        <w:t xml:space="preserve">; G: </w:t>
      </w:r>
      <w:r w:rsidR="00AF1F52" w:rsidRPr="00D10AC8">
        <w:rPr>
          <w:rFonts w:ascii="Book Antiqua" w:eastAsia="Book Antiqua" w:hAnsi="Book Antiqua" w:cs="Book Antiqua"/>
          <w:bCs/>
          <w:color w:val="000000"/>
          <w:shd w:val="clear" w:color="auto" w:fill="FFFFFF"/>
        </w:rPr>
        <w:t>Wexner’s incontinence score</w:t>
      </w:r>
      <w:r w:rsidR="00AF1F52" w:rsidRPr="00D10AC8">
        <w:rPr>
          <w:rFonts w:ascii="Book Antiqua" w:hAnsi="Book Antiqua" w:cs="Book Antiqua" w:hint="eastAsia"/>
          <w:bCs/>
          <w:color w:val="000000"/>
          <w:shd w:val="clear" w:color="auto" w:fill="FFFFFF"/>
          <w:lang w:eastAsia="zh-CN"/>
        </w:rPr>
        <w:t>; H:</w:t>
      </w:r>
      <w:r w:rsidR="00AF1F52" w:rsidRPr="00D10AC8">
        <w:rPr>
          <w:rFonts w:ascii="Book Antiqua" w:hAnsi="Book Antiqua" w:cs="Book Antiqua" w:hint="eastAsia"/>
          <w:bCs/>
          <w:caps/>
          <w:color w:val="000000"/>
          <w:shd w:val="clear" w:color="auto" w:fill="FFFFFF"/>
          <w:lang w:eastAsia="zh-CN"/>
        </w:rPr>
        <w:t xml:space="preserve"> </w:t>
      </w:r>
      <w:r w:rsidR="00AF1F52" w:rsidRPr="00D10AC8">
        <w:rPr>
          <w:rFonts w:ascii="Book Antiqua" w:eastAsia="Book Antiqua" w:hAnsi="Book Antiqua" w:cs="Book Antiqua"/>
          <w:bCs/>
          <w:caps/>
          <w:color w:val="000000"/>
        </w:rPr>
        <w:t>a</w:t>
      </w:r>
      <w:r w:rsidR="00AF1F52" w:rsidRPr="00D10AC8">
        <w:rPr>
          <w:rFonts w:ascii="Book Antiqua" w:eastAsia="Book Antiqua" w:hAnsi="Book Antiqua" w:cs="Book Antiqua"/>
          <w:bCs/>
          <w:color w:val="000000"/>
        </w:rPr>
        <w:t>nastomotic stenosis</w:t>
      </w:r>
      <w:r w:rsidR="00AF1F52" w:rsidRPr="00D10AC8">
        <w:rPr>
          <w:rFonts w:ascii="Book Antiqua" w:hAnsi="Book Antiqua" w:cs="Book Antiqua" w:hint="eastAsia"/>
          <w:bCs/>
          <w:color w:val="000000"/>
          <w:lang w:eastAsia="zh-CN"/>
        </w:rPr>
        <w:t xml:space="preserve">; I: </w:t>
      </w:r>
      <w:r w:rsidR="00AF1F52" w:rsidRPr="00D10AC8">
        <w:rPr>
          <w:rFonts w:ascii="Book Antiqua" w:eastAsia="Book Antiqua" w:hAnsi="Book Antiqua" w:cs="Book Antiqua"/>
          <w:bCs/>
          <w:caps/>
          <w:color w:val="000000"/>
        </w:rPr>
        <w:t>a</w:t>
      </w:r>
      <w:r w:rsidR="00AF1F52" w:rsidRPr="00D10AC8">
        <w:rPr>
          <w:rFonts w:ascii="Book Antiqua" w:eastAsia="Book Antiqua" w:hAnsi="Book Antiqua" w:cs="Book Antiqua"/>
          <w:bCs/>
          <w:color w:val="000000"/>
        </w:rPr>
        <w:t>nastomotic leakage</w:t>
      </w:r>
      <w:r w:rsidR="00AF1F52" w:rsidRPr="00D10AC8">
        <w:rPr>
          <w:rFonts w:ascii="Book Antiqua" w:hAnsi="Book Antiqua" w:cs="Book Antiqua" w:hint="eastAsia"/>
          <w:bCs/>
          <w:color w:val="000000"/>
          <w:lang w:eastAsia="zh-CN"/>
        </w:rPr>
        <w:t xml:space="preserve">; J: </w:t>
      </w:r>
      <w:r w:rsidR="00AF1F52" w:rsidRPr="00D10AC8">
        <w:rPr>
          <w:rFonts w:ascii="Book Antiqua" w:eastAsia="Book Antiqua" w:hAnsi="Book Antiqua" w:cs="Book Antiqua"/>
          <w:bCs/>
          <w:caps/>
          <w:color w:val="000000"/>
        </w:rPr>
        <w:t>p</w:t>
      </w:r>
      <w:r w:rsidR="00AF1F52" w:rsidRPr="00D10AC8">
        <w:rPr>
          <w:rFonts w:ascii="Book Antiqua" w:eastAsia="Book Antiqua" w:hAnsi="Book Antiqua" w:cs="Book Antiqua"/>
          <w:bCs/>
          <w:color w:val="000000"/>
        </w:rPr>
        <w:t>ostoperative complications</w:t>
      </w:r>
      <w:r w:rsidR="00AF1F52" w:rsidRPr="00D10AC8">
        <w:rPr>
          <w:rFonts w:ascii="Book Antiqua" w:hAnsi="Book Antiqua" w:cs="Book Antiqua" w:hint="eastAsia"/>
          <w:bCs/>
          <w:color w:val="000000"/>
          <w:lang w:eastAsia="zh-CN"/>
        </w:rPr>
        <w:t xml:space="preserve">; K: </w:t>
      </w:r>
      <w:r w:rsidR="00AF1F52" w:rsidRPr="00D10AC8">
        <w:rPr>
          <w:rFonts w:ascii="Book Antiqua" w:eastAsia="Book Antiqua" w:hAnsi="Book Antiqua" w:cs="Book Antiqua"/>
          <w:bCs/>
          <w:caps/>
          <w:color w:val="000000"/>
        </w:rPr>
        <w:t>m</w:t>
      </w:r>
      <w:r w:rsidR="00AF1F52" w:rsidRPr="00D10AC8">
        <w:rPr>
          <w:rFonts w:ascii="Book Antiqua" w:eastAsia="Book Antiqua" w:hAnsi="Book Antiqua" w:cs="Book Antiqua"/>
          <w:bCs/>
          <w:color w:val="000000"/>
        </w:rPr>
        <w:t>ortality</w:t>
      </w:r>
      <w:r w:rsidR="00AF1F52" w:rsidRPr="00D10AC8">
        <w:rPr>
          <w:rFonts w:ascii="Book Antiqua" w:hAnsi="Book Antiqua" w:cs="Book Antiqua" w:hint="eastAsia"/>
          <w:bCs/>
          <w:color w:val="000000"/>
          <w:lang w:eastAsia="zh-CN"/>
        </w:rPr>
        <w:t xml:space="preserve">; L: </w:t>
      </w:r>
      <w:r w:rsidR="00AF1F52" w:rsidRPr="00D10AC8">
        <w:rPr>
          <w:rFonts w:ascii="Book Antiqua" w:eastAsia="Book Antiqua" w:hAnsi="Book Antiqua" w:cs="Book Antiqua"/>
          <w:bCs/>
          <w:caps/>
          <w:color w:val="000000"/>
        </w:rPr>
        <w:t>o</w:t>
      </w:r>
      <w:r w:rsidR="00AF1F52" w:rsidRPr="00D10AC8">
        <w:rPr>
          <w:rFonts w:ascii="Book Antiqua" w:eastAsia="Book Antiqua" w:hAnsi="Book Antiqua" w:cs="Book Antiqua"/>
          <w:bCs/>
          <w:color w:val="000000"/>
        </w:rPr>
        <w:t>perative time</w:t>
      </w:r>
      <w:r w:rsidR="00AF1F52" w:rsidRPr="00D10AC8">
        <w:rPr>
          <w:rFonts w:ascii="Book Antiqua" w:hAnsi="Book Antiqua" w:cs="Book Antiqua" w:hint="eastAsia"/>
          <w:bCs/>
          <w:color w:val="000000"/>
          <w:lang w:eastAsia="zh-CN"/>
        </w:rPr>
        <w:t xml:space="preserve">. </w:t>
      </w:r>
    </w:p>
    <w:p w14:paraId="295962B8" w14:textId="53C1A21F" w:rsidR="00AF1F52" w:rsidRPr="00D10AC8" w:rsidRDefault="003B47C4" w:rsidP="005727DB">
      <w:pPr>
        <w:adjustRightInd w:val="0"/>
        <w:snapToGrid w:val="0"/>
        <w:spacing w:line="360" w:lineRule="auto"/>
        <w:jc w:val="both"/>
        <w:rPr>
          <w:rFonts w:ascii="Book Antiqua" w:hAnsi="Book Antiqua" w:cs="Book Antiqua"/>
          <w:bCs/>
          <w:color w:val="000000"/>
          <w:lang w:eastAsia="zh-CN"/>
        </w:rPr>
      </w:pPr>
      <w:r w:rsidRPr="00D10AC8">
        <w:rPr>
          <w:rFonts w:ascii="Book Antiqua" w:hAnsi="Book Antiqua" w:cs="Book Antiqua"/>
          <w:bCs/>
          <w:color w:val="000000"/>
          <w:lang w:eastAsia="zh-CN"/>
        </w:rPr>
        <w:br w:type="page"/>
      </w:r>
      <w:r w:rsidR="00B21FD7" w:rsidRPr="00D10AC8">
        <w:rPr>
          <w:rFonts w:ascii="Book Antiqua" w:hAnsi="Book Antiqua" w:cs="Book Antiqua"/>
          <w:bCs/>
          <w:noProof/>
          <w:color w:val="000000"/>
          <w:lang w:eastAsia="zh-CN"/>
        </w:rPr>
        <w:lastRenderedPageBreak/>
        <w:drawing>
          <wp:inline distT="0" distB="0" distL="0" distR="0" wp14:anchorId="76747EA8" wp14:editId="2A2099FD">
            <wp:extent cx="4863600" cy="1404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3600" cy="1404000"/>
                    </a:xfrm>
                    <a:prstGeom prst="rect">
                      <a:avLst/>
                    </a:prstGeom>
                  </pic:spPr>
                </pic:pic>
              </a:graphicData>
            </a:graphic>
          </wp:inline>
        </w:drawing>
      </w:r>
    </w:p>
    <w:p w14:paraId="652CF6B9" w14:textId="77777777" w:rsidR="003B47C4" w:rsidRPr="00D10AC8" w:rsidRDefault="003B47C4" w:rsidP="005727DB">
      <w:pPr>
        <w:adjustRightInd w:val="0"/>
        <w:snapToGrid w:val="0"/>
        <w:spacing w:line="360" w:lineRule="auto"/>
        <w:jc w:val="both"/>
        <w:rPr>
          <w:rFonts w:ascii="Book Antiqua" w:hAnsi="Book Antiqua" w:cs="Book Antiqua"/>
          <w:bCs/>
          <w:color w:val="000000"/>
          <w:lang w:eastAsia="zh-CN"/>
        </w:rPr>
      </w:pPr>
      <w:r w:rsidRPr="00D10AC8">
        <w:rPr>
          <w:rFonts w:ascii="Book Antiqua" w:hAnsi="Book Antiqua" w:cs="Book Antiqua" w:hint="eastAsia"/>
          <w:bCs/>
          <w:color w:val="000000"/>
          <w:lang w:eastAsia="zh-CN"/>
        </w:rPr>
        <w:t>A</w:t>
      </w:r>
    </w:p>
    <w:p w14:paraId="0901F4CC" w14:textId="64F63A85" w:rsidR="003B47C4" w:rsidRPr="00D10AC8" w:rsidRDefault="00B21FD7" w:rsidP="005727DB">
      <w:pPr>
        <w:adjustRightInd w:val="0"/>
        <w:snapToGrid w:val="0"/>
        <w:spacing w:line="360" w:lineRule="auto"/>
        <w:jc w:val="both"/>
        <w:rPr>
          <w:lang w:eastAsia="zh-CN"/>
        </w:rPr>
      </w:pPr>
      <w:r w:rsidRPr="00D10AC8">
        <w:rPr>
          <w:noProof/>
          <w:lang w:eastAsia="zh-CN"/>
        </w:rPr>
        <w:drawing>
          <wp:inline distT="0" distB="0" distL="0" distR="0" wp14:anchorId="552FE578" wp14:editId="6F0A8A12">
            <wp:extent cx="4863600" cy="15624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3600" cy="1562400"/>
                    </a:xfrm>
                    <a:prstGeom prst="rect">
                      <a:avLst/>
                    </a:prstGeom>
                  </pic:spPr>
                </pic:pic>
              </a:graphicData>
            </a:graphic>
          </wp:inline>
        </w:drawing>
      </w:r>
    </w:p>
    <w:p w14:paraId="2B18E491" w14:textId="77777777" w:rsidR="003B47C4" w:rsidRPr="00D10AC8" w:rsidRDefault="003B47C4" w:rsidP="005727DB">
      <w:pPr>
        <w:adjustRightInd w:val="0"/>
        <w:snapToGrid w:val="0"/>
        <w:spacing w:line="360" w:lineRule="auto"/>
        <w:jc w:val="both"/>
        <w:rPr>
          <w:lang w:eastAsia="zh-CN"/>
        </w:rPr>
      </w:pPr>
      <w:r w:rsidRPr="00D10AC8">
        <w:rPr>
          <w:rFonts w:hint="eastAsia"/>
          <w:lang w:eastAsia="zh-CN"/>
        </w:rPr>
        <w:t>B</w:t>
      </w:r>
    </w:p>
    <w:p w14:paraId="750559D3" w14:textId="77777777" w:rsidR="003B47C4" w:rsidRPr="00D10AC8" w:rsidRDefault="003B47C4" w:rsidP="005727DB">
      <w:pPr>
        <w:adjustRightInd w:val="0"/>
        <w:snapToGrid w:val="0"/>
        <w:spacing w:line="360" w:lineRule="auto"/>
        <w:jc w:val="both"/>
        <w:rPr>
          <w:lang w:eastAsia="zh-CN"/>
        </w:rPr>
      </w:pPr>
    </w:p>
    <w:p w14:paraId="6953FAF8" w14:textId="72056276" w:rsidR="00A77B3E" w:rsidRPr="00D10AC8" w:rsidRDefault="003B47C4" w:rsidP="005727DB">
      <w:pPr>
        <w:adjustRightInd w:val="0"/>
        <w:snapToGrid w:val="0"/>
        <w:spacing w:line="360" w:lineRule="auto"/>
        <w:jc w:val="both"/>
        <w:rPr>
          <w:rFonts w:ascii="Book Antiqua" w:hAnsi="Book Antiqua" w:cs="Book Antiqua"/>
          <w:bCs/>
          <w:color w:val="000000"/>
          <w:lang w:eastAsia="zh-CN"/>
        </w:rPr>
      </w:pPr>
      <w:r w:rsidRPr="00D10AC8">
        <w:rPr>
          <w:rFonts w:ascii="Book Antiqua" w:eastAsia="Book Antiqua" w:hAnsi="Book Antiqua" w:cs="Book Antiqua"/>
          <w:b/>
          <w:bCs/>
          <w:color w:val="000000"/>
        </w:rPr>
        <w:t xml:space="preserve">Figure </w:t>
      </w:r>
      <w:r w:rsidR="00A9268B" w:rsidRPr="00D10AC8">
        <w:rPr>
          <w:rFonts w:ascii="Book Antiqua" w:hAnsi="Book Antiqua" w:cs="Book Antiqua" w:hint="eastAsia"/>
          <w:b/>
          <w:bCs/>
          <w:color w:val="000000"/>
          <w:lang w:eastAsia="zh-CN"/>
        </w:rPr>
        <w:t>4</w:t>
      </w:r>
      <w:r w:rsidR="00A9268B" w:rsidRPr="00D10AC8">
        <w:rPr>
          <w:rFonts w:ascii="Book Antiqua" w:eastAsia="Book Antiqua" w:hAnsi="Book Antiqua" w:cs="Book Antiqua"/>
          <w:b/>
          <w:bCs/>
          <w:color w:val="000000"/>
        </w:rPr>
        <w:t xml:space="preserve"> </w:t>
      </w:r>
      <w:r w:rsidRPr="00D10AC8">
        <w:rPr>
          <w:rFonts w:ascii="Book Antiqua" w:eastAsia="Book Antiqua" w:hAnsi="Book Antiqua" w:cs="Book Antiqua"/>
          <w:b/>
          <w:bCs/>
          <w:color w:val="000000"/>
        </w:rPr>
        <w:t>Forest plot</w:t>
      </w:r>
      <w:r w:rsidR="0091270A" w:rsidRPr="00D10AC8">
        <w:rPr>
          <w:rFonts w:ascii="Book Antiqua" w:eastAsia="Book Antiqua" w:hAnsi="Book Antiqua" w:cs="Book Antiqua"/>
          <w:b/>
          <w:bCs/>
          <w:color w:val="000000"/>
        </w:rPr>
        <w:t>s</w:t>
      </w:r>
      <w:r w:rsidRPr="00D10AC8">
        <w:rPr>
          <w:rFonts w:ascii="Book Antiqua" w:eastAsia="Book Antiqua" w:hAnsi="Book Antiqua" w:cs="Book Antiqua"/>
          <w:b/>
          <w:bCs/>
          <w:color w:val="000000"/>
        </w:rPr>
        <w:t xml:space="preserve"> </w:t>
      </w:r>
      <w:r w:rsidR="0091270A" w:rsidRPr="00D10AC8">
        <w:rPr>
          <w:rFonts w:ascii="Book Antiqua" w:eastAsia="Book Antiqua" w:hAnsi="Book Antiqua" w:cs="Book Antiqua"/>
          <w:b/>
          <w:bCs/>
          <w:color w:val="000000"/>
        </w:rPr>
        <w:t xml:space="preserve">for intraoperative indexes of </w:t>
      </w:r>
      <w:r w:rsidRPr="00D10AC8">
        <w:rPr>
          <w:rFonts w:ascii="Book Antiqua" w:eastAsia="Book Antiqua" w:hAnsi="Book Antiqua" w:cs="Book Antiqua"/>
          <w:b/>
          <w:bCs/>
          <w:color w:val="000000"/>
        </w:rPr>
        <w:t>low ligation and high ligation.</w:t>
      </w:r>
      <w:r w:rsidR="00A9268B" w:rsidRPr="00D10AC8">
        <w:rPr>
          <w:rFonts w:ascii="Book Antiqua" w:hAnsi="Book Antiqua" w:cs="Book Antiqua" w:hint="eastAsia"/>
          <w:b/>
          <w:bCs/>
          <w:color w:val="000000"/>
          <w:lang w:eastAsia="zh-CN"/>
        </w:rPr>
        <w:t xml:space="preserve"> </w:t>
      </w:r>
      <w:r w:rsidR="00A9268B" w:rsidRPr="00D10AC8">
        <w:rPr>
          <w:rFonts w:ascii="Book Antiqua" w:hAnsi="Book Antiqua" w:cs="Book Antiqua" w:hint="eastAsia"/>
          <w:bCs/>
          <w:color w:val="000000"/>
          <w:lang w:eastAsia="zh-CN"/>
        </w:rPr>
        <w:t xml:space="preserve">A: </w:t>
      </w:r>
      <w:r w:rsidR="00A9268B" w:rsidRPr="00D10AC8">
        <w:rPr>
          <w:rFonts w:ascii="Book Antiqua" w:eastAsia="Book Antiqua" w:hAnsi="Book Antiqua" w:cs="Book Antiqua"/>
          <w:bCs/>
          <w:caps/>
          <w:color w:val="000000"/>
        </w:rPr>
        <w:t>b</w:t>
      </w:r>
      <w:r w:rsidR="00A9268B" w:rsidRPr="00D10AC8">
        <w:rPr>
          <w:rFonts w:ascii="Book Antiqua" w:eastAsia="Book Antiqua" w:hAnsi="Book Antiqua" w:cs="Book Antiqua"/>
          <w:bCs/>
          <w:color w:val="000000"/>
        </w:rPr>
        <w:t>lood loss</w:t>
      </w:r>
      <w:r w:rsidR="00A9268B" w:rsidRPr="00D10AC8">
        <w:rPr>
          <w:rFonts w:ascii="Book Antiqua" w:hAnsi="Book Antiqua" w:cs="Book Antiqua" w:hint="eastAsia"/>
          <w:bCs/>
          <w:color w:val="000000"/>
          <w:lang w:eastAsia="zh-CN"/>
        </w:rPr>
        <w:t xml:space="preserve">; B: </w:t>
      </w:r>
      <w:r w:rsidR="00A9268B" w:rsidRPr="00D10AC8">
        <w:rPr>
          <w:rFonts w:ascii="Book Antiqua" w:eastAsia="Book Antiqua" w:hAnsi="Book Antiqua" w:cs="Book Antiqua"/>
          <w:bCs/>
          <w:caps/>
          <w:color w:val="000000"/>
        </w:rPr>
        <w:t>t</w:t>
      </w:r>
      <w:r w:rsidR="00A9268B" w:rsidRPr="00D10AC8">
        <w:rPr>
          <w:rFonts w:ascii="Book Antiqua" w:eastAsia="Book Antiqua" w:hAnsi="Book Antiqua" w:cs="Book Antiqua"/>
          <w:bCs/>
          <w:color w:val="000000"/>
        </w:rPr>
        <w:t>otal lymph nodes harvested</w:t>
      </w:r>
      <w:r w:rsidR="00A9268B" w:rsidRPr="00D10AC8">
        <w:rPr>
          <w:rFonts w:ascii="Book Antiqua" w:hAnsi="Book Antiqua" w:cs="Book Antiqua" w:hint="eastAsia"/>
          <w:bCs/>
          <w:color w:val="000000"/>
          <w:lang w:eastAsia="zh-CN"/>
        </w:rPr>
        <w:t>.</w:t>
      </w:r>
    </w:p>
    <w:p w14:paraId="55CFFE18" w14:textId="56C64813" w:rsidR="003B47C4" w:rsidRPr="00D10AC8" w:rsidRDefault="003B47C4" w:rsidP="005727DB">
      <w:pPr>
        <w:adjustRightInd w:val="0"/>
        <w:snapToGrid w:val="0"/>
        <w:spacing w:line="360" w:lineRule="auto"/>
        <w:jc w:val="both"/>
        <w:rPr>
          <w:lang w:eastAsia="zh-CN"/>
        </w:rPr>
      </w:pPr>
      <w:r w:rsidRPr="00D10AC8">
        <w:rPr>
          <w:rFonts w:ascii="Book Antiqua" w:hAnsi="Book Antiqua" w:cs="Book Antiqua"/>
          <w:bCs/>
          <w:color w:val="000000"/>
          <w:lang w:eastAsia="zh-CN"/>
        </w:rPr>
        <w:br w:type="page"/>
      </w:r>
      <w:r w:rsidR="00963E5E" w:rsidRPr="00D10AC8">
        <w:rPr>
          <w:noProof/>
          <w:lang w:eastAsia="zh-CN"/>
        </w:rPr>
        <w:lastRenderedPageBreak/>
        <w:drawing>
          <wp:inline distT="0" distB="0" distL="0" distR="0" wp14:anchorId="0FC7E90E" wp14:editId="64411C4B">
            <wp:extent cx="4863600" cy="1638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3600" cy="1638000"/>
                    </a:xfrm>
                    <a:prstGeom prst="rect">
                      <a:avLst/>
                    </a:prstGeom>
                  </pic:spPr>
                </pic:pic>
              </a:graphicData>
            </a:graphic>
          </wp:inline>
        </w:drawing>
      </w:r>
    </w:p>
    <w:p w14:paraId="2753BE2E" w14:textId="77777777" w:rsidR="00A77B3E" w:rsidRPr="00D10AC8" w:rsidRDefault="003B47C4" w:rsidP="005727DB">
      <w:pPr>
        <w:adjustRightInd w:val="0"/>
        <w:snapToGrid w:val="0"/>
        <w:spacing w:line="360" w:lineRule="auto"/>
        <w:jc w:val="both"/>
        <w:rPr>
          <w:rFonts w:ascii="Book Antiqua" w:hAnsi="Book Antiqua" w:cs="Book Antiqua"/>
          <w:b/>
          <w:bCs/>
          <w:color w:val="000000"/>
          <w:lang w:eastAsia="zh-CN"/>
        </w:rPr>
      </w:pPr>
      <w:r w:rsidRPr="00D10AC8">
        <w:rPr>
          <w:rFonts w:ascii="Book Antiqua" w:eastAsia="Book Antiqua" w:hAnsi="Book Antiqua" w:cs="Book Antiqua"/>
          <w:b/>
          <w:bCs/>
          <w:color w:val="000000"/>
        </w:rPr>
        <w:t xml:space="preserve">Figure </w:t>
      </w:r>
      <w:r w:rsidR="00A9268B" w:rsidRPr="00D10AC8">
        <w:rPr>
          <w:rFonts w:ascii="Book Antiqua" w:hAnsi="Book Antiqua" w:cs="Book Antiqua" w:hint="eastAsia"/>
          <w:b/>
          <w:bCs/>
          <w:color w:val="000000"/>
          <w:lang w:eastAsia="zh-CN"/>
        </w:rPr>
        <w:t>5</w:t>
      </w:r>
      <w:r w:rsidR="00A9268B" w:rsidRPr="00D10AC8">
        <w:rPr>
          <w:rFonts w:ascii="Book Antiqua" w:eastAsia="Book Antiqua" w:hAnsi="Book Antiqua" w:cs="Book Antiqua"/>
          <w:b/>
          <w:bCs/>
          <w:color w:val="000000"/>
        </w:rPr>
        <w:t xml:space="preserve"> </w:t>
      </w:r>
      <w:r w:rsidRPr="00D10AC8">
        <w:rPr>
          <w:rFonts w:ascii="Book Antiqua" w:eastAsia="Book Antiqua" w:hAnsi="Book Antiqua" w:cs="Book Antiqua"/>
          <w:b/>
          <w:bCs/>
          <w:color w:val="000000"/>
        </w:rPr>
        <w:t>Forest plot for tumor recurrence following low ligation and high ligation.</w:t>
      </w:r>
    </w:p>
    <w:p w14:paraId="52B3ADEC" w14:textId="02633435" w:rsidR="003B47C4" w:rsidRPr="00D10AC8" w:rsidRDefault="003B47C4" w:rsidP="005727DB">
      <w:pPr>
        <w:adjustRightInd w:val="0"/>
        <w:snapToGrid w:val="0"/>
        <w:spacing w:line="360" w:lineRule="auto"/>
        <w:jc w:val="both"/>
        <w:rPr>
          <w:rFonts w:ascii="Book Antiqua" w:hAnsi="Book Antiqua" w:cs="Book Antiqua"/>
          <w:b/>
          <w:bCs/>
          <w:color w:val="000000"/>
          <w:lang w:eastAsia="zh-CN"/>
        </w:rPr>
      </w:pPr>
      <w:r w:rsidRPr="00D10AC8">
        <w:rPr>
          <w:rFonts w:ascii="Book Antiqua" w:hAnsi="Book Antiqua" w:cs="Book Antiqua"/>
          <w:b/>
          <w:bCs/>
          <w:color w:val="000000"/>
          <w:lang w:eastAsia="zh-CN"/>
        </w:rPr>
        <w:br w:type="page"/>
      </w:r>
      <w:r w:rsidR="00CD7A8E" w:rsidRPr="00D10AC8">
        <w:rPr>
          <w:rFonts w:ascii="Book Antiqua" w:hAnsi="Book Antiqua" w:cs="Book Antiqua"/>
          <w:b/>
          <w:bCs/>
          <w:noProof/>
          <w:color w:val="000000"/>
          <w:lang w:eastAsia="zh-CN"/>
        </w:rPr>
        <w:lastRenderedPageBreak/>
        <w:drawing>
          <wp:inline distT="0" distB="0" distL="0" distR="0" wp14:anchorId="32D67EB1" wp14:editId="61FD7B6C">
            <wp:extent cx="4863600" cy="15084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63600" cy="1508400"/>
                    </a:xfrm>
                    <a:prstGeom prst="rect">
                      <a:avLst/>
                    </a:prstGeom>
                  </pic:spPr>
                </pic:pic>
              </a:graphicData>
            </a:graphic>
          </wp:inline>
        </w:drawing>
      </w:r>
    </w:p>
    <w:p w14:paraId="52240DF3" w14:textId="77777777" w:rsidR="003B47C4" w:rsidRPr="00D10AC8" w:rsidRDefault="003B47C4" w:rsidP="005727DB">
      <w:pPr>
        <w:adjustRightInd w:val="0"/>
        <w:snapToGrid w:val="0"/>
        <w:spacing w:line="360" w:lineRule="auto"/>
        <w:jc w:val="both"/>
        <w:rPr>
          <w:rFonts w:ascii="Book Antiqua" w:hAnsi="Book Antiqua" w:cs="Book Antiqua"/>
          <w:color w:val="000000"/>
          <w:lang w:eastAsia="zh-CN"/>
        </w:rPr>
      </w:pPr>
      <w:r w:rsidRPr="00D10AC8">
        <w:rPr>
          <w:rFonts w:ascii="Book Antiqua" w:hAnsi="Book Antiqua" w:cs="Book Antiqua" w:hint="eastAsia"/>
          <w:color w:val="000000"/>
          <w:lang w:eastAsia="zh-CN"/>
        </w:rPr>
        <w:t>A</w:t>
      </w:r>
    </w:p>
    <w:p w14:paraId="4C380D9A" w14:textId="050B0418" w:rsidR="003B47C4" w:rsidRPr="00D10AC8" w:rsidRDefault="00CD7A8E" w:rsidP="005727DB">
      <w:pPr>
        <w:adjustRightInd w:val="0"/>
        <w:snapToGrid w:val="0"/>
        <w:spacing w:line="360" w:lineRule="auto"/>
        <w:jc w:val="both"/>
        <w:rPr>
          <w:rFonts w:ascii="Book Antiqua" w:hAnsi="Book Antiqua" w:cs="Book Antiqua"/>
          <w:b/>
          <w:bCs/>
          <w:color w:val="000000"/>
          <w:lang w:eastAsia="zh-CN"/>
        </w:rPr>
      </w:pPr>
      <w:r w:rsidRPr="00D10AC8">
        <w:rPr>
          <w:rFonts w:ascii="Book Antiqua" w:hAnsi="Book Antiqua" w:cs="Book Antiqua"/>
          <w:b/>
          <w:bCs/>
          <w:noProof/>
          <w:color w:val="000000"/>
          <w:lang w:eastAsia="zh-CN"/>
        </w:rPr>
        <w:drawing>
          <wp:inline distT="0" distB="0" distL="0" distR="0" wp14:anchorId="12A8D27B" wp14:editId="5474CA5B">
            <wp:extent cx="4863600" cy="14112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3600" cy="1411200"/>
                    </a:xfrm>
                    <a:prstGeom prst="rect">
                      <a:avLst/>
                    </a:prstGeom>
                  </pic:spPr>
                </pic:pic>
              </a:graphicData>
            </a:graphic>
          </wp:inline>
        </w:drawing>
      </w:r>
    </w:p>
    <w:p w14:paraId="1D6E9D1F" w14:textId="77777777" w:rsidR="003B47C4" w:rsidRPr="00D10AC8" w:rsidRDefault="003B47C4" w:rsidP="005727DB">
      <w:pPr>
        <w:adjustRightInd w:val="0"/>
        <w:snapToGrid w:val="0"/>
        <w:spacing w:line="360" w:lineRule="auto"/>
        <w:jc w:val="both"/>
        <w:rPr>
          <w:lang w:eastAsia="zh-CN"/>
        </w:rPr>
      </w:pPr>
      <w:r w:rsidRPr="00D10AC8">
        <w:rPr>
          <w:rFonts w:hint="eastAsia"/>
          <w:lang w:eastAsia="zh-CN"/>
        </w:rPr>
        <w:t>B</w:t>
      </w:r>
    </w:p>
    <w:p w14:paraId="378E6F60" w14:textId="70C4BFBC" w:rsidR="00A77B3E" w:rsidRPr="00D10AC8" w:rsidRDefault="003B47C4" w:rsidP="005727DB">
      <w:pPr>
        <w:adjustRightInd w:val="0"/>
        <w:snapToGrid w:val="0"/>
        <w:spacing w:line="360" w:lineRule="auto"/>
        <w:jc w:val="both"/>
        <w:rPr>
          <w:rFonts w:ascii="Book Antiqua" w:hAnsi="Book Antiqua" w:cs="Book Antiqua"/>
          <w:bCs/>
          <w:color w:val="000000"/>
          <w:lang w:eastAsia="zh-CN"/>
        </w:rPr>
      </w:pPr>
      <w:r w:rsidRPr="00D10AC8">
        <w:rPr>
          <w:rFonts w:ascii="Book Antiqua" w:eastAsia="Book Antiqua" w:hAnsi="Book Antiqua" w:cs="Book Antiqua"/>
          <w:b/>
          <w:bCs/>
          <w:color w:val="000000"/>
        </w:rPr>
        <w:t xml:space="preserve">Figure </w:t>
      </w:r>
      <w:r w:rsidR="00A9268B" w:rsidRPr="00D10AC8">
        <w:rPr>
          <w:rFonts w:ascii="Book Antiqua" w:hAnsi="Book Antiqua" w:cs="Book Antiqua" w:hint="eastAsia"/>
          <w:b/>
          <w:bCs/>
          <w:color w:val="000000"/>
          <w:lang w:eastAsia="zh-CN"/>
        </w:rPr>
        <w:t>6</w:t>
      </w:r>
      <w:r w:rsidR="00A9268B" w:rsidRPr="00D10AC8">
        <w:rPr>
          <w:rFonts w:ascii="Book Antiqua" w:eastAsia="Book Antiqua" w:hAnsi="Book Antiqua" w:cs="Book Antiqua"/>
          <w:b/>
          <w:bCs/>
          <w:color w:val="000000"/>
        </w:rPr>
        <w:t xml:space="preserve"> </w:t>
      </w:r>
      <w:r w:rsidRPr="00D10AC8">
        <w:rPr>
          <w:rFonts w:ascii="Book Antiqua" w:eastAsia="Book Antiqua" w:hAnsi="Book Antiqua" w:cs="Book Antiqua"/>
          <w:b/>
          <w:bCs/>
          <w:color w:val="000000"/>
        </w:rPr>
        <w:t>Forest plot</w:t>
      </w:r>
      <w:r w:rsidR="008722F0" w:rsidRPr="00D10AC8">
        <w:rPr>
          <w:rFonts w:ascii="Book Antiqua" w:eastAsia="Book Antiqua" w:hAnsi="Book Antiqua" w:cs="Book Antiqua"/>
          <w:b/>
          <w:bCs/>
          <w:color w:val="000000"/>
        </w:rPr>
        <w:t>s</w:t>
      </w:r>
      <w:r w:rsidRPr="00D10AC8">
        <w:rPr>
          <w:rFonts w:ascii="Book Antiqua" w:eastAsia="Book Antiqua" w:hAnsi="Book Antiqua" w:cs="Book Antiqua"/>
          <w:b/>
          <w:bCs/>
          <w:color w:val="000000"/>
        </w:rPr>
        <w:t xml:space="preserve"> for 5-year overall survival following low ligation and high ligation.</w:t>
      </w:r>
      <w:r w:rsidR="00A9268B" w:rsidRPr="00D10AC8">
        <w:rPr>
          <w:rFonts w:ascii="Book Antiqua" w:hAnsi="Book Antiqua" w:cs="Book Antiqua" w:hint="eastAsia"/>
          <w:b/>
          <w:bCs/>
          <w:color w:val="000000"/>
          <w:lang w:eastAsia="zh-CN"/>
        </w:rPr>
        <w:t xml:space="preserve"> </w:t>
      </w:r>
      <w:r w:rsidR="00A9268B" w:rsidRPr="00D10AC8">
        <w:rPr>
          <w:rFonts w:ascii="Book Antiqua" w:hAnsi="Book Antiqua" w:cs="Book Antiqua" w:hint="eastAsia"/>
          <w:bCs/>
          <w:color w:val="000000"/>
          <w:lang w:eastAsia="zh-CN"/>
        </w:rPr>
        <w:t xml:space="preserve">A: </w:t>
      </w:r>
      <w:r w:rsidR="00A9268B" w:rsidRPr="00D10AC8">
        <w:rPr>
          <w:rFonts w:ascii="Book Antiqua" w:eastAsia="Book Antiqua" w:hAnsi="Book Antiqua" w:cs="Book Antiqua"/>
          <w:bCs/>
          <w:color w:val="000000"/>
        </w:rPr>
        <w:t>5-year overall survival</w:t>
      </w:r>
      <w:r w:rsidR="00A9268B" w:rsidRPr="00D10AC8">
        <w:rPr>
          <w:rFonts w:ascii="Book Antiqua" w:hAnsi="Book Antiqua" w:cs="Book Antiqua" w:hint="eastAsia"/>
          <w:bCs/>
          <w:color w:val="000000"/>
          <w:lang w:eastAsia="zh-CN"/>
        </w:rPr>
        <w:t xml:space="preserve">; B: </w:t>
      </w:r>
      <w:r w:rsidR="00A9268B" w:rsidRPr="00D10AC8">
        <w:rPr>
          <w:rFonts w:ascii="Book Antiqua" w:eastAsia="Book Antiqua" w:hAnsi="Book Antiqua" w:cs="Book Antiqua"/>
          <w:bCs/>
          <w:color w:val="000000"/>
        </w:rPr>
        <w:t>5-year disease-free survival</w:t>
      </w:r>
      <w:r w:rsidR="00A9268B" w:rsidRPr="00D10AC8">
        <w:rPr>
          <w:rFonts w:ascii="Book Antiqua" w:hAnsi="Book Antiqua" w:cs="Book Antiqua" w:hint="eastAsia"/>
          <w:bCs/>
          <w:color w:val="000000"/>
          <w:lang w:eastAsia="zh-CN"/>
        </w:rPr>
        <w:t>.</w:t>
      </w:r>
    </w:p>
    <w:p w14:paraId="6E5389CB" w14:textId="761A4195" w:rsidR="003B47C4" w:rsidRPr="00D10AC8" w:rsidRDefault="003B47C4" w:rsidP="005727DB">
      <w:pPr>
        <w:adjustRightInd w:val="0"/>
        <w:snapToGrid w:val="0"/>
        <w:spacing w:line="360" w:lineRule="auto"/>
        <w:jc w:val="both"/>
        <w:rPr>
          <w:lang w:eastAsia="zh-CN"/>
        </w:rPr>
      </w:pPr>
      <w:r w:rsidRPr="00D10AC8">
        <w:rPr>
          <w:rFonts w:ascii="Book Antiqua" w:hAnsi="Book Antiqua" w:cs="Book Antiqua"/>
          <w:bCs/>
          <w:color w:val="000000"/>
          <w:lang w:eastAsia="zh-CN"/>
        </w:rPr>
        <w:br w:type="page"/>
      </w:r>
      <w:r w:rsidRPr="00D10AC8">
        <w:rPr>
          <w:rFonts w:ascii="Book Antiqua" w:hAnsi="Book Antiqua"/>
          <w:b/>
        </w:rPr>
        <w:lastRenderedPageBreak/>
        <w:t>Table 1 Characteristics of studies included</w:t>
      </w:r>
    </w:p>
    <w:tbl>
      <w:tblPr>
        <w:tblStyle w:val="a5"/>
        <w:tblW w:w="51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00"/>
        <w:gridCol w:w="309"/>
        <w:gridCol w:w="617"/>
        <w:gridCol w:w="1016"/>
        <w:gridCol w:w="426"/>
        <w:gridCol w:w="422"/>
        <w:gridCol w:w="676"/>
        <w:gridCol w:w="762"/>
        <w:gridCol w:w="760"/>
        <w:gridCol w:w="1352"/>
        <w:gridCol w:w="500"/>
        <w:gridCol w:w="517"/>
        <w:gridCol w:w="592"/>
        <w:gridCol w:w="498"/>
      </w:tblGrid>
      <w:tr w:rsidR="003B47C4" w:rsidRPr="00D10AC8" w14:paraId="61C922CB" w14:textId="77777777" w:rsidTr="003B47C4">
        <w:trPr>
          <w:trHeight w:val="983"/>
          <w:jc w:val="center"/>
        </w:trPr>
        <w:tc>
          <w:tcPr>
            <w:tcW w:w="576" w:type="pct"/>
            <w:tcBorders>
              <w:top w:val="single" w:sz="8" w:space="0" w:color="auto"/>
              <w:bottom w:val="nil"/>
            </w:tcBorders>
            <w:vAlign w:val="center"/>
          </w:tcPr>
          <w:p w14:paraId="15DA1B5F" w14:textId="77777777" w:rsidR="003B47C4" w:rsidRPr="00D10AC8" w:rsidRDefault="003B47C4" w:rsidP="005727DB">
            <w:pPr>
              <w:adjustRightInd w:val="0"/>
              <w:snapToGrid w:val="0"/>
              <w:spacing w:line="360" w:lineRule="auto"/>
              <w:rPr>
                <w:rFonts w:ascii="Book Antiqua" w:hAnsi="Book Antiqua" w:cs="Times New Roman"/>
                <w:b/>
                <w:lang w:eastAsia="zh-CN"/>
              </w:rPr>
            </w:pPr>
            <w:r w:rsidRPr="00D10AC8">
              <w:rPr>
                <w:rFonts w:ascii="Book Antiqua" w:hAnsi="Book Antiqua" w:cs="Times New Roman" w:hint="eastAsia"/>
                <w:b/>
                <w:lang w:eastAsia="zh-CN"/>
              </w:rPr>
              <w:t>Ref.</w:t>
            </w:r>
          </w:p>
        </w:tc>
        <w:tc>
          <w:tcPr>
            <w:tcW w:w="162" w:type="pct"/>
            <w:tcBorders>
              <w:top w:val="single" w:sz="8" w:space="0" w:color="auto"/>
              <w:bottom w:val="nil"/>
            </w:tcBorders>
            <w:vAlign w:val="center"/>
          </w:tcPr>
          <w:p w14:paraId="6B58D145"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Year</w:t>
            </w:r>
          </w:p>
        </w:tc>
        <w:tc>
          <w:tcPr>
            <w:tcW w:w="323" w:type="pct"/>
            <w:tcBorders>
              <w:top w:val="single" w:sz="8" w:space="0" w:color="auto"/>
              <w:bottom w:val="nil"/>
            </w:tcBorders>
            <w:vAlign w:val="center"/>
          </w:tcPr>
          <w:p w14:paraId="49612207"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Country</w:t>
            </w:r>
          </w:p>
        </w:tc>
        <w:tc>
          <w:tcPr>
            <w:tcW w:w="532" w:type="pct"/>
            <w:tcBorders>
              <w:top w:val="single" w:sz="8" w:space="0" w:color="auto"/>
              <w:bottom w:val="nil"/>
            </w:tcBorders>
            <w:vAlign w:val="center"/>
          </w:tcPr>
          <w:p w14:paraId="2E6337FE"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Design</w:t>
            </w:r>
          </w:p>
        </w:tc>
        <w:tc>
          <w:tcPr>
            <w:tcW w:w="444" w:type="pct"/>
            <w:gridSpan w:val="2"/>
            <w:tcBorders>
              <w:top w:val="single" w:sz="8" w:space="0" w:color="auto"/>
              <w:bottom w:val="single" w:sz="8" w:space="0" w:color="auto"/>
            </w:tcBorders>
            <w:vAlign w:val="center"/>
          </w:tcPr>
          <w:p w14:paraId="2F67CFC2"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 xml:space="preserve">Surgical treatment  </w:t>
            </w:r>
          </w:p>
          <w:p w14:paraId="3C9A2011"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(No. patients)</w:t>
            </w:r>
          </w:p>
        </w:tc>
        <w:tc>
          <w:tcPr>
            <w:tcW w:w="354" w:type="pct"/>
            <w:tcBorders>
              <w:top w:val="single" w:sz="8" w:space="0" w:color="auto"/>
              <w:bottom w:val="nil"/>
            </w:tcBorders>
            <w:vAlign w:val="center"/>
          </w:tcPr>
          <w:p w14:paraId="7FCCF6CD"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Male (%) LL/HL</w:t>
            </w:r>
          </w:p>
        </w:tc>
        <w:tc>
          <w:tcPr>
            <w:tcW w:w="797" w:type="pct"/>
            <w:gridSpan w:val="2"/>
            <w:tcBorders>
              <w:top w:val="single" w:sz="8" w:space="0" w:color="auto"/>
              <w:bottom w:val="single" w:sz="8" w:space="0" w:color="auto"/>
            </w:tcBorders>
            <w:vAlign w:val="center"/>
          </w:tcPr>
          <w:p w14:paraId="75251360" w14:textId="77777777" w:rsidR="003B47C4" w:rsidRPr="00D10AC8" w:rsidRDefault="003B47C4" w:rsidP="005727DB">
            <w:pPr>
              <w:adjustRightInd w:val="0"/>
              <w:snapToGrid w:val="0"/>
              <w:spacing w:line="360" w:lineRule="auto"/>
              <w:ind w:firstLineChars="50" w:firstLine="120"/>
              <w:jc w:val="center"/>
              <w:rPr>
                <w:rFonts w:ascii="Book Antiqua" w:hAnsi="Book Antiqua" w:cs="Times New Roman"/>
                <w:b/>
              </w:rPr>
            </w:pPr>
            <w:r w:rsidRPr="00D10AC8">
              <w:rPr>
                <w:rFonts w:ascii="Book Antiqua" w:hAnsi="Book Antiqua" w:cs="Times New Roman"/>
                <w:b/>
              </w:rPr>
              <w:t>Age, yr</w:t>
            </w:r>
            <w:r w:rsidRPr="00D10AC8">
              <w:rPr>
                <w:rFonts w:ascii="Book Antiqua" w:hAnsi="Book Antiqua" w:cs="Times New Roman" w:hint="eastAsia"/>
                <w:b/>
                <w:vertAlign w:val="superscript"/>
                <w:lang w:eastAsia="zh-CN"/>
              </w:rPr>
              <w:t>1</w:t>
            </w:r>
          </w:p>
        </w:tc>
        <w:tc>
          <w:tcPr>
            <w:tcW w:w="708" w:type="pct"/>
            <w:tcBorders>
              <w:top w:val="single" w:sz="8" w:space="0" w:color="auto"/>
              <w:bottom w:val="nil"/>
            </w:tcBorders>
            <w:vAlign w:val="center"/>
          </w:tcPr>
          <w:p w14:paraId="2A654249"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Diagnosis</w:t>
            </w:r>
          </w:p>
        </w:tc>
        <w:tc>
          <w:tcPr>
            <w:tcW w:w="1103" w:type="pct"/>
            <w:gridSpan w:val="4"/>
            <w:tcBorders>
              <w:top w:val="single" w:sz="8" w:space="0" w:color="auto"/>
              <w:bottom w:val="single" w:sz="8" w:space="0" w:color="auto"/>
            </w:tcBorders>
            <w:vAlign w:val="center"/>
          </w:tcPr>
          <w:p w14:paraId="09ACC077"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Stage (No. patients)</w:t>
            </w:r>
          </w:p>
          <w:p w14:paraId="436055D2"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LL/HL</w:t>
            </w:r>
          </w:p>
        </w:tc>
      </w:tr>
      <w:tr w:rsidR="003B47C4" w:rsidRPr="00D10AC8" w14:paraId="29AAE2A6" w14:textId="77777777" w:rsidTr="003B47C4">
        <w:trPr>
          <w:trHeight w:val="343"/>
          <w:jc w:val="center"/>
        </w:trPr>
        <w:tc>
          <w:tcPr>
            <w:tcW w:w="576" w:type="pct"/>
            <w:tcBorders>
              <w:top w:val="nil"/>
              <w:bottom w:val="single" w:sz="8" w:space="0" w:color="auto"/>
            </w:tcBorders>
            <w:vAlign w:val="center"/>
          </w:tcPr>
          <w:p w14:paraId="7C48A6DA" w14:textId="77777777" w:rsidR="003B47C4" w:rsidRPr="00D10AC8" w:rsidRDefault="003B47C4" w:rsidP="005727DB">
            <w:pPr>
              <w:adjustRightInd w:val="0"/>
              <w:snapToGrid w:val="0"/>
              <w:spacing w:line="360" w:lineRule="auto"/>
              <w:rPr>
                <w:rFonts w:ascii="Book Antiqua" w:hAnsi="Book Antiqua" w:cs="Times New Roman"/>
                <w:b/>
              </w:rPr>
            </w:pPr>
          </w:p>
        </w:tc>
        <w:tc>
          <w:tcPr>
            <w:tcW w:w="162" w:type="pct"/>
            <w:tcBorders>
              <w:top w:val="nil"/>
              <w:bottom w:val="single" w:sz="8" w:space="0" w:color="auto"/>
            </w:tcBorders>
            <w:vAlign w:val="center"/>
          </w:tcPr>
          <w:p w14:paraId="0A35E29F" w14:textId="77777777" w:rsidR="003B47C4" w:rsidRPr="00D10AC8" w:rsidRDefault="003B47C4" w:rsidP="005727DB">
            <w:pPr>
              <w:adjustRightInd w:val="0"/>
              <w:snapToGrid w:val="0"/>
              <w:spacing w:line="360" w:lineRule="auto"/>
              <w:jc w:val="center"/>
              <w:rPr>
                <w:rFonts w:ascii="Book Antiqua" w:hAnsi="Book Antiqua" w:cs="Times New Roman"/>
                <w:b/>
              </w:rPr>
            </w:pPr>
          </w:p>
        </w:tc>
        <w:tc>
          <w:tcPr>
            <w:tcW w:w="323" w:type="pct"/>
            <w:tcBorders>
              <w:top w:val="nil"/>
              <w:bottom w:val="single" w:sz="8" w:space="0" w:color="auto"/>
            </w:tcBorders>
            <w:vAlign w:val="center"/>
          </w:tcPr>
          <w:p w14:paraId="5043B71E" w14:textId="77777777" w:rsidR="003B47C4" w:rsidRPr="00D10AC8" w:rsidRDefault="003B47C4" w:rsidP="005727DB">
            <w:pPr>
              <w:adjustRightInd w:val="0"/>
              <w:snapToGrid w:val="0"/>
              <w:spacing w:line="360" w:lineRule="auto"/>
              <w:jc w:val="center"/>
              <w:rPr>
                <w:rFonts w:ascii="Book Antiqua" w:hAnsi="Book Antiqua" w:cs="Times New Roman"/>
                <w:b/>
              </w:rPr>
            </w:pPr>
          </w:p>
        </w:tc>
        <w:tc>
          <w:tcPr>
            <w:tcW w:w="532" w:type="pct"/>
            <w:tcBorders>
              <w:top w:val="nil"/>
              <w:bottom w:val="single" w:sz="8" w:space="0" w:color="auto"/>
            </w:tcBorders>
            <w:vAlign w:val="center"/>
          </w:tcPr>
          <w:p w14:paraId="50D4CD11" w14:textId="77777777" w:rsidR="003B47C4" w:rsidRPr="00D10AC8" w:rsidRDefault="003B47C4" w:rsidP="005727DB">
            <w:pPr>
              <w:adjustRightInd w:val="0"/>
              <w:snapToGrid w:val="0"/>
              <w:spacing w:line="360" w:lineRule="auto"/>
              <w:jc w:val="center"/>
              <w:rPr>
                <w:rFonts w:ascii="Book Antiqua" w:hAnsi="Book Antiqua" w:cs="Times New Roman"/>
                <w:b/>
              </w:rPr>
            </w:pPr>
          </w:p>
        </w:tc>
        <w:tc>
          <w:tcPr>
            <w:tcW w:w="223" w:type="pct"/>
            <w:tcBorders>
              <w:top w:val="single" w:sz="8" w:space="0" w:color="auto"/>
              <w:bottom w:val="single" w:sz="8" w:space="0" w:color="auto"/>
            </w:tcBorders>
            <w:vAlign w:val="center"/>
          </w:tcPr>
          <w:p w14:paraId="0ECBF6D8"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LL</w:t>
            </w:r>
          </w:p>
        </w:tc>
        <w:tc>
          <w:tcPr>
            <w:tcW w:w="221" w:type="pct"/>
            <w:tcBorders>
              <w:top w:val="single" w:sz="8" w:space="0" w:color="auto"/>
              <w:bottom w:val="single" w:sz="8" w:space="0" w:color="auto"/>
            </w:tcBorders>
            <w:vAlign w:val="center"/>
          </w:tcPr>
          <w:p w14:paraId="41C98500"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HL</w:t>
            </w:r>
          </w:p>
        </w:tc>
        <w:tc>
          <w:tcPr>
            <w:tcW w:w="354" w:type="pct"/>
            <w:tcBorders>
              <w:top w:val="nil"/>
              <w:bottom w:val="single" w:sz="8" w:space="0" w:color="auto"/>
            </w:tcBorders>
            <w:vAlign w:val="center"/>
          </w:tcPr>
          <w:p w14:paraId="6B00243E" w14:textId="77777777" w:rsidR="003B47C4" w:rsidRPr="00D10AC8" w:rsidRDefault="003B47C4" w:rsidP="005727DB">
            <w:pPr>
              <w:adjustRightInd w:val="0"/>
              <w:snapToGrid w:val="0"/>
              <w:spacing w:line="360" w:lineRule="auto"/>
              <w:jc w:val="center"/>
              <w:rPr>
                <w:rFonts w:ascii="Book Antiqua" w:hAnsi="Book Antiqua" w:cs="Times New Roman"/>
                <w:b/>
              </w:rPr>
            </w:pPr>
          </w:p>
        </w:tc>
        <w:tc>
          <w:tcPr>
            <w:tcW w:w="399" w:type="pct"/>
            <w:tcBorders>
              <w:top w:val="single" w:sz="8" w:space="0" w:color="auto"/>
              <w:bottom w:val="single" w:sz="8" w:space="0" w:color="auto"/>
            </w:tcBorders>
            <w:vAlign w:val="center"/>
          </w:tcPr>
          <w:p w14:paraId="7F7B5728"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LL</w:t>
            </w:r>
          </w:p>
        </w:tc>
        <w:tc>
          <w:tcPr>
            <w:tcW w:w="398" w:type="pct"/>
            <w:tcBorders>
              <w:top w:val="single" w:sz="8" w:space="0" w:color="auto"/>
              <w:bottom w:val="single" w:sz="8" w:space="0" w:color="auto"/>
            </w:tcBorders>
            <w:vAlign w:val="center"/>
          </w:tcPr>
          <w:p w14:paraId="39CB8474"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HL</w:t>
            </w:r>
          </w:p>
        </w:tc>
        <w:tc>
          <w:tcPr>
            <w:tcW w:w="708" w:type="pct"/>
            <w:tcBorders>
              <w:top w:val="nil"/>
              <w:bottom w:val="single" w:sz="8" w:space="0" w:color="auto"/>
            </w:tcBorders>
            <w:vAlign w:val="center"/>
          </w:tcPr>
          <w:p w14:paraId="4FA537C6" w14:textId="77777777" w:rsidR="003B47C4" w:rsidRPr="00D10AC8" w:rsidRDefault="003B47C4" w:rsidP="005727DB">
            <w:pPr>
              <w:adjustRightInd w:val="0"/>
              <w:snapToGrid w:val="0"/>
              <w:spacing w:line="360" w:lineRule="auto"/>
              <w:jc w:val="center"/>
              <w:rPr>
                <w:rFonts w:ascii="Book Antiqua" w:hAnsi="Book Antiqua" w:cs="Times New Roman"/>
                <w:b/>
              </w:rPr>
            </w:pPr>
          </w:p>
        </w:tc>
        <w:tc>
          <w:tcPr>
            <w:tcW w:w="262" w:type="pct"/>
            <w:tcBorders>
              <w:top w:val="single" w:sz="8" w:space="0" w:color="auto"/>
              <w:bottom w:val="single" w:sz="8" w:space="0" w:color="auto"/>
            </w:tcBorders>
            <w:vAlign w:val="center"/>
          </w:tcPr>
          <w:p w14:paraId="10597469"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宋体" w:eastAsia="宋体" w:hAnsi="宋体" w:cs="宋体" w:hint="eastAsia"/>
                <w:b/>
              </w:rPr>
              <w:t>Ⅰ</w:t>
            </w:r>
          </w:p>
        </w:tc>
        <w:tc>
          <w:tcPr>
            <w:tcW w:w="271" w:type="pct"/>
            <w:tcBorders>
              <w:top w:val="single" w:sz="8" w:space="0" w:color="auto"/>
              <w:bottom w:val="single" w:sz="8" w:space="0" w:color="auto"/>
            </w:tcBorders>
            <w:vAlign w:val="center"/>
          </w:tcPr>
          <w:p w14:paraId="52D38C94"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宋体" w:eastAsia="宋体" w:hAnsi="宋体" w:cs="宋体" w:hint="eastAsia"/>
                <w:b/>
              </w:rPr>
              <w:t>Ⅱ</w:t>
            </w:r>
          </w:p>
        </w:tc>
        <w:tc>
          <w:tcPr>
            <w:tcW w:w="310" w:type="pct"/>
            <w:tcBorders>
              <w:top w:val="single" w:sz="8" w:space="0" w:color="auto"/>
              <w:bottom w:val="single" w:sz="8" w:space="0" w:color="auto"/>
            </w:tcBorders>
            <w:vAlign w:val="center"/>
          </w:tcPr>
          <w:p w14:paraId="18C4D898"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宋体" w:eastAsia="宋体" w:hAnsi="宋体" w:cs="宋体" w:hint="eastAsia"/>
                <w:b/>
              </w:rPr>
              <w:t>Ⅲ</w:t>
            </w:r>
          </w:p>
        </w:tc>
        <w:tc>
          <w:tcPr>
            <w:tcW w:w="261" w:type="pct"/>
            <w:tcBorders>
              <w:top w:val="single" w:sz="8" w:space="0" w:color="auto"/>
              <w:bottom w:val="single" w:sz="8" w:space="0" w:color="auto"/>
            </w:tcBorders>
            <w:vAlign w:val="center"/>
          </w:tcPr>
          <w:p w14:paraId="52B5F5FE" w14:textId="77777777" w:rsidR="003B47C4" w:rsidRPr="00D10AC8" w:rsidRDefault="003B47C4" w:rsidP="005727DB">
            <w:pPr>
              <w:adjustRightInd w:val="0"/>
              <w:snapToGrid w:val="0"/>
              <w:spacing w:line="360" w:lineRule="auto"/>
              <w:jc w:val="center"/>
              <w:rPr>
                <w:rFonts w:ascii="Book Antiqua" w:hAnsi="Book Antiqua" w:cs="Times New Roman"/>
                <w:b/>
              </w:rPr>
            </w:pPr>
            <w:r w:rsidRPr="00D10AC8">
              <w:rPr>
                <w:rFonts w:ascii="宋体" w:eastAsia="宋体" w:hAnsi="宋体" w:cs="宋体" w:hint="eastAsia"/>
                <w:b/>
              </w:rPr>
              <w:t>Ⅳ</w:t>
            </w:r>
          </w:p>
        </w:tc>
      </w:tr>
      <w:tr w:rsidR="003B47C4" w:rsidRPr="00D10AC8" w14:paraId="752059C5" w14:textId="77777777" w:rsidTr="003B47C4">
        <w:trPr>
          <w:trHeight w:val="343"/>
          <w:jc w:val="center"/>
        </w:trPr>
        <w:tc>
          <w:tcPr>
            <w:tcW w:w="576" w:type="pct"/>
            <w:tcBorders>
              <w:top w:val="single" w:sz="8" w:space="0" w:color="auto"/>
            </w:tcBorders>
            <w:vAlign w:val="center"/>
          </w:tcPr>
          <w:p w14:paraId="1BC5B7D3" w14:textId="77777777" w:rsidR="003B47C4" w:rsidRPr="00D10AC8" w:rsidRDefault="005727DB" w:rsidP="005727DB">
            <w:pPr>
              <w:adjustRightInd w:val="0"/>
              <w:snapToGrid w:val="0"/>
              <w:spacing w:line="360" w:lineRule="auto"/>
              <w:rPr>
                <w:rFonts w:ascii="Book Antiqua" w:hAnsi="Book Antiqua" w:cs="Times New Roman"/>
                <w:vertAlign w:val="superscript"/>
              </w:rPr>
            </w:pPr>
            <w:r w:rsidRPr="00D10AC8">
              <w:rPr>
                <w:rFonts w:ascii="Book Antiqua" w:hAnsi="Book Antiqua" w:cs="Times New Roman"/>
              </w:rPr>
              <w:t xml:space="preserve">AlSuhaimi </w:t>
            </w:r>
            <w:r w:rsidR="003B47C4" w:rsidRPr="00D10AC8">
              <w:rPr>
                <w:rFonts w:ascii="Book Antiqua" w:hAnsi="Book Antiqua" w:cs="Times New Roman"/>
                <w:i/>
                <w:iCs/>
              </w:rPr>
              <w:t>et al</w:t>
            </w:r>
            <w:r w:rsidR="003B47C4" w:rsidRPr="00D10AC8">
              <w:rPr>
                <w:rFonts w:ascii="Book Antiqua" w:hAnsi="Book Antiqua" w:cs="Times New Roman"/>
                <w:noProof/>
                <w:vertAlign w:val="superscript"/>
              </w:rPr>
              <w:t>[15]</w:t>
            </w:r>
          </w:p>
        </w:tc>
        <w:tc>
          <w:tcPr>
            <w:tcW w:w="162" w:type="pct"/>
            <w:tcBorders>
              <w:top w:val="single" w:sz="8" w:space="0" w:color="auto"/>
            </w:tcBorders>
            <w:vAlign w:val="center"/>
          </w:tcPr>
          <w:p w14:paraId="0B29D20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2019</w:t>
            </w:r>
          </w:p>
        </w:tc>
        <w:tc>
          <w:tcPr>
            <w:tcW w:w="323" w:type="pct"/>
            <w:tcBorders>
              <w:top w:val="single" w:sz="8" w:space="0" w:color="auto"/>
            </w:tcBorders>
            <w:vAlign w:val="center"/>
          </w:tcPr>
          <w:p w14:paraId="5E6A144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hint="eastAsia"/>
                <w:lang w:eastAsia="zh-CN"/>
              </w:rPr>
              <w:t xml:space="preserve">South </w:t>
            </w:r>
            <w:r w:rsidRPr="00D10AC8">
              <w:rPr>
                <w:rFonts w:ascii="Book Antiqua" w:hAnsi="Book Antiqua" w:cs="Times New Roman"/>
              </w:rPr>
              <w:t>Korea</w:t>
            </w:r>
          </w:p>
        </w:tc>
        <w:tc>
          <w:tcPr>
            <w:tcW w:w="532" w:type="pct"/>
            <w:tcBorders>
              <w:top w:val="single" w:sz="8" w:space="0" w:color="auto"/>
            </w:tcBorders>
            <w:vAlign w:val="center"/>
          </w:tcPr>
          <w:p w14:paraId="2697DBA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tcBorders>
              <w:top w:val="single" w:sz="8" w:space="0" w:color="auto"/>
            </w:tcBorders>
            <w:vAlign w:val="center"/>
          </w:tcPr>
          <w:p w14:paraId="2AD3626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378</w:t>
            </w:r>
          </w:p>
        </w:tc>
        <w:tc>
          <w:tcPr>
            <w:tcW w:w="221" w:type="pct"/>
            <w:tcBorders>
              <w:top w:val="single" w:sz="8" w:space="0" w:color="auto"/>
            </w:tcBorders>
            <w:vAlign w:val="center"/>
          </w:tcPr>
          <w:p w14:paraId="0A73BCA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835</w:t>
            </w:r>
          </w:p>
        </w:tc>
        <w:tc>
          <w:tcPr>
            <w:tcW w:w="354" w:type="pct"/>
            <w:tcBorders>
              <w:top w:val="single" w:sz="8" w:space="0" w:color="auto"/>
            </w:tcBorders>
            <w:vAlign w:val="center"/>
          </w:tcPr>
          <w:p w14:paraId="1518157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63.8/66.2</w:t>
            </w:r>
          </w:p>
        </w:tc>
        <w:tc>
          <w:tcPr>
            <w:tcW w:w="399" w:type="pct"/>
            <w:tcBorders>
              <w:top w:val="single" w:sz="8" w:space="0" w:color="auto"/>
            </w:tcBorders>
            <w:vAlign w:val="center"/>
          </w:tcPr>
          <w:p w14:paraId="57FCAA8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60.2 ± 11.5</w:t>
            </w:r>
          </w:p>
        </w:tc>
        <w:tc>
          <w:tcPr>
            <w:tcW w:w="398" w:type="pct"/>
            <w:tcBorders>
              <w:top w:val="single" w:sz="8" w:space="0" w:color="auto"/>
            </w:tcBorders>
            <w:vAlign w:val="center"/>
          </w:tcPr>
          <w:p w14:paraId="1326181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60.6 ± 10.8</w:t>
            </w:r>
          </w:p>
        </w:tc>
        <w:tc>
          <w:tcPr>
            <w:tcW w:w="708" w:type="pct"/>
            <w:tcBorders>
              <w:top w:val="single" w:sz="8" w:space="0" w:color="auto"/>
            </w:tcBorders>
            <w:vAlign w:val="center"/>
          </w:tcPr>
          <w:p w14:paraId="3777F70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1103" w:type="pct"/>
            <w:gridSpan w:val="4"/>
            <w:tcBorders>
              <w:top w:val="single" w:sz="8" w:space="0" w:color="auto"/>
            </w:tcBorders>
            <w:vAlign w:val="center"/>
          </w:tcPr>
          <w:p w14:paraId="104D00B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NA</w:t>
            </w:r>
          </w:p>
        </w:tc>
      </w:tr>
      <w:tr w:rsidR="003B47C4" w:rsidRPr="00D10AC8" w14:paraId="3386E0D5" w14:textId="77777777" w:rsidTr="003B47C4">
        <w:trPr>
          <w:trHeight w:val="343"/>
          <w:jc w:val="center"/>
        </w:trPr>
        <w:tc>
          <w:tcPr>
            <w:tcW w:w="576" w:type="pct"/>
            <w:vAlign w:val="center"/>
          </w:tcPr>
          <w:p w14:paraId="7520C1BD"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Chen </w:t>
            </w:r>
            <w:r w:rsidRPr="00D10AC8">
              <w:rPr>
                <w:rFonts w:ascii="Book Antiqua" w:hAnsi="Book Antiqua" w:cs="Times New Roman"/>
                <w:i/>
                <w:iCs/>
              </w:rPr>
              <w:t>et al</w:t>
            </w:r>
            <w:r w:rsidRPr="00D10AC8">
              <w:rPr>
                <w:rFonts w:ascii="Book Antiqua" w:hAnsi="Book Antiqua" w:cs="Times New Roman"/>
                <w:noProof/>
                <w:vertAlign w:val="superscript"/>
              </w:rPr>
              <w:t>[4]</w:t>
            </w:r>
          </w:p>
        </w:tc>
        <w:tc>
          <w:tcPr>
            <w:tcW w:w="162" w:type="pct"/>
            <w:vAlign w:val="center"/>
          </w:tcPr>
          <w:p w14:paraId="04B57483"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2020</w:t>
            </w:r>
          </w:p>
        </w:tc>
        <w:tc>
          <w:tcPr>
            <w:tcW w:w="323" w:type="pct"/>
            <w:vAlign w:val="center"/>
          </w:tcPr>
          <w:p w14:paraId="40437B04"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China</w:t>
            </w:r>
          </w:p>
        </w:tc>
        <w:tc>
          <w:tcPr>
            <w:tcW w:w="532" w:type="pct"/>
            <w:vAlign w:val="center"/>
          </w:tcPr>
          <w:p w14:paraId="77D30F7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vAlign w:val="center"/>
          </w:tcPr>
          <w:p w14:paraId="7705E96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227</w:t>
            </w:r>
          </w:p>
        </w:tc>
        <w:tc>
          <w:tcPr>
            <w:tcW w:w="221" w:type="pct"/>
            <w:vAlign w:val="center"/>
          </w:tcPr>
          <w:p w14:paraId="38D7064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235</w:t>
            </w:r>
          </w:p>
        </w:tc>
        <w:tc>
          <w:tcPr>
            <w:tcW w:w="354" w:type="pct"/>
            <w:vAlign w:val="center"/>
          </w:tcPr>
          <w:p w14:paraId="2C18BC1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51.5/54.0</w:t>
            </w:r>
          </w:p>
        </w:tc>
        <w:tc>
          <w:tcPr>
            <w:tcW w:w="399" w:type="pct"/>
            <w:vAlign w:val="center"/>
          </w:tcPr>
          <w:p w14:paraId="4BF59B1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58.6 ± 8.9</w:t>
            </w:r>
          </w:p>
        </w:tc>
        <w:tc>
          <w:tcPr>
            <w:tcW w:w="398" w:type="pct"/>
            <w:vAlign w:val="center"/>
          </w:tcPr>
          <w:p w14:paraId="284AE904"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57.9 ± 9.1</w:t>
            </w:r>
          </w:p>
        </w:tc>
        <w:tc>
          <w:tcPr>
            <w:tcW w:w="708" w:type="pct"/>
            <w:vAlign w:val="center"/>
          </w:tcPr>
          <w:p w14:paraId="5CDA125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vAlign w:val="center"/>
          </w:tcPr>
          <w:p w14:paraId="34FFB123"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19/24</w:t>
            </w:r>
          </w:p>
        </w:tc>
        <w:tc>
          <w:tcPr>
            <w:tcW w:w="271" w:type="pct"/>
            <w:vAlign w:val="center"/>
          </w:tcPr>
          <w:p w14:paraId="503B516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111/95</w:t>
            </w:r>
          </w:p>
        </w:tc>
        <w:tc>
          <w:tcPr>
            <w:tcW w:w="310" w:type="pct"/>
            <w:vAlign w:val="center"/>
          </w:tcPr>
          <w:p w14:paraId="0EAE8D0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97/116</w:t>
            </w:r>
          </w:p>
        </w:tc>
        <w:tc>
          <w:tcPr>
            <w:tcW w:w="261" w:type="pct"/>
            <w:vAlign w:val="center"/>
          </w:tcPr>
          <w:p w14:paraId="5965DAC7" w14:textId="77777777" w:rsidR="003B47C4" w:rsidRPr="00D10AC8" w:rsidRDefault="003B47C4" w:rsidP="005727DB">
            <w:pPr>
              <w:adjustRightInd w:val="0"/>
              <w:snapToGrid w:val="0"/>
              <w:spacing w:line="360" w:lineRule="auto"/>
              <w:jc w:val="center"/>
              <w:rPr>
                <w:rFonts w:ascii="Book Antiqua" w:hAnsi="Book Antiqua" w:cs="Times New Roman"/>
              </w:rPr>
            </w:pPr>
          </w:p>
        </w:tc>
      </w:tr>
      <w:tr w:rsidR="003B47C4" w:rsidRPr="00D10AC8" w14:paraId="75CFEA49" w14:textId="77777777" w:rsidTr="003B47C4">
        <w:trPr>
          <w:trHeight w:val="567"/>
          <w:jc w:val="center"/>
        </w:trPr>
        <w:tc>
          <w:tcPr>
            <w:tcW w:w="576" w:type="pct"/>
            <w:vAlign w:val="center"/>
          </w:tcPr>
          <w:p w14:paraId="586C0B5E"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Dimitri </w:t>
            </w:r>
            <w:r w:rsidRPr="00D10AC8">
              <w:rPr>
                <w:rFonts w:ascii="Book Antiqua" w:hAnsi="Book Antiqua" w:cs="Times New Roman"/>
                <w:i/>
                <w:iCs/>
              </w:rPr>
              <w:t>et al</w:t>
            </w:r>
            <w:r w:rsidRPr="00D10AC8">
              <w:rPr>
                <w:rFonts w:ascii="Book Antiqua" w:hAnsi="Book Antiqua" w:cs="Times New Roman"/>
                <w:noProof/>
                <w:vertAlign w:val="superscript"/>
              </w:rPr>
              <w:t>[18]</w:t>
            </w:r>
          </w:p>
        </w:tc>
        <w:tc>
          <w:tcPr>
            <w:tcW w:w="162" w:type="pct"/>
            <w:vAlign w:val="center"/>
          </w:tcPr>
          <w:p w14:paraId="43FCF3A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2018</w:t>
            </w:r>
          </w:p>
        </w:tc>
        <w:tc>
          <w:tcPr>
            <w:tcW w:w="323" w:type="pct"/>
            <w:vAlign w:val="center"/>
          </w:tcPr>
          <w:p w14:paraId="5A1B699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Greece</w:t>
            </w:r>
          </w:p>
        </w:tc>
        <w:tc>
          <w:tcPr>
            <w:tcW w:w="532" w:type="pct"/>
            <w:vAlign w:val="center"/>
          </w:tcPr>
          <w:p w14:paraId="68AD9FB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vAlign w:val="center"/>
          </w:tcPr>
          <w:p w14:paraId="67D5FB1C"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44</w:t>
            </w:r>
          </w:p>
        </w:tc>
        <w:tc>
          <w:tcPr>
            <w:tcW w:w="221" w:type="pct"/>
            <w:vAlign w:val="center"/>
          </w:tcPr>
          <w:p w14:paraId="170F5F2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76</w:t>
            </w:r>
          </w:p>
        </w:tc>
        <w:tc>
          <w:tcPr>
            <w:tcW w:w="354" w:type="pct"/>
            <w:vAlign w:val="center"/>
          </w:tcPr>
          <w:p w14:paraId="43C1356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68.2/51.3</w:t>
            </w:r>
          </w:p>
        </w:tc>
        <w:tc>
          <w:tcPr>
            <w:tcW w:w="399" w:type="pct"/>
            <w:vAlign w:val="center"/>
          </w:tcPr>
          <w:p w14:paraId="662B788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72 (64-77.8)</w:t>
            </w:r>
          </w:p>
        </w:tc>
        <w:tc>
          <w:tcPr>
            <w:tcW w:w="398" w:type="pct"/>
            <w:vAlign w:val="center"/>
          </w:tcPr>
          <w:p w14:paraId="2CBBBC6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70 (63-79)</w:t>
            </w:r>
          </w:p>
        </w:tc>
        <w:tc>
          <w:tcPr>
            <w:tcW w:w="708" w:type="pct"/>
            <w:vAlign w:val="center"/>
          </w:tcPr>
          <w:p w14:paraId="3937310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Rectosigmoid and rectal cancer</w:t>
            </w:r>
          </w:p>
        </w:tc>
        <w:tc>
          <w:tcPr>
            <w:tcW w:w="262" w:type="pct"/>
            <w:vAlign w:val="center"/>
          </w:tcPr>
          <w:p w14:paraId="155FC3B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9/17</w:t>
            </w:r>
          </w:p>
        </w:tc>
        <w:tc>
          <w:tcPr>
            <w:tcW w:w="271" w:type="pct"/>
            <w:vAlign w:val="center"/>
          </w:tcPr>
          <w:p w14:paraId="15E305F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16/27</w:t>
            </w:r>
          </w:p>
        </w:tc>
        <w:tc>
          <w:tcPr>
            <w:tcW w:w="310" w:type="pct"/>
            <w:vAlign w:val="center"/>
          </w:tcPr>
          <w:p w14:paraId="4169869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14/26</w:t>
            </w:r>
          </w:p>
        </w:tc>
        <w:tc>
          <w:tcPr>
            <w:tcW w:w="261" w:type="pct"/>
            <w:vAlign w:val="center"/>
          </w:tcPr>
          <w:p w14:paraId="085D13DE" w14:textId="77777777" w:rsidR="003B47C4" w:rsidRPr="00D10AC8" w:rsidRDefault="003B47C4" w:rsidP="005727DB">
            <w:pPr>
              <w:adjustRightInd w:val="0"/>
              <w:snapToGrid w:val="0"/>
              <w:spacing w:line="360" w:lineRule="auto"/>
              <w:jc w:val="center"/>
              <w:rPr>
                <w:rFonts w:ascii="Book Antiqua" w:hAnsi="Book Antiqua" w:cs="Times New Roman"/>
              </w:rPr>
            </w:pPr>
          </w:p>
        </w:tc>
      </w:tr>
      <w:tr w:rsidR="003B47C4" w:rsidRPr="00D10AC8" w14:paraId="0035038E" w14:textId="77777777" w:rsidTr="003B47C4">
        <w:trPr>
          <w:trHeight w:val="343"/>
          <w:jc w:val="center"/>
        </w:trPr>
        <w:tc>
          <w:tcPr>
            <w:tcW w:w="576" w:type="pct"/>
            <w:vAlign w:val="center"/>
          </w:tcPr>
          <w:p w14:paraId="445BED07"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Fiori </w:t>
            </w:r>
            <w:r w:rsidRPr="00D10AC8">
              <w:rPr>
                <w:rFonts w:ascii="Book Antiqua" w:hAnsi="Book Antiqua" w:cs="Times New Roman"/>
                <w:i/>
                <w:iCs/>
              </w:rPr>
              <w:t>et al</w:t>
            </w:r>
            <w:r w:rsidRPr="00D10AC8">
              <w:rPr>
                <w:rFonts w:ascii="Book Antiqua" w:hAnsi="Book Antiqua" w:cs="Times New Roman"/>
                <w:noProof/>
                <w:vertAlign w:val="superscript"/>
              </w:rPr>
              <w:t>[5]</w:t>
            </w:r>
          </w:p>
        </w:tc>
        <w:tc>
          <w:tcPr>
            <w:tcW w:w="162" w:type="pct"/>
            <w:vAlign w:val="center"/>
          </w:tcPr>
          <w:p w14:paraId="15A0FEC9"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2020</w:t>
            </w:r>
          </w:p>
        </w:tc>
        <w:tc>
          <w:tcPr>
            <w:tcW w:w="323" w:type="pct"/>
            <w:vAlign w:val="center"/>
          </w:tcPr>
          <w:p w14:paraId="5C5B254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Italy</w:t>
            </w:r>
          </w:p>
        </w:tc>
        <w:tc>
          <w:tcPr>
            <w:tcW w:w="532" w:type="pct"/>
            <w:vAlign w:val="center"/>
          </w:tcPr>
          <w:p w14:paraId="2FB31BB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RCT</w:t>
            </w:r>
          </w:p>
        </w:tc>
        <w:tc>
          <w:tcPr>
            <w:tcW w:w="223" w:type="pct"/>
            <w:vAlign w:val="center"/>
          </w:tcPr>
          <w:p w14:paraId="053A46E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24</w:t>
            </w:r>
          </w:p>
        </w:tc>
        <w:tc>
          <w:tcPr>
            <w:tcW w:w="221" w:type="pct"/>
            <w:vAlign w:val="center"/>
          </w:tcPr>
          <w:p w14:paraId="27BE80C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22</w:t>
            </w:r>
          </w:p>
        </w:tc>
        <w:tc>
          <w:tcPr>
            <w:tcW w:w="354" w:type="pct"/>
            <w:vAlign w:val="center"/>
          </w:tcPr>
          <w:p w14:paraId="525E437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58.3/54.4</w:t>
            </w:r>
          </w:p>
        </w:tc>
        <w:tc>
          <w:tcPr>
            <w:tcW w:w="399" w:type="pct"/>
            <w:vAlign w:val="center"/>
          </w:tcPr>
          <w:p w14:paraId="054F979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68 ± 11</w:t>
            </w:r>
          </w:p>
        </w:tc>
        <w:tc>
          <w:tcPr>
            <w:tcW w:w="398" w:type="pct"/>
            <w:vAlign w:val="center"/>
          </w:tcPr>
          <w:p w14:paraId="5976F70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68 ± 9</w:t>
            </w:r>
          </w:p>
        </w:tc>
        <w:tc>
          <w:tcPr>
            <w:tcW w:w="708" w:type="pct"/>
            <w:vAlign w:val="center"/>
          </w:tcPr>
          <w:p w14:paraId="43F0E2A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vAlign w:val="center"/>
          </w:tcPr>
          <w:p w14:paraId="0B34D3B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24/22</w:t>
            </w:r>
          </w:p>
        </w:tc>
        <w:tc>
          <w:tcPr>
            <w:tcW w:w="271" w:type="pct"/>
            <w:vAlign w:val="center"/>
          </w:tcPr>
          <w:p w14:paraId="04AB47FD" w14:textId="77777777" w:rsidR="003B47C4" w:rsidRPr="00D10AC8" w:rsidRDefault="003B47C4" w:rsidP="005727DB">
            <w:pPr>
              <w:adjustRightInd w:val="0"/>
              <w:snapToGrid w:val="0"/>
              <w:spacing w:line="360" w:lineRule="auto"/>
              <w:jc w:val="center"/>
              <w:rPr>
                <w:rFonts w:ascii="Book Antiqua" w:hAnsi="Book Antiqua" w:cs="Times New Roman"/>
              </w:rPr>
            </w:pPr>
          </w:p>
        </w:tc>
        <w:tc>
          <w:tcPr>
            <w:tcW w:w="310" w:type="pct"/>
            <w:vAlign w:val="center"/>
          </w:tcPr>
          <w:p w14:paraId="39F557FA" w14:textId="77777777" w:rsidR="003B47C4" w:rsidRPr="00D10AC8" w:rsidRDefault="003B47C4" w:rsidP="005727DB">
            <w:pPr>
              <w:adjustRightInd w:val="0"/>
              <w:snapToGrid w:val="0"/>
              <w:spacing w:line="360" w:lineRule="auto"/>
              <w:jc w:val="center"/>
              <w:rPr>
                <w:rFonts w:ascii="Book Antiqua" w:hAnsi="Book Antiqua" w:cs="Times New Roman"/>
              </w:rPr>
            </w:pPr>
          </w:p>
        </w:tc>
        <w:tc>
          <w:tcPr>
            <w:tcW w:w="261" w:type="pct"/>
            <w:vAlign w:val="center"/>
          </w:tcPr>
          <w:p w14:paraId="143CEBF6" w14:textId="77777777" w:rsidR="003B47C4" w:rsidRPr="00D10AC8" w:rsidRDefault="003B47C4" w:rsidP="005727DB">
            <w:pPr>
              <w:adjustRightInd w:val="0"/>
              <w:snapToGrid w:val="0"/>
              <w:spacing w:line="360" w:lineRule="auto"/>
              <w:jc w:val="center"/>
              <w:rPr>
                <w:rFonts w:ascii="Book Antiqua" w:hAnsi="Book Antiqua" w:cs="Times New Roman"/>
              </w:rPr>
            </w:pPr>
          </w:p>
        </w:tc>
      </w:tr>
      <w:tr w:rsidR="003B47C4" w:rsidRPr="00D10AC8" w14:paraId="3CD8B4F4" w14:textId="77777777" w:rsidTr="003B47C4">
        <w:trPr>
          <w:trHeight w:val="343"/>
          <w:jc w:val="center"/>
        </w:trPr>
        <w:tc>
          <w:tcPr>
            <w:tcW w:w="576" w:type="pct"/>
            <w:vAlign w:val="center"/>
          </w:tcPr>
          <w:p w14:paraId="0CD60122"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Fujii </w:t>
            </w:r>
            <w:r w:rsidRPr="00D10AC8">
              <w:rPr>
                <w:rFonts w:ascii="Book Antiqua" w:hAnsi="Book Antiqua" w:cs="Times New Roman"/>
                <w:i/>
                <w:iCs/>
              </w:rPr>
              <w:t>et al</w:t>
            </w:r>
            <w:r w:rsidRPr="00D10AC8">
              <w:rPr>
                <w:rFonts w:ascii="Book Antiqua" w:hAnsi="Book Antiqua" w:cs="Times New Roman"/>
                <w:noProof/>
                <w:vertAlign w:val="superscript"/>
              </w:rPr>
              <w:t>[7]</w:t>
            </w:r>
          </w:p>
        </w:tc>
        <w:tc>
          <w:tcPr>
            <w:tcW w:w="162" w:type="pct"/>
            <w:vAlign w:val="center"/>
          </w:tcPr>
          <w:p w14:paraId="08F61EB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2019</w:t>
            </w:r>
          </w:p>
        </w:tc>
        <w:tc>
          <w:tcPr>
            <w:tcW w:w="323" w:type="pct"/>
            <w:vAlign w:val="center"/>
          </w:tcPr>
          <w:p w14:paraId="65051E8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Japan</w:t>
            </w:r>
          </w:p>
        </w:tc>
        <w:tc>
          <w:tcPr>
            <w:tcW w:w="532" w:type="pct"/>
            <w:vAlign w:val="center"/>
          </w:tcPr>
          <w:p w14:paraId="1070D34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RCT</w:t>
            </w:r>
          </w:p>
        </w:tc>
        <w:tc>
          <w:tcPr>
            <w:tcW w:w="223" w:type="pct"/>
            <w:vAlign w:val="center"/>
          </w:tcPr>
          <w:p w14:paraId="5365FA2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108</w:t>
            </w:r>
          </w:p>
        </w:tc>
        <w:tc>
          <w:tcPr>
            <w:tcW w:w="221" w:type="pct"/>
            <w:vAlign w:val="center"/>
          </w:tcPr>
          <w:p w14:paraId="0A3A55D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107</w:t>
            </w:r>
          </w:p>
        </w:tc>
        <w:tc>
          <w:tcPr>
            <w:tcW w:w="354" w:type="pct"/>
            <w:vAlign w:val="center"/>
          </w:tcPr>
          <w:p w14:paraId="7AFC620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63.0/63.6</w:t>
            </w:r>
          </w:p>
        </w:tc>
        <w:tc>
          <w:tcPr>
            <w:tcW w:w="399" w:type="pct"/>
            <w:vAlign w:val="center"/>
          </w:tcPr>
          <w:p w14:paraId="3F4ADFCC"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66 (35-88)</w:t>
            </w:r>
          </w:p>
        </w:tc>
        <w:tc>
          <w:tcPr>
            <w:tcW w:w="398" w:type="pct"/>
            <w:vAlign w:val="center"/>
          </w:tcPr>
          <w:p w14:paraId="367862D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66 (30-86)</w:t>
            </w:r>
          </w:p>
        </w:tc>
        <w:tc>
          <w:tcPr>
            <w:tcW w:w="708" w:type="pct"/>
            <w:vAlign w:val="center"/>
          </w:tcPr>
          <w:p w14:paraId="437386E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vAlign w:val="center"/>
          </w:tcPr>
          <w:p w14:paraId="420B0E6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43/45</w:t>
            </w:r>
          </w:p>
        </w:tc>
        <w:tc>
          <w:tcPr>
            <w:tcW w:w="271" w:type="pct"/>
            <w:vAlign w:val="center"/>
          </w:tcPr>
          <w:p w14:paraId="3D337D8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20/20</w:t>
            </w:r>
          </w:p>
        </w:tc>
        <w:tc>
          <w:tcPr>
            <w:tcW w:w="310" w:type="pct"/>
            <w:vAlign w:val="center"/>
          </w:tcPr>
          <w:p w14:paraId="7B625E4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36/36</w:t>
            </w:r>
          </w:p>
        </w:tc>
        <w:tc>
          <w:tcPr>
            <w:tcW w:w="261" w:type="pct"/>
            <w:vAlign w:val="center"/>
          </w:tcPr>
          <w:p w14:paraId="07C8C92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4/3</w:t>
            </w:r>
          </w:p>
        </w:tc>
      </w:tr>
      <w:tr w:rsidR="003B47C4" w:rsidRPr="00D10AC8" w14:paraId="3025D3D8" w14:textId="77777777" w:rsidTr="003B47C4">
        <w:trPr>
          <w:trHeight w:val="343"/>
          <w:jc w:val="center"/>
        </w:trPr>
        <w:tc>
          <w:tcPr>
            <w:tcW w:w="576" w:type="pct"/>
            <w:vAlign w:val="center"/>
          </w:tcPr>
          <w:p w14:paraId="60A2D6CC"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Kverneng Hultberg </w:t>
            </w:r>
            <w:r w:rsidRPr="00D10AC8">
              <w:rPr>
                <w:rFonts w:ascii="Book Antiqua" w:hAnsi="Book Antiqua" w:cs="Times New Roman"/>
                <w:i/>
                <w:iCs/>
              </w:rPr>
              <w:t>et al</w:t>
            </w:r>
            <w:r w:rsidRPr="00D10AC8">
              <w:rPr>
                <w:rFonts w:ascii="Book Antiqua" w:hAnsi="Book Antiqua" w:cs="Times New Roman"/>
                <w:noProof/>
                <w:vertAlign w:val="superscript"/>
              </w:rPr>
              <w:t>[20]</w:t>
            </w:r>
          </w:p>
        </w:tc>
        <w:tc>
          <w:tcPr>
            <w:tcW w:w="162" w:type="pct"/>
            <w:vAlign w:val="center"/>
          </w:tcPr>
          <w:p w14:paraId="6217280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2017</w:t>
            </w:r>
          </w:p>
        </w:tc>
        <w:tc>
          <w:tcPr>
            <w:tcW w:w="323" w:type="pct"/>
            <w:vAlign w:val="center"/>
          </w:tcPr>
          <w:p w14:paraId="2D66645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England</w:t>
            </w:r>
          </w:p>
        </w:tc>
        <w:tc>
          <w:tcPr>
            <w:tcW w:w="532" w:type="pct"/>
            <w:vAlign w:val="center"/>
          </w:tcPr>
          <w:p w14:paraId="4C23228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vAlign w:val="center"/>
          </w:tcPr>
          <w:p w14:paraId="7AEFC01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432</w:t>
            </w:r>
          </w:p>
        </w:tc>
        <w:tc>
          <w:tcPr>
            <w:tcW w:w="221" w:type="pct"/>
            <w:vAlign w:val="center"/>
          </w:tcPr>
          <w:p w14:paraId="5AA8737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373</w:t>
            </w:r>
          </w:p>
        </w:tc>
        <w:tc>
          <w:tcPr>
            <w:tcW w:w="354" w:type="pct"/>
            <w:vAlign w:val="center"/>
          </w:tcPr>
          <w:p w14:paraId="0B63737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52.5/63.0</w:t>
            </w:r>
          </w:p>
        </w:tc>
        <w:tc>
          <w:tcPr>
            <w:tcW w:w="797" w:type="pct"/>
            <w:gridSpan w:val="2"/>
            <w:vAlign w:val="center"/>
          </w:tcPr>
          <w:p w14:paraId="0151ECD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NA</w:t>
            </w:r>
          </w:p>
        </w:tc>
        <w:tc>
          <w:tcPr>
            <w:tcW w:w="708" w:type="pct"/>
            <w:vAlign w:val="center"/>
          </w:tcPr>
          <w:p w14:paraId="3EF7753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vAlign w:val="center"/>
          </w:tcPr>
          <w:p w14:paraId="365927B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118/86</w:t>
            </w:r>
          </w:p>
        </w:tc>
        <w:tc>
          <w:tcPr>
            <w:tcW w:w="271" w:type="pct"/>
            <w:vAlign w:val="center"/>
          </w:tcPr>
          <w:p w14:paraId="155536C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138/128</w:t>
            </w:r>
          </w:p>
        </w:tc>
        <w:tc>
          <w:tcPr>
            <w:tcW w:w="310" w:type="pct"/>
            <w:vAlign w:val="center"/>
          </w:tcPr>
          <w:p w14:paraId="01242D7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137/122</w:t>
            </w:r>
          </w:p>
        </w:tc>
        <w:tc>
          <w:tcPr>
            <w:tcW w:w="261" w:type="pct"/>
            <w:vAlign w:val="center"/>
          </w:tcPr>
          <w:p w14:paraId="63F103A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25/24</w:t>
            </w:r>
          </w:p>
        </w:tc>
      </w:tr>
      <w:tr w:rsidR="003B47C4" w:rsidRPr="00D10AC8" w14:paraId="25A609DB" w14:textId="77777777" w:rsidTr="003B47C4">
        <w:trPr>
          <w:trHeight w:val="343"/>
          <w:jc w:val="center"/>
        </w:trPr>
        <w:tc>
          <w:tcPr>
            <w:tcW w:w="576" w:type="pct"/>
            <w:vAlign w:val="center"/>
          </w:tcPr>
          <w:p w14:paraId="363CD0EC"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lastRenderedPageBreak/>
              <w:t xml:space="preserve">Lee </w:t>
            </w:r>
            <w:r w:rsidRPr="00D10AC8">
              <w:rPr>
                <w:rFonts w:ascii="Book Antiqua" w:hAnsi="Book Antiqua" w:cs="Times New Roman"/>
                <w:i/>
                <w:iCs/>
              </w:rPr>
              <w:t>et al</w:t>
            </w:r>
            <w:r w:rsidRPr="00D10AC8">
              <w:rPr>
                <w:rFonts w:ascii="Book Antiqua" w:hAnsi="Book Antiqua" w:cs="Times New Roman"/>
                <w:noProof/>
                <w:vertAlign w:val="superscript"/>
              </w:rPr>
              <w:t>[17]</w:t>
            </w:r>
          </w:p>
        </w:tc>
        <w:tc>
          <w:tcPr>
            <w:tcW w:w="162" w:type="pct"/>
            <w:vAlign w:val="center"/>
          </w:tcPr>
          <w:p w14:paraId="5627C433"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2018</w:t>
            </w:r>
          </w:p>
        </w:tc>
        <w:tc>
          <w:tcPr>
            <w:tcW w:w="323" w:type="pct"/>
            <w:vAlign w:val="center"/>
          </w:tcPr>
          <w:p w14:paraId="4E9EC9E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hint="eastAsia"/>
                <w:lang w:eastAsia="zh-CN"/>
              </w:rPr>
              <w:t xml:space="preserve">South </w:t>
            </w:r>
            <w:r w:rsidRPr="00D10AC8">
              <w:rPr>
                <w:rFonts w:ascii="Book Antiqua" w:hAnsi="Book Antiqua" w:cs="Times New Roman"/>
              </w:rPr>
              <w:t>Korea</w:t>
            </w:r>
          </w:p>
        </w:tc>
        <w:tc>
          <w:tcPr>
            <w:tcW w:w="532" w:type="pct"/>
            <w:vAlign w:val="center"/>
          </w:tcPr>
          <w:p w14:paraId="3CB4293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vAlign w:val="center"/>
          </w:tcPr>
          <w:p w14:paraId="669DE05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83</w:t>
            </w:r>
          </w:p>
        </w:tc>
        <w:tc>
          <w:tcPr>
            <w:tcW w:w="221" w:type="pct"/>
            <w:vAlign w:val="center"/>
          </w:tcPr>
          <w:p w14:paraId="51B4871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51</w:t>
            </w:r>
          </w:p>
        </w:tc>
        <w:tc>
          <w:tcPr>
            <w:tcW w:w="354" w:type="pct"/>
            <w:vAlign w:val="center"/>
          </w:tcPr>
          <w:p w14:paraId="15AFE94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71.1/66.7</w:t>
            </w:r>
          </w:p>
        </w:tc>
        <w:tc>
          <w:tcPr>
            <w:tcW w:w="399" w:type="pct"/>
            <w:vAlign w:val="center"/>
          </w:tcPr>
          <w:p w14:paraId="18962EA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66.6 ± 10.7</w:t>
            </w:r>
          </w:p>
        </w:tc>
        <w:tc>
          <w:tcPr>
            <w:tcW w:w="398" w:type="pct"/>
            <w:vAlign w:val="center"/>
          </w:tcPr>
          <w:p w14:paraId="548883E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66.1 ± 11.5</w:t>
            </w:r>
          </w:p>
        </w:tc>
        <w:tc>
          <w:tcPr>
            <w:tcW w:w="708" w:type="pct"/>
            <w:vAlign w:val="center"/>
          </w:tcPr>
          <w:p w14:paraId="1439EAF9"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Sigmoid colon cancer</w:t>
            </w:r>
          </w:p>
        </w:tc>
        <w:tc>
          <w:tcPr>
            <w:tcW w:w="1103" w:type="pct"/>
            <w:gridSpan w:val="4"/>
            <w:vAlign w:val="center"/>
          </w:tcPr>
          <w:p w14:paraId="0CF81E1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NA</w:t>
            </w:r>
          </w:p>
        </w:tc>
      </w:tr>
      <w:tr w:rsidR="003B47C4" w:rsidRPr="00D10AC8" w14:paraId="7F8A58B9" w14:textId="77777777" w:rsidTr="003B47C4">
        <w:trPr>
          <w:trHeight w:val="343"/>
          <w:jc w:val="center"/>
        </w:trPr>
        <w:tc>
          <w:tcPr>
            <w:tcW w:w="576" w:type="pct"/>
            <w:vAlign w:val="center"/>
          </w:tcPr>
          <w:p w14:paraId="6DD4D951"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Matsuda </w:t>
            </w:r>
            <w:r w:rsidRPr="00D10AC8">
              <w:rPr>
                <w:rFonts w:ascii="Book Antiqua" w:hAnsi="Book Antiqua" w:cs="Times New Roman"/>
                <w:i/>
                <w:iCs/>
              </w:rPr>
              <w:t>et al</w:t>
            </w:r>
            <w:r w:rsidRPr="00D10AC8">
              <w:rPr>
                <w:rFonts w:ascii="Book Antiqua" w:hAnsi="Book Antiqua" w:cs="Times New Roman"/>
                <w:noProof/>
                <w:vertAlign w:val="superscript"/>
              </w:rPr>
              <w:t>[23]</w:t>
            </w:r>
          </w:p>
        </w:tc>
        <w:tc>
          <w:tcPr>
            <w:tcW w:w="162" w:type="pct"/>
            <w:vAlign w:val="center"/>
          </w:tcPr>
          <w:p w14:paraId="19A1F29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2015</w:t>
            </w:r>
          </w:p>
        </w:tc>
        <w:tc>
          <w:tcPr>
            <w:tcW w:w="323" w:type="pct"/>
            <w:vAlign w:val="center"/>
          </w:tcPr>
          <w:p w14:paraId="74E334C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Japan</w:t>
            </w:r>
          </w:p>
        </w:tc>
        <w:tc>
          <w:tcPr>
            <w:tcW w:w="532" w:type="pct"/>
            <w:vAlign w:val="center"/>
          </w:tcPr>
          <w:p w14:paraId="4B6CDEE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RCT</w:t>
            </w:r>
          </w:p>
        </w:tc>
        <w:tc>
          <w:tcPr>
            <w:tcW w:w="223" w:type="pct"/>
            <w:vAlign w:val="center"/>
          </w:tcPr>
          <w:p w14:paraId="2AAF524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49</w:t>
            </w:r>
          </w:p>
        </w:tc>
        <w:tc>
          <w:tcPr>
            <w:tcW w:w="221" w:type="pct"/>
            <w:vAlign w:val="center"/>
          </w:tcPr>
          <w:p w14:paraId="22F34C6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51</w:t>
            </w:r>
          </w:p>
        </w:tc>
        <w:tc>
          <w:tcPr>
            <w:tcW w:w="354" w:type="pct"/>
            <w:vAlign w:val="center"/>
          </w:tcPr>
          <w:p w14:paraId="6AC6B52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69.4/64.7</w:t>
            </w:r>
          </w:p>
        </w:tc>
        <w:tc>
          <w:tcPr>
            <w:tcW w:w="399" w:type="pct"/>
            <w:vAlign w:val="center"/>
          </w:tcPr>
          <w:p w14:paraId="642079AC"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67 (45-89)</w:t>
            </w:r>
            <w:r w:rsidRPr="00D10AC8">
              <w:rPr>
                <w:rFonts w:ascii="Book Antiqua" w:hAnsi="Book Antiqua" w:cs="Times New Roman"/>
                <w:vertAlign w:val="superscript"/>
              </w:rPr>
              <w:t xml:space="preserve"> </w:t>
            </w:r>
          </w:p>
        </w:tc>
        <w:tc>
          <w:tcPr>
            <w:tcW w:w="398" w:type="pct"/>
            <w:vAlign w:val="center"/>
          </w:tcPr>
          <w:p w14:paraId="4CE8B9E3"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69 (45-85)</w:t>
            </w:r>
            <w:r w:rsidRPr="00D10AC8">
              <w:rPr>
                <w:rFonts w:ascii="Book Antiqua" w:hAnsi="Book Antiqua" w:cs="Times New Roman"/>
                <w:vertAlign w:val="superscript"/>
              </w:rPr>
              <w:t xml:space="preserve"> </w:t>
            </w:r>
          </w:p>
        </w:tc>
        <w:tc>
          <w:tcPr>
            <w:tcW w:w="708" w:type="pct"/>
            <w:vAlign w:val="center"/>
          </w:tcPr>
          <w:p w14:paraId="173023B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vAlign w:val="center"/>
          </w:tcPr>
          <w:p w14:paraId="2CD6ECB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17/7</w:t>
            </w:r>
          </w:p>
        </w:tc>
        <w:tc>
          <w:tcPr>
            <w:tcW w:w="271" w:type="pct"/>
            <w:vAlign w:val="center"/>
          </w:tcPr>
          <w:p w14:paraId="4C42E12C"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17/15</w:t>
            </w:r>
          </w:p>
        </w:tc>
        <w:tc>
          <w:tcPr>
            <w:tcW w:w="310" w:type="pct"/>
            <w:vAlign w:val="center"/>
          </w:tcPr>
          <w:p w14:paraId="3CC5288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13/23</w:t>
            </w:r>
          </w:p>
        </w:tc>
        <w:tc>
          <w:tcPr>
            <w:tcW w:w="261" w:type="pct"/>
            <w:vAlign w:val="center"/>
          </w:tcPr>
          <w:p w14:paraId="72B0B12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2/4</w:t>
            </w:r>
          </w:p>
        </w:tc>
      </w:tr>
      <w:tr w:rsidR="003B47C4" w:rsidRPr="00D10AC8" w14:paraId="336B4ADD" w14:textId="77777777" w:rsidTr="003B47C4">
        <w:trPr>
          <w:trHeight w:val="343"/>
          <w:jc w:val="center"/>
        </w:trPr>
        <w:tc>
          <w:tcPr>
            <w:tcW w:w="576" w:type="pct"/>
            <w:vAlign w:val="center"/>
          </w:tcPr>
          <w:p w14:paraId="797AACC3"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Park </w:t>
            </w:r>
            <w:r w:rsidRPr="00D10AC8">
              <w:rPr>
                <w:rFonts w:ascii="Book Antiqua" w:hAnsi="Book Antiqua" w:cs="Times New Roman"/>
                <w:i/>
                <w:iCs/>
              </w:rPr>
              <w:t>et al</w:t>
            </w:r>
            <w:r w:rsidRPr="00D10AC8">
              <w:rPr>
                <w:rFonts w:ascii="Book Antiqua" w:hAnsi="Book Antiqua" w:cs="Times New Roman"/>
                <w:noProof/>
                <w:vertAlign w:val="superscript"/>
              </w:rPr>
              <w:t>[14]</w:t>
            </w:r>
          </w:p>
        </w:tc>
        <w:tc>
          <w:tcPr>
            <w:tcW w:w="162" w:type="pct"/>
            <w:vAlign w:val="center"/>
          </w:tcPr>
          <w:p w14:paraId="7242A2E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2020</w:t>
            </w:r>
          </w:p>
        </w:tc>
        <w:tc>
          <w:tcPr>
            <w:tcW w:w="323" w:type="pct"/>
            <w:vAlign w:val="center"/>
          </w:tcPr>
          <w:p w14:paraId="0170980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hint="eastAsia"/>
                <w:lang w:eastAsia="zh-CN"/>
              </w:rPr>
              <w:t xml:space="preserve">South </w:t>
            </w:r>
            <w:r w:rsidRPr="00D10AC8">
              <w:rPr>
                <w:rFonts w:ascii="Book Antiqua" w:hAnsi="Book Antiqua" w:cs="Times New Roman"/>
              </w:rPr>
              <w:t>Korea</w:t>
            </w:r>
          </w:p>
        </w:tc>
        <w:tc>
          <w:tcPr>
            <w:tcW w:w="532" w:type="pct"/>
            <w:vAlign w:val="center"/>
          </w:tcPr>
          <w:p w14:paraId="578597E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vAlign w:val="center"/>
          </w:tcPr>
          <w:p w14:paraId="3B21D58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163</w:t>
            </w:r>
          </w:p>
        </w:tc>
        <w:tc>
          <w:tcPr>
            <w:tcW w:w="221" w:type="pct"/>
            <w:vAlign w:val="center"/>
          </w:tcPr>
          <w:p w14:paraId="1C08B7F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613</w:t>
            </w:r>
          </w:p>
        </w:tc>
        <w:tc>
          <w:tcPr>
            <w:tcW w:w="354" w:type="pct"/>
            <w:vAlign w:val="center"/>
          </w:tcPr>
          <w:p w14:paraId="1585589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65.0/66.4</w:t>
            </w:r>
          </w:p>
        </w:tc>
        <w:tc>
          <w:tcPr>
            <w:tcW w:w="399" w:type="pct"/>
            <w:vAlign w:val="center"/>
          </w:tcPr>
          <w:p w14:paraId="37A5647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62 (31-88)</w:t>
            </w:r>
            <w:r w:rsidRPr="00D10AC8">
              <w:rPr>
                <w:rFonts w:ascii="Book Antiqua" w:hAnsi="Book Antiqua" w:cs="Times New Roman"/>
                <w:vertAlign w:val="superscript"/>
              </w:rPr>
              <w:t xml:space="preserve"> </w:t>
            </w:r>
          </w:p>
        </w:tc>
        <w:tc>
          <w:tcPr>
            <w:tcW w:w="398" w:type="pct"/>
            <w:vAlign w:val="center"/>
          </w:tcPr>
          <w:p w14:paraId="5F0CE70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62 (30-86)</w:t>
            </w:r>
            <w:r w:rsidRPr="00D10AC8">
              <w:rPr>
                <w:rFonts w:ascii="Book Antiqua" w:hAnsi="Book Antiqua" w:cs="Times New Roman"/>
                <w:vertAlign w:val="superscript"/>
              </w:rPr>
              <w:t xml:space="preserve"> </w:t>
            </w:r>
          </w:p>
        </w:tc>
        <w:tc>
          <w:tcPr>
            <w:tcW w:w="708" w:type="pct"/>
            <w:vAlign w:val="center"/>
          </w:tcPr>
          <w:p w14:paraId="0D06D1C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Distal sigmoid colon and rectal cancer</w:t>
            </w:r>
          </w:p>
        </w:tc>
        <w:tc>
          <w:tcPr>
            <w:tcW w:w="262" w:type="pct"/>
            <w:vAlign w:val="center"/>
          </w:tcPr>
          <w:p w14:paraId="59AB876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51/175</w:t>
            </w:r>
          </w:p>
        </w:tc>
        <w:tc>
          <w:tcPr>
            <w:tcW w:w="271" w:type="pct"/>
            <w:vAlign w:val="center"/>
          </w:tcPr>
          <w:p w14:paraId="247663C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35/146</w:t>
            </w:r>
          </w:p>
        </w:tc>
        <w:tc>
          <w:tcPr>
            <w:tcW w:w="310" w:type="pct"/>
            <w:vAlign w:val="center"/>
          </w:tcPr>
          <w:p w14:paraId="6CDE3EE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52/229</w:t>
            </w:r>
          </w:p>
        </w:tc>
        <w:tc>
          <w:tcPr>
            <w:tcW w:w="261" w:type="pct"/>
            <w:vAlign w:val="center"/>
          </w:tcPr>
          <w:p w14:paraId="251F0E1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10/30</w:t>
            </w:r>
          </w:p>
        </w:tc>
      </w:tr>
      <w:tr w:rsidR="003B47C4" w:rsidRPr="00D10AC8" w14:paraId="18E650E3" w14:textId="77777777" w:rsidTr="003B47C4">
        <w:trPr>
          <w:trHeight w:val="343"/>
          <w:jc w:val="center"/>
        </w:trPr>
        <w:tc>
          <w:tcPr>
            <w:tcW w:w="576" w:type="pct"/>
            <w:vAlign w:val="center"/>
          </w:tcPr>
          <w:p w14:paraId="3623CBF7"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Wang </w:t>
            </w:r>
            <w:r w:rsidRPr="00D10AC8">
              <w:rPr>
                <w:rFonts w:ascii="Book Antiqua" w:hAnsi="Book Antiqua" w:cs="Times New Roman"/>
                <w:i/>
                <w:iCs/>
              </w:rPr>
              <w:t>et al</w:t>
            </w:r>
            <w:r w:rsidRPr="00D10AC8">
              <w:rPr>
                <w:rFonts w:ascii="Book Antiqua" w:hAnsi="Book Antiqua" w:cs="Times New Roman"/>
                <w:noProof/>
                <w:vertAlign w:val="superscript"/>
              </w:rPr>
              <w:t>[22]</w:t>
            </w:r>
          </w:p>
        </w:tc>
        <w:tc>
          <w:tcPr>
            <w:tcW w:w="162" w:type="pct"/>
            <w:vAlign w:val="center"/>
          </w:tcPr>
          <w:p w14:paraId="165487B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2015</w:t>
            </w:r>
          </w:p>
        </w:tc>
        <w:tc>
          <w:tcPr>
            <w:tcW w:w="323" w:type="pct"/>
            <w:vAlign w:val="center"/>
          </w:tcPr>
          <w:p w14:paraId="43E842A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China</w:t>
            </w:r>
          </w:p>
        </w:tc>
        <w:tc>
          <w:tcPr>
            <w:tcW w:w="532" w:type="pct"/>
            <w:vAlign w:val="center"/>
          </w:tcPr>
          <w:p w14:paraId="405247E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RCT</w:t>
            </w:r>
          </w:p>
        </w:tc>
        <w:tc>
          <w:tcPr>
            <w:tcW w:w="223" w:type="pct"/>
            <w:vAlign w:val="center"/>
          </w:tcPr>
          <w:p w14:paraId="2F9D421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65</w:t>
            </w:r>
          </w:p>
        </w:tc>
        <w:tc>
          <w:tcPr>
            <w:tcW w:w="221" w:type="pct"/>
            <w:vAlign w:val="center"/>
          </w:tcPr>
          <w:p w14:paraId="3EFCFF5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63</w:t>
            </w:r>
          </w:p>
        </w:tc>
        <w:tc>
          <w:tcPr>
            <w:tcW w:w="354" w:type="pct"/>
            <w:vAlign w:val="center"/>
          </w:tcPr>
          <w:p w14:paraId="0ADB782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64.6/60.3</w:t>
            </w:r>
          </w:p>
        </w:tc>
        <w:tc>
          <w:tcPr>
            <w:tcW w:w="399" w:type="pct"/>
            <w:vAlign w:val="center"/>
          </w:tcPr>
          <w:p w14:paraId="209E479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58.6 ± 13.7</w:t>
            </w:r>
          </w:p>
        </w:tc>
        <w:tc>
          <w:tcPr>
            <w:tcW w:w="398" w:type="pct"/>
            <w:vAlign w:val="center"/>
          </w:tcPr>
          <w:p w14:paraId="732C4AC2"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56.8 ± 14.2</w:t>
            </w:r>
          </w:p>
        </w:tc>
        <w:tc>
          <w:tcPr>
            <w:tcW w:w="708" w:type="pct"/>
            <w:vAlign w:val="center"/>
          </w:tcPr>
          <w:p w14:paraId="053CE074"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1103" w:type="pct"/>
            <w:gridSpan w:val="4"/>
            <w:vAlign w:val="center"/>
          </w:tcPr>
          <w:p w14:paraId="0B7B6BE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NA</w:t>
            </w:r>
          </w:p>
        </w:tc>
      </w:tr>
      <w:tr w:rsidR="003B47C4" w:rsidRPr="00D10AC8" w14:paraId="02E6B278" w14:textId="77777777" w:rsidTr="003B47C4">
        <w:trPr>
          <w:trHeight w:val="343"/>
          <w:jc w:val="center"/>
        </w:trPr>
        <w:tc>
          <w:tcPr>
            <w:tcW w:w="576" w:type="pct"/>
            <w:vAlign w:val="center"/>
          </w:tcPr>
          <w:p w14:paraId="56B9C624"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Yasuda </w:t>
            </w:r>
            <w:r w:rsidRPr="00D10AC8">
              <w:rPr>
                <w:rFonts w:ascii="Book Antiqua" w:hAnsi="Book Antiqua" w:cs="Times New Roman"/>
                <w:i/>
                <w:iCs/>
              </w:rPr>
              <w:t>et al</w:t>
            </w:r>
            <w:r w:rsidRPr="00D10AC8">
              <w:rPr>
                <w:rFonts w:ascii="Book Antiqua" w:hAnsi="Book Antiqua" w:cs="Times New Roman"/>
                <w:noProof/>
                <w:vertAlign w:val="superscript"/>
              </w:rPr>
              <w:t>[21]</w:t>
            </w:r>
          </w:p>
        </w:tc>
        <w:tc>
          <w:tcPr>
            <w:tcW w:w="162" w:type="pct"/>
            <w:vAlign w:val="center"/>
          </w:tcPr>
          <w:p w14:paraId="2FF33D54"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2016</w:t>
            </w:r>
          </w:p>
        </w:tc>
        <w:tc>
          <w:tcPr>
            <w:tcW w:w="323" w:type="pct"/>
            <w:vAlign w:val="center"/>
          </w:tcPr>
          <w:p w14:paraId="218488B9"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Japan</w:t>
            </w:r>
          </w:p>
        </w:tc>
        <w:tc>
          <w:tcPr>
            <w:tcW w:w="532" w:type="pct"/>
            <w:vAlign w:val="center"/>
          </w:tcPr>
          <w:p w14:paraId="747DE67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vAlign w:val="center"/>
          </w:tcPr>
          <w:p w14:paraId="1CFE5099"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147</w:t>
            </w:r>
          </w:p>
        </w:tc>
        <w:tc>
          <w:tcPr>
            <w:tcW w:w="221" w:type="pct"/>
            <w:vAlign w:val="center"/>
          </w:tcPr>
          <w:p w14:paraId="6366C57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42</w:t>
            </w:r>
          </w:p>
        </w:tc>
        <w:tc>
          <w:tcPr>
            <w:tcW w:w="354" w:type="pct"/>
            <w:vAlign w:val="center"/>
          </w:tcPr>
          <w:p w14:paraId="78B13AF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62.6/61.9</w:t>
            </w:r>
          </w:p>
        </w:tc>
        <w:tc>
          <w:tcPr>
            <w:tcW w:w="399" w:type="pct"/>
            <w:vAlign w:val="center"/>
          </w:tcPr>
          <w:p w14:paraId="422F26E9"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68 ± 9.1</w:t>
            </w:r>
          </w:p>
        </w:tc>
        <w:tc>
          <w:tcPr>
            <w:tcW w:w="398" w:type="pct"/>
            <w:vAlign w:val="center"/>
          </w:tcPr>
          <w:p w14:paraId="25F4A01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64.5 ± 9.6</w:t>
            </w:r>
          </w:p>
        </w:tc>
        <w:tc>
          <w:tcPr>
            <w:tcW w:w="708" w:type="pct"/>
            <w:vAlign w:val="center"/>
          </w:tcPr>
          <w:p w14:paraId="34AF992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Sigmoid colon and rectal cancer</w:t>
            </w:r>
          </w:p>
        </w:tc>
        <w:tc>
          <w:tcPr>
            <w:tcW w:w="262" w:type="pct"/>
            <w:vAlign w:val="center"/>
          </w:tcPr>
          <w:p w14:paraId="4F94645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38/2</w:t>
            </w:r>
          </w:p>
        </w:tc>
        <w:tc>
          <w:tcPr>
            <w:tcW w:w="271" w:type="pct"/>
            <w:vAlign w:val="center"/>
          </w:tcPr>
          <w:p w14:paraId="0AD9FCE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44/21</w:t>
            </w:r>
          </w:p>
        </w:tc>
        <w:tc>
          <w:tcPr>
            <w:tcW w:w="310" w:type="pct"/>
            <w:vAlign w:val="center"/>
          </w:tcPr>
          <w:p w14:paraId="67C8E71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65/19</w:t>
            </w:r>
          </w:p>
        </w:tc>
        <w:tc>
          <w:tcPr>
            <w:tcW w:w="261" w:type="pct"/>
            <w:vAlign w:val="center"/>
          </w:tcPr>
          <w:p w14:paraId="215632C7" w14:textId="77777777" w:rsidR="003B47C4" w:rsidRPr="00D10AC8" w:rsidRDefault="003B47C4" w:rsidP="005727DB">
            <w:pPr>
              <w:adjustRightInd w:val="0"/>
              <w:snapToGrid w:val="0"/>
              <w:spacing w:line="360" w:lineRule="auto"/>
              <w:jc w:val="center"/>
              <w:rPr>
                <w:rFonts w:ascii="Book Antiqua" w:hAnsi="Book Antiqua" w:cs="Times New Roman"/>
              </w:rPr>
            </w:pPr>
          </w:p>
        </w:tc>
      </w:tr>
      <w:tr w:rsidR="003B47C4" w:rsidRPr="00D10AC8" w14:paraId="1BAAD868" w14:textId="77777777" w:rsidTr="003B47C4">
        <w:trPr>
          <w:trHeight w:val="343"/>
          <w:jc w:val="center"/>
        </w:trPr>
        <w:tc>
          <w:tcPr>
            <w:tcW w:w="576" w:type="pct"/>
            <w:tcBorders>
              <w:bottom w:val="nil"/>
            </w:tcBorders>
            <w:vAlign w:val="center"/>
          </w:tcPr>
          <w:p w14:paraId="67596595"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You </w:t>
            </w:r>
            <w:r w:rsidRPr="00D10AC8">
              <w:rPr>
                <w:rFonts w:ascii="Book Antiqua" w:hAnsi="Book Antiqua" w:cs="Times New Roman"/>
                <w:i/>
                <w:iCs/>
              </w:rPr>
              <w:t>et al</w:t>
            </w:r>
            <w:r w:rsidRPr="00D10AC8">
              <w:rPr>
                <w:rFonts w:ascii="Book Antiqua" w:hAnsi="Book Antiqua" w:cs="Times New Roman"/>
                <w:noProof/>
                <w:vertAlign w:val="superscript"/>
              </w:rPr>
              <w:t>[13]</w:t>
            </w:r>
          </w:p>
        </w:tc>
        <w:tc>
          <w:tcPr>
            <w:tcW w:w="162" w:type="pct"/>
            <w:tcBorders>
              <w:bottom w:val="nil"/>
            </w:tcBorders>
            <w:vAlign w:val="center"/>
          </w:tcPr>
          <w:p w14:paraId="6B9AE39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2020</w:t>
            </w:r>
          </w:p>
        </w:tc>
        <w:tc>
          <w:tcPr>
            <w:tcW w:w="323" w:type="pct"/>
            <w:tcBorders>
              <w:bottom w:val="nil"/>
            </w:tcBorders>
            <w:vAlign w:val="center"/>
          </w:tcPr>
          <w:p w14:paraId="301AF0C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China</w:t>
            </w:r>
          </w:p>
        </w:tc>
        <w:tc>
          <w:tcPr>
            <w:tcW w:w="532" w:type="pct"/>
            <w:tcBorders>
              <w:bottom w:val="nil"/>
            </w:tcBorders>
            <w:vAlign w:val="center"/>
          </w:tcPr>
          <w:p w14:paraId="1492D33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tcBorders>
              <w:bottom w:val="nil"/>
            </w:tcBorders>
            <w:vAlign w:val="center"/>
          </w:tcPr>
          <w:p w14:paraId="5FBC9F51"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148</w:t>
            </w:r>
          </w:p>
        </w:tc>
        <w:tc>
          <w:tcPr>
            <w:tcW w:w="221" w:type="pct"/>
            <w:tcBorders>
              <w:bottom w:val="nil"/>
            </w:tcBorders>
            <w:vAlign w:val="center"/>
          </w:tcPr>
          <w:p w14:paraId="6238E02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174</w:t>
            </w:r>
          </w:p>
        </w:tc>
        <w:tc>
          <w:tcPr>
            <w:tcW w:w="354" w:type="pct"/>
            <w:tcBorders>
              <w:bottom w:val="nil"/>
            </w:tcBorders>
            <w:vAlign w:val="center"/>
          </w:tcPr>
          <w:p w14:paraId="3AFD4B4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66.2/67.2</w:t>
            </w:r>
          </w:p>
        </w:tc>
        <w:tc>
          <w:tcPr>
            <w:tcW w:w="399" w:type="pct"/>
            <w:tcBorders>
              <w:bottom w:val="nil"/>
            </w:tcBorders>
            <w:vAlign w:val="center"/>
          </w:tcPr>
          <w:p w14:paraId="223DEBB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58.1 ± 10.8</w:t>
            </w:r>
          </w:p>
        </w:tc>
        <w:tc>
          <w:tcPr>
            <w:tcW w:w="398" w:type="pct"/>
            <w:tcBorders>
              <w:bottom w:val="nil"/>
            </w:tcBorders>
            <w:vAlign w:val="center"/>
          </w:tcPr>
          <w:p w14:paraId="3C87934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57.2 ± 10.5</w:t>
            </w:r>
          </w:p>
        </w:tc>
        <w:tc>
          <w:tcPr>
            <w:tcW w:w="708" w:type="pct"/>
            <w:tcBorders>
              <w:bottom w:val="nil"/>
            </w:tcBorders>
            <w:vAlign w:val="center"/>
          </w:tcPr>
          <w:p w14:paraId="382B056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tcBorders>
              <w:bottom w:val="nil"/>
            </w:tcBorders>
            <w:vAlign w:val="center"/>
          </w:tcPr>
          <w:p w14:paraId="657B3A19"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28/38</w:t>
            </w:r>
          </w:p>
        </w:tc>
        <w:tc>
          <w:tcPr>
            <w:tcW w:w="271" w:type="pct"/>
            <w:tcBorders>
              <w:bottom w:val="nil"/>
            </w:tcBorders>
            <w:vAlign w:val="center"/>
          </w:tcPr>
          <w:p w14:paraId="4370D0AF"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59/77</w:t>
            </w:r>
          </w:p>
        </w:tc>
        <w:tc>
          <w:tcPr>
            <w:tcW w:w="310" w:type="pct"/>
            <w:tcBorders>
              <w:bottom w:val="nil"/>
            </w:tcBorders>
            <w:vAlign w:val="center"/>
          </w:tcPr>
          <w:p w14:paraId="5A02B03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59/58</w:t>
            </w:r>
          </w:p>
        </w:tc>
        <w:tc>
          <w:tcPr>
            <w:tcW w:w="261" w:type="pct"/>
            <w:tcBorders>
              <w:bottom w:val="nil"/>
            </w:tcBorders>
            <w:vAlign w:val="center"/>
          </w:tcPr>
          <w:p w14:paraId="342F7511" w14:textId="77777777" w:rsidR="003B47C4" w:rsidRPr="00D10AC8" w:rsidRDefault="003B47C4" w:rsidP="005727DB">
            <w:pPr>
              <w:adjustRightInd w:val="0"/>
              <w:snapToGrid w:val="0"/>
              <w:spacing w:line="360" w:lineRule="auto"/>
              <w:jc w:val="center"/>
              <w:rPr>
                <w:rFonts w:ascii="Book Antiqua" w:hAnsi="Book Antiqua" w:cs="Times New Roman"/>
              </w:rPr>
            </w:pPr>
          </w:p>
        </w:tc>
      </w:tr>
      <w:tr w:rsidR="003B47C4" w:rsidRPr="00D10AC8" w14:paraId="02935B03" w14:textId="77777777" w:rsidTr="003B47C4">
        <w:trPr>
          <w:trHeight w:val="343"/>
          <w:jc w:val="center"/>
        </w:trPr>
        <w:tc>
          <w:tcPr>
            <w:tcW w:w="576" w:type="pct"/>
            <w:tcBorders>
              <w:top w:val="nil"/>
              <w:bottom w:val="nil"/>
            </w:tcBorders>
            <w:vAlign w:val="center"/>
          </w:tcPr>
          <w:p w14:paraId="043CCF59"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You </w:t>
            </w:r>
            <w:r w:rsidRPr="00D10AC8">
              <w:rPr>
                <w:rFonts w:ascii="Book Antiqua" w:hAnsi="Book Antiqua" w:cs="Times New Roman"/>
                <w:i/>
                <w:iCs/>
              </w:rPr>
              <w:t>et al</w:t>
            </w:r>
            <w:r w:rsidRPr="00D10AC8">
              <w:rPr>
                <w:rFonts w:ascii="Book Antiqua" w:hAnsi="Book Antiqua" w:cs="Times New Roman"/>
                <w:noProof/>
                <w:vertAlign w:val="superscript"/>
              </w:rPr>
              <w:t>[19]</w:t>
            </w:r>
          </w:p>
        </w:tc>
        <w:tc>
          <w:tcPr>
            <w:tcW w:w="162" w:type="pct"/>
            <w:tcBorders>
              <w:top w:val="nil"/>
              <w:bottom w:val="nil"/>
            </w:tcBorders>
            <w:vAlign w:val="center"/>
          </w:tcPr>
          <w:p w14:paraId="2BEB3A5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2017</w:t>
            </w:r>
          </w:p>
        </w:tc>
        <w:tc>
          <w:tcPr>
            <w:tcW w:w="323" w:type="pct"/>
            <w:tcBorders>
              <w:top w:val="nil"/>
              <w:bottom w:val="nil"/>
            </w:tcBorders>
            <w:vAlign w:val="center"/>
          </w:tcPr>
          <w:p w14:paraId="7A29C723"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China</w:t>
            </w:r>
          </w:p>
        </w:tc>
        <w:tc>
          <w:tcPr>
            <w:tcW w:w="532" w:type="pct"/>
            <w:tcBorders>
              <w:top w:val="nil"/>
              <w:bottom w:val="nil"/>
            </w:tcBorders>
            <w:vAlign w:val="center"/>
          </w:tcPr>
          <w:p w14:paraId="2FC97803"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Retrospective cohort</w:t>
            </w:r>
          </w:p>
        </w:tc>
        <w:tc>
          <w:tcPr>
            <w:tcW w:w="223" w:type="pct"/>
            <w:tcBorders>
              <w:top w:val="nil"/>
              <w:bottom w:val="nil"/>
            </w:tcBorders>
            <w:vAlign w:val="center"/>
          </w:tcPr>
          <w:p w14:paraId="5F0DCCF3"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64</w:t>
            </w:r>
          </w:p>
        </w:tc>
        <w:tc>
          <w:tcPr>
            <w:tcW w:w="221" w:type="pct"/>
            <w:tcBorders>
              <w:top w:val="nil"/>
              <w:bottom w:val="nil"/>
            </w:tcBorders>
            <w:vAlign w:val="center"/>
          </w:tcPr>
          <w:p w14:paraId="2F7C798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72</w:t>
            </w:r>
          </w:p>
        </w:tc>
        <w:tc>
          <w:tcPr>
            <w:tcW w:w="354" w:type="pct"/>
            <w:tcBorders>
              <w:top w:val="nil"/>
              <w:bottom w:val="nil"/>
            </w:tcBorders>
            <w:vAlign w:val="center"/>
          </w:tcPr>
          <w:p w14:paraId="554EA4B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56.3/58.3</w:t>
            </w:r>
          </w:p>
        </w:tc>
        <w:tc>
          <w:tcPr>
            <w:tcW w:w="399" w:type="pct"/>
            <w:tcBorders>
              <w:top w:val="nil"/>
              <w:bottom w:val="nil"/>
            </w:tcBorders>
            <w:vAlign w:val="center"/>
          </w:tcPr>
          <w:p w14:paraId="4512635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60.1 ± 10.8</w:t>
            </w:r>
          </w:p>
        </w:tc>
        <w:tc>
          <w:tcPr>
            <w:tcW w:w="398" w:type="pct"/>
            <w:tcBorders>
              <w:top w:val="nil"/>
              <w:bottom w:val="nil"/>
            </w:tcBorders>
            <w:vAlign w:val="center"/>
          </w:tcPr>
          <w:p w14:paraId="6D7AC0EC"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58.1 ± 10.9</w:t>
            </w:r>
          </w:p>
        </w:tc>
        <w:tc>
          <w:tcPr>
            <w:tcW w:w="708" w:type="pct"/>
            <w:tcBorders>
              <w:top w:val="nil"/>
              <w:bottom w:val="nil"/>
            </w:tcBorders>
            <w:vAlign w:val="center"/>
          </w:tcPr>
          <w:p w14:paraId="19480B4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tcBorders>
              <w:top w:val="nil"/>
              <w:bottom w:val="nil"/>
            </w:tcBorders>
            <w:vAlign w:val="center"/>
          </w:tcPr>
          <w:p w14:paraId="7BE59235"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14/16</w:t>
            </w:r>
          </w:p>
        </w:tc>
        <w:tc>
          <w:tcPr>
            <w:tcW w:w="271" w:type="pct"/>
            <w:tcBorders>
              <w:top w:val="nil"/>
              <w:bottom w:val="nil"/>
            </w:tcBorders>
            <w:vAlign w:val="center"/>
          </w:tcPr>
          <w:p w14:paraId="3126FF47"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20/22</w:t>
            </w:r>
          </w:p>
        </w:tc>
        <w:tc>
          <w:tcPr>
            <w:tcW w:w="310" w:type="pct"/>
            <w:tcBorders>
              <w:top w:val="nil"/>
              <w:bottom w:val="nil"/>
            </w:tcBorders>
            <w:vAlign w:val="center"/>
          </w:tcPr>
          <w:p w14:paraId="401C22B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29/23</w:t>
            </w:r>
          </w:p>
        </w:tc>
        <w:tc>
          <w:tcPr>
            <w:tcW w:w="261" w:type="pct"/>
            <w:tcBorders>
              <w:top w:val="nil"/>
              <w:bottom w:val="nil"/>
            </w:tcBorders>
            <w:vAlign w:val="center"/>
          </w:tcPr>
          <w:p w14:paraId="126D34E8" w14:textId="77777777" w:rsidR="003B47C4" w:rsidRPr="00D10AC8" w:rsidRDefault="003B47C4" w:rsidP="005727DB">
            <w:pPr>
              <w:adjustRightInd w:val="0"/>
              <w:snapToGrid w:val="0"/>
              <w:spacing w:line="360" w:lineRule="auto"/>
              <w:jc w:val="center"/>
              <w:rPr>
                <w:rFonts w:ascii="Book Antiqua" w:hAnsi="Book Antiqua" w:cs="Times New Roman"/>
              </w:rPr>
            </w:pPr>
          </w:p>
        </w:tc>
      </w:tr>
      <w:tr w:rsidR="003B47C4" w:rsidRPr="00D10AC8" w14:paraId="20E1E478" w14:textId="77777777" w:rsidTr="003B47C4">
        <w:trPr>
          <w:trHeight w:val="343"/>
          <w:jc w:val="center"/>
        </w:trPr>
        <w:tc>
          <w:tcPr>
            <w:tcW w:w="576" w:type="pct"/>
            <w:tcBorders>
              <w:top w:val="nil"/>
              <w:bottom w:val="single" w:sz="8" w:space="0" w:color="auto"/>
            </w:tcBorders>
            <w:vAlign w:val="center"/>
          </w:tcPr>
          <w:p w14:paraId="6A173470" w14:textId="77777777" w:rsidR="003B47C4" w:rsidRPr="00D10AC8" w:rsidRDefault="003B47C4" w:rsidP="005727DB">
            <w:pPr>
              <w:adjustRightInd w:val="0"/>
              <w:snapToGrid w:val="0"/>
              <w:spacing w:line="360" w:lineRule="auto"/>
              <w:rPr>
                <w:rFonts w:ascii="Book Antiqua" w:hAnsi="Book Antiqua" w:cs="Times New Roman"/>
              </w:rPr>
            </w:pPr>
            <w:r w:rsidRPr="00D10AC8">
              <w:rPr>
                <w:rFonts w:ascii="Book Antiqua" w:hAnsi="Book Antiqua" w:cs="Times New Roman"/>
              </w:rPr>
              <w:t xml:space="preserve">Zhou </w:t>
            </w:r>
            <w:r w:rsidRPr="00D10AC8">
              <w:rPr>
                <w:rFonts w:ascii="Book Antiqua" w:hAnsi="Book Antiqua" w:cs="Times New Roman"/>
                <w:i/>
                <w:iCs/>
              </w:rPr>
              <w:t>et al</w:t>
            </w:r>
            <w:r w:rsidRPr="00D10AC8">
              <w:rPr>
                <w:rFonts w:ascii="Book Antiqua" w:hAnsi="Book Antiqua" w:cs="Times New Roman"/>
                <w:noProof/>
                <w:vertAlign w:val="superscript"/>
              </w:rPr>
              <w:t>[16]</w:t>
            </w:r>
          </w:p>
        </w:tc>
        <w:tc>
          <w:tcPr>
            <w:tcW w:w="162" w:type="pct"/>
            <w:tcBorders>
              <w:top w:val="nil"/>
              <w:bottom w:val="single" w:sz="8" w:space="0" w:color="auto"/>
            </w:tcBorders>
            <w:vAlign w:val="center"/>
          </w:tcPr>
          <w:p w14:paraId="1743AF4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2018</w:t>
            </w:r>
          </w:p>
        </w:tc>
        <w:tc>
          <w:tcPr>
            <w:tcW w:w="323" w:type="pct"/>
            <w:tcBorders>
              <w:top w:val="nil"/>
              <w:bottom w:val="single" w:sz="8" w:space="0" w:color="auto"/>
            </w:tcBorders>
            <w:vAlign w:val="center"/>
          </w:tcPr>
          <w:p w14:paraId="1AA88B5E"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China</w:t>
            </w:r>
          </w:p>
        </w:tc>
        <w:tc>
          <w:tcPr>
            <w:tcW w:w="532" w:type="pct"/>
            <w:tcBorders>
              <w:top w:val="nil"/>
              <w:bottom w:val="single" w:sz="8" w:space="0" w:color="auto"/>
            </w:tcBorders>
            <w:vAlign w:val="center"/>
          </w:tcPr>
          <w:p w14:paraId="4EF754B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RCT</w:t>
            </w:r>
          </w:p>
        </w:tc>
        <w:tc>
          <w:tcPr>
            <w:tcW w:w="223" w:type="pct"/>
            <w:tcBorders>
              <w:top w:val="nil"/>
              <w:bottom w:val="single" w:sz="8" w:space="0" w:color="auto"/>
            </w:tcBorders>
            <w:vAlign w:val="center"/>
          </w:tcPr>
          <w:p w14:paraId="0178BEF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52</w:t>
            </w:r>
          </w:p>
        </w:tc>
        <w:tc>
          <w:tcPr>
            <w:tcW w:w="221" w:type="pct"/>
            <w:tcBorders>
              <w:top w:val="nil"/>
              <w:bottom w:val="single" w:sz="8" w:space="0" w:color="auto"/>
            </w:tcBorders>
            <w:vAlign w:val="center"/>
          </w:tcPr>
          <w:p w14:paraId="10434AE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52</w:t>
            </w:r>
          </w:p>
        </w:tc>
        <w:tc>
          <w:tcPr>
            <w:tcW w:w="354" w:type="pct"/>
            <w:tcBorders>
              <w:top w:val="nil"/>
              <w:bottom w:val="single" w:sz="8" w:space="0" w:color="auto"/>
            </w:tcBorders>
            <w:vAlign w:val="center"/>
          </w:tcPr>
          <w:p w14:paraId="009D1760"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61.5/59.6</w:t>
            </w:r>
          </w:p>
        </w:tc>
        <w:tc>
          <w:tcPr>
            <w:tcW w:w="399" w:type="pct"/>
            <w:tcBorders>
              <w:top w:val="nil"/>
              <w:bottom w:val="single" w:sz="8" w:space="0" w:color="auto"/>
            </w:tcBorders>
            <w:vAlign w:val="center"/>
          </w:tcPr>
          <w:p w14:paraId="2596773C"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53.9 ± 13.5</w:t>
            </w:r>
          </w:p>
        </w:tc>
        <w:tc>
          <w:tcPr>
            <w:tcW w:w="398" w:type="pct"/>
            <w:tcBorders>
              <w:top w:val="nil"/>
              <w:bottom w:val="single" w:sz="8" w:space="0" w:color="auto"/>
            </w:tcBorders>
            <w:vAlign w:val="center"/>
          </w:tcPr>
          <w:p w14:paraId="18690138"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52.7 ± 12.9</w:t>
            </w:r>
          </w:p>
        </w:tc>
        <w:tc>
          <w:tcPr>
            <w:tcW w:w="708" w:type="pct"/>
            <w:tcBorders>
              <w:top w:val="nil"/>
              <w:bottom w:val="single" w:sz="8" w:space="0" w:color="auto"/>
            </w:tcBorders>
            <w:vAlign w:val="center"/>
          </w:tcPr>
          <w:p w14:paraId="0F608276"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Rectal cancer</w:t>
            </w:r>
          </w:p>
        </w:tc>
        <w:tc>
          <w:tcPr>
            <w:tcW w:w="262" w:type="pct"/>
            <w:tcBorders>
              <w:top w:val="nil"/>
              <w:bottom w:val="single" w:sz="8" w:space="0" w:color="auto"/>
            </w:tcBorders>
            <w:vAlign w:val="center"/>
          </w:tcPr>
          <w:p w14:paraId="0479966D"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4/2</w:t>
            </w:r>
          </w:p>
        </w:tc>
        <w:tc>
          <w:tcPr>
            <w:tcW w:w="271" w:type="pct"/>
            <w:tcBorders>
              <w:top w:val="nil"/>
              <w:bottom w:val="single" w:sz="8" w:space="0" w:color="auto"/>
            </w:tcBorders>
            <w:vAlign w:val="center"/>
          </w:tcPr>
          <w:p w14:paraId="478C97DB"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23/27</w:t>
            </w:r>
          </w:p>
        </w:tc>
        <w:tc>
          <w:tcPr>
            <w:tcW w:w="310" w:type="pct"/>
            <w:tcBorders>
              <w:top w:val="nil"/>
              <w:bottom w:val="single" w:sz="8" w:space="0" w:color="auto"/>
            </w:tcBorders>
            <w:vAlign w:val="center"/>
          </w:tcPr>
          <w:p w14:paraId="77AA989A" w14:textId="77777777" w:rsidR="003B47C4" w:rsidRPr="00D10AC8" w:rsidRDefault="003B47C4"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25/23</w:t>
            </w:r>
          </w:p>
        </w:tc>
        <w:tc>
          <w:tcPr>
            <w:tcW w:w="261" w:type="pct"/>
            <w:tcBorders>
              <w:top w:val="nil"/>
              <w:bottom w:val="single" w:sz="8" w:space="0" w:color="auto"/>
            </w:tcBorders>
            <w:vAlign w:val="center"/>
          </w:tcPr>
          <w:p w14:paraId="66AD494C" w14:textId="77777777" w:rsidR="003B47C4" w:rsidRPr="00D10AC8" w:rsidRDefault="003B47C4" w:rsidP="005727DB">
            <w:pPr>
              <w:adjustRightInd w:val="0"/>
              <w:snapToGrid w:val="0"/>
              <w:spacing w:line="360" w:lineRule="auto"/>
              <w:jc w:val="center"/>
              <w:rPr>
                <w:rFonts w:ascii="Book Antiqua" w:hAnsi="Book Antiqua" w:cs="Times New Roman"/>
              </w:rPr>
            </w:pPr>
          </w:p>
        </w:tc>
      </w:tr>
    </w:tbl>
    <w:p w14:paraId="15068CBD" w14:textId="0ED4E9B7" w:rsidR="00A77B3E" w:rsidRPr="00D10AC8" w:rsidRDefault="003B47C4" w:rsidP="005727DB">
      <w:pPr>
        <w:adjustRightInd w:val="0"/>
        <w:snapToGrid w:val="0"/>
        <w:spacing w:line="360" w:lineRule="auto"/>
        <w:jc w:val="both"/>
        <w:rPr>
          <w:rFonts w:ascii="Book Antiqua" w:hAnsi="Book Antiqua"/>
          <w:lang w:eastAsia="zh-CN"/>
        </w:rPr>
      </w:pPr>
      <w:r w:rsidRPr="00D10AC8">
        <w:rPr>
          <w:rFonts w:ascii="Book Antiqua" w:hAnsi="Book Antiqua"/>
          <w:vertAlign w:val="superscript"/>
        </w:rPr>
        <w:t>1</w:t>
      </w:r>
      <w:r w:rsidRPr="00D10AC8">
        <w:rPr>
          <w:rFonts w:ascii="Book Antiqua" w:hAnsi="Book Antiqua"/>
        </w:rPr>
        <w:t xml:space="preserve">Data expressed as </w:t>
      </w:r>
      <w:r w:rsidR="008722F0" w:rsidRPr="00D10AC8">
        <w:rPr>
          <w:rFonts w:ascii="Book Antiqua" w:hAnsi="Book Antiqua"/>
        </w:rPr>
        <w:t xml:space="preserve">the </w:t>
      </w:r>
      <w:r w:rsidRPr="00D10AC8">
        <w:rPr>
          <w:rFonts w:ascii="Book Antiqua" w:hAnsi="Book Antiqua"/>
        </w:rPr>
        <w:t>mean ± SD or median (range). LL: Low ligation; HL: High ligation; NA: Not available; RCT: Randomized clinical trial.</w:t>
      </w:r>
    </w:p>
    <w:p w14:paraId="3751EA87" w14:textId="77777777" w:rsidR="003B47C4" w:rsidRPr="00D10AC8" w:rsidRDefault="003B47C4" w:rsidP="005727DB">
      <w:pPr>
        <w:adjustRightInd w:val="0"/>
        <w:snapToGrid w:val="0"/>
        <w:spacing w:line="360" w:lineRule="auto"/>
        <w:jc w:val="both"/>
        <w:rPr>
          <w:rFonts w:ascii="Book Antiqua" w:hAnsi="Book Antiqua"/>
          <w:b/>
          <w:lang w:eastAsia="zh-CN"/>
        </w:rPr>
      </w:pPr>
      <w:r w:rsidRPr="00D10AC8">
        <w:rPr>
          <w:lang w:eastAsia="zh-CN"/>
        </w:rPr>
        <w:br w:type="page"/>
      </w:r>
      <w:r w:rsidRPr="00D10AC8">
        <w:rPr>
          <w:rFonts w:ascii="Book Antiqua" w:hAnsi="Book Antiqua"/>
          <w:b/>
          <w:bCs/>
        </w:rPr>
        <w:lastRenderedPageBreak/>
        <w:t xml:space="preserve">Table 2 </w:t>
      </w:r>
      <w:r w:rsidRPr="00D10AC8">
        <w:rPr>
          <w:rFonts w:ascii="Book Antiqua" w:hAnsi="Book Antiqua"/>
          <w:b/>
        </w:rPr>
        <w:t>Quality assessment of included non-randomized trials based on Newcastle-Ottawa scoring system</w:t>
      </w:r>
    </w:p>
    <w:tbl>
      <w:tblPr>
        <w:tblW w:w="10181" w:type="dxa"/>
        <w:tblInd w:w="93" w:type="dxa"/>
        <w:tblLook w:val="04A0" w:firstRow="1" w:lastRow="0" w:firstColumn="1" w:lastColumn="0" w:noHBand="0" w:noVBand="1"/>
      </w:tblPr>
      <w:tblGrid>
        <w:gridCol w:w="2124"/>
        <w:gridCol w:w="1113"/>
        <w:gridCol w:w="1926"/>
        <w:gridCol w:w="2112"/>
        <w:gridCol w:w="2004"/>
        <w:gridCol w:w="902"/>
      </w:tblGrid>
      <w:tr w:rsidR="005727DB" w:rsidRPr="00D10AC8" w14:paraId="2BCC2EBE" w14:textId="77777777" w:rsidTr="00805722">
        <w:trPr>
          <w:trHeight w:val="1073"/>
        </w:trPr>
        <w:tc>
          <w:tcPr>
            <w:tcW w:w="2124" w:type="dxa"/>
            <w:tcBorders>
              <w:top w:val="single" w:sz="8" w:space="0" w:color="auto"/>
              <w:left w:val="nil"/>
              <w:bottom w:val="single" w:sz="8" w:space="0" w:color="auto"/>
              <w:right w:val="nil"/>
            </w:tcBorders>
            <w:shd w:val="clear" w:color="auto" w:fill="auto"/>
            <w:vAlign w:val="center"/>
            <w:hideMark/>
          </w:tcPr>
          <w:p w14:paraId="5C9F1BE7" w14:textId="77777777" w:rsidR="003B47C4" w:rsidRPr="00D10AC8" w:rsidRDefault="003B47C4" w:rsidP="005727DB">
            <w:pPr>
              <w:adjustRightInd w:val="0"/>
              <w:snapToGrid w:val="0"/>
              <w:spacing w:line="360" w:lineRule="auto"/>
              <w:rPr>
                <w:rFonts w:ascii="Book Antiqua" w:eastAsia="宋体" w:hAnsi="Book Antiqua" w:cs="宋体"/>
                <w:b/>
                <w:color w:val="000000"/>
                <w:lang w:eastAsia="zh-CN"/>
              </w:rPr>
            </w:pPr>
            <w:r w:rsidRPr="00D10AC8">
              <w:rPr>
                <w:rFonts w:ascii="Book Antiqua" w:eastAsia="宋体" w:hAnsi="Book Antiqua" w:cs="宋体"/>
                <w:b/>
                <w:color w:val="000000"/>
                <w:lang w:val="en-GB" w:eastAsia="zh-CN"/>
              </w:rPr>
              <w:t>Ref.</w:t>
            </w:r>
          </w:p>
        </w:tc>
        <w:tc>
          <w:tcPr>
            <w:tcW w:w="1113" w:type="dxa"/>
            <w:tcBorders>
              <w:top w:val="single" w:sz="8" w:space="0" w:color="auto"/>
              <w:left w:val="nil"/>
              <w:bottom w:val="single" w:sz="8" w:space="0" w:color="auto"/>
              <w:right w:val="nil"/>
            </w:tcBorders>
            <w:shd w:val="clear" w:color="auto" w:fill="auto"/>
            <w:vAlign w:val="center"/>
            <w:hideMark/>
          </w:tcPr>
          <w:p w14:paraId="5EFE451B" w14:textId="77777777" w:rsidR="003B47C4" w:rsidRPr="00D10AC8" w:rsidRDefault="003B47C4" w:rsidP="00805722">
            <w:pPr>
              <w:adjustRightInd w:val="0"/>
              <w:snapToGrid w:val="0"/>
              <w:spacing w:line="360" w:lineRule="auto"/>
              <w:jc w:val="center"/>
              <w:rPr>
                <w:rFonts w:ascii="Book Antiqua" w:eastAsia="宋体" w:hAnsi="Book Antiqua" w:cs="宋体"/>
                <w:b/>
                <w:color w:val="000000"/>
                <w:lang w:eastAsia="zh-CN"/>
              </w:rPr>
            </w:pPr>
            <w:r w:rsidRPr="00D10AC8">
              <w:rPr>
                <w:rFonts w:ascii="Book Antiqua" w:eastAsia="宋体" w:hAnsi="Book Antiqua" w:cs="宋体"/>
                <w:b/>
                <w:color w:val="000000"/>
                <w:lang w:val="en-GB" w:eastAsia="zh-CN"/>
              </w:rPr>
              <w:t>Year</w:t>
            </w:r>
          </w:p>
        </w:tc>
        <w:tc>
          <w:tcPr>
            <w:tcW w:w="1926" w:type="dxa"/>
            <w:tcBorders>
              <w:top w:val="single" w:sz="8" w:space="0" w:color="auto"/>
              <w:left w:val="nil"/>
              <w:bottom w:val="single" w:sz="8" w:space="0" w:color="auto"/>
              <w:right w:val="nil"/>
            </w:tcBorders>
            <w:shd w:val="clear" w:color="auto" w:fill="auto"/>
            <w:vAlign w:val="center"/>
            <w:hideMark/>
          </w:tcPr>
          <w:p w14:paraId="5BAE14FE" w14:textId="604D6958" w:rsidR="003B47C4" w:rsidRPr="00D10AC8" w:rsidRDefault="003B47C4">
            <w:pPr>
              <w:adjustRightInd w:val="0"/>
              <w:snapToGrid w:val="0"/>
              <w:spacing w:line="360" w:lineRule="auto"/>
              <w:jc w:val="center"/>
              <w:rPr>
                <w:rFonts w:ascii="Book Antiqua" w:eastAsia="宋体" w:hAnsi="Book Antiqua" w:cs="宋体"/>
                <w:b/>
                <w:color w:val="000000"/>
                <w:lang w:eastAsia="zh-CN"/>
              </w:rPr>
            </w:pPr>
            <w:r w:rsidRPr="00D10AC8">
              <w:rPr>
                <w:rFonts w:ascii="Book Antiqua" w:eastAsia="宋体" w:hAnsi="Book Antiqua" w:cs="宋体"/>
                <w:b/>
                <w:color w:val="000000"/>
                <w:lang w:val="en-GB" w:eastAsia="zh-CN"/>
              </w:rPr>
              <w:t>Selection of the research object</w:t>
            </w:r>
          </w:p>
        </w:tc>
        <w:tc>
          <w:tcPr>
            <w:tcW w:w="2112" w:type="dxa"/>
            <w:tcBorders>
              <w:top w:val="single" w:sz="8" w:space="0" w:color="auto"/>
              <w:left w:val="nil"/>
              <w:bottom w:val="single" w:sz="8" w:space="0" w:color="auto"/>
              <w:right w:val="nil"/>
            </w:tcBorders>
            <w:shd w:val="clear" w:color="auto" w:fill="auto"/>
            <w:vAlign w:val="center"/>
            <w:hideMark/>
          </w:tcPr>
          <w:p w14:paraId="40683B9A" w14:textId="77777777" w:rsidR="003B47C4" w:rsidRPr="00D10AC8" w:rsidRDefault="003B47C4" w:rsidP="00805722">
            <w:pPr>
              <w:adjustRightInd w:val="0"/>
              <w:snapToGrid w:val="0"/>
              <w:spacing w:line="360" w:lineRule="auto"/>
              <w:jc w:val="center"/>
              <w:rPr>
                <w:rFonts w:ascii="Book Antiqua" w:eastAsia="宋体" w:hAnsi="Book Antiqua" w:cs="宋体"/>
                <w:b/>
                <w:color w:val="000000"/>
                <w:lang w:eastAsia="zh-CN"/>
              </w:rPr>
            </w:pPr>
            <w:r w:rsidRPr="00D10AC8">
              <w:rPr>
                <w:rFonts w:ascii="Book Antiqua" w:eastAsia="宋体" w:hAnsi="Book Antiqua" w:cs="宋体"/>
                <w:b/>
                <w:color w:val="000000"/>
                <w:lang w:val="en-GB" w:eastAsia="zh-CN"/>
              </w:rPr>
              <w:t>Comparability</w:t>
            </w:r>
          </w:p>
        </w:tc>
        <w:tc>
          <w:tcPr>
            <w:tcW w:w="2004" w:type="dxa"/>
            <w:tcBorders>
              <w:top w:val="single" w:sz="8" w:space="0" w:color="auto"/>
              <w:left w:val="nil"/>
              <w:bottom w:val="single" w:sz="8" w:space="0" w:color="auto"/>
              <w:right w:val="nil"/>
            </w:tcBorders>
            <w:shd w:val="clear" w:color="auto" w:fill="auto"/>
            <w:vAlign w:val="center"/>
            <w:hideMark/>
          </w:tcPr>
          <w:p w14:paraId="79C348ED" w14:textId="77777777" w:rsidR="003B47C4" w:rsidRPr="00D10AC8" w:rsidRDefault="003B47C4" w:rsidP="00805722">
            <w:pPr>
              <w:adjustRightInd w:val="0"/>
              <w:snapToGrid w:val="0"/>
              <w:spacing w:line="360" w:lineRule="auto"/>
              <w:jc w:val="center"/>
              <w:rPr>
                <w:rFonts w:ascii="Book Antiqua" w:eastAsia="宋体" w:hAnsi="Book Antiqua" w:cs="宋体"/>
                <w:b/>
                <w:color w:val="000000"/>
                <w:lang w:eastAsia="zh-CN"/>
              </w:rPr>
            </w:pPr>
            <w:r w:rsidRPr="00D10AC8">
              <w:rPr>
                <w:rFonts w:ascii="Book Antiqua" w:eastAsia="宋体" w:hAnsi="Book Antiqua" w:cs="宋体"/>
                <w:b/>
                <w:color w:val="000000"/>
                <w:lang w:val="en-GB" w:eastAsia="zh-CN"/>
              </w:rPr>
              <w:t>Measurement</w:t>
            </w:r>
          </w:p>
        </w:tc>
        <w:tc>
          <w:tcPr>
            <w:tcW w:w="902" w:type="dxa"/>
            <w:tcBorders>
              <w:top w:val="single" w:sz="8" w:space="0" w:color="auto"/>
              <w:left w:val="nil"/>
              <w:bottom w:val="single" w:sz="8" w:space="0" w:color="auto"/>
              <w:right w:val="nil"/>
            </w:tcBorders>
            <w:shd w:val="clear" w:color="auto" w:fill="auto"/>
            <w:vAlign w:val="center"/>
            <w:hideMark/>
          </w:tcPr>
          <w:p w14:paraId="53D19EF6" w14:textId="77777777" w:rsidR="003B47C4" w:rsidRPr="00D10AC8" w:rsidRDefault="003B47C4" w:rsidP="00805722">
            <w:pPr>
              <w:adjustRightInd w:val="0"/>
              <w:snapToGrid w:val="0"/>
              <w:spacing w:line="360" w:lineRule="auto"/>
              <w:jc w:val="center"/>
              <w:rPr>
                <w:rFonts w:ascii="Book Antiqua" w:eastAsia="宋体" w:hAnsi="Book Antiqua" w:cs="宋体"/>
                <w:b/>
                <w:color w:val="000000"/>
                <w:lang w:eastAsia="zh-CN"/>
              </w:rPr>
            </w:pPr>
            <w:r w:rsidRPr="00D10AC8">
              <w:rPr>
                <w:rFonts w:ascii="Book Antiqua" w:eastAsia="宋体" w:hAnsi="Book Antiqua" w:cs="宋体"/>
                <w:b/>
                <w:color w:val="000000"/>
                <w:lang w:val="en-GB" w:eastAsia="zh-CN"/>
              </w:rPr>
              <w:t>NOS score</w:t>
            </w:r>
          </w:p>
        </w:tc>
      </w:tr>
      <w:tr w:rsidR="005727DB" w:rsidRPr="00D10AC8" w14:paraId="2285FDC3" w14:textId="77777777" w:rsidTr="00805722">
        <w:trPr>
          <w:trHeight w:val="493"/>
        </w:trPr>
        <w:tc>
          <w:tcPr>
            <w:tcW w:w="2124" w:type="dxa"/>
            <w:tcBorders>
              <w:top w:val="nil"/>
              <w:left w:val="nil"/>
              <w:bottom w:val="nil"/>
              <w:right w:val="nil"/>
            </w:tcBorders>
            <w:shd w:val="clear" w:color="auto" w:fill="auto"/>
            <w:vAlign w:val="center"/>
            <w:hideMark/>
          </w:tcPr>
          <w:p w14:paraId="5329EDAA"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AlSuhaimi</w:t>
            </w:r>
            <w:r w:rsidRPr="00D10AC8">
              <w:rPr>
                <w:rFonts w:ascii="Book Antiqua" w:eastAsia="宋体" w:hAnsi="Book Antiqua" w:cs="宋体"/>
                <w:i/>
                <w:iCs/>
                <w:color w:val="000000"/>
                <w:lang w:val="en-GB" w:eastAsia="zh-CN"/>
              </w:rPr>
              <w:t xml:space="preserve"> et al</w:t>
            </w:r>
            <w:r w:rsidRPr="00D10AC8">
              <w:rPr>
                <w:rFonts w:ascii="Book Antiqua" w:eastAsia="宋体" w:hAnsi="Book Antiqua" w:cs="宋体"/>
                <w:color w:val="000000"/>
                <w:vertAlign w:val="superscript"/>
                <w:lang w:val="en-GB" w:eastAsia="zh-CN"/>
              </w:rPr>
              <w:t>[15]</w:t>
            </w:r>
          </w:p>
        </w:tc>
        <w:tc>
          <w:tcPr>
            <w:tcW w:w="1113" w:type="dxa"/>
            <w:tcBorders>
              <w:top w:val="nil"/>
              <w:left w:val="nil"/>
              <w:bottom w:val="nil"/>
              <w:right w:val="nil"/>
            </w:tcBorders>
            <w:shd w:val="clear" w:color="auto" w:fill="auto"/>
            <w:vAlign w:val="center"/>
            <w:hideMark/>
          </w:tcPr>
          <w:p w14:paraId="0A8F66E8"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2019</w:t>
            </w:r>
          </w:p>
        </w:tc>
        <w:tc>
          <w:tcPr>
            <w:tcW w:w="1926" w:type="dxa"/>
            <w:tcBorders>
              <w:top w:val="nil"/>
              <w:left w:val="nil"/>
              <w:bottom w:val="nil"/>
              <w:right w:val="nil"/>
            </w:tcBorders>
            <w:shd w:val="clear" w:color="auto" w:fill="auto"/>
            <w:vAlign w:val="center"/>
            <w:hideMark/>
          </w:tcPr>
          <w:p w14:paraId="3A6B8515"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49DD5650"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4B45132E"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33FD9691"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7</w:t>
            </w:r>
          </w:p>
        </w:tc>
      </w:tr>
      <w:tr w:rsidR="005727DB" w:rsidRPr="00D10AC8" w14:paraId="3FFCA2BD" w14:textId="77777777" w:rsidTr="00805722">
        <w:trPr>
          <w:trHeight w:val="303"/>
        </w:trPr>
        <w:tc>
          <w:tcPr>
            <w:tcW w:w="2124" w:type="dxa"/>
            <w:tcBorders>
              <w:top w:val="nil"/>
              <w:left w:val="nil"/>
              <w:bottom w:val="nil"/>
              <w:right w:val="nil"/>
            </w:tcBorders>
            <w:shd w:val="clear" w:color="auto" w:fill="auto"/>
            <w:vAlign w:val="center"/>
            <w:hideMark/>
          </w:tcPr>
          <w:p w14:paraId="0964E774"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Chen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[4]</w:t>
            </w:r>
          </w:p>
        </w:tc>
        <w:tc>
          <w:tcPr>
            <w:tcW w:w="1113" w:type="dxa"/>
            <w:tcBorders>
              <w:top w:val="nil"/>
              <w:left w:val="nil"/>
              <w:bottom w:val="nil"/>
              <w:right w:val="nil"/>
            </w:tcBorders>
            <w:shd w:val="clear" w:color="auto" w:fill="auto"/>
            <w:vAlign w:val="center"/>
            <w:hideMark/>
          </w:tcPr>
          <w:p w14:paraId="7F0FF6CC"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2020</w:t>
            </w:r>
          </w:p>
        </w:tc>
        <w:tc>
          <w:tcPr>
            <w:tcW w:w="1926" w:type="dxa"/>
            <w:tcBorders>
              <w:top w:val="nil"/>
              <w:left w:val="nil"/>
              <w:bottom w:val="nil"/>
              <w:right w:val="nil"/>
            </w:tcBorders>
            <w:shd w:val="clear" w:color="auto" w:fill="auto"/>
            <w:vAlign w:val="center"/>
            <w:hideMark/>
          </w:tcPr>
          <w:p w14:paraId="227BF004"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07B37F55"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004" w:type="dxa"/>
            <w:tcBorders>
              <w:top w:val="nil"/>
              <w:left w:val="nil"/>
              <w:bottom w:val="nil"/>
              <w:right w:val="nil"/>
            </w:tcBorders>
            <w:shd w:val="clear" w:color="auto" w:fill="auto"/>
            <w:vAlign w:val="center"/>
            <w:hideMark/>
          </w:tcPr>
          <w:p w14:paraId="0C2883FF"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902" w:type="dxa"/>
            <w:tcBorders>
              <w:top w:val="nil"/>
              <w:left w:val="nil"/>
              <w:bottom w:val="nil"/>
              <w:right w:val="nil"/>
            </w:tcBorders>
            <w:shd w:val="clear" w:color="auto" w:fill="auto"/>
            <w:vAlign w:val="center"/>
            <w:hideMark/>
          </w:tcPr>
          <w:p w14:paraId="095C963F"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7</w:t>
            </w:r>
          </w:p>
        </w:tc>
      </w:tr>
      <w:tr w:rsidR="005727DB" w:rsidRPr="00D10AC8" w14:paraId="1A9292A7" w14:textId="77777777" w:rsidTr="00805722">
        <w:trPr>
          <w:trHeight w:val="303"/>
        </w:trPr>
        <w:tc>
          <w:tcPr>
            <w:tcW w:w="2124" w:type="dxa"/>
            <w:tcBorders>
              <w:top w:val="nil"/>
              <w:left w:val="nil"/>
              <w:bottom w:val="nil"/>
              <w:right w:val="nil"/>
            </w:tcBorders>
            <w:shd w:val="clear" w:color="auto" w:fill="auto"/>
            <w:vAlign w:val="center"/>
            <w:hideMark/>
          </w:tcPr>
          <w:p w14:paraId="59FBFACF"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Dimitriou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[18]</w:t>
            </w:r>
          </w:p>
        </w:tc>
        <w:tc>
          <w:tcPr>
            <w:tcW w:w="1113" w:type="dxa"/>
            <w:tcBorders>
              <w:top w:val="nil"/>
              <w:left w:val="nil"/>
              <w:bottom w:val="nil"/>
              <w:right w:val="nil"/>
            </w:tcBorders>
            <w:shd w:val="clear" w:color="auto" w:fill="auto"/>
            <w:vAlign w:val="center"/>
            <w:hideMark/>
          </w:tcPr>
          <w:p w14:paraId="32D1C259"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2018</w:t>
            </w:r>
          </w:p>
        </w:tc>
        <w:tc>
          <w:tcPr>
            <w:tcW w:w="1926" w:type="dxa"/>
            <w:tcBorders>
              <w:top w:val="nil"/>
              <w:left w:val="nil"/>
              <w:bottom w:val="nil"/>
              <w:right w:val="nil"/>
            </w:tcBorders>
            <w:shd w:val="clear" w:color="auto" w:fill="auto"/>
            <w:vAlign w:val="center"/>
            <w:hideMark/>
          </w:tcPr>
          <w:p w14:paraId="3419A06E"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112" w:type="dxa"/>
            <w:tcBorders>
              <w:top w:val="nil"/>
              <w:left w:val="nil"/>
              <w:bottom w:val="nil"/>
              <w:right w:val="nil"/>
            </w:tcBorders>
            <w:shd w:val="clear" w:color="auto" w:fill="auto"/>
            <w:vAlign w:val="center"/>
            <w:hideMark/>
          </w:tcPr>
          <w:p w14:paraId="562C7C78"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03AFDFA3"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0D23341A"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6</w:t>
            </w:r>
          </w:p>
        </w:tc>
      </w:tr>
      <w:tr w:rsidR="005727DB" w:rsidRPr="00D10AC8" w14:paraId="06432478" w14:textId="77777777" w:rsidTr="00805722">
        <w:trPr>
          <w:trHeight w:val="569"/>
        </w:trPr>
        <w:tc>
          <w:tcPr>
            <w:tcW w:w="2124" w:type="dxa"/>
            <w:tcBorders>
              <w:top w:val="nil"/>
              <w:left w:val="nil"/>
              <w:bottom w:val="nil"/>
              <w:right w:val="nil"/>
            </w:tcBorders>
            <w:shd w:val="clear" w:color="auto" w:fill="auto"/>
            <w:vAlign w:val="center"/>
            <w:hideMark/>
          </w:tcPr>
          <w:p w14:paraId="0410D5E8"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Kverneng Hultberg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[20]</w:t>
            </w:r>
          </w:p>
        </w:tc>
        <w:tc>
          <w:tcPr>
            <w:tcW w:w="1113" w:type="dxa"/>
            <w:tcBorders>
              <w:top w:val="nil"/>
              <w:left w:val="nil"/>
              <w:bottom w:val="nil"/>
              <w:right w:val="nil"/>
            </w:tcBorders>
            <w:shd w:val="clear" w:color="auto" w:fill="auto"/>
            <w:vAlign w:val="center"/>
            <w:hideMark/>
          </w:tcPr>
          <w:p w14:paraId="14EAD277"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2017</w:t>
            </w:r>
          </w:p>
        </w:tc>
        <w:tc>
          <w:tcPr>
            <w:tcW w:w="1926" w:type="dxa"/>
            <w:tcBorders>
              <w:top w:val="nil"/>
              <w:left w:val="nil"/>
              <w:bottom w:val="nil"/>
              <w:right w:val="nil"/>
            </w:tcBorders>
            <w:shd w:val="clear" w:color="auto" w:fill="auto"/>
            <w:vAlign w:val="center"/>
            <w:hideMark/>
          </w:tcPr>
          <w:p w14:paraId="0F98E704"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77E33860"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62F6B65B"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902" w:type="dxa"/>
            <w:tcBorders>
              <w:top w:val="nil"/>
              <w:left w:val="nil"/>
              <w:bottom w:val="nil"/>
              <w:right w:val="nil"/>
            </w:tcBorders>
            <w:shd w:val="clear" w:color="auto" w:fill="auto"/>
            <w:vAlign w:val="center"/>
            <w:hideMark/>
          </w:tcPr>
          <w:p w14:paraId="2DBEA816"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6</w:t>
            </w:r>
          </w:p>
        </w:tc>
      </w:tr>
      <w:tr w:rsidR="005727DB" w:rsidRPr="00D10AC8" w14:paraId="79703B7D" w14:textId="77777777" w:rsidTr="00805722">
        <w:trPr>
          <w:trHeight w:val="303"/>
        </w:trPr>
        <w:tc>
          <w:tcPr>
            <w:tcW w:w="2124" w:type="dxa"/>
            <w:tcBorders>
              <w:top w:val="nil"/>
              <w:left w:val="nil"/>
              <w:bottom w:val="nil"/>
              <w:right w:val="nil"/>
            </w:tcBorders>
            <w:shd w:val="clear" w:color="auto" w:fill="auto"/>
            <w:vAlign w:val="center"/>
            <w:hideMark/>
          </w:tcPr>
          <w:p w14:paraId="58DAC637"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Lee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[17]</w:t>
            </w:r>
          </w:p>
        </w:tc>
        <w:tc>
          <w:tcPr>
            <w:tcW w:w="1113" w:type="dxa"/>
            <w:tcBorders>
              <w:top w:val="nil"/>
              <w:left w:val="nil"/>
              <w:bottom w:val="nil"/>
              <w:right w:val="nil"/>
            </w:tcBorders>
            <w:shd w:val="clear" w:color="auto" w:fill="auto"/>
            <w:vAlign w:val="center"/>
            <w:hideMark/>
          </w:tcPr>
          <w:p w14:paraId="5BF315C7"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2018</w:t>
            </w:r>
          </w:p>
        </w:tc>
        <w:tc>
          <w:tcPr>
            <w:tcW w:w="1926" w:type="dxa"/>
            <w:tcBorders>
              <w:top w:val="nil"/>
              <w:left w:val="nil"/>
              <w:bottom w:val="nil"/>
              <w:right w:val="nil"/>
            </w:tcBorders>
            <w:shd w:val="clear" w:color="auto" w:fill="auto"/>
            <w:vAlign w:val="center"/>
            <w:hideMark/>
          </w:tcPr>
          <w:p w14:paraId="17975F6B"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112" w:type="dxa"/>
            <w:tcBorders>
              <w:top w:val="nil"/>
              <w:left w:val="nil"/>
              <w:bottom w:val="nil"/>
              <w:right w:val="nil"/>
            </w:tcBorders>
            <w:shd w:val="clear" w:color="auto" w:fill="auto"/>
            <w:vAlign w:val="center"/>
            <w:hideMark/>
          </w:tcPr>
          <w:p w14:paraId="25344378"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004" w:type="dxa"/>
            <w:tcBorders>
              <w:top w:val="nil"/>
              <w:left w:val="nil"/>
              <w:bottom w:val="nil"/>
              <w:right w:val="nil"/>
            </w:tcBorders>
            <w:shd w:val="clear" w:color="auto" w:fill="auto"/>
            <w:vAlign w:val="center"/>
            <w:hideMark/>
          </w:tcPr>
          <w:p w14:paraId="610D23E4"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902" w:type="dxa"/>
            <w:tcBorders>
              <w:top w:val="nil"/>
              <w:left w:val="nil"/>
              <w:bottom w:val="nil"/>
              <w:right w:val="nil"/>
            </w:tcBorders>
            <w:shd w:val="clear" w:color="auto" w:fill="auto"/>
            <w:vAlign w:val="center"/>
            <w:hideMark/>
          </w:tcPr>
          <w:p w14:paraId="5026BEBD"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6</w:t>
            </w:r>
          </w:p>
        </w:tc>
      </w:tr>
      <w:tr w:rsidR="005727DB" w:rsidRPr="00D10AC8" w14:paraId="6FDF6690" w14:textId="77777777" w:rsidTr="00805722">
        <w:trPr>
          <w:trHeight w:val="303"/>
        </w:trPr>
        <w:tc>
          <w:tcPr>
            <w:tcW w:w="2124" w:type="dxa"/>
            <w:tcBorders>
              <w:top w:val="nil"/>
              <w:left w:val="nil"/>
              <w:bottom w:val="nil"/>
              <w:right w:val="nil"/>
            </w:tcBorders>
            <w:shd w:val="clear" w:color="auto" w:fill="auto"/>
            <w:vAlign w:val="center"/>
            <w:hideMark/>
          </w:tcPr>
          <w:p w14:paraId="61A71AA7"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Park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[14]</w:t>
            </w:r>
          </w:p>
        </w:tc>
        <w:tc>
          <w:tcPr>
            <w:tcW w:w="1113" w:type="dxa"/>
            <w:tcBorders>
              <w:top w:val="nil"/>
              <w:left w:val="nil"/>
              <w:bottom w:val="nil"/>
              <w:right w:val="nil"/>
            </w:tcBorders>
            <w:shd w:val="clear" w:color="auto" w:fill="auto"/>
            <w:vAlign w:val="center"/>
            <w:hideMark/>
          </w:tcPr>
          <w:p w14:paraId="62B65667"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2020</w:t>
            </w:r>
          </w:p>
        </w:tc>
        <w:tc>
          <w:tcPr>
            <w:tcW w:w="1926" w:type="dxa"/>
            <w:tcBorders>
              <w:top w:val="nil"/>
              <w:left w:val="nil"/>
              <w:bottom w:val="nil"/>
              <w:right w:val="nil"/>
            </w:tcBorders>
            <w:shd w:val="clear" w:color="auto" w:fill="auto"/>
            <w:vAlign w:val="center"/>
            <w:hideMark/>
          </w:tcPr>
          <w:p w14:paraId="081D902D"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7130D142"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78D8B2AE"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2C4BB805"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7</w:t>
            </w:r>
          </w:p>
        </w:tc>
      </w:tr>
      <w:tr w:rsidR="005727DB" w:rsidRPr="00D10AC8" w14:paraId="69AC85C9" w14:textId="77777777" w:rsidTr="00805722">
        <w:trPr>
          <w:trHeight w:val="303"/>
        </w:trPr>
        <w:tc>
          <w:tcPr>
            <w:tcW w:w="2124" w:type="dxa"/>
            <w:tcBorders>
              <w:top w:val="nil"/>
              <w:left w:val="nil"/>
              <w:bottom w:val="nil"/>
              <w:right w:val="nil"/>
            </w:tcBorders>
            <w:shd w:val="clear" w:color="auto" w:fill="auto"/>
            <w:vAlign w:val="center"/>
            <w:hideMark/>
          </w:tcPr>
          <w:p w14:paraId="686E9ED7"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Yasuda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[21]</w:t>
            </w:r>
          </w:p>
        </w:tc>
        <w:tc>
          <w:tcPr>
            <w:tcW w:w="1113" w:type="dxa"/>
            <w:tcBorders>
              <w:top w:val="nil"/>
              <w:left w:val="nil"/>
              <w:bottom w:val="nil"/>
              <w:right w:val="nil"/>
            </w:tcBorders>
            <w:shd w:val="clear" w:color="auto" w:fill="auto"/>
            <w:vAlign w:val="center"/>
            <w:hideMark/>
          </w:tcPr>
          <w:p w14:paraId="76D09A1C"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2016</w:t>
            </w:r>
          </w:p>
        </w:tc>
        <w:tc>
          <w:tcPr>
            <w:tcW w:w="1926" w:type="dxa"/>
            <w:tcBorders>
              <w:top w:val="nil"/>
              <w:left w:val="nil"/>
              <w:bottom w:val="nil"/>
              <w:right w:val="nil"/>
            </w:tcBorders>
            <w:shd w:val="clear" w:color="auto" w:fill="auto"/>
            <w:vAlign w:val="center"/>
            <w:hideMark/>
          </w:tcPr>
          <w:p w14:paraId="3BB5159D"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112" w:type="dxa"/>
            <w:tcBorders>
              <w:top w:val="nil"/>
              <w:left w:val="nil"/>
              <w:bottom w:val="nil"/>
              <w:right w:val="nil"/>
            </w:tcBorders>
            <w:shd w:val="clear" w:color="auto" w:fill="auto"/>
            <w:vAlign w:val="center"/>
            <w:hideMark/>
          </w:tcPr>
          <w:p w14:paraId="2D0B022D"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004" w:type="dxa"/>
            <w:tcBorders>
              <w:top w:val="nil"/>
              <w:left w:val="nil"/>
              <w:bottom w:val="nil"/>
              <w:right w:val="nil"/>
            </w:tcBorders>
            <w:shd w:val="clear" w:color="auto" w:fill="auto"/>
            <w:vAlign w:val="center"/>
            <w:hideMark/>
          </w:tcPr>
          <w:p w14:paraId="1A5F3F88"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53150D50"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7</w:t>
            </w:r>
          </w:p>
        </w:tc>
      </w:tr>
      <w:tr w:rsidR="005727DB" w:rsidRPr="00D10AC8" w14:paraId="260863F1" w14:textId="77777777" w:rsidTr="00805722">
        <w:trPr>
          <w:trHeight w:val="303"/>
        </w:trPr>
        <w:tc>
          <w:tcPr>
            <w:tcW w:w="2124" w:type="dxa"/>
            <w:tcBorders>
              <w:top w:val="nil"/>
              <w:left w:val="nil"/>
              <w:right w:val="nil"/>
            </w:tcBorders>
            <w:shd w:val="clear" w:color="auto" w:fill="auto"/>
            <w:vAlign w:val="center"/>
            <w:hideMark/>
          </w:tcPr>
          <w:p w14:paraId="1A95540D"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You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[13]</w:t>
            </w:r>
          </w:p>
        </w:tc>
        <w:tc>
          <w:tcPr>
            <w:tcW w:w="1113" w:type="dxa"/>
            <w:tcBorders>
              <w:top w:val="nil"/>
              <w:left w:val="nil"/>
              <w:right w:val="nil"/>
            </w:tcBorders>
            <w:shd w:val="clear" w:color="auto" w:fill="auto"/>
            <w:vAlign w:val="center"/>
            <w:hideMark/>
          </w:tcPr>
          <w:p w14:paraId="6DC63D01"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2020</w:t>
            </w:r>
          </w:p>
        </w:tc>
        <w:tc>
          <w:tcPr>
            <w:tcW w:w="1926" w:type="dxa"/>
            <w:tcBorders>
              <w:top w:val="nil"/>
              <w:left w:val="nil"/>
              <w:right w:val="nil"/>
            </w:tcBorders>
            <w:shd w:val="clear" w:color="auto" w:fill="auto"/>
            <w:vAlign w:val="center"/>
            <w:hideMark/>
          </w:tcPr>
          <w:p w14:paraId="691F37BC"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2112" w:type="dxa"/>
            <w:tcBorders>
              <w:top w:val="nil"/>
              <w:left w:val="nil"/>
              <w:right w:val="nil"/>
            </w:tcBorders>
            <w:shd w:val="clear" w:color="auto" w:fill="auto"/>
            <w:vAlign w:val="center"/>
            <w:hideMark/>
          </w:tcPr>
          <w:p w14:paraId="6DAA288C"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004" w:type="dxa"/>
            <w:tcBorders>
              <w:top w:val="nil"/>
              <w:left w:val="nil"/>
              <w:right w:val="nil"/>
            </w:tcBorders>
            <w:shd w:val="clear" w:color="auto" w:fill="auto"/>
            <w:vAlign w:val="center"/>
            <w:hideMark/>
          </w:tcPr>
          <w:p w14:paraId="33E2695D"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902" w:type="dxa"/>
            <w:tcBorders>
              <w:top w:val="nil"/>
              <w:left w:val="nil"/>
              <w:right w:val="nil"/>
            </w:tcBorders>
            <w:shd w:val="clear" w:color="auto" w:fill="auto"/>
            <w:vAlign w:val="center"/>
            <w:hideMark/>
          </w:tcPr>
          <w:p w14:paraId="0FF0DAD9"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8</w:t>
            </w:r>
          </w:p>
        </w:tc>
      </w:tr>
      <w:tr w:rsidR="005727DB" w:rsidRPr="00D10AC8" w14:paraId="73BADC6B" w14:textId="77777777" w:rsidTr="00805722">
        <w:trPr>
          <w:trHeight w:val="303"/>
        </w:trPr>
        <w:tc>
          <w:tcPr>
            <w:tcW w:w="2124" w:type="dxa"/>
            <w:tcBorders>
              <w:top w:val="nil"/>
              <w:left w:val="nil"/>
              <w:bottom w:val="single" w:sz="4" w:space="0" w:color="auto"/>
              <w:right w:val="nil"/>
            </w:tcBorders>
            <w:shd w:val="clear" w:color="auto" w:fill="auto"/>
            <w:vAlign w:val="center"/>
            <w:hideMark/>
          </w:tcPr>
          <w:p w14:paraId="2AEED55E" w14:textId="77777777" w:rsidR="003B47C4" w:rsidRPr="00D10AC8" w:rsidRDefault="003B47C4" w:rsidP="005727DB">
            <w:pPr>
              <w:adjustRightInd w:val="0"/>
              <w:snapToGrid w:val="0"/>
              <w:spacing w:line="360" w:lineRule="auto"/>
              <w:jc w:val="both"/>
              <w:rPr>
                <w:rFonts w:ascii="Book Antiqua" w:eastAsia="宋体" w:hAnsi="Book Antiqua" w:cs="宋体"/>
                <w:color w:val="000000"/>
                <w:lang w:eastAsia="zh-CN"/>
              </w:rPr>
            </w:pPr>
            <w:r w:rsidRPr="00D10AC8">
              <w:rPr>
                <w:rFonts w:ascii="Book Antiqua" w:eastAsia="宋体" w:hAnsi="Book Antiqua" w:cs="宋体"/>
                <w:color w:val="000000"/>
                <w:lang w:val="en-GB" w:eastAsia="zh-CN"/>
              </w:rPr>
              <w:t xml:space="preserve">You </w:t>
            </w:r>
            <w:r w:rsidRPr="00D10AC8">
              <w:rPr>
                <w:rFonts w:ascii="Book Antiqua" w:eastAsia="宋体" w:hAnsi="Book Antiqua" w:cs="宋体"/>
                <w:i/>
                <w:iCs/>
                <w:color w:val="000000"/>
                <w:lang w:val="en-GB" w:eastAsia="zh-CN"/>
              </w:rPr>
              <w:t>et al</w:t>
            </w:r>
            <w:r w:rsidRPr="00D10AC8">
              <w:rPr>
                <w:rFonts w:ascii="Book Antiqua" w:eastAsia="宋体" w:hAnsi="Book Antiqua" w:cs="宋体"/>
                <w:color w:val="000000"/>
                <w:vertAlign w:val="superscript"/>
                <w:lang w:val="en-GB" w:eastAsia="zh-CN"/>
              </w:rPr>
              <w:t>[19]</w:t>
            </w:r>
          </w:p>
        </w:tc>
        <w:tc>
          <w:tcPr>
            <w:tcW w:w="1113" w:type="dxa"/>
            <w:tcBorders>
              <w:top w:val="nil"/>
              <w:left w:val="nil"/>
              <w:bottom w:val="single" w:sz="4" w:space="0" w:color="auto"/>
              <w:right w:val="nil"/>
            </w:tcBorders>
            <w:shd w:val="clear" w:color="auto" w:fill="auto"/>
            <w:vAlign w:val="center"/>
            <w:hideMark/>
          </w:tcPr>
          <w:p w14:paraId="277C2F32"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2017</w:t>
            </w:r>
          </w:p>
        </w:tc>
        <w:tc>
          <w:tcPr>
            <w:tcW w:w="1926" w:type="dxa"/>
            <w:tcBorders>
              <w:top w:val="nil"/>
              <w:left w:val="nil"/>
              <w:bottom w:val="single" w:sz="4" w:space="0" w:color="auto"/>
              <w:right w:val="nil"/>
            </w:tcBorders>
            <w:shd w:val="clear" w:color="auto" w:fill="auto"/>
            <w:vAlign w:val="center"/>
            <w:hideMark/>
          </w:tcPr>
          <w:p w14:paraId="622B65E8"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2</w:t>
            </w:r>
          </w:p>
        </w:tc>
        <w:tc>
          <w:tcPr>
            <w:tcW w:w="2112" w:type="dxa"/>
            <w:tcBorders>
              <w:top w:val="nil"/>
              <w:left w:val="nil"/>
              <w:bottom w:val="single" w:sz="4" w:space="0" w:color="auto"/>
              <w:right w:val="nil"/>
            </w:tcBorders>
            <w:shd w:val="clear" w:color="auto" w:fill="auto"/>
            <w:vAlign w:val="center"/>
            <w:hideMark/>
          </w:tcPr>
          <w:p w14:paraId="35F15FD5"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1</w:t>
            </w:r>
          </w:p>
        </w:tc>
        <w:tc>
          <w:tcPr>
            <w:tcW w:w="2004" w:type="dxa"/>
            <w:tcBorders>
              <w:top w:val="nil"/>
              <w:left w:val="nil"/>
              <w:bottom w:val="single" w:sz="4" w:space="0" w:color="auto"/>
              <w:right w:val="nil"/>
            </w:tcBorders>
            <w:shd w:val="clear" w:color="auto" w:fill="auto"/>
            <w:vAlign w:val="center"/>
            <w:hideMark/>
          </w:tcPr>
          <w:p w14:paraId="07F62D19"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3</w:t>
            </w:r>
          </w:p>
        </w:tc>
        <w:tc>
          <w:tcPr>
            <w:tcW w:w="902" w:type="dxa"/>
            <w:tcBorders>
              <w:top w:val="nil"/>
              <w:left w:val="nil"/>
              <w:bottom w:val="single" w:sz="4" w:space="0" w:color="auto"/>
              <w:right w:val="nil"/>
            </w:tcBorders>
            <w:shd w:val="clear" w:color="auto" w:fill="auto"/>
            <w:vAlign w:val="center"/>
            <w:hideMark/>
          </w:tcPr>
          <w:p w14:paraId="0A2CCCD6" w14:textId="77777777" w:rsidR="003B47C4" w:rsidRPr="00D10AC8" w:rsidRDefault="003B47C4" w:rsidP="00805722">
            <w:pPr>
              <w:adjustRightInd w:val="0"/>
              <w:snapToGrid w:val="0"/>
              <w:spacing w:line="360" w:lineRule="auto"/>
              <w:jc w:val="center"/>
              <w:rPr>
                <w:rFonts w:ascii="Book Antiqua" w:eastAsia="宋体" w:hAnsi="Book Antiqua" w:cs="宋体"/>
                <w:color w:val="000000"/>
                <w:lang w:eastAsia="zh-CN"/>
              </w:rPr>
            </w:pPr>
            <w:r w:rsidRPr="00D10AC8">
              <w:rPr>
                <w:rFonts w:ascii="Book Antiqua" w:eastAsia="宋体" w:hAnsi="Book Antiqua" w:cs="宋体"/>
                <w:color w:val="000000"/>
                <w:lang w:val="en-GB" w:eastAsia="zh-CN"/>
              </w:rPr>
              <w:t>6</w:t>
            </w:r>
          </w:p>
        </w:tc>
      </w:tr>
    </w:tbl>
    <w:p w14:paraId="62A6FB4A" w14:textId="77777777" w:rsidR="003B47C4" w:rsidRPr="00D10AC8" w:rsidRDefault="003B47C4" w:rsidP="005727DB">
      <w:pPr>
        <w:adjustRightInd w:val="0"/>
        <w:snapToGrid w:val="0"/>
        <w:spacing w:line="360" w:lineRule="auto"/>
        <w:jc w:val="both"/>
        <w:rPr>
          <w:rFonts w:ascii="Book Antiqua" w:hAnsi="Book Antiqua"/>
          <w:lang w:eastAsia="zh-CN"/>
        </w:rPr>
      </w:pPr>
      <w:r w:rsidRPr="00D10AC8">
        <w:rPr>
          <w:rFonts w:ascii="Book Antiqua" w:hAnsi="Book Antiqua"/>
          <w:lang w:eastAsia="zh-CN"/>
        </w:rPr>
        <w:t>NOS: Newcastle-</w:t>
      </w:r>
      <w:r w:rsidRPr="00D10AC8">
        <w:rPr>
          <w:rFonts w:ascii="Book Antiqua" w:hAnsi="Book Antiqua"/>
          <w:caps/>
          <w:lang w:eastAsia="zh-CN"/>
        </w:rPr>
        <w:t>o</w:t>
      </w:r>
      <w:r w:rsidRPr="00D10AC8">
        <w:rPr>
          <w:rFonts w:ascii="Book Antiqua" w:hAnsi="Book Antiqua"/>
          <w:lang w:eastAsia="zh-CN"/>
        </w:rPr>
        <w:t xml:space="preserve">ttawa scale. </w:t>
      </w:r>
    </w:p>
    <w:p w14:paraId="3B0340FE" w14:textId="77777777" w:rsidR="003B47C4" w:rsidRPr="00D10AC8" w:rsidRDefault="005727DB" w:rsidP="005727DB">
      <w:pPr>
        <w:adjustRightInd w:val="0"/>
        <w:snapToGrid w:val="0"/>
        <w:spacing w:line="360" w:lineRule="auto"/>
        <w:jc w:val="both"/>
        <w:rPr>
          <w:rFonts w:ascii="Book Antiqua" w:hAnsi="Book Antiqua"/>
          <w:b/>
          <w:lang w:eastAsia="zh-CN"/>
        </w:rPr>
      </w:pPr>
      <w:r w:rsidRPr="00D10AC8">
        <w:rPr>
          <w:lang w:eastAsia="zh-CN"/>
        </w:rPr>
        <w:br w:type="page"/>
      </w:r>
      <w:r w:rsidRPr="00D10AC8">
        <w:rPr>
          <w:b/>
          <w:lang w:eastAsia="zh-CN"/>
        </w:rPr>
        <w:lastRenderedPageBreak/>
        <w:t xml:space="preserve">Table 3 </w:t>
      </w:r>
      <w:r w:rsidRPr="00D10AC8">
        <w:rPr>
          <w:rFonts w:ascii="Book Antiqua" w:hAnsi="Book Antiqua"/>
          <w:b/>
          <w:lang w:eastAsia="zh-CN"/>
        </w:rPr>
        <w:t>Endpoints of this meta-analysis</w:t>
      </w:r>
    </w:p>
    <w:tbl>
      <w:tblPr>
        <w:tblStyle w:val="a5"/>
        <w:tblW w:w="5000" w:type="pct"/>
        <w:tblLook w:val="04A0" w:firstRow="1" w:lastRow="0" w:firstColumn="1" w:lastColumn="0" w:noHBand="0" w:noVBand="1"/>
      </w:tblPr>
      <w:tblGrid>
        <w:gridCol w:w="1954"/>
        <w:gridCol w:w="1096"/>
        <w:gridCol w:w="1003"/>
        <w:gridCol w:w="696"/>
        <w:gridCol w:w="696"/>
        <w:gridCol w:w="1576"/>
        <w:gridCol w:w="763"/>
        <w:gridCol w:w="1576"/>
      </w:tblGrid>
      <w:tr w:rsidR="005727DB" w:rsidRPr="00D10AC8" w14:paraId="6A052475" w14:textId="77777777" w:rsidTr="005727DB">
        <w:trPr>
          <w:trHeight w:val="385"/>
        </w:trPr>
        <w:tc>
          <w:tcPr>
            <w:tcW w:w="1130" w:type="pct"/>
            <w:tcBorders>
              <w:top w:val="single" w:sz="8" w:space="0" w:color="auto"/>
              <w:left w:val="nil"/>
              <w:bottom w:val="single" w:sz="8" w:space="0" w:color="auto"/>
              <w:right w:val="nil"/>
            </w:tcBorders>
          </w:tcPr>
          <w:p w14:paraId="06E11476" w14:textId="14CF4DFB" w:rsidR="005727DB" w:rsidRPr="00D10AC8" w:rsidRDefault="005727DB" w:rsidP="005727DB">
            <w:pPr>
              <w:adjustRightInd w:val="0"/>
              <w:snapToGrid w:val="0"/>
              <w:spacing w:line="360" w:lineRule="auto"/>
              <w:rPr>
                <w:rFonts w:ascii="Book Antiqua" w:hAnsi="Book Antiqua" w:cs="Times New Roman"/>
                <w:b/>
              </w:rPr>
            </w:pPr>
            <w:r w:rsidRPr="00D10AC8">
              <w:rPr>
                <w:rFonts w:ascii="Book Antiqua" w:hAnsi="Book Antiqua" w:cs="Times New Roman"/>
                <w:b/>
              </w:rPr>
              <w:t>Endpoint</w:t>
            </w:r>
          </w:p>
        </w:tc>
        <w:tc>
          <w:tcPr>
            <w:tcW w:w="515" w:type="pct"/>
            <w:tcBorders>
              <w:top w:val="single" w:sz="8" w:space="0" w:color="auto"/>
              <w:left w:val="nil"/>
              <w:bottom w:val="single" w:sz="8" w:space="0" w:color="auto"/>
              <w:right w:val="nil"/>
            </w:tcBorders>
          </w:tcPr>
          <w:p w14:paraId="03DAB196" w14:textId="77777777" w:rsidR="005727DB" w:rsidRPr="00D10AC8" w:rsidRDefault="005727DB"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No. of patients</w:t>
            </w:r>
          </w:p>
        </w:tc>
        <w:tc>
          <w:tcPr>
            <w:tcW w:w="472" w:type="pct"/>
            <w:tcBorders>
              <w:top w:val="single" w:sz="8" w:space="0" w:color="auto"/>
              <w:left w:val="nil"/>
              <w:bottom w:val="single" w:sz="8" w:space="0" w:color="auto"/>
              <w:right w:val="nil"/>
            </w:tcBorders>
          </w:tcPr>
          <w:p w14:paraId="77DB7C3D" w14:textId="77777777" w:rsidR="005727DB" w:rsidRPr="00D10AC8" w:rsidRDefault="005727DB"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No. of studies</w:t>
            </w:r>
          </w:p>
        </w:tc>
        <w:tc>
          <w:tcPr>
            <w:tcW w:w="332" w:type="pct"/>
            <w:tcBorders>
              <w:top w:val="single" w:sz="8" w:space="0" w:color="auto"/>
              <w:left w:val="nil"/>
              <w:bottom w:val="single" w:sz="8" w:space="0" w:color="auto"/>
              <w:right w:val="nil"/>
            </w:tcBorders>
          </w:tcPr>
          <w:p w14:paraId="3A3A2B91" w14:textId="77777777" w:rsidR="005727DB" w:rsidRPr="00D10AC8" w:rsidRDefault="005727DB"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LL</w:t>
            </w:r>
          </w:p>
        </w:tc>
        <w:tc>
          <w:tcPr>
            <w:tcW w:w="332" w:type="pct"/>
            <w:tcBorders>
              <w:top w:val="single" w:sz="8" w:space="0" w:color="auto"/>
              <w:left w:val="nil"/>
              <w:bottom w:val="single" w:sz="8" w:space="0" w:color="auto"/>
              <w:right w:val="nil"/>
            </w:tcBorders>
          </w:tcPr>
          <w:p w14:paraId="64A639CF" w14:textId="77777777" w:rsidR="005727DB" w:rsidRPr="00D10AC8" w:rsidRDefault="005727DB"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HL</w:t>
            </w:r>
          </w:p>
        </w:tc>
        <w:tc>
          <w:tcPr>
            <w:tcW w:w="928" w:type="pct"/>
            <w:tcBorders>
              <w:top w:val="single" w:sz="8" w:space="0" w:color="auto"/>
              <w:left w:val="nil"/>
              <w:bottom w:val="single" w:sz="8" w:space="0" w:color="auto"/>
              <w:right w:val="nil"/>
            </w:tcBorders>
          </w:tcPr>
          <w:p w14:paraId="580495C3" w14:textId="77777777" w:rsidR="005727DB" w:rsidRPr="00D10AC8" w:rsidRDefault="005727DB"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OR WMD (95CI)</w:t>
            </w:r>
          </w:p>
        </w:tc>
        <w:tc>
          <w:tcPr>
            <w:tcW w:w="363" w:type="pct"/>
            <w:tcBorders>
              <w:top w:val="single" w:sz="8" w:space="0" w:color="auto"/>
              <w:left w:val="nil"/>
              <w:bottom w:val="single" w:sz="8" w:space="0" w:color="auto"/>
              <w:right w:val="nil"/>
            </w:tcBorders>
          </w:tcPr>
          <w:p w14:paraId="42F23255" w14:textId="77777777" w:rsidR="005727DB" w:rsidRPr="00D10AC8" w:rsidRDefault="005727DB"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rPr>
              <w:t>I</w:t>
            </w:r>
            <w:r w:rsidRPr="00D10AC8">
              <w:rPr>
                <w:rFonts w:ascii="Book Antiqua" w:hAnsi="Book Antiqua" w:cs="Times New Roman"/>
                <w:b/>
                <w:vertAlign w:val="superscript"/>
              </w:rPr>
              <w:t>2</w:t>
            </w:r>
            <w:r w:rsidRPr="00D10AC8">
              <w:rPr>
                <w:rFonts w:ascii="Book Antiqua" w:hAnsi="Book Antiqua" w:cs="Times New Roman"/>
                <w:b/>
              </w:rPr>
              <w:t>(%)</w:t>
            </w:r>
          </w:p>
        </w:tc>
        <w:tc>
          <w:tcPr>
            <w:tcW w:w="928" w:type="pct"/>
            <w:tcBorders>
              <w:top w:val="single" w:sz="8" w:space="0" w:color="auto"/>
              <w:left w:val="nil"/>
              <w:bottom w:val="single" w:sz="8" w:space="0" w:color="auto"/>
              <w:right w:val="nil"/>
            </w:tcBorders>
          </w:tcPr>
          <w:p w14:paraId="6081AE35" w14:textId="77777777" w:rsidR="005727DB" w:rsidRPr="00D10AC8" w:rsidRDefault="005727DB" w:rsidP="005727DB">
            <w:pPr>
              <w:adjustRightInd w:val="0"/>
              <w:snapToGrid w:val="0"/>
              <w:spacing w:line="360" w:lineRule="auto"/>
              <w:jc w:val="center"/>
              <w:rPr>
                <w:rFonts w:ascii="Book Antiqua" w:hAnsi="Book Antiqua" w:cs="Times New Roman"/>
                <w:b/>
              </w:rPr>
            </w:pPr>
            <w:r w:rsidRPr="00D10AC8">
              <w:rPr>
                <w:rFonts w:ascii="Book Antiqua" w:hAnsi="Book Antiqua" w:cs="Times New Roman"/>
                <w:b/>
                <w:i/>
                <w:iCs/>
              </w:rPr>
              <w:t>P</w:t>
            </w:r>
            <w:r w:rsidRPr="00D10AC8">
              <w:rPr>
                <w:rFonts w:ascii="Book Antiqua" w:hAnsi="Book Antiqua" w:cs="Times New Roman"/>
                <w:b/>
              </w:rPr>
              <w:t xml:space="preserve"> value</w:t>
            </w:r>
          </w:p>
        </w:tc>
      </w:tr>
      <w:tr w:rsidR="005727DB" w:rsidRPr="00D10AC8" w14:paraId="451FF528" w14:textId="77777777" w:rsidTr="005727DB">
        <w:tc>
          <w:tcPr>
            <w:tcW w:w="1130" w:type="pct"/>
            <w:tcBorders>
              <w:top w:val="single" w:sz="8" w:space="0" w:color="auto"/>
              <w:left w:val="nil"/>
              <w:bottom w:val="nil"/>
              <w:right w:val="nil"/>
            </w:tcBorders>
          </w:tcPr>
          <w:p w14:paraId="62548A59" w14:textId="77777777" w:rsidR="005727DB" w:rsidRPr="00D10AC8" w:rsidRDefault="005727DB" w:rsidP="005727DB">
            <w:pPr>
              <w:adjustRightInd w:val="0"/>
              <w:snapToGrid w:val="0"/>
              <w:spacing w:line="360" w:lineRule="auto"/>
              <w:rPr>
                <w:rFonts w:ascii="Book Antiqua" w:hAnsi="Book Antiqua" w:cs="Times New Roman"/>
                <w:b/>
                <w:bCs/>
              </w:rPr>
            </w:pPr>
            <w:r w:rsidRPr="00D10AC8">
              <w:rPr>
                <w:rFonts w:ascii="Book Antiqua" w:hAnsi="Book Antiqua" w:cs="Times New Roman"/>
                <w:b/>
                <w:bCs/>
              </w:rPr>
              <w:t>Functional outcomes</w:t>
            </w:r>
          </w:p>
        </w:tc>
        <w:tc>
          <w:tcPr>
            <w:tcW w:w="515" w:type="pct"/>
            <w:tcBorders>
              <w:top w:val="single" w:sz="8" w:space="0" w:color="auto"/>
              <w:left w:val="nil"/>
              <w:bottom w:val="nil"/>
              <w:right w:val="nil"/>
            </w:tcBorders>
          </w:tcPr>
          <w:p w14:paraId="604C5D1C"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472" w:type="pct"/>
            <w:tcBorders>
              <w:top w:val="single" w:sz="8" w:space="0" w:color="auto"/>
              <w:left w:val="nil"/>
              <w:bottom w:val="nil"/>
              <w:right w:val="nil"/>
            </w:tcBorders>
          </w:tcPr>
          <w:p w14:paraId="6C9CE0C6"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32" w:type="pct"/>
            <w:tcBorders>
              <w:top w:val="single" w:sz="8" w:space="0" w:color="auto"/>
              <w:left w:val="nil"/>
              <w:bottom w:val="nil"/>
              <w:right w:val="nil"/>
            </w:tcBorders>
          </w:tcPr>
          <w:p w14:paraId="5967F175"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32" w:type="pct"/>
            <w:tcBorders>
              <w:top w:val="single" w:sz="8" w:space="0" w:color="auto"/>
              <w:left w:val="nil"/>
              <w:bottom w:val="nil"/>
              <w:right w:val="nil"/>
            </w:tcBorders>
          </w:tcPr>
          <w:p w14:paraId="03A6F424"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928" w:type="pct"/>
            <w:tcBorders>
              <w:top w:val="single" w:sz="8" w:space="0" w:color="auto"/>
              <w:left w:val="nil"/>
              <w:bottom w:val="nil"/>
              <w:right w:val="nil"/>
            </w:tcBorders>
          </w:tcPr>
          <w:p w14:paraId="36F0CC5D"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63" w:type="pct"/>
            <w:tcBorders>
              <w:top w:val="single" w:sz="8" w:space="0" w:color="auto"/>
              <w:left w:val="nil"/>
              <w:bottom w:val="nil"/>
              <w:right w:val="nil"/>
            </w:tcBorders>
          </w:tcPr>
          <w:p w14:paraId="4EDCE9F8"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928" w:type="pct"/>
            <w:tcBorders>
              <w:top w:val="single" w:sz="8" w:space="0" w:color="auto"/>
              <w:left w:val="nil"/>
              <w:bottom w:val="nil"/>
              <w:right w:val="nil"/>
            </w:tcBorders>
          </w:tcPr>
          <w:p w14:paraId="0C08B54D" w14:textId="77777777" w:rsidR="005727DB" w:rsidRPr="00D10AC8" w:rsidRDefault="005727DB" w:rsidP="005727DB">
            <w:pPr>
              <w:adjustRightInd w:val="0"/>
              <w:snapToGrid w:val="0"/>
              <w:spacing w:line="360" w:lineRule="auto"/>
              <w:jc w:val="center"/>
              <w:rPr>
                <w:rFonts w:ascii="Book Antiqua" w:hAnsi="Book Antiqua" w:cs="Times New Roman"/>
              </w:rPr>
            </w:pPr>
          </w:p>
        </w:tc>
      </w:tr>
      <w:tr w:rsidR="005727DB" w:rsidRPr="00D10AC8" w14:paraId="6AA09008" w14:textId="77777777" w:rsidTr="005727DB">
        <w:tc>
          <w:tcPr>
            <w:tcW w:w="1130" w:type="pct"/>
            <w:tcBorders>
              <w:top w:val="nil"/>
              <w:left w:val="nil"/>
              <w:bottom w:val="nil"/>
              <w:right w:val="nil"/>
            </w:tcBorders>
          </w:tcPr>
          <w:p w14:paraId="760CE37C"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Urinary dysfunction</w:t>
            </w:r>
          </w:p>
        </w:tc>
        <w:tc>
          <w:tcPr>
            <w:tcW w:w="515" w:type="pct"/>
            <w:tcBorders>
              <w:top w:val="nil"/>
              <w:left w:val="nil"/>
              <w:bottom w:val="nil"/>
              <w:right w:val="nil"/>
            </w:tcBorders>
          </w:tcPr>
          <w:p w14:paraId="677FF1B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2029</w:t>
            </w:r>
          </w:p>
        </w:tc>
        <w:tc>
          <w:tcPr>
            <w:tcW w:w="472" w:type="pct"/>
            <w:tcBorders>
              <w:top w:val="nil"/>
              <w:left w:val="nil"/>
              <w:bottom w:val="nil"/>
              <w:right w:val="nil"/>
            </w:tcBorders>
          </w:tcPr>
          <w:p w14:paraId="326932C7"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w:t>
            </w:r>
          </w:p>
        </w:tc>
        <w:tc>
          <w:tcPr>
            <w:tcW w:w="332" w:type="pct"/>
            <w:tcBorders>
              <w:top w:val="nil"/>
              <w:left w:val="nil"/>
              <w:bottom w:val="nil"/>
              <w:right w:val="nil"/>
            </w:tcBorders>
          </w:tcPr>
          <w:p w14:paraId="08CDDDB4"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1093</w:t>
            </w:r>
          </w:p>
        </w:tc>
        <w:tc>
          <w:tcPr>
            <w:tcW w:w="332" w:type="pct"/>
            <w:tcBorders>
              <w:top w:val="nil"/>
              <w:left w:val="nil"/>
              <w:bottom w:val="nil"/>
              <w:right w:val="nil"/>
            </w:tcBorders>
          </w:tcPr>
          <w:p w14:paraId="5CBEFAF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936</w:t>
            </w:r>
          </w:p>
        </w:tc>
        <w:tc>
          <w:tcPr>
            <w:tcW w:w="928" w:type="pct"/>
            <w:tcBorders>
              <w:top w:val="nil"/>
              <w:left w:val="nil"/>
              <w:bottom w:val="nil"/>
              <w:right w:val="nil"/>
            </w:tcBorders>
          </w:tcPr>
          <w:p w14:paraId="25AE8E87"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1.23 (0.95</w:t>
            </w:r>
            <w:r w:rsidRPr="00D10AC8">
              <w:rPr>
                <w:rFonts w:ascii="Book Antiqua" w:eastAsia="宋体" w:hAnsi="Book Antiqua" w:cs="宋体"/>
                <w:lang w:eastAsia="zh-CN"/>
              </w:rPr>
              <w:t>-</w:t>
            </w:r>
            <w:r w:rsidRPr="00D10AC8">
              <w:rPr>
                <w:rFonts w:ascii="Book Antiqua" w:hAnsi="Book Antiqua" w:cs="Times New Roman"/>
              </w:rPr>
              <w:t>1.59)</w:t>
            </w:r>
          </w:p>
        </w:tc>
        <w:tc>
          <w:tcPr>
            <w:tcW w:w="363" w:type="pct"/>
            <w:tcBorders>
              <w:top w:val="nil"/>
              <w:left w:val="nil"/>
              <w:bottom w:val="nil"/>
              <w:right w:val="nil"/>
            </w:tcBorders>
          </w:tcPr>
          <w:p w14:paraId="349E9EBF"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25</w:t>
            </w:r>
          </w:p>
        </w:tc>
        <w:tc>
          <w:tcPr>
            <w:tcW w:w="928" w:type="pct"/>
            <w:tcBorders>
              <w:top w:val="nil"/>
              <w:left w:val="nil"/>
              <w:bottom w:val="nil"/>
              <w:right w:val="nil"/>
            </w:tcBorders>
          </w:tcPr>
          <w:p w14:paraId="443CC6B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0.12</w:t>
            </w:r>
          </w:p>
        </w:tc>
      </w:tr>
      <w:tr w:rsidR="005727DB" w:rsidRPr="00D10AC8" w14:paraId="0F58369F" w14:textId="77777777" w:rsidTr="005727DB">
        <w:tc>
          <w:tcPr>
            <w:tcW w:w="1130" w:type="pct"/>
            <w:tcBorders>
              <w:top w:val="nil"/>
              <w:left w:val="nil"/>
              <w:bottom w:val="nil"/>
              <w:right w:val="nil"/>
            </w:tcBorders>
          </w:tcPr>
          <w:p w14:paraId="2CC2612B"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Urinary retention</w:t>
            </w:r>
          </w:p>
        </w:tc>
        <w:tc>
          <w:tcPr>
            <w:tcW w:w="515" w:type="pct"/>
            <w:tcBorders>
              <w:top w:val="nil"/>
              <w:left w:val="nil"/>
              <w:bottom w:val="nil"/>
              <w:right w:val="nil"/>
            </w:tcBorders>
          </w:tcPr>
          <w:p w14:paraId="3816756E"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1050</w:t>
            </w:r>
          </w:p>
        </w:tc>
        <w:tc>
          <w:tcPr>
            <w:tcW w:w="472" w:type="pct"/>
            <w:tcBorders>
              <w:top w:val="nil"/>
              <w:left w:val="nil"/>
              <w:bottom w:val="nil"/>
              <w:right w:val="nil"/>
            </w:tcBorders>
          </w:tcPr>
          <w:p w14:paraId="50A3C96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w:t>
            </w:r>
          </w:p>
        </w:tc>
        <w:tc>
          <w:tcPr>
            <w:tcW w:w="332" w:type="pct"/>
            <w:tcBorders>
              <w:top w:val="nil"/>
              <w:left w:val="nil"/>
              <w:bottom w:val="nil"/>
              <w:right w:val="nil"/>
            </w:tcBorders>
          </w:tcPr>
          <w:p w14:paraId="3671BF4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301</w:t>
            </w:r>
          </w:p>
        </w:tc>
        <w:tc>
          <w:tcPr>
            <w:tcW w:w="332" w:type="pct"/>
            <w:tcBorders>
              <w:top w:val="nil"/>
              <w:left w:val="nil"/>
              <w:bottom w:val="nil"/>
              <w:right w:val="nil"/>
            </w:tcBorders>
          </w:tcPr>
          <w:p w14:paraId="44C48267"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749</w:t>
            </w:r>
          </w:p>
        </w:tc>
        <w:tc>
          <w:tcPr>
            <w:tcW w:w="928" w:type="pct"/>
            <w:tcBorders>
              <w:top w:val="nil"/>
              <w:left w:val="nil"/>
              <w:bottom w:val="nil"/>
              <w:right w:val="nil"/>
            </w:tcBorders>
          </w:tcPr>
          <w:p w14:paraId="41CB814F"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1.51 (0.85</w:t>
            </w:r>
            <w:r w:rsidRPr="00D10AC8">
              <w:rPr>
                <w:rFonts w:ascii="Book Antiqua" w:eastAsia="宋体" w:hAnsi="Book Antiqua" w:cs="宋体"/>
                <w:lang w:eastAsia="zh-CN"/>
              </w:rPr>
              <w:t>-</w:t>
            </w:r>
            <w:r w:rsidRPr="00D10AC8">
              <w:rPr>
                <w:rFonts w:ascii="Book Antiqua" w:hAnsi="Book Antiqua" w:cs="Times New Roman"/>
              </w:rPr>
              <w:t>2.68)</w:t>
            </w:r>
          </w:p>
        </w:tc>
        <w:tc>
          <w:tcPr>
            <w:tcW w:w="363" w:type="pct"/>
            <w:tcBorders>
              <w:top w:val="nil"/>
              <w:left w:val="nil"/>
              <w:bottom w:val="nil"/>
              <w:right w:val="nil"/>
            </w:tcBorders>
          </w:tcPr>
          <w:p w14:paraId="372C900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w:t>
            </w:r>
          </w:p>
        </w:tc>
        <w:tc>
          <w:tcPr>
            <w:tcW w:w="928" w:type="pct"/>
            <w:tcBorders>
              <w:top w:val="nil"/>
              <w:left w:val="nil"/>
              <w:bottom w:val="nil"/>
              <w:right w:val="nil"/>
            </w:tcBorders>
          </w:tcPr>
          <w:p w14:paraId="439D948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0.16</w:t>
            </w:r>
          </w:p>
        </w:tc>
      </w:tr>
      <w:tr w:rsidR="005727DB" w:rsidRPr="00D10AC8" w14:paraId="5D17A1C4" w14:textId="77777777" w:rsidTr="005727DB">
        <w:tc>
          <w:tcPr>
            <w:tcW w:w="1130" w:type="pct"/>
            <w:tcBorders>
              <w:top w:val="nil"/>
              <w:left w:val="nil"/>
              <w:bottom w:val="nil"/>
              <w:right w:val="nil"/>
            </w:tcBorders>
          </w:tcPr>
          <w:p w14:paraId="463425FD"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Urinary infection</w:t>
            </w:r>
          </w:p>
        </w:tc>
        <w:tc>
          <w:tcPr>
            <w:tcW w:w="515" w:type="pct"/>
            <w:tcBorders>
              <w:top w:val="nil"/>
              <w:left w:val="nil"/>
              <w:bottom w:val="nil"/>
              <w:right w:val="nil"/>
            </w:tcBorders>
          </w:tcPr>
          <w:p w14:paraId="59A2258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1617</w:t>
            </w:r>
          </w:p>
        </w:tc>
        <w:tc>
          <w:tcPr>
            <w:tcW w:w="472" w:type="pct"/>
            <w:tcBorders>
              <w:top w:val="nil"/>
              <w:left w:val="nil"/>
              <w:bottom w:val="nil"/>
              <w:right w:val="nil"/>
            </w:tcBorders>
          </w:tcPr>
          <w:p w14:paraId="3C86F5AD"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w:t>
            </w:r>
          </w:p>
        </w:tc>
        <w:tc>
          <w:tcPr>
            <w:tcW w:w="332" w:type="pct"/>
            <w:tcBorders>
              <w:top w:val="nil"/>
              <w:left w:val="nil"/>
              <w:bottom w:val="nil"/>
              <w:right w:val="nil"/>
            </w:tcBorders>
          </w:tcPr>
          <w:p w14:paraId="208BBFD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633</w:t>
            </w:r>
          </w:p>
        </w:tc>
        <w:tc>
          <w:tcPr>
            <w:tcW w:w="332" w:type="pct"/>
            <w:tcBorders>
              <w:top w:val="nil"/>
              <w:left w:val="nil"/>
              <w:bottom w:val="nil"/>
              <w:right w:val="nil"/>
            </w:tcBorders>
          </w:tcPr>
          <w:p w14:paraId="2C4AAA31"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984</w:t>
            </w:r>
          </w:p>
        </w:tc>
        <w:tc>
          <w:tcPr>
            <w:tcW w:w="928" w:type="pct"/>
            <w:tcBorders>
              <w:top w:val="nil"/>
              <w:left w:val="nil"/>
              <w:bottom w:val="nil"/>
              <w:right w:val="nil"/>
            </w:tcBorders>
          </w:tcPr>
          <w:p w14:paraId="476FD78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0.29 (0.16</w:t>
            </w:r>
            <w:r w:rsidRPr="00D10AC8">
              <w:rPr>
                <w:rFonts w:ascii="Book Antiqua" w:eastAsia="宋体" w:hAnsi="Book Antiqua" w:cs="宋体"/>
                <w:lang w:eastAsia="zh-CN"/>
              </w:rPr>
              <w:t>-</w:t>
            </w:r>
            <w:r w:rsidRPr="00D10AC8">
              <w:rPr>
                <w:rFonts w:ascii="Book Antiqua" w:hAnsi="Book Antiqua" w:cs="Times New Roman"/>
              </w:rPr>
              <w:t>0.54)</w:t>
            </w:r>
          </w:p>
        </w:tc>
        <w:tc>
          <w:tcPr>
            <w:tcW w:w="363" w:type="pct"/>
            <w:tcBorders>
              <w:top w:val="nil"/>
              <w:left w:val="nil"/>
              <w:bottom w:val="nil"/>
              <w:right w:val="nil"/>
            </w:tcBorders>
          </w:tcPr>
          <w:p w14:paraId="28ACBCC0"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w:t>
            </w:r>
          </w:p>
        </w:tc>
        <w:tc>
          <w:tcPr>
            <w:tcW w:w="928" w:type="pct"/>
            <w:tcBorders>
              <w:top w:val="nil"/>
              <w:left w:val="nil"/>
              <w:bottom w:val="nil"/>
              <w:right w:val="nil"/>
            </w:tcBorders>
          </w:tcPr>
          <w:p w14:paraId="05D1CFA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&lt;</w:t>
            </w:r>
            <w:r w:rsidRPr="00D10AC8">
              <w:rPr>
                <w:rFonts w:ascii="Book Antiqua" w:hAnsi="Book Antiqua" w:cs="Times New Roman" w:hint="eastAsia"/>
                <w:lang w:eastAsia="zh-CN"/>
              </w:rPr>
              <w:t xml:space="preserve"> </w:t>
            </w:r>
            <w:r w:rsidRPr="00D10AC8">
              <w:rPr>
                <w:rFonts w:ascii="Book Antiqua" w:hAnsi="Book Antiqua" w:cs="Times New Roman"/>
              </w:rPr>
              <w:t>0.0001</w:t>
            </w:r>
          </w:p>
        </w:tc>
      </w:tr>
      <w:tr w:rsidR="005727DB" w:rsidRPr="00D10AC8" w14:paraId="324951C9" w14:textId="77777777" w:rsidTr="005727DB">
        <w:tc>
          <w:tcPr>
            <w:tcW w:w="1130" w:type="pct"/>
            <w:tcBorders>
              <w:top w:val="nil"/>
              <w:left w:val="nil"/>
              <w:bottom w:val="nil"/>
              <w:right w:val="nil"/>
            </w:tcBorders>
          </w:tcPr>
          <w:p w14:paraId="6EA5B836"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Genitourinary dysfunction</w:t>
            </w:r>
          </w:p>
        </w:tc>
        <w:tc>
          <w:tcPr>
            <w:tcW w:w="515" w:type="pct"/>
            <w:tcBorders>
              <w:top w:val="nil"/>
              <w:left w:val="nil"/>
              <w:bottom w:val="nil"/>
              <w:right w:val="nil"/>
            </w:tcBorders>
          </w:tcPr>
          <w:p w14:paraId="6698F1E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458</w:t>
            </w:r>
          </w:p>
        </w:tc>
        <w:tc>
          <w:tcPr>
            <w:tcW w:w="472" w:type="pct"/>
            <w:tcBorders>
              <w:top w:val="nil"/>
              <w:left w:val="nil"/>
              <w:bottom w:val="nil"/>
              <w:right w:val="nil"/>
            </w:tcBorders>
          </w:tcPr>
          <w:p w14:paraId="1485996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w:t>
            </w:r>
          </w:p>
        </w:tc>
        <w:tc>
          <w:tcPr>
            <w:tcW w:w="332" w:type="pct"/>
            <w:tcBorders>
              <w:top w:val="nil"/>
              <w:left w:val="nil"/>
              <w:bottom w:val="nil"/>
              <w:right w:val="nil"/>
            </w:tcBorders>
          </w:tcPr>
          <w:p w14:paraId="645B5790"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212</w:t>
            </w:r>
          </w:p>
        </w:tc>
        <w:tc>
          <w:tcPr>
            <w:tcW w:w="332" w:type="pct"/>
            <w:tcBorders>
              <w:top w:val="nil"/>
              <w:left w:val="nil"/>
              <w:bottom w:val="nil"/>
              <w:right w:val="nil"/>
            </w:tcBorders>
          </w:tcPr>
          <w:p w14:paraId="1F3B2A4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246</w:t>
            </w:r>
          </w:p>
        </w:tc>
        <w:tc>
          <w:tcPr>
            <w:tcW w:w="928" w:type="pct"/>
            <w:tcBorders>
              <w:top w:val="nil"/>
              <w:left w:val="nil"/>
              <w:bottom w:val="nil"/>
              <w:right w:val="nil"/>
            </w:tcBorders>
          </w:tcPr>
          <w:p w14:paraId="3BD175AE"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0.32 (0.17</w:t>
            </w:r>
            <w:r w:rsidRPr="00D10AC8">
              <w:rPr>
                <w:rFonts w:ascii="Book Antiqua" w:eastAsia="宋体" w:hAnsi="Book Antiqua" w:cs="宋体"/>
                <w:lang w:eastAsia="zh-CN"/>
              </w:rPr>
              <w:t>-</w:t>
            </w:r>
            <w:r w:rsidRPr="00D10AC8">
              <w:rPr>
                <w:rFonts w:ascii="Book Antiqua" w:hAnsi="Book Antiqua" w:cs="Times New Roman"/>
              </w:rPr>
              <w:t>0.61)</w:t>
            </w:r>
          </w:p>
        </w:tc>
        <w:tc>
          <w:tcPr>
            <w:tcW w:w="363" w:type="pct"/>
            <w:tcBorders>
              <w:top w:val="nil"/>
              <w:left w:val="nil"/>
              <w:bottom w:val="nil"/>
              <w:right w:val="nil"/>
            </w:tcBorders>
          </w:tcPr>
          <w:p w14:paraId="6D9C5B2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w:t>
            </w:r>
          </w:p>
        </w:tc>
        <w:tc>
          <w:tcPr>
            <w:tcW w:w="928" w:type="pct"/>
            <w:tcBorders>
              <w:top w:val="nil"/>
              <w:left w:val="nil"/>
              <w:bottom w:val="nil"/>
              <w:right w:val="nil"/>
            </w:tcBorders>
          </w:tcPr>
          <w:p w14:paraId="22625AFD"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0.0006</w:t>
            </w:r>
          </w:p>
        </w:tc>
      </w:tr>
      <w:tr w:rsidR="005727DB" w:rsidRPr="00D10AC8" w14:paraId="3D076F3B" w14:textId="77777777" w:rsidTr="005727DB">
        <w:tc>
          <w:tcPr>
            <w:tcW w:w="1130" w:type="pct"/>
            <w:tcBorders>
              <w:top w:val="nil"/>
              <w:left w:val="nil"/>
              <w:bottom w:val="nil"/>
              <w:right w:val="nil"/>
            </w:tcBorders>
          </w:tcPr>
          <w:p w14:paraId="41D35680"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Nocturnal bowel movement</w:t>
            </w:r>
          </w:p>
        </w:tc>
        <w:tc>
          <w:tcPr>
            <w:tcW w:w="515" w:type="pct"/>
            <w:tcBorders>
              <w:top w:val="nil"/>
              <w:left w:val="nil"/>
              <w:bottom w:val="nil"/>
              <w:right w:val="nil"/>
            </w:tcBorders>
          </w:tcPr>
          <w:p w14:paraId="63AA351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884</w:t>
            </w:r>
          </w:p>
        </w:tc>
        <w:tc>
          <w:tcPr>
            <w:tcW w:w="472" w:type="pct"/>
            <w:tcBorders>
              <w:top w:val="nil"/>
              <w:left w:val="nil"/>
              <w:bottom w:val="nil"/>
              <w:right w:val="nil"/>
            </w:tcBorders>
          </w:tcPr>
          <w:p w14:paraId="13C4270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w:t>
            </w:r>
          </w:p>
        </w:tc>
        <w:tc>
          <w:tcPr>
            <w:tcW w:w="332" w:type="pct"/>
            <w:tcBorders>
              <w:top w:val="nil"/>
              <w:left w:val="nil"/>
              <w:bottom w:val="nil"/>
              <w:right w:val="nil"/>
            </w:tcBorders>
          </w:tcPr>
          <w:p w14:paraId="6719DF54"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461</w:t>
            </w:r>
          </w:p>
        </w:tc>
        <w:tc>
          <w:tcPr>
            <w:tcW w:w="332" w:type="pct"/>
            <w:tcBorders>
              <w:top w:val="nil"/>
              <w:left w:val="nil"/>
              <w:bottom w:val="nil"/>
              <w:right w:val="nil"/>
            </w:tcBorders>
          </w:tcPr>
          <w:p w14:paraId="669984A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423</w:t>
            </w:r>
          </w:p>
        </w:tc>
        <w:tc>
          <w:tcPr>
            <w:tcW w:w="928" w:type="pct"/>
            <w:tcBorders>
              <w:top w:val="nil"/>
              <w:left w:val="nil"/>
              <w:bottom w:val="nil"/>
              <w:right w:val="nil"/>
            </w:tcBorders>
          </w:tcPr>
          <w:p w14:paraId="2A833DDC"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0.73 (0.55-0,97)</w:t>
            </w:r>
          </w:p>
        </w:tc>
        <w:tc>
          <w:tcPr>
            <w:tcW w:w="363" w:type="pct"/>
            <w:tcBorders>
              <w:top w:val="nil"/>
              <w:left w:val="nil"/>
              <w:bottom w:val="nil"/>
              <w:right w:val="nil"/>
            </w:tcBorders>
          </w:tcPr>
          <w:p w14:paraId="07E8DB1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w:t>
            </w:r>
          </w:p>
        </w:tc>
        <w:tc>
          <w:tcPr>
            <w:tcW w:w="928" w:type="pct"/>
            <w:tcBorders>
              <w:top w:val="nil"/>
              <w:left w:val="nil"/>
              <w:bottom w:val="nil"/>
              <w:right w:val="nil"/>
            </w:tcBorders>
          </w:tcPr>
          <w:p w14:paraId="0B28F338"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0.03</w:t>
            </w:r>
          </w:p>
        </w:tc>
      </w:tr>
      <w:tr w:rsidR="005727DB" w:rsidRPr="00D10AC8" w14:paraId="7A923D54" w14:textId="77777777" w:rsidTr="005727DB">
        <w:tc>
          <w:tcPr>
            <w:tcW w:w="1130" w:type="pct"/>
            <w:tcBorders>
              <w:top w:val="nil"/>
              <w:left w:val="nil"/>
              <w:bottom w:val="nil"/>
              <w:right w:val="nil"/>
            </w:tcBorders>
          </w:tcPr>
          <w:p w14:paraId="6142F3A3" w14:textId="77777777" w:rsidR="005727DB" w:rsidRPr="00D10AC8" w:rsidRDefault="005727DB" w:rsidP="005727DB">
            <w:pPr>
              <w:adjustRightInd w:val="0"/>
              <w:snapToGrid w:val="0"/>
              <w:spacing w:line="360" w:lineRule="auto"/>
              <w:rPr>
                <w:rFonts w:ascii="Book Antiqua" w:hAnsi="Book Antiqua" w:cs="Times New Roman"/>
              </w:rPr>
            </w:pPr>
            <w:r w:rsidRPr="00D10AC8">
              <w:rPr>
                <w:rFonts w:ascii="Book Antiqua" w:hAnsi="Book Antiqua" w:cs="Times New Roman"/>
              </w:rPr>
              <w:t>Need for antidiarrheal or laxative drugs</w:t>
            </w:r>
          </w:p>
        </w:tc>
        <w:tc>
          <w:tcPr>
            <w:tcW w:w="515" w:type="pct"/>
            <w:tcBorders>
              <w:top w:val="nil"/>
              <w:left w:val="nil"/>
              <w:bottom w:val="nil"/>
              <w:right w:val="nil"/>
            </w:tcBorders>
          </w:tcPr>
          <w:p w14:paraId="60899FCF"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187</w:t>
            </w:r>
          </w:p>
        </w:tc>
        <w:tc>
          <w:tcPr>
            <w:tcW w:w="472" w:type="pct"/>
            <w:tcBorders>
              <w:top w:val="nil"/>
              <w:left w:val="nil"/>
              <w:bottom w:val="nil"/>
              <w:right w:val="nil"/>
            </w:tcBorders>
          </w:tcPr>
          <w:p w14:paraId="1AC4C21C"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w:t>
            </w:r>
          </w:p>
        </w:tc>
        <w:tc>
          <w:tcPr>
            <w:tcW w:w="332" w:type="pct"/>
            <w:tcBorders>
              <w:top w:val="nil"/>
              <w:left w:val="nil"/>
              <w:bottom w:val="nil"/>
              <w:right w:val="nil"/>
            </w:tcBorders>
          </w:tcPr>
          <w:p w14:paraId="095773F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94</w:t>
            </w:r>
          </w:p>
        </w:tc>
        <w:tc>
          <w:tcPr>
            <w:tcW w:w="332" w:type="pct"/>
            <w:tcBorders>
              <w:top w:val="nil"/>
              <w:left w:val="nil"/>
              <w:bottom w:val="nil"/>
              <w:right w:val="nil"/>
            </w:tcBorders>
          </w:tcPr>
          <w:p w14:paraId="7B0831ED"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93</w:t>
            </w:r>
          </w:p>
        </w:tc>
        <w:tc>
          <w:tcPr>
            <w:tcW w:w="928" w:type="pct"/>
            <w:tcBorders>
              <w:top w:val="nil"/>
              <w:left w:val="nil"/>
              <w:bottom w:val="nil"/>
              <w:right w:val="nil"/>
            </w:tcBorders>
          </w:tcPr>
          <w:p w14:paraId="04704C9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0.70 (0.37</w:t>
            </w:r>
            <w:r w:rsidRPr="00D10AC8">
              <w:rPr>
                <w:rFonts w:ascii="Book Antiqua" w:eastAsia="宋体" w:hAnsi="Book Antiqua" w:cs="宋体"/>
                <w:lang w:eastAsia="zh-CN"/>
              </w:rPr>
              <w:t>-</w:t>
            </w:r>
            <w:r w:rsidRPr="00D10AC8">
              <w:rPr>
                <w:rFonts w:ascii="Book Antiqua" w:hAnsi="Book Antiqua" w:cs="Times New Roman"/>
              </w:rPr>
              <w:t>1.30)</w:t>
            </w:r>
          </w:p>
        </w:tc>
        <w:tc>
          <w:tcPr>
            <w:tcW w:w="363" w:type="pct"/>
            <w:tcBorders>
              <w:top w:val="nil"/>
              <w:left w:val="nil"/>
              <w:bottom w:val="nil"/>
              <w:right w:val="nil"/>
            </w:tcBorders>
          </w:tcPr>
          <w:p w14:paraId="6336B0C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w:t>
            </w:r>
          </w:p>
        </w:tc>
        <w:tc>
          <w:tcPr>
            <w:tcW w:w="928" w:type="pct"/>
            <w:tcBorders>
              <w:top w:val="nil"/>
              <w:left w:val="nil"/>
              <w:bottom w:val="nil"/>
              <w:right w:val="nil"/>
            </w:tcBorders>
          </w:tcPr>
          <w:p w14:paraId="44292C38"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0.26</w:t>
            </w:r>
          </w:p>
        </w:tc>
      </w:tr>
      <w:tr w:rsidR="005727DB" w:rsidRPr="00D10AC8" w14:paraId="6731B77A" w14:textId="77777777" w:rsidTr="005727DB">
        <w:tc>
          <w:tcPr>
            <w:tcW w:w="1130" w:type="pct"/>
            <w:tcBorders>
              <w:top w:val="nil"/>
              <w:left w:val="nil"/>
              <w:bottom w:val="nil"/>
              <w:right w:val="nil"/>
            </w:tcBorders>
          </w:tcPr>
          <w:p w14:paraId="5747A950"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Wexner’s incontinence score</w:t>
            </w:r>
          </w:p>
        </w:tc>
        <w:tc>
          <w:tcPr>
            <w:tcW w:w="515" w:type="pct"/>
            <w:tcBorders>
              <w:top w:val="nil"/>
              <w:left w:val="nil"/>
              <w:bottom w:val="nil"/>
              <w:right w:val="nil"/>
            </w:tcBorders>
          </w:tcPr>
          <w:p w14:paraId="73374E2E"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274</w:t>
            </w:r>
          </w:p>
        </w:tc>
        <w:tc>
          <w:tcPr>
            <w:tcW w:w="472" w:type="pct"/>
            <w:tcBorders>
              <w:top w:val="nil"/>
              <w:left w:val="nil"/>
              <w:bottom w:val="nil"/>
              <w:right w:val="nil"/>
            </w:tcBorders>
          </w:tcPr>
          <w:p w14:paraId="2BBF3F0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w:t>
            </w:r>
          </w:p>
        </w:tc>
        <w:tc>
          <w:tcPr>
            <w:tcW w:w="332" w:type="pct"/>
            <w:tcBorders>
              <w:top w:val="nil"/>
              <w:left w:val="nil"/>
              <w:bottom w:val="nil"/>
              <w:right w:val="nil"/>
            </w:tcBorders>
          </w:tcPr>
          <w:p w14:paraId="62E20DB7"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138</w:t>
            </w:r>
          </w:p>
        </w:tc>
        <w:tc>
          <w:tcPr>
            <w:tcW w:w="332" w:type="pct"/>
            <w:tcBorders>
              <w:top w:val="nil"/>
              <w:left w:val="nil"/>
              <w:bottom w:val="nil"/>
              <w:right w:val="nil"/>
            </w:tcBorders>
          </w:tcPr>
          <w:p w14:paraId="1535105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136</w:t>
            </w:r>
          </w:p>
        </w:tc>
        <w:tc>
          <w:tcPr>
            <w:tcW w:w="928" w:type="pct"/>
            <w:tcBorders>
              <w:top w:val="nil"/>
              <w:left w:val="nil"/>
              <w:bottom w:val="nil"/>
              <w:right w:val="nil"/>
            </w:tcBorders>
          </w:tcPr>
          <w:p w14:paraId="2FC0411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MD, -0.01 (-0.71-0.70)</w:t>
            </w:r>
          </w:p>
        </w:tc>
        <w:tc>
          <w:tcPr>
            <w:tcW w:w="363" w:type="pct"/>
            <w:tcBorders>
              <w:top w:val="nil"/>
              <w:left w:val="nil"/>
              <w:bottom w:val="nil"/>
              <w:right w:val="nil"/>
            </w:tcBorders>
          </w:tcPr>
          <w:p w14:paraId="7D8E736F"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76</w:t>
            </w:r>
          </w:p>
        </w:tc>
        <w:tc>
          <w:tcPr>
            <w:tcW w:w="928" w:type="pct"/>
            <w:tcBorders>
              <w:top w:val="nil"/>
              <w:left w:val="nil"/>
              <w:bottom w:val="nil"/>
              <w:right w:val="nil"/>
            </w:tcBorders>
          </w:tcPr>
          <w:p w14:paraId="5CEF663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0.99</w:t>
            </w:r>
          </w:p>
        </w:tc>
      </w:tr>
      <w:tr w:rsidR="005727DB" w:rsidRPr="00D10AC8" w14:paraId="4745F891" w14:textId="77777777" w:rsidTr="005727DB">
        <w:tc>
          <w:tcPr>
            <w:tcW w:w="1130" w:type="pct"/>
            <w:tcBorders>
              <w:top w:val="nil"/>
              <w:left w:val="nil"/>
              <w:bottom w:val="nil"/>
              <w:right w:val="nil"/>
            </w:tcBorders>
          </w:tcPr>
          <w:p w14:paraId="7958BF8C" w14:textId="77777777" w:rsidR="005727DB" w:rsidRPr="00D10AC8" w:rsidRDefault="005727DB" w:rsidP="005727DB">
            <w:pPr>
              <w:adjustRightInd w:val="0"/>
              <w:snapToGrid w:val="0"/>
              <w:spacing w:line="360" w:lineRule="auto"/>
              <w:rPr>
                <w:rFonts w:ascii="Book Antiqua" w:hAnsi="Book Antiqua" w:cs="Times New Roman"/>
                <w:b/>
                <w:bCs/>
              </w:rPr>
            </w:pPr>
            <w:r w:rsidRPr="00D10AC8">
              <w:rPr>
                <w:rFonts w:ascii="Book Antiqua" w:hAnsi="Book Antiqua" w:cs="Times New Roman"/>
                <w:b/>
                <w:bCs/>
              </w:rPr>
              <w:t>Safety outcomes</w:t>
            </w:r>
          </w:p>
        </w:tc>
        <w:tc>
          <w:tcPr>
            <w:tcW w:w="515" w:type="pct"/>
            <w:tcBorders>
              <w:top w:val="nil"/>
              <w:left w:val="nil"/>
              <w:bottom w:val="nil"/>
              <w:right w:val="nil"/>
            </w:tcBorders>
          </w:tcPr>
          <w:p w14:paraId="5CB96434"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472" w:type="pct"/>
            <w:tcBorders>
              <w:top w:val="nil"/>
              <w:left w:val="nil"/>
              <w:bottom w:val="nil"/>
              <w:right w:val="nil"/>
            </w:tcBorders>
          </w:tcPr>
          <w:p w14:paraId="4F4612F4"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4E520257"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3B30AC6E"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5553D638"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63" w:type="pct"/>
            <w:tcBorders>
              <w:top w:val="nil"/>
              <w:left w:val="nil"/>
              <w:bottom w:val="nil"/>
              <w:right w:val="nil"/>
            </w:tcBorders>
          </w:tcPr>
          <w:p w14:paraId="0C4E0F85"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29B60762" w14:textId="77777777" w:rsidR="005727DB" w:rsidRPr="00D10AC8" w:rsidRDefault="005727DB" w:rsidP="005727DB">
            <w:pPr>
              <w:adjustRightInd w:val="0"/>
              <w:snapToGrid w:val="0"/>
              <w:spacing w:line="360" w:lineRule="auto"/>
              <w:jc w:val="center"/>
              <w:rPr>
                <w:rFonts w:ascii="Book Antiqua" w:hAnsi="Book Antiqua" w:cs="Times New Roman"/>
              </w:rPr>
            </w:pPr>
          </w:p>
        </w:tc>
      </w:tr>
      <w:tr w:rsidR="005727DB" w:rsidRPr="00D10AC8" w14:paraId="5AAF46FF" w14:textId="77777777" w:rsidTr="005727DB">
        <w:tc>
          <w:tcPr>
            <w:tcW w:w="1130" w:type="pct"/>
            <w:tcBorders>
              <w:top w:val="nil"/>
              <w:left w:val="nil"/>
              <w:bottom w:val="nil"/>
              <w:right w:val="nil"/>
            </w:tcBorders>
          </w:tcPr>
          <w:p w14:paraId="625DB4D4"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Anastomotic leakage</w:t>
            </w:r>
          </w:p>
        </w:tc>
        <w:tc>
          <w:tcPr>
            <w:tcW w:w="515" w:type="pct"/>
            <w:tcBorders>
              <w:top w:val="nil"/>
              <w:left w:val="nil"/>
              <w:bottom w:val="nil"/>
              <w:right w:val="nil"/>
            </w:tcBorders>
          </w:tcPr>
          <w:p w14:paraId="3FEF274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4574</w:t>
            </w:r>
          </w:p>
        </w:tc>
        <w:tc>
          <w:tcPr>
            <w:tcW w:w="472" w:type="pct"/>
            <w:tcBorders>
              <w:top w:val="nil"/>
              <w:left w:val="nil"/>
              <w:bottom w:val="nil"/>
              <w:right w:val="nil"/>
            </w:tcBorders>
          </w:tcPr>
          <w:p w14:paraId="54C25E61"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13</w:t>
            </w:r>
          </w:p>
        </w:tc>
        <w:tc>
          <w:tcPr>
            <w:tcW w:w="332" w:type="pct"/>
            <w:tcBorders>
              <w:top w:val="nil"/>
              <w:left w:val="nil"/>
              <w:bottom w:val="nil"/>
              <w:right w:val="nil"/>
            </w:tcBorders>
          </w:tcPr>
          <w:p w14:paraId="3FAB80B0"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1830</w:t>
            </w:r>
          </w:p>
        </w:tc>
        <w:tc>
          <w:tcPr>
            <w:tcW w:w="332" w:type="pct"/>
            <w:tcBorders>
              <w:top w:val="nil"/>
              <w:left w:val="nil"/>
              <w:bottom w:val="nil"/>
              <w:right w:val="nil"/>
            </w:tcBorders>
          </w:tcPr>
          <w:p w14:paraId="3174A46C"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2744</w:t>
            </w:r>
          </w:p>
        </w:tc>
        <w:tc>
          <w:tcPr>
            <w:tcW w:w="928" w:type="pct"/>
            <w:tcBorders>
              <w:top w:val="nil"/>
              <w:left w:val="nil"/>
              <w:bottom w:val="nil"/>
              <w:right w:val="nil"/>
            </w:tcBorders>
          </w:tcPr>
          <w:p w14:paraId="62D49DD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0.69 (0.45</w:t>
            </w:r>
            <w:r w:rsidRPr="00D10AC8">
              <w:rPr>
                <w:rFonts w:ascii="Book Antiqua" w:eastAsia="宋体" w:hAnsi="Book Antiqua" w:cs="宋体"/>
                <w:lang w:eastAsia="zh-CN"/>
              </w:rPr>
              <w:t>-</w:t>
            </w:r>
            <w:r w:rsidRPr="00D10AC8">
              <w:rPr>
                <w:rFonts w:ascii="Book Antiqua" w:hAnsi="Book Antiqua" w:cs="Times New Roman"/>
              </w:rPr>
              <w:t>1.07)</w:t>
            </w:r>
          </w:p>
        </w:tc>
        <w:tc>
          <w:tcPr>
            <w:tcW w:w="363" w:type="pct"/>
            <w:tcBorders>
              <w:top w:val="nil"/>
              <w:left w:val="nil"/>
              <w:bottom w:val="nil"/>
              <w:right w:val="nil"/>
            </w:tcBorders>
          </w:tcPr>
          <w:p w14:paraId="11B7724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50</w:t>
            </w:r>
          </w:p>
        </w:tc>
        <w:tc>
          <w:tcPr>
            <w:tcW w:w="928" w:type="pct"/>
            <w:tcBorders>
              <w:top w:val="nil"/>
              <w:left w:val="nil"/>
              <w:bottom w:val="nil"/>
              <w:right w:val="nil"/>
            </w:tcBorders>
          </w:tcPr>
          <w:p w14:paraId="45A80AB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0.10</w:t>
            </w:r>
          </w:p>
        </w:tc>
      </w:tr>
      <w:tr w:rsidR="005727DB" w:rsidRPr="00D10AC8" w14:paraId="4F6EC928" w14:textId="77777777" w:rsidTr="005727DB">
        <w:tc>
          <w:tcPr>
            <w:tcW w:w="1130" w:type="pct"/>
            <w:tcBorders>
              <w:top w:val="nil"/>
              <w:left w:val="nil"/>
              <w:bottom w:val="nil"/>
              <w:right w:val="nil"/>
            </w:tcBorders>
          </w:tcPr>
          <w:p w14:paraId="114399E7"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Anastomotic stenosis</w:t>
            </w:r>
          </w:p>
        </w:tc>
        <w:tc>
          <w:tcPr>
            <w:tcW w:w="515" w:type="pct"/>
            <w:tcBorders>
              <w:top w:val="nil"/>
              <w:left w:val="nil"/>
              <w:bottom w:val="nil"/>
              <w:right w:val="nil"/>
            </w:tcBorders>
          </w:tcPr>
          <w:p w14:paraId="6973F0A8"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686</w:t>
            </w:r>
          </w:p>
        </w:tc>
        <w:tc>
          <w:tcPr>
            <w:tcW w:w="472" w:type="pct"/>
            <w:tcBorders>
              <w:top w:val="nil"/>
              <w:left w:val="nil"/>
              <w:bottom w:val="nil"/>
              <w:right w:val="nil"/>
            </w:tcBorders>
          </w:tcPr>
          <w:p w14:paraId="1FE450A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w:t>
            </w:r>
          </w:p>
        </w:tc>
        <w:tc>
          <w:tcPr>
            <w:tcW w:w="332" w:type="pct"/>
            <w:tcBorders>
              <w:top w:val="nil"/>
              <w:left w:val="nil"/>
              <w:bottom w:val="nil"/>
              <w:right w:val="nil"/>
            </w:tcBorders>
          </w:tcPr>
          <w:p w14:paraId="14F6AE3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326</w:t>
            </w:r>
          </w:p>
        </w:tc>
        <w:tc>
          <w:tcPr>
            <w:tcW w:w="332" w:type="pct"/>
            <w:tcBorders>
              <w:top w:val="nil"/>
              <w:left w:val="nil"/>
              <w:bottom w:val="nil"/>
              <w:right w:val="nil"/>
            </w:tcBorders>
          </w:tcPr>
          <w:p w14:paraId="56858F5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360</w:t>
            </w:r>
          </w:p>
        </w:tc>
        <w:tc>
          <w:tcPr>
            <w:tcW w:w="928" w:type="pct"/>
            <w:tcBorders>
              <w:top w:val="nil"/>
              <w:left w:val="nil"/>
              <w:bottom w:val="nil"/>
              <w:right w:val="nil"/>
            </w:tcBorders>
          </w:tcPr>
          <w:p w14:paraId="5CD94BB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0.31 (0.16</w:t>
            </w:r>
            <w:r w:rsidRPr="00D10AC8">
              <w:rPr>
                <w:rFonts w:ascii="Book Antiqua" w:eastAsia="宋体" w:hAnsi="Book Antiqua" w:cs="宋体"/>
                <w:lang w:eastAsia="zh-CN"/>
              </w:rPr>
              <w:t>-</w:t>
            </w:r>
            <w:r w:rsidRPr="00D10AC8">
              <w:rPr>
                <w:rFonts w:ascii="Book Antiqua" w:hAnsi="Book Antiqua" w:cs="Times New Roman"/>
              </w:rPr>
              <w:t>0.62)</w:t>
            </w:r>
          </w:p>
        </w:tc>
        <w:tc>
          <w:tcPr>
            <w:tcW w:w="363" w:type="pct"/>
            <w:tcBorders>
              <w:top w:val="nil"/>
              <w:left w:val="nil"/>
              <w:bottom w:val="nil"/>
              <w:right w:val="nil"/>
            </w:tcBorders>
          </w:tcPr>
          <w:p w14:paraId="173A3AB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46</w:t>
            </w:r>
          </w:p>
        </w:tc>
        <w:tc>
          <w:tcPr>
            <w:tcW w:w="928" w:type="pct"/>
            <w:tcBorders>
              <w:top w:val="nil"/>
              <w:left w:val="nil"/>
              <w:bottom w:val="nil"/>
              <w:right w:val="nil"/>
            </w:tcBorders>
          </w:tcPr>
          <w:p w14:paraId="2FEA6D4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0.0009</w:t>
            </w:r>
          </w:p>
        </w:tc>
      </w:tr>
      <w:tr w:rsidR="005727DB" w:rsidRPr="00D10AC8" w14:paraId="1B7AAE35" w14:textId="77777777" w:rsidTr="005727DB">
        <w:tc>
          <w:tcPr>
            <w:tcW w:w="1130" w:type="pct"/>
            <w:tcBorders>
              <w:top w:val="nil"/>
              <w:left w:val="nil"/>
              <w:bottom w:val="nil"/>
              <w:right w:val="nil"/>
            </w:tcBorders>
          </w:tcPr>
          <w:p w14:paraId="6827DC3F"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lastRenderedPageBreak/>
              <w:t>Postoperative complication</w:t>
            </w:r>
          </w:p>
        </w:tc>
        <w:tc>
          <w:tcPr>
            <w:tcW w:w="515" w:type="pct"/>
            <w:tcBorders>
              <w:top w:val="nil"/>
              <w:left w:val="nil"/>
              <w:bottom w:val="nil"/>
              <w:right w:val="nil"/>
            </w:tcBorders>
          </w:tcPr>
          <w:p w14:paraId="5C39391F"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2622</w:t>
            </w:r>
          </w:p>
        </w:tc>
        <w:tc>
          <w:tcPr>
            <w:tcW w:w="472" w:type="pct"/>
            <w:tcBorders>
              <w:top w:val="nil"/>
              <w:left w:val="nil"/>
              <w:bottom w:val="nil"/>
              <w:right w:val="nil"/>
            </w:tcBorders>
          </w:tcPr>
          <w:p w14:paraId="1A514B1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w:t>
            </w:r>
          </w:p>
        </w:tc>
        <w:tc>
          <w:tcPr>
            <w:tcW w:w="332" w:type="pct"/>
            <w:tcBorders>
              <w:top w:val="nil"/>
              <w:left w:val="nil"/>
              <w:bottom w:val="nil"/>
              <w:right w:val="nil"/>
            </w:tcBorders>
          </w:tcPr>
          <w:p w14:paraId="3BBB136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892</w:t>
            </w:r>
          </w:p>
        </w:tc>
        <w:tc>
          <w:tcPr>
            <w:tcW w:w="332" w:type="pct"/>
            <w:tcBorders>
              <w:top w:val="nil"/>
              <w:left w:val="nil"/>
              <w:bottom w:val="nil"/>
              <w:right w:val="nil"/>
            </w:tcBorders>
          </w:tcPr>
          <w:p w14:paraId="12E4A3B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1730</w:t>
            </w:r>
          </w:p>
        </w:tc>
        <w:tc>
          <w:tcPr>
            <w:tcW w:w="928" w:type="pct"/>
            <w:tcBorders>
              <w:top w:val="nil"/>
              <w:left w:val="nil"/>
              <w:bottom w:val="nil"/>
              <w:right w:val="nil"/>
            </w:tcBorders>
          </w:tcPr>
          <w:p w14:paraId="6869BE5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1.07 (0.66</w:t>
            </w:r>
            <w:r w:rsidRPr="00D10AC8">
              <w:rPr>
                <w:rFonts w:ascii="Book Antiqua" w:eastAsia="宋体" w:hAnsi="Book Antiqua" w:cs="宋体"/>
                <w:lang w:eastAsia="zh-CN"/>
              </w:rPr>
              <w:t>-</w:t>
            </w:r>
            <w:r w:rsidRPr="00D10AC8">
              <w:rPr>
                <w:rFonts w:ascii="Book Antiqua" w:hAnsi="Book Antiqua" w:cs="Times New Roman"/>
              </w:rPr>
              <w:t>1.72)</w:t>
            </w:r>
          </w:p>
        </w:tc>
        <w:tc>
          <w:tcPr>
            <w:tcW w:w="363" w:type="pct"/>
            <w:tcBorders>
              <w:top w:val="nil"/>
              <w:left w:val="nil"/>
              <w:bottom w:val="nil"/>
              <w:right w:val="nil"/>
            </w:tcBorders>
          </w:tcPr>
          <w:p w14:paraId="3BB8943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62</w:t>
            </w:r>
          </w:p>
        </w:tc>
        <w:tc>
          <w:tcPr>
            <w:tcW w:w="928" w:type="pct"/>
            <w:tcBorders>
              <w:top w:val="nil"/>
              <w:left w:val="nil"/>
              <w:bottom w:val="nil"/>
              <w:right w:val="nil"/>
            </w:tcBorders>
          </w:tcPr>
          <w:p w14:paraId="331A855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0.79</w:t>
            </w:r>
          </w:p>
        </w:tc>
      </w:tr>
      <w:tr w:rsidR="005727DB" w:rsidRPr="00D10AC8" w14:paraId="06F49389" w14:textId="77777777" w:rsidTr="005727DB">
        <w:tc>
          <w:tcPr>
            <w:tcW w:w="1130" w:type="pct"/>
            <w:tcBorders>
              <w:top w:val="nil"/>
              <w:left w:val="nil"/>
              <w:bottom w:val="nil"/>
              <w:right w:val="nil"/>
            </w:tcBorders>
          </w:tcPr>
          <w:p w14:paraId="4C79D8EE"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Mortality</w:t>
            </w:r>
          </w:p>
        </w:tc>
        <w:tc>
          <w:tcPr>
            <w:tcW w:w="515" w:type="pct"/>
            <w:tcBorders>
              <w:top w:val="nil"/>
              <w:left w:val="nil"/>
              <w:bottom w:val="nil"/>
              <w:right w:val="nil"/>
            </w:tcBorders>
          </w:tcPr>
          <w:p w14:paraId="79840CB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822</w:t>
            </w:r>
          </w:p>
        </w:tc>
        <w:tc>
          <w:tcPr>
            <w:tcW w:w="472" w:type="pct"/>
            <w:tcBorders>
              <w:top w:val="nil"/>
              <w:left w:val="nil"/>
              <w:bottom w:val="nil"/>
              <w:right w:val="nil"/>
            </w:tcBorders>
          </w:tcPr>
          <w:p w14:paraId="59E86B5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w:t>
            </w:r>
          </w:p>
        </w:tc>
        <w:tc>
          <w:tcPr>
            <w:tcW w:w="332" w:type="pct"/>
            <w:tcBorders>
              <w:top w:val="nil"/>
              <w:left w:val="nil"/>
              <w:bottom w:val="nil"/>
              <w:right w:val="nil"/>
            </w:tcBorders>
          </w:tcPr>
          <w:p w14:paraId="446A147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394</w:t>
            </w:r>
          </w:p>
        </w:tc>
        <w:tc>
          <w:tcPr>
            <w:tcW w:w="332" w:type="pct"/>
            <w:tcBorders>
              <w:top w:val="nil"/>
              <w:left w:val="nil"/>
              <w:bottom w:val="nil"/>
              <w:right w:val="nil"/>
            </w:tcBorders>
          </w:tcPr>
          <w:p w14:paraId="349FCD6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428</w:t>
            </w:r>
          </w:p>
        </w:tc>
        <w:tc>
          <w:tcPr>
            <w:tcW w:w="928" w:type="pct"/>
            <w:tcBorders>
              <w:top w:val="nil"/>
              <w:left w:val="nil"/>
              <w:bottom w:val="nil"/>
              <w:right w:val="nil"/>
            </w:tcBorders>
          </w:tcPr>
          <w:p w14:paraId="7196EC4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2.70 (0.64</w:t>
            </w:r>
            <w:r w:rsidRPr="00D10AC8">
              <w:rPr>
                <w:rFonts w:ascii="Book Antiqua" w:eastAsia="宋体" w:hAnsi="Book Antiqua" w:cs="宋体"/>
                <w:lang w:eastAsia="zh-CN"/>
              </w:rPr>
              <w:t>-</w:t>
            </w:r>
            <w:r w:rsidRPr="00D10AC8">
              <w:rPr>
                <w:rFonts w:ascii="Book Antiqua" w:hAnsi="Book Antiqua" w:cs="Times New Roman"/>
              </w:rPr>
              <w:t>11.40)</w:t>
            </w:r>
          </w:p>
        </w:tc>
        <w:tc>
          <w:tcPr>
            <w:tcW w:w="363" w:type="pct"/>
            <w:tcBorders>
              <w:top w:val="nil"/>
              <w:left w:val="nil"/>
              <w:bottom w:val="nil"/>
              <w:right w:val="nil"/>
            </w:tcBorders>
          </w:tcPr>
          <w:p w14:paraId="45F2A101"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w:t>
            </w:r>
          </w:p>
        </w:tc>
        <w:tc>
          <w:tcPr>
            <w:tcW w:w="928" w:type="pct"/>
            <w:tcBorders>
              <w:top w:val="nil"/>
              <w:left w:val="nil"/>
              <w:bottom w:val="nil"/>
              <w:right w:val="nil"/>
            </w:tcBorders>
          </w:tcPr>
          <w:p w14:paraId="0817751D"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0.18</w:t>
            </w:r>
          </w:p>
        </w:tc>
      </w:tr>
      <w:tr w:rsidR="005727DB" w:rsidRPr="00D10AC8" w14:paraId="73547480" w14:textId="77777777" w:rsidTr="005727DB">
        <w:tc>
          <w:tcPr>
            <w:tcW w:w="1130" w:type="pct"/>
            <w:tcBorders>
              <w:top w:val="nil"/>
              <w:left w:val="nil"/>
              <w:bottom w:val="nil"/>
              <w:right w:val="nil"/>
            </w:tcBorders>
          </w:tcPr>
          <w:p w14:paraId="6FCC9282"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Operative time</w:t>
            </w:r>
          </w:p>
        </w:tc>
        <w:tc>
          <w:tcPr>
            <w:tcW w:w="515" w:type="pct"/>
            <w:tcBorders>
              <w:top w:val="nil"/>
              <w:left w:val="nil"/>
              <w:bottom w:val="nil"/>
              <w:right w:val="nil"/>
            </w:tcBorders>
          </w:tcPr>
          <w:p w14:paraId="161D77B8"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2491</w:t>
            </w:r>
          </w:p>
        </w:tc>
        <w:tc>
          <w:tcPr>
            <w:tcW w:w="472" w:type="pct"/>
            <w:tcBorders>
              <w:top w:val="nil"/>
              <w:left w:val="nil"/>
              <w:bottom w:val="nil"/>
              <w:right w:val="nil"/>
            </w:tcBorders>
          </w:tcPr>
          <w:p w14:paraId="0386964E"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w:t>
            </w:r>
          </w:p>
        </w:tc>
        <w:tc>
          <w:tcPr>
            <w:tcW w:w="332" w:type="pct"/>
            <w:tcBorders>
              <w:top w:val="nil"/>
              <w:left w:val="nil"/>
              <w:bottom w:val="nil"/>
              <w:right w:val="nil"/>
            </w:tcBorders>
          </w:tcPr>
          <w:p w14:paraId="5D40D440"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996</w:t>
            </w:r>
          </w:p>
        </w:tc>
        <w:tc>
          <w:tcPr>
            <w:tcW w:w="332" w:type="pct"/>
            <w:tcBorders>
              <w:top w:val="nil"/>
              <w:left w:val="nil"/>
              <w:bottom w:val="nil"/>
              <w:right w:val="nil"/>
            </w:tcBorders>
          </w:tcPr>
          <w:p w14:paraId="1B1B71A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1495</w:t>
            </w:r>
          </w:p>
        </w:tc>
        <w:tc>
          <w:tcPr>
            <w:tcW w:w="928" w:type="pct"/>
            <w:tcBorders>
              <w:top w:val="nil"/>
              <w:left w:val="nil"/>
              <w:bottom w:val="nil"/>
              <w:right w:val="nil"/>
            </w:tcBorders>
          </w:tcPr>
          <w:p w14:paraId="06E38AF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MD, 4.42 (-2.05-10.89</w:t>
            </w:r>
          </w:p>
        </w:tc>
        <w:tc>
          <w:tcPr>
            <w:tcW w:w="363" w:type="pct"/>
            <w:tcBorders>
              <w:top w:val="nil"/>
              <w:left w:val="nil"/>
              <w:bottom w:val="nil"/>
              <w:right w:val="nil"/>
            </w:tcBorders>
          </w:tcPr>
          <w:p w14:paraId="62576FF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80</w:t>
            </w:r>
          </w:p>
        </w:tc>
        <w:tc>
          <w:tcPr>
            <w:tcW w:w="928" w:type="pct"/>
            <w:tcBorders>
              <w:top w:val="nil"/>
              <w:left w:val="nil"/>
              <w:bottom w:val="nil"/>
              <w:right w:val="nil"/>
            </w:tcBorders>
          </w:tcPr>
          <w:p w14:paraId="4F6F13B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0.18</w:t>
            </w:r>
          </w:p>
        </w:tc>
      </w:tr>
      <w:tr w:rsidR="005727DB" w:rsidRPr="00D10AC8" w14:paraId="3CD5B119" w14:textId="77777777" w:rsidTr="005727DB">
        <w:tc>
          <w:tcPr>
            <w:tcW w:w="1130" w:type="pct"/>
            <w:tcBorders>
              <w:top w:val="nil"/>
              <w:left w:val="nil"/>
              <w:bottom w:val="nil"/>
              <w:right w:val="nil"/>
            </w:tcBorders>
          </w:tcPr>
          <w:p w14:paraId="0A06399B"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Blood loss</w:t>
            </w:r>
          </w:p>
        </w:tc>
        <w:tc>
          <w:tcPr>
            <w:tcW w:w="515" w:type="pct"/>
            <w:tcBorders>
              <w:top w:val="nil"/>
              <w:left w:val="nil"/>
              <w:bottom w:val="nil"/>
              <w:right w:val="nil"/>
            </w:tcBorders>
          </w:tcPr>
          <w:p w14:paraId="2BDCA06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2357</w:t>
            </w:r>
          </w:p>
        </w:tc>
        <w:tc>
          <w:tcPr>
            <w:tcW w:w="472" w:type="pct"/>
            <w:tcBorders>
              <w:top w:val="nil"/>
              <w:left w:val="nil"/>
              <w:bottom w:val="nil"/>
              <w:right w:val="nil"/>
            </w:tcBorders>
          </w:tcPr>
          <w:p w14:paraId="4A01CED4"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w:t>
            </w:r>
          </w:p>
        </w:tc>
        <w:tc>
          <w:tcPr>
            <w:tcW w:w="332" w:type="pct"/>
            <w:tcBorders>
              <w:top w:val="nil"/>
              <w:left w:val="nil"/>
              <w:bottom w:val="nil"/>
              <w:right w:val="nil"/>
            </w:tcBorders>
          </w:tcPr>
          <w:p w14:paraId="42688530"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913</w:t>
            </w:r>
          </w:p>
        </w:tc>
        <w:tc>
          <w:tcPr>
            <w:tcW w:w="332" w:type="pct"/>
            <w:tcBorders>
              <w:top w:val="nil"/>
              <w:left w:val="nil"/>
              <w:bottom w:val="nil"/>
              <w:right w:val="nil"/>
            </w:tcBorders>
          </w:tcPr>
          <w:p w14:paraId="3ECA6B0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1444</w:t>
            </w:r>
          </w:p>
        </w:tc>
        <w:tc>
          <w:tcPr>
            <w:tcW w:w="928" w:type="pct"/>
            <w:tcBorders>
              <w:top w:val="nil"/>
              <w:left w:val="nil"/>
              <w:bottom w:val="nil"/>
              <w:right w:val="nil"/>
            </w:tcBorders>
          </w:tcPr>
          <w:p w14:paraId="767927FC"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MD, -0.63 (-4.01-2.76)</w:t>
            </w:r>
          </w:p>
        </w:tc>
        <w:tc>
          <w:tcPr>
            <w:tcW w:w="363" w:type="pct"/>
            <w:tcBorders>
              <w:top w:val="nil"/>
              <w:left w:val="nil"/>
              <w:bottom w:val="nil"/>
              <w:right w:val="nil"/>
            </w:tcBorders>
          </w:tcPr>
          <w:p w14:paraId="20FFE81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76</w:t>
            </w:r>
          </w:p>
        </w:tc>
        <w:tc>
          <w:tcPr>
            <w:tcW w:w="928" w:type="pct"/>
            <w:tcBorders>
              <w:top w:val="nil"/>
              <w:left w:val="nil"/>
              <w:bottom w:val="nil"/>
              <w:right w:val="nil"/>
            </w:tcBorders>
          </w:tcPr>
          <w:p w14:paraId="1477391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0.72</w:t>
            </w:r>
          </w:p>
        </w:tc>
      </w:tr>
      <w:tr w:rsidR="005727DB" w:rsidRPr="00D10AC8" w14:paraId="138A04C9" w14:textId="77777777" w:rsidTr="005727DB">
        <w:tc>
          <w:tcPr>
            <w:tcW w:w="1130" w:type="pct"/>
            <w:tcBorders>
              <w:top w:val="nil"/>
              <w:left w:val="nil"/>
              <w:bottom w:val="nil"/>
              <w:right w:val="nil"/>
            </w:tcBorders>
          </w:tcPr>
          <w:p w14:paraId="6CF7D715" w14:textId="77777777" w:rsidR="005727DB" w:rsidRPr="00D10AC8" w:rsidRDefault="005727DB" w:rsidP="005727DB">
            <w:pPr>
              <w:adjustRightInd w:val="0"/>
              <w:snapToGrid w:val="0"/>
              <w:spacing w:line="360" w:lineRule="auto"/>
              <w:rPr>
                <w:rFonts w:ascii="Book Antiqua" w:hAnsi="Book Antiqua" w:cs="Times New Roman"/>
                <w:b/>
                <w:bCs/>
              </w:rPr>
            </w:pPr>
            <w:r w:rsidRPr="00D10AC8">
              <w:rPr>
                <w:rFonts w:ascii="Book Antiqua" w:hAnsi="Book Antiqua" w:cs="Times New Roman"/>
                <w:b/>
                <w:bCs/>
              </w:rPr>
              <w:t>Oncological outcomes</w:t>
            </w:r>
          </w:p>
        </w:tc>
        <w:tc>
          <w:tcPr>
            <w:tcW w:w="515" w:type="pct"/>
            <w:tcBorders>
              <w:top w:val="nil"/>
              <w:left w:val="nil"/>
              <w:bottom w:val="nil"/>
              <w:right w:val="nil"/>
            </w:tcBorders>
          </w:tcPr>
          <w:p w14:paraId="7B033A02"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472" w:type="pct"/>
            <w:tcBorders>
              <w:top w:val="nil"/>
              <w:left w:val="nil"/>
              <w:bottom w:val="nil"/>
              <w:right w:val="nil"/>
            </w:tcBorders>
          </w:tcPr>
          <w:p w14:paraId="45D568D2"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27231123"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0755452F"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6D4BCAE7"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363" w:type="pct"/>
            <w:tcBorders>
              <w:top w:val="nil"/>
              <w:left w:val="nil"/>
              <w:bottom w:val="nil"/>
              <w:right w:val="nil"/>
            </w:tcBorders>
          </w:tcPr>
          <w:p w14:paraId="0FB3EDEA" w14:textId="77777777" w:rsidR="005727DB" w:rsidRPr="00D10AC8"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04BAF65D" w14:textId="77777777" w:rsidR="005727DB" w:rsidRPr="00D10AC8" w:rsidRDefault="005727DB" w:rsidP="005727DB">
            <w:pPr>
              <w:adjustRightInd w:val="0"/>
              <w:snapToGrid w:val="0"/>
              <w:spacing w:line="360" w:lineRule="auto"/>
              <w:jc w:val="center"/>
              <w:rPr>
                <w:rFonts w:ascii="Book Antiqua" w:hAnsi="Book Antiqua" w:cs="Times New Roman"/>
              </w:rPr>
            </w:pPr>
          </w:p>
        </w:tc>
      </w:tr>
      <w:tr w:rsidR="005727DB" w:rsidRPr="00D10AC8" w14:paraId="29BC44BD" w14:textId="77777777" w:rsidTr="005727DB">
        <w:tc>
          <w:tcPr>
            <w:tcW w:w="1130" w:type="pct"/>
            <w:tcBorders>
              <w:top w:val="nil"/>
              <w:left w:val="nil"/>
              <w:bottom w:val="nil"/>
              <w:right w:val="nil"/>
            </w:tcBorders>
          </w:tcPr>
          <w:p w14:paraId="30E652EF"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Total lymph nodes harvested</w:t>
            </w:r>
          </w:p>
        </w:tc>
        <w:tc>
          <w:tcPr>
            <w:tcW w:w="515" w:type="pct"/>
            <w:tcBorders>
              <w:top w:val="nil"/>
              <w:left w:val="nil"/>
              <w:bottom w:val="nil"/>
              <w:right w:val="nil"/>
            </w:tcBorders>
          </w:tcPr>
          <w:p w14:paraId="0F087258"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2491</w:t>
            </w:r>
          </w:p>
        </w:tc>
        <w:tc>
          <w:tcPr>
            <w:tcW w:w="472" w:type="pct"/>
            <w:tcBorders>
              <w:top w:val="nil"/>
              <w:left w:val="nil"/>
              <w:bottom w:val="nil"/>
              <w:right w:val="nil"/>
            </w:tcBorders>
          </w:tcPr>
          <w:p w14:paraId="52175370"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w:t>
            </w:r>
          </w:p>
        </w:tc>
        <w:tc>
          <w:tcPr>
            <w:tcW w:w="332" w:type="pct"/>
            <w:tcBorders>
              <w:top w:val="nil"/>
              <w:left w:val="nil"/>
              <w:bottom w:val="nil"/>
              <w:right w:val="nil"/>
            </w:tcBorders>
          </w:tcPr>
          <w:p w14:paraId="63E8D5BD"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996</w:t>
            </w:r>
          </w:p>
        </w:tc>
        <w:tc>
          <w:tcPr>
            <w:tcW w:w="332" w:type="pct"/>
            <w:tcBorders>
              <w:top w:val="nil"/>
              <w:left w:val="nil"/>
              <w:bottom w:val="nil"/>
              <w:right w:val="nil"/>
            </w:tcBorders>
          </w:tcPr>
          <w:p w14:paraId="765C9CA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1495</w:t>
            </w:r>
          </w:p>
        </w:tc>
        <w:tc>
          <w:tcPr>
            <w:tcW w:w="928" w:type="pct"/>
            <w:tcBorders>
              <w:top w:val="nil"/>
              <w:left w:val="nil"/>
              <w:bottom w:val="nil"/>
              <w:right w:val="nil"/>
            </w:tcBorders>
          </w:tcPr>
          <w:p w14:paraId="59F1DF0C"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MD, 0.68 (-1.03-2.38)</w:t>
            </w:r>
          </w:p>
        </w:tc>
        <w:tc>
          <w:tcPr>
            <w:tcW w:w="363" w:type="pct"/>
            <w:tcBorders>
              <w:top w:val="nil"/>
              <w:left w:val="nil"/>
              <w:bottom w:val="nil"/>
              <w:right w:val="nil"/>
            </w:tcBorders>
          </w:tcPr>
          <w:p w14:paraId="2F06B44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94</w:t>
            </w:r>
          </w:p>
        </w:tc>
        <w:tc>
          <w:tcPr>
            <w:tcW w:w="928" w:type="pct"/>
            <w:tcBorders>
              <w:top w:val="nil"/>
              <w:left w:val="nil"/>
              <w:bottom w:val="nil"/>
              <w:right w:val="nil"/>
            </w:tcBorders>
          </w:tcPr>
          <w:p w14:paraId="2F3F480F"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0.44</w:t>
            </w:r>
          </w:p>
        </w:tc>
      </w:tr>
      <w:tr w:rsidR="005727DB" w:rsidRPr="00D10AC8" w14:paraId="75414D91" w14:textId="77777777" w:rsidTr="005727DB">
        <w:tc>
          <w:tcPr>
            <w:tcW w:w="1130" w:type="pct"/>
            <w:tcBorders>
              <w:top w:val="nil"/>
              <w:left w:val="nil"/>
              <w:bottom w:val="nil"/>
              <w:right w:val="nil"/>
            </w:tcBorders>
          </w:tcPr>
          <w:p w14:paraId="36A5BF9B"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Recurrence</w:t>
            </w:r>
          </w:p>
        </w:tc>
        <w:tc>
          <w:tcPr>
            <w:tcW w:w="515" w:type="pct"/>
            <w:tcBorders>
              <w:top w:val="nil"/>
              <w:left w:val="nil"/>
              <w:bottom w:val="nil"/>
              <w:right w:val="nil"/>
            </w:tcBorders>
          </w:tcPr>
          <w:p w14:paraId="0FB478F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1340</w:t>
            </w:r>
          </w:p>
        </w:tc>
        <w:tc>
          <w:tcPr>
            <w:tcW w:w="472" w:type="pct"/>
            <w:tcBorders>
              <w:top w:val="nil"/>
              <w:left w:val="nil"/>
              <w:bottom w:val="nil"/>
              <w:right w:val="nil"/>
            </w:tcBorders>
          </w:tcPr>
          <w:p w14:paraId="1990BB60"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8</w:t>
            </w:r>
          </w:p>
        </w:tc>
        <w:tc>
          <w:tcPr>
            <w:tcW w:w="332" w:type="pct"/>
            <w:tcBorders>
              <w:top w:val="nil"/>
              <w:left w:val="nil"/>
              <w:bottom w:val="nil"/>
              <w:right w:val="nil"/>
            </w:tcBorders>
          </w:tcPr>
          <w:p w14:paraId="60711516"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706</w:t>
            </w:r>
          </w:p>
        </w:tc>
        <w:tc>
          <w:tcPr>
            <w:tcW w:w="332" w:type="pct"/>
            <w:tcBorders>
              <w:top w:val="nil"/>
              <w:left w:val="nil"/>
              <w:bottom w:val="nil"/>
              <w:right w:val="nil"/>
            </w:tcBorders>
          </w:tcPr>
          <w:p w14:paraId="6D42C435"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634</w:t>
            </w:r>
          </w:p>
        </w:tc>
        <w:tc>
          <w:tcPr>
            <w:tcW w:w="928" w:type="pct"/>
            <w:tcBorders>
              <w:top w:val="nil"/>
              <w:left w:val="nil"/>
              <w:bottom w:val="nil"/>
              <w:right w:val="nil"/>
            </w:tcBorders>
          </w:tcPr>
          <w:p w14:paraId="356E0F94"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0.97 (0.73</w:t>
            </w:r>
            <w:r w:rsidRPr="00D10AC8">
              <w:rPr>
                <w:rFonts w:ascii="Book Antiqua" w:eastAsia="宋体" w:hAnsi="Book Antiqua" w:cs="宋体"/>
                <w:lang w:eastAsia="zh-CN"/>
              </w:rPr>
              <w:t>-</w:t>
            </w:r>
            <w:r w:rsidRPr="00D10AC8">
              <w:rPr>
                <w:rFonts w:ascii="Book Antiqua" w:hAnsi="Book Antiqua" w:cs="Times New Roman"/>
              </w:rPr>
              <w:t>1.30)</w:t>
            </w:r>
          </w:p>
        </w:tc>
        <w:tc>
          <w:tcPr>
            <w:tcW w:w="363" w:type="pct"/>
            <w:tcBorders>
              <w:top w:val="nil"/>
              <w:left w:val="nil"/>
              <w:bottom w:val="nil"/>
              <w:right w:val="nil"/>
            </w:tcBorders>
          </w:tcPr>
          <w:p w14:paraId="5A58710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w:t>
            </w:r>
          </w:p>
        </w:tc>
        <w:tc>
          <w:tcPr>
            <w:tcW w:w="928" w:type="pct"/>
            <w:tcBorders>
              <w:top w:val="nil"/>
              <w:left w:val="nil"/>
              <w:bottom w:val="nil"/>
              <w:right w:val="nil"/>
            </w:tcBorders>
          </w:tcPr>
          <w:p w14:paraId="0DF46E8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0.85</w:t>
            </w:r>
          </w:p>
        </w:tc>
      </w:tr>
      <w:tr w:rsidR="005727DB" w:rsidRPr="00D10AC8" w14:paraId="31528B83" w14:textId="77777777" w:rsidTr="005727DB">
        <w:tc>
          <w:tcPr>
            <w:tcW w:w="1130" w:type="pct"/>
            <w:tcBorders>
              <w:top w:val="nil"/>
              <w:left w:val="nil"/>
              <w:bottom w:val="nil"/>
              <w:right w:val="nil"/>
            </w:tcBorders>
          </w:tcPr>
          <w:p w14:paraId="65499EAC"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5-year overall survival</w:t>
            </w:r>
          </w:p>
        </w:tc>
        <w:tc>
          <w:tcPr>
            <w:tcW w:w="515" w:type="pct"/>
            <w:tcBorders>
              <w:top w:val="nil"/>
              <w:left w:val="nil"/>
              <w:bottom w:val="nil"/>
              <w:right w:val="nil"/>
            </w:tcBorders>
          </w:tcPr>
          <w:p w14:paraId="54591502"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2821</w:t>
            </w:r>
          </w:p>
        </w:tc>
        <w:tc>
          <w:tcPr>
            <w:tcW w:w="472" w:type="pct"/>
            <w:tcBorders>
              <w:top w:val="nil"/>
              <w:left w:val="nil"/>
              <w:bottom w:val="nil"/>
              <w:right w:val="nil"/>
            </w:tcBorders>
          </w:tcPr>
          <w:p w14:paraId="7887D67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7</w:t>
            </w:r>
          </w:p>
        </w:tc>
        <w:tc>
          <w:tcPr>
            <w:tcW w:w="332" w:type="pct"/>
            <w:tcBorders>
              <w:top w:val="nil"/>
              <w:left w:val="nil"/>
              <w:bottom w:val="nil"/>
              <w:right w:val="nil"/>
            </w:tcBorders>
          </w:tcPr>
          <w:p w14:paraId="0E3BDD9D"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1035</w:t>
            </w:r>
          </w:p>
        </w:tc>
        <w:tc>
          <w:tcPr>
            <w:tcW w:w="332" w:type="pct"/>
            <w:tcBorders>
              <w:top w:val="nil"/>
              <w:left w:val="nil"/>
              <w:bottom w:val="nil"/>
              <w:right w:val="nil"/>
            </w:tcBorders>
          </w:tcPr>
          <w:p w14:paraId="29B19B0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1786</w:t>
            </w:r>
          </w:p>
        </w:tc>
        <w:tc>
          <w:tcPr>
            <w:tcW w:w="928" w:type="pct"/>
            <w:tcBorders>
              <w:top w:val="nil"/>
              <w:left w:val="nil"/>
              <w:bottom w:val="nil"/>
              <w:right w:val="nil"/>
            </w:tcBorders>
          </w:tcPr>
          <w:p w14:paraId="1D95A1A8"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0.94 (0.61-1.44)</w:t>
            </w:r>
          </w:p>
        </w:tc>
        <w:tc>
          <w:tcPr>
            <w:tcW w:w="363" w:type="pct"/>
            <w:tcBorders>
              <w:top w:val="nil"/>
              <w:left w:val="nil"/>
              <w:bottom w:val="nil"/>
              <w:right w:val="nil"/>
            </w:tcBorders>
          </w:tcPr>
          <w:p w14:paraId="10676767"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61</w:t>
            </w:r>
          </w:p>
        </w:tc>
        <w:tc>
          <w:tcPr>
            <w:tcW w:w="928" w:type="pct"/>
            <w:tcBorders>
              <w:top w:val="nil"/>
              <w:left w:val="nil"/>
              <w:bottom w:val="nil"/>
              <w:right w:val="nil"/>
            </w:tcBorders>
          </w:tcPr>
          <w:p w14:paraId="69F684D3"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0.77</w:t>
            </w:r>
          </w:p>
        </w:tc>
      </w:tr>
      <w:tr w:rsidR="005727DB" w:rsidRPr="00D10AC8" w14:paraId="4726CB05" w14:textId="77777777" w:rsidTr="005727DB">
        <w:tc>
          <w:tcPr>
            <w:tcW w:w="1130" w:type="pct"/>
            <w:tcBorders>
              <w:top w:val="nil"/>
              <w:left w:val="nil"/>
              <w:bottom w:val="single" w:sz="8" w:space="0" w:color="auto"/>
              <w:right w:val="nil"/>
            </w:tcBorders>
          </w:tcPr>
          <w:p w14:paraId="46BEF9E7" w14:textId="77777777" w:rsidR="005727DB" w:rsidRPr="00D10AC8" w:rsidRDefault="005727DB" w:rsidP="005727DB">
            <w:pPr>
              <w:adjustRightInd w:val="0"/>
              <w:snapToGrid w:val="0"/>
              <w:spacing w:line="360" w:lineRule="auto"/>
              <w:ind w:firstLineChars="50" w:firstLine="120"/>
              <w:rPr>
                <w:rFonts w:ascii="Book Antiqua" w:hAnsi="Book Antiqua" w:cs="Times New Roman"/>
              </w:rPr>
            </w:pPr>
            <w:r w:rsidRPr="00D10AC8">
              <w:rPr>
                <w:rFonts w:ascii="Book Antiqua" w:hAnsi="Book Antiqua" w:cs="Times New Roman"/>
              </w:rPr>
              <w:t>5-year disease-free survival</w:t>
            </w:r>
          </w:p>
        </w:tc>
        <w:tc>
          <w:tcPr>
            <w:tcW w:w="515" w:type="pct"/>
            <w:tcBorders>
              <w:top w:val="nil"/>
              <w:left w:val="nil"/>
              <w:bottom w:val="single" w:sz="8" w:space="0" w:color="auto"/>
              <w:right w:val="nil"/>
            </w:tcBorders>
          </w:tcPr>
          <w:p w14:paraId="2786008A"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1523</w:t>
            </w:r>
          </w:p>
        </w:tc>
        <w:tc>
          <w:tcPr>
            <w:tcW w:w="472" w:type="pct"/>
            <w:tcBorders>
              <w:top w:val="nil"/>
              <w:left w:val="nil"/>
              <w:bottom w:val="single" w:sz="8" w:space="0" w:color="auto"/>
              <w:right w:val="nil"/>
            </w:tcBorders>
          </w:tcPr>
          <w:p w14:paraId="5ACF7E01"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5</w:t>
            </w:r>
          </w:p>
        </w:tc>
        <w:tc>
          <w:tcPr>
            <w:tcW w:w="332" w:type="pct"/>
            <w:tcBorders>
              <w:top w:val="nil"/>
              <w:left w:val="nil"/>
              <w:bottom w:val="single" w:sz="8" w:space="0" w:color="auto"/>
              <w:right w:val="nil"/>
            </w:tcBorders>
          </w:tcPr>
          <w:p w14:paraId="6521DE54"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602</w:t>
            </w:r>
          </w:p>
        </w:tc>
        <w:tc>
          <w:tcPr>
            <w:tcW w:w="332" w:type="pct"/>
            <w:tcBorders>
              <w:top w:val="nil"/>
              <w:left w:val="nil"/>
              <w:bottom w:val="single" w:sz="8" w:space="0" w:color="auto"/>
              <w:right w:val="nil"/>
            </w:tcBorders>
          </w:tcPr>
          <w:p w14:paraId="5F5B20EB"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921</w:t>
            </w:r>
          </w:p>
        </w:tc>
        <w:tc>
          <w:tcPr>
            <w:tcW w:w="928" w:type="pct"/>
            <w:tcBorders>
              <w:top w:val="nil"/>
              <w:left w:val="nil"/>
              <w:bottom w:val="single" w:sz="8" w:space="0" w:color="auto"/>
              <w:right w:val="nil"/>
            </w:tcBorders>
          </w:tcPr>
          <w:p w14:paraId="460AC07F"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OR, 0.86 (0.65</w:t>
            </w:r>
            <w:r w:rsidRPr="00D10AC8">
              <w:rPr>
                <w:rFonts w:ascii="Book Antiqua" w:eastAsia="宋体" w:hAnsi="Book Antiqua" w:cs="宋体"/>
                <w:lang w:eastAsia="zh-CN"/>
              </w:rPr>
              <w:t>-</w:t>
            </w:r>
            <w:r w:rsidRPr="00D10AC8">
              <w:rPr>
                <w:rFonts w:ascii="Book Antiqua" w:hAnsi="Book Antiqua" w:cs="Times New Roman"/>
              </w:rPr>
              <w:t>1.14)</w:t>
            </w:r>
          </w:p>
        </w:tc>
        <w:tc>
          <w:tcPr>
            <w:tcW w:w="363" w:type="pct"/>
            <w:tcBorders>
              <w:top w:val="nil"/>
              <w:left w:val="nil"/>
              <w:bottom w:val="single" w:sz="8" w:space="0" w:color="auto"/>
              <w:right w:val="nil"/>
            </w:tcBorders>
          </w:tcPr>
          <w:p w14:paraId="25879BE9"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w:t>
            </w:r>
          </w:p>
        </w:tc>
        <w:tc>
          <w:tcPr>
            <w:tcW w:w="928" w:type="pct"/>
            <w:tcBorders>
              <w:top w:val="nil"/>
              <w:left w:val="nil"/>
              <w:bottom w:val="single" w:sz="8" w:space="0" w:color="auto"/>
              <w:right w:val="nil"/>
            </w:tcBorders>
          </w:tcPr>
          <w:p w14:paraId="5E74EFF7" w14:textId="77777777" w:rsidR="005727DB" w:rsidRPr="00D10AC8" w:rsidRDefault="005727DB" w:rsidP="005727DB">
            <w:pPr>
              <w:adjustRightInd w:val="0"/>
              <w:snapToGrid w:val="0"/>
              <w:spacing w:line="360" w:lineRule="auto"/>
              <w:jc w:val="center"/>
              <w:rPr>
                <w:rFonts w:ascii="Book Antiqua" w:hAnsi="Book Antiqua" w:cs="Times New Roman"/>
              </w:rPr>
            </w:pPr>
            <w:r w:rsidRPr="00D10AC8">
              <w:rPr>
                <w:rFonts w:ascii="Book Antiqua" w:hAnsi="Book Antiqua" w:cs="Times New Roman"/>
              </w:rPr>
              <w:t>0.29</w:t>
            </w:r>
          </w:p>
        </w:tc>
      </w:tr>
    </w:tbl>
    <w:p w14:paraId="3647550F" w14:textId="77777777" w:rsidR="003B47C4" w:rsidRPr="00D10AC8" w:rsidRDefault="005727DB" w:rsidP="005727DB">
      <w:pPr>
        <w:adjustRightInd w:val="0"/>
        <w:snapToGrid w:val="0"/>
        <w:spacing w:line="360" w:lineRule="auto"/>
        <w:jc w:val="both"/>
        <w:rPr>
          <w:lang w:eastAsia="zh-CN"/>
        </w:rPr>
      </w:pPr>
      <w:r w:rsidRPr="00D10AC8">
        <w:rPr>
          <w:rFonts w:ascii="Book Antiqua" w:hAnsi="Book Antiqua"/>
        </w:rPr>
        <w:t>LL</w:t>
      </w:r>
      <w:r w:rsidRPr="00D10AC8">
        <w:rPr>
          <w:rFonts w:ascii="Book Antiqua" w:hAnsi="Book Antiqua" w:hint="eastAsia"/>
          <w:lang w:eastAsia="zh-CN"/>
        </w:rPr>
        <w:t>:</w:t>
      </w:r>
      <w:r w:rsidRPr="00D10AC8">
        <w:rPr>
          <w:rFonts w:ascii="Book Antiqua" w:hAnsi="Book Antiqua"/>
        </w:rPr>
        <w:t xml:space="preserve"> Low ligation; HL</w:t>
      </w:r>
      <w:r w:rsidRPr="00D10AC8">
        <w:rPr>
          <w:rFonts w:ascii="Book Antiqua" w:hAnsi="Book Antiqua" w:hint="eastAsia"/>
          <w:lang w:eastAsia="zh-CN"/>
        </w:rPr>
        <w:t>:</w:t>
      </w:r>
      <w:r w:rsidRPr="00D10AC8">
        <w:rPr>
          <w:rFonts w:ascii="Book Antiqua" w:hAnsi="Book Antiqua"/>
        </w:rPr>
        <w:t xml:space="preserve"> High ligation; WMD</w:t>
      </w:r>
      <w:r w:rsidRPr="00D10AC8">
        <w:rPr>
          <w:rFonts w:ascii="Book Antiqua" w:hAnsi="Book Antiqua" w:hint="eastAsia"/>
          <w:lang w:eastAsia="zh-CN"/>
        </w:rPr>
        <w:t xml:space="preserve">: </w:t>
      </w:r>
      <w:r w:rsidRPr="00D10AC8">
        <w:rPr>
          <w:rFonts w:ascii="Book Antiqua" w:hAnsi="Book Antiqua"/>
        </w:rPr>
        <w:t>Weighted mean difference</w:t>
      </w:r>
      <w:r w:rsidRPr="00D10AC8">
        <w:rPr>
          <w:rFonts w:ascii="Book Antiqua" w:hAnsi="Book Antiqua" w:hint="eastAsia"/>
          <w:lang w:eastAsia="zh-CN"/>
        </w:rPr>
        <w:t>.</w:t>
      </w:r>
    </w:p>
    <w:p w14:paraId="6996FCE9" w14:textId="7DDDF223" w:rsidR="00CB34DC" w:rsidRPr="00D10AC8" w:rsidRDefault="00CB34DC">
      <w:pPr>
        <w:rPr>
          <w:lang w:eastAsia="zh-CN"/>
        </w:rPr>
      </w:pPr>
      <w:r w:rsidRPr="00D10AC8">
        <w:rPr>
          <w:lang w:eastAsia="zh-CN"/>
        </w:rPr>
        <w:br w:type="page"/>
      </w:r>
    </w:p>
    <w:p w14:paraId="5FA19731" w14:textId="77777777" w:rsidR="00CB34DC" w:rsidRPr="00D10AC8" w:rsidRDefault="00CB34DC" w:rsidP="00CB34DC">
      <w:pPr>
        <w:jc w:val="center"/>
        <w:rPr>
          <w:rFonts w:ascii="Book Antiqua" w:hAnsi="Book Antiqua"/>
          <w:lang w:eastAsia="zh-CN"/>
        </w:rPr>
      </w:pPr>
    </w:p>
    <w:p w14:paraId="553226A4" w14:textId="77777777" w:rsidR="00CB34DC" w:rsidRPr="00D10AC8" w:rsidRDefault="00CB34DC" w:rsidP="00CB34DC">
      <w:pPr>
        <w:jc w:val="center"/>
        <w:rPr>
          <w:rFonts w:ascii="Book Antiqua" w:hAnsi="Book Antiqua"/>
          <w:lang w:eastAsia="zh-CN"/>
        </w:rPr>
      </w:pPr>
    </w:p>
    <w:p w14:paraId="00013461" w14:textId="77777777" w:rsidR="00CB34DC" w:rsidRPr="00D10AC8" w:rsidRDefault="00CB34DC" w:rsidP="00CB34DC">
      <w:pPr>
        <w:jc w:val="center"/>
        <w:rPr>
          <w:rFonts w:ascii="Book Antiqua" w:hAnsi="Book Antiqua"/>
          <w:lang w:eastAsia="zh-CN"/>
        </w:rPr>
      </w:pPr>
    </w:p>
    <w:p w14:paraId="494315B3" w14:textId="77777777" w:rsidR="00CB34DC" w:rsidRPr="00D10AC8" w:rsidRDefault="00CB34DC" w:rsidP="00CB34DC">
      <w:pPr>
        <w:jc w:val="center"/>
        <w:rPr>
          <w:rFonts w:ascii="Book Antiqua" w:hAnsi="Book Antiqua"/>
          <w:lang w:eastAsia="zh-CN"/>
        </w:rPr>
      </w:pPr>
    </w:p>
    <w:p w14:paraId="2DA4512B" w14:textId="77777777" w:rsidR="00CB34DC" w:rsidRPr="00D10AC8" w:rsidRDefault="00CB34DC" w:rsidP="00CB34DC">
      <w:pPr>
        <w:jc w:val="center"/>
        <w:rPr>
          <w:rFonts w:ascii="Book Antiqua" w:hAnsi="Book Antiqua"/>
          <w:lang w:eastAsia="zh-CN"/>
        </w:rPr>
      </w:pPr>
    </w:p>
    <w:p w14:paraId="13CA977F" w14:textId="77777777" w:rsidR="00CB34DC" w:rsidRPr="00D10AC8" w:rsidRDefault="00CB34DC" w:rsidP="00CB34DC">
      <w:pPr>
        <w:jc w:val="center"/>
        <w:rPr>
          <w:rFonts w:ascii="Book Antiqua" w:hAnsi="Book Antiqua"/>
          <w:lang w:eastAsia="zh-CN"/>
        </w:rPr>
      </w:pPr>
      <w:r w:rsidRPr="00D10AC8">
        <w:rPr>
          <w:rFonts w:ascii="Book Antiqua" w:hAnsi="Book Antiqua"/>
          <w:noProof/>
          <w:lang w:eastAsia="zh-CN"/>
        </w:rPr>
        <w:drawing>
          <wp:inline distT="0" distB="0" distL="0" distR="0" wp14:anchorId="4CEBDAFF" wp14:editId="0F3D50B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229171" w14:textId="77777777" w:rsidR="00CB34DC" w:rsidRPr="00D10AC8" w:rsidRDefault="00CB34DC" w:rsidP="00CB34DC">
      <w:pPr>
        <w:jc w:val="center"/>
        <w:rPr>
          <w:rFonts w:ascii="Book Antiqua" w:hAnsi="Book Antiqua"/>
          <w:lang w:eastAsia="zh-CN"/>
        </w:rPr>
      </w:pPr>
    </w:p>
    <w:p w14:paraId="6F327FA1" w14:textId="77777777" w:rsidR="00CB34DC" w:rsidRPr="00D10AC8" w:rsidRDefault="00CB34DC" w:rsidP="00CB34DC">
      <w:pPr>
        <w:autoSpaceDE w:val="0"/>
        <w:autoSpaceDN w:val="0"/>
        <w:adjustRightInd w:val="0"/>
        <w:jc w:val="center"/>
        <w:rPr>
          <w:rFonts w:ascii="Book Antiqua" w:eastAsia="Garamond-Bold" w:hAnsi="Book Antiqua" w:cs="Garamond-Bold"/>
          <w:b/>
          <w:bCs/>
          <w:color w:val="000000"/>
          <w:sz w:val="28"/>
          <w:szCs w:val="28"/>
        </w:rPr>
      </w:pPr>
      <w:r w:rsidRPr="00D10AC8">
        <w:rPr>
          <w:rFonts w:ascii="Book Antiqua" w:eastAsia="TimesNewRomanPSMT" w:hAnsi="Book Antiqua" w:cs="TimesNewRomanPSMT"/>
          <w:color w:val="000000"/>
          <w:sz w:val="28"/>
          <w:szCs w:val="28"/>
        </w:rPr>
        <w:t xml:space="preserve">Published by </w:t>
      </w:r>
      <w:r w:rsidRPr="00D10AC8">
        <w:rPr>
          <w:rFonts w:ascii="Book Antiqua" w:eastAsia="Garamond-Bold" w:hAnsi="Book Antiqua" w:cs="Garamond-Bold"/>
          <w:b/>
          <w:bCs/>
          <w:color w:val="000000"/>
          <w:sz w:val="28"/>
          <w:szCs w:val="28"/>
        </w:rPr>
        <w:t>Baishideng Publishing Group Inc</w:t>
      </w:r>
    </w:p>
    <w:p w14:paraId="7F572CAF" w14:textId="77777777" w:rsidR="00CB34DC" w:rsidRPr="00D10AC8" w:rsidRDefault="00CB34DC" w:rsidP="00CB34DC">
      <w:pPr>
        <w:autoSpaceDE w:val="0"/>
        <w:autoSpaceDN w:val="0"/>
        <w:adjustRightInd w:val="0"/>
        <w:jc w:val="center"/>
        <w:rPr>
          <w:rFonts w:ascii="Book Antiqua" w:eastAsia="TimesNewRomanPSMT" w:hAnsi="Book Antiqua" w:cs="Garamond"/>
          <w:color w:val="000000"/>
          <w:sz w:val="28"/>
          <w:szCs w:val="28"/>
        </w:rPr>
      </w:pPr>
      <w:r w:rsidRPr="00D10AC8">
        <w:rPr>
          <w:rFonts w:ascii="Book Antiqua" w:eastAsia="TimesNewRomanPSMT" w:hAnsi="Book Antiqua" w:cs="Garamond"/>
          <w:color w:val="000000"/>
          <w:sz w:val="28"/>
          <w:szCs w:val="28"/>
        </w:rPr>
        <w:t>7041 Koll Center Parkway, Suite 160, Pleasanton, CA 94566, USA</w:t>
      </w:r>
    </w:p>
    <w:p w14:paraId="4E5A36AD" w14:textId="77777777" w:rsidR="00CB34DC" w:rsidRPr="00D10AC8" w:rsidRDefault="00CB34DC" w:rsidP="00CB34DC">
      <w:pPr>
        <w:autoSpaceDE w:val="0"/>
        <w:autoSpaceDN w:val="0"/>
        <w:adjustRightInd w:val="0"/>
        <w:jc w:val="center"/>
        <w:rPr>
          <w:rFonts w:ascii="Book Antiqua" w:eastAsia="TimesNewRomanPSMT" w:hAnsi="Book Antiqua" w:cs="Garamond"/>
          <w:color w:val="000000"/>
          <w:sz w:val="28"/>
          <w:szCs w:val="28"/>
        </w:rPr>
      </w:pPr>
      <w:r w:rsidRPr="00D10AC8">
        <w:rPr>
          <w:rFonts w:ascii="Book Antiqua" w:eastAsia="Garamond-Bold" w:hAnsi="Book Antiqua" w:cs="Garamond-Bold"/>
          <w:b/>
          <w:bCs/>
          <w:color w:val="000000"/>
          <w:sz w:val="28"/>
          <w:szCs w:val="28"/>
        </w:rPr>
        <w:t xml:space="preserve">Telephone: </w:t>
      </w:r>
      <w:r w:rsidRPr="00D10AC8">
        <w:rPr>
          <w:rFonts w:ascii="Book Antiqua" w:eastAsia="TimesNewRomanPSMT" w:hAnsi="Book Antiqua" w:cs="Garamond"/>
          <w:color w:val="000000"/>
          <w:sz w:val="28"/>
          <w:szCs w:val="28"/>
        </w:rPr>
        <w:t>+1-925-3991568</w:t>
      </w:r>
    </w:p>
    <w:p w14:paraId="75F0637C" w14:textId="77777777" w:rsidR="00CB34DC" w:rsidRPr="00D10AC8" w:rsidRDefault="00CB34DC" w:rsidP="00CB34DC">
      <w:pPr>
        <w:autoSpaceDE w:val="0"/>
        <w:autoSpaceDN w:val="0"/>
        <w:adjustRightInd w:val="0"/>
        <w:jc w:val="center"/>
        <w:rPr>
          <w:rFonts w:ascii="Book Antiqua" w:eastAsia="TimesNewRomanPSMT" w:hAnsi="Book Antiqua" w:cs="Garamond"/>
          <w:color w:val="D56400"/>
          <w:sz w:val="28"/>
          <w:szCs w:val="28"/>
        </w:rPr>
      </w:pPr>
      <w:r w:rsidRPr="00D10AC8">
        <w:rPr>
          <w:rFonts w:ascii="Book Antiqua" w:eastAsia="Garamond-Bold" w:hAnsi="Book Antiqua" w:cs="Garamond-Bold"/>
          <w:b/>
          <w:bCs/>
          <w:color w:val="000000"/>
          <w:sz w:val="28"/>
          <w:szCs w:val="28"/>
        </w:rPr>
        <w:t xml:space="preserve">E-mail: </w:t>
      </w:r>
      <w:r w:rsidRPr="00D10AC8">
        <w:rPr>
          <w:rFonts w:ascii="Book Antiqua" w:eastAsia="TimesNewRomanPSMT" w:hAnsi="Book Antiqua" w:cs="Garamond"/>
          <w:color w:val="D56400"/>
          <w:sz w:val="28"/>
          <w:szCs w:val="28"/>
        </w:rPr>
        <w:t>bpgoffice@wjgnet.com</w:t>
      </w:r>
    </w:p>
    <w:p w14:paraId="222587AE" w14:textId="77777777" w:rsidR="00CB34DC" w:rsidRPr="00D10AC8" w:rsidRDefault="00CB34DC" w:rsidP="00CB34DC">
      <w:pPr>
        <w:autoSpaceDE w:val="0"/>
        <w:autoSpaceDN w:val="0"/>
        <w:adjustRightInd w:val="0"/>
        <w:jc w:val="center"/>
        <w:rPr>
          <w:rFonts w:ascii="Book Antiqua" w:eastAsia="TimesNewRomanPSMT" w:hAnsi="Book Antiqua" w:cs="Garamond"/>
          <w:color w:val="D56400"/>
          <w:sz w:val="28"/>
          <w:szCs w:val="28"/>
        </w:rPr>
      </w:pPr>
      <w:r w:rsidRPr="00D10AC8">
        <w:rPr>
          <w:rFonts w:ascii="Book Antiqua" w:eastAsia="Garamond-Bold" w:hAnsi="Book Antiqua" w:cs="Garamond-Bold"/>
          <w:b/>
          <w:bCs/>
          <w:color w:val="000000"/>
          <w:sz w:val="28"/>
          <w:szCs w:val="28"/>
        </w:rPr>
        <w:t xml:space="preserve">Help Desk: </w:t>
      </w:r>
      <w:r w:rsidRPr="00D10AC8">
        <w:rPr>
          <w:rFonts w:ascii="Book Antiqua" w:eastAsia="TimesNewRomanPSMT" w:hAnsi="Book Antiqua" w:cs="Garamond"/>
          <w:color w:val="D56400"/>
          <w:sz w:val="28"/>
          <w:szCs w:val="28"/>
        </w:rPr>
        <w:t>https://www.f6publishing.com/helpdesk</w:t>
      </w:r>
    </w:p>
    <w:p w14:paraId="14D2ECF7" w14:textId="77777777" w:rsidR="00CB34DC" w:rsidRPr="00D10AC8" w:rsidRDefault="00CB34DC" w:rsidP="00CB34DC">
      <w:pPr>
        <w:jc w:val="center"/>
        <w:rPr>
          <w:rFonts w:ascii="Book Antiqua" w:hAnsi="Book Antiqua"/>
          <w:lang w:eastAsia="zh-CN"/>
        </w:rPr>
      </w:pPr>
      <w:r w:rsidRPr="00D10AC8">
        <w:rPr>
          <w:rFonts w:ascii="Book Antiqua" w:eastAsia="TimesNewRomanPSMT" w:hAnsi="Book Antiqua" w:cs="Garamond"/>
          <w:color w:val="D56400"/>
          <w:sz w:val="28"/>
          <w:szCs w:val="28"/>
        </w:rPr>
        <w:t>https://www.wjgnet.com</w:t>
      </w:r>
    </w:p>
    <w:p w14:paraId="7AD96F88" w14:textId="77777777" w:rsidR="00CB34DC" w:rsidRPr="00D10AC8" w:rsidRDefault="00CB34DC" w:rsidP="00CB34DC">
      <w:pPr>
        <w:jc w:val="center"/>
        <w:rPr>
          <w:rFonts w:ascii="Book Antiqua" w:hAnsi="Book Antiqua"/>
          <w:lang w:eastAsia="zh-CN"/>
        </w:rPr>
      </w:pPr>
    </w:p>
    <w:p w14:paraId="0298B044" w14:textId="77777777" w:rsidR="00CB34DC" w:rsidRPr="00D10AC8" w:rsidRDefault="00CB34DC" w:rsidP="00CB34DC">
      <w:pPr>
        <w:jc w:val="center"/>
        <w:rPr>
          <w:rFonts w:ascii="Book Antiqua" w:hAnsi="Book Antiqua"/>
          <w:lang w:eastAsia="zh-CN"/>
        </w:rPr>
      </w:pPr>
    </w:p>
    <w:p w14:paraId="36AEDDEC" w14:textId="77777777" w:rsidR="00CB34DC" w:rsidRPr="00D10AC8" w:rsidRDefault="00CB34DC" w:rsidP="00CB34DC">
      <w:pPr>
        <w:jc w:val="center"/>
        <w:rPr>
          <w:rFonts w:ascii="Book Antiqua" w:hAnsi="Book Antiqua"/>
          <w:lang w:eastAsia="zh-CN"/>
        </w:rPr>
      </w:pPr>
    </w:p>
    <w:p w14:paraId="6D846992" w14:textId="77777777" w:rsidR="00CB34DC" w:rsidRPr="00D10AC8" w:rsidRDefault="00CB34DC" w:rsidP="00CB34DC">
      <w:pPr>
        <w:jc w:val="center"/>
        <w:rPr>
          <w:rFonts w:ascii="Book Antiqua" w:hAnsi="Book Antiqua"/>
          <w:lang w:eastAsia="zh-CN"/>
        </w:rPr>
      </w:pPr>
      <w:r w:rsidRPr="00D10AC8">
        <w:rPr>
          <w:rFonts w:ascii="Book Antiqua" w:hAnsi="Book Antiqua"/>
          <w:noProof/>
          <w:lang w:eastAsia="zh-CN"/>
        </w:rPr>
        <w:drawing>
          <wp:inline distT="0" distB="0" distL="0" distR="0" wp14:anchorId="3E4E3B6C" wp14:editId="5A4A67E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D2F7C9" w14:textId="77777777" w:rsidR="00CB34DC" w:rsidRPr="00D10AC8" w:rsidRDefault="00CB34DC" w:rsidP="00CB34DC">
      <w:pPr>
        <w:jc w:val="center"/>
        <w:rPr>
          <w:rFonts w:ascii="Book Antiqua" w:hAnsi="Book Antiqua"/>
          <w:lang w:eastAsia="zh-CN"/>
        </w:rPr>
      </w:pPr>
    </w:p>
    <w:p w14:paraId="3778834E" w14:textId="77777777" w:rsidR="00CB34DC" w:rsidRPr="00D10AC8" w:rsidRDefault="00CB34DC" w:rsidP="00CB34DC">
      <w:pPr>
        <w:jc w:val="center"/>
        <w:rPr>
          <w:rFonts w:ascii="Book Antiqua" w:hAnsi="Book Antiqua"/>
          <w:lang w:eastAsia="zh-CN"/>
        </w:rPr>
      </w:pPr>
    </w:p>
    <w:p w14:paraId="25522466" w14:textId="77777777" w:rsidR="00CB34DC" w:rsidRPr="00D10AC8" w:rsidRDefault="00CB34DC" w:rsidP="00CB34DC">
      <w:pPr>
        <w:jc w:val="center"/>
        <w:rPr>
          <w:rFonts w:ascii="Book Antiqua" w:hAnsi="Book Antiqua"/>
          <w:lang w:eastAsia="zh-CN"/>
        </w:rPr>
      </w:pPr>
    </w:p>
    <w:p w14:paraId="5B4B2775" w14:textId="77777777" w:rsidR="00CB34DC" w:rsidRPr="00D10AC8" w:rsidRDefault="00CB34DC" w:rsidP="00CB34DC">
      <w:pPr>
        <w:jc w:val="center"/>
        <w:rPr>
          <w:rFonts w:ascii="Book Antiqua" w:hAnsi="Book Antiqua"/>
          <w:lang w:eastAsia="zh-CN"/>
        </w:rPr>
      </w:pPr>
    </w:p>
    <w:p w14:paraId="6D359B80" w14:textId="77777777" w:rsidR="00CB34DC" w:rsidRPr="00D10AC8" w:rsidRDefault="00CB34DC" w:rsidP="00CB34DC">
      <w:pPr>
        <w:jc w:val="center"/>
        <w:rPr>
          <w:rFonts w:ascii="Book Antiqua" w:hAnsi="Book Antiqua"/>
          <w:lang w:eastAsia="zh-CN"/>
        </w:rPr>
      </w:pPr>
    </w:p>
    <w:p w14:paraId="3C9B8233" w14:textId="77777777" w:rsidR="00CB34DC" w:rsidRPr="00D10AC8" w:rsidRDefault="00CB34DC" w:rsidP="00CB34DC">
      <w:pPr>
        <w:jc w:val="center"/>
        <w:rPr>
          <w:rFonts w:ascii="Book Antiqua" w:hAnsi="Book Antiqua"/>
          <w:lang w:eastAsia="zh-CN"/>
        </w:rPr>
      </w:pPr>
    </w:p>
    <w:p w14:paraId="34DEAC61" w14:textId="77777777" w:rsidR="00CB34DC" w:rsidRPr="00D10AC8" w:rsidRDefault="00CB34DC" w:rsidP="00CB34DC">
      <w:pPr>
        <w:jc w:val="center"/>
        <w:rPr>
          <w:rFonts w:ascii="Book Antiqua" w:hAnsi="Book Antiqua"/>
          <w:lang w:eastAsia="zh-CN"/>
        </w:rPr>
      </w:pPr>
    </w:p>
    <w:p w14:paraId="5D87D483" w14:textId="77777777" w:rsidR="00CB34DC" w:rsidRPr="00D10AC8" w:rsidRDefault="00CB34DC" w:rsidP="00CB34DC">
      <w:pPr>
        <w:jc w:val="center"/>
        <w:rPr>
          <w:rFonts w:ascii="Book Antiqua" w:hAnsi="Book Antiqua"/>
          <w:lang w:eastAsia="zh-CN"/>
        </w:rPr>
      </w:pPr>
    </w:p>
    <w:p w14:paraId="3EF0862C" w14:textId="77777777" w:rsidR="00CB34DC" w:rsidRPr="00D10AC8" w:rsidRDefault="00CB34DC" w:rsidP="00CB34DC">
      <w:pPr>
        <w:jc w:val="center"/>
        <w:rPr>
          <w:rFonts w:ascii="Book Antiqua" w:hAnsi="Book Antiqua"/>
          <w:lang w:eastAsia="zh-CN"/>
        </w:rPr>
      </w:pPr>
    </w:p>
    <w:p w14:paraId="2C5824FF" w14:textId="77777777" w:rsidR="00CB34DC" w:rsidRPr="00D10AC8" w:rsidRDefault="00CB34DC" w:rsidP="00CB34DC">
      <w:pPr>
        <w:jc w:val="right"/>
        <w:rPr>
          <w:rFonts w:ascii="Book Antiqua" w:hAnsi="Book Antiqua"/>
          <w:color w:val="000000" w:themeColor="text1"/>
          <w:lang w:eastAsia="zh-CN"/>
        </w:rPr>
      </w:pPr>
    </w:p>
    <w:p w14:paraId="4C900A66" w14:textId="77777777" w:rsidR="00CB34DC" w:rsidRPr="00763D22" w:rsidRDefault="00CB34DC" w:rsidP="00CB34DC">
      <w:pPr>
        <w:jc w:val="center"/>
        <w:rPr>
          <w:rFonts w:ascii="Book Antiqua" w:hAnsi="Book Antiqua"/>
          <w:color w:val="000000" w:themeColor="text1"/>
          <w:lang w:eastAsia="zh-CN"/>
        </w:rPr>
      </w:pPr>
      <w:r w:rsidRPr="00D10AC8">
        <w:rPr>
          <w:rFonts w:ascii="Book Antiqua" w:eastAsia="BookAntiqua-Bold" w:hAnsi="Book Antiqua" w:cs="BookAntiqua-Bold"/>
          <w:b/>
          <w:bCs/>
          <w:color w:val="000000" w:themeColor="text1"/>
        </w:rPr>
        <w:t>© 2021 Baishideng Publishing Group Inc. All rights reserved.</w:t>
      </w:r>
      <w:r w:rsidRPr="00D10AC8">
        <w:rPr>
          <w:rFonts w:ascii="Book Antiqua" w:hAnsi="Book Antiqua"/>
          <w:color w:val="000000" w:themeColor="text1"/>
          <w:lang w:eastAsia="zh-CN"/>
        </w:rPr>
        <w:fldChar w:fldCharType="begin"/>
      </w:r>
      <w:r w:rsidRPr="00D10AC8">
        <w:rPr>
          <w:rFonts w:ascii="Book Antiqua" w:hAnsi="Book Antiqua"/>
          <w:color w:val="000000" w:themeColor="text1"/>
          <w:lang w:eastAsia="zh-CN"/>
        </w:rPr>
        <w:instrText xml:space="preserve"> ADDIN EN.REFLIST </w:instrText>
      </w:r>
      <w:r w:rsidRPr="00D10AC8">
        <w:rPr>
          <w:rFonts w:ascii="Book Antiqua" w:hAnsi="Book Antiqua"/>
          <w:color w:val="000000" w:themeColor="text1"/>
          <w:lang w:eastAsia="zh-CN"/>
        </w:rPr>
        <w:fldChar w:fldCharType="end"/>
      </w:r>
    </w:p>
    <w:p w14:paraId="469F12D0" w14:textId="77777777" w:rsidR="003B47C4" w:rsidRPr="00CB34DC" w:rsidRDefault="003B47C4" w:rsidP="005727DB">
      <w:pPr>
        <w:adjustRightInd w:val="0"/>
        <w:snapToGrid w:val="0"/>
        <w:spacing w:line="360" w:lineRule="auto"/>
        <w:jc w:val="both"/>
        <w:rPr>
          <w:lang w:eastAsia="zh-CN"/>
        </w:rPr>
      </w:pPr>
    </w:p>
    <w:sectPr w:rsidR="003B47C4" w:rsidRPr="00CB34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55DAE" w14:textId="77777777" w:rsidR="00E2501D" w:rsidRDefault="00E2501D" w:rsidP="005727DB">
      <w:r>
        <w:separator/>
      </w:r>
    </w:p>
  </w:endnote>
  <w:endnote w:type="continuationSeparator" w:id="0">
    <w:p w14:paraId="4E3536AF" w14:textId="77777777" w:rsidR="00E2501D" w:rsidRDefault="00E2501D" w:rsidP="0057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038821"/>
      <w:docPartObj>
        <w:docPartGallery w:val="Page Numbers (Bottom of Page)"/>
        <w:docPartUnique/>
      </w:docPartObj>
    </w:sdtPr>
    <w:sdtEndPr/>
    <w:sdtContent>
      <w:sdt>
        <w:sdtPr>
          <w:id w:val="98381352"/>
          <w:docPartObj>
            <w:docPartGallery w:val="Page Numbers (Top of Page)"/>
            <w:docPartUnique/>
          </w:docPartObj>
        </w:sdtPr>
        <w:sdtEndPr/>
        <w:sdtContent>
          <w:p w14:paraId="7C391D0F" w14:textId="44E99F79" w:rsidR="001B2ECE" w:rsidRDefault="001B2ECE" w:rsidP="005727DB">
            <w:pPr>
              <w:pStyle w:val="a8"/>
              <w:jc w:val="right"/>
            </w:pPr>
            <w:r w:rsidRPr="005727DB">
              <w:rPr>
                <w:rFonts w:ascii="Book Antiqua" w:hAnsi="Book Antiqua"/>
                <w:sz w:val="24"/>
                <w:szCs w:val="24"/>
                <w:lang w:val="zh-CN" w:eastAsia="zh-CN"/>
              </w:rPr>
              <w:t xml:space="preserve"> </w:t>
            </w:r>
            <w:r w:rsidRPr="005727DB">
              <w:rPr>
                <w:rFonts w:ascii="Book Antiqua" w:hAnsi="Book Antiqua"/>
                <w:b/>
                <w:bCs/>
                <w:sz w:val="24"/>
                <w:szCs w:val="24"/>
              </w:rPr>
              <w:fldChar w:fldCharType="begin"/>
            </w:r>
            <w:r w:rsidRPr="005727DB">
              <w:rPr>
                <w:rFonts w:ascii="Book Antiqua" w:hAnsi="Book Antiqua"/>
                <w:b/>
                <w:bCs/>
                <w:sz w:val="24"/>
                <w:szCs w:val="24"/>
              </w:rPr>
              <w:instrText>PAGE</w:instrText>
            </w:r>
            <w:r w:rsidRPr="005727DB">
              <w:rPr>
                <w:rFonts w:ascii="Book Antiqua" w:hAnsi="Book Antiqua"/>
                <w:b/>
                <w:bCs/>
                <w:sz w:val="24"/>
                <w:szCs w:val="24"/>
              </w:rPr>
              <w:fldChar w:fldCharType="separate"/>
            </w:r>
            <w:r w:rsidR="00A07B51">
              <w:rPr>
                <w:rFonts w:ascii="Book Antiqua" w:hAnsi="Book Antiqua"/>
                <w:b/>
                <w:bCs/>
                <w:noProof/>
                <w:sz w:val="24"/>
                <w:szCs w:val="24"/>
              </w:rPr>
              <w:t>31</w:t>
            </w:r>
            <w:r w:rsidRPr="005727DB">
              <w:rPr>
                <w:rFonts w:ascii="Book Antiqua" w:hAnsi="Book Antiqua"/>
                <w:b/>
                <w:bCs/>
                <w:sz w:val="24"/>
                <w:szCs w:val="24"/>
              </w:rPr>
              <w:fldChar w:fldCharType="end"/>
            </w:r>
            <w:r w:rsidRPr="005727DB">
              <w:rPr>
                <w:rFonts w:ascii="Book Antiqua" w:hAnsi="Book Antiqua"/>
                <w:sz w:val="24"/>
                <w:szCs w:val="24"/>
                <w:lang w:val="zh-CN" w:eastAsia="zh-CN"/>
              </w:rPr>
              <w:t xml:space="preserve"> / </w:t>
            </w:r>
            <w:r w:rsidRPr="005727DB">
              <w:rPr>
                <w:rFonts w:ascii="Book Antiqua" w:hAnsi="Book Antiqua"/>
                <w:b/>
                <w:bCs/>
                <w:sz w:val="24"/>
                <w:szCs w:val="24"/>
              </w:rPr>
              <w:fldChar w:fldCharType="begin"/>
            </w:r>
            <w:r w:rsidRPr="005727DB">
              <w:rPr>
                <w:rFonts w:ascii="Book Antiqua" w:hAnsi="Book Antiqua"/>
                <w:b/>
                <w:bCs/>
                <w:sz w:val="24"/>
                <w:szCs w:val="24"/>
              </w:rPr>
              <w:instrText>NUMPAGES</w:instrText>
            </w:r>
            <w:r w:rsidRPr="005727DB">
              <w:rPr>
                <w:rFonts w:ascii="Book Antiqua" w:hAnsi="Book Antiqua"/>
                <w:b/>
                <w:bCs/>
                <w:sz w:val="24"/>
                <w:szCs w:val="24"/>
              </w:rPr>
              <w:fldChar w:fldCharType="separate"/>
            </w:r>
            <w:r w:rsidR="00A07B51">
              <w:rPr>
                <w:rFonts w:ascii="Book Antiqua" w:hAnsi="Book Antiqua"/>
                <w:b/>
                <w:bCs/>
                <w:noProof/>
                <w:sz w:val="24"/>
                <w:szCs w:val="24"/>
              </w:rPr>
              <w:t>33</w:t>
            </w:r>
            <w:r w:rsidRPr="005727DB">
              <w:rPr>
                <w:rFonts w:ascii="Book Antiqua" w:hAnsi="Book Antiqua"/>
                <w:b/>
                <w:bCs/>
                <w:sz w:val="24"/>
                <w:szCs w:val="24"/>
              </w:rPr>
              <w:fldChar w:fldCharType="end"/>
            </w:r>
          </w:p>
        </w:sdtContent>
      </w:sdt>
    </w:sdtContent>
  </w:sdt>
  <w:p w14:paraId="361CB1CD" w14:textId="77777777" w:rsidR="001B2ECE" w:rsidRDefault="001B2EC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A1927" w14:textId="77777777" w:rsidR="00E2501D" w:rsidRDefault="00E2501D" w:rsidP="005727DB">
      <w:r>
        <w:separator/>
      </w:r>
    </w:p>
  </w:footnote>
  <w:footnote w:type="continuationSeparator" w:id="0">
    <w:p w14:paraId="7624F442" w14:textId="77777777" w:rsidR="00E2501D" w:rsidRDefault="00E2501D" w:rsidP="00572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8C1"/>
    <w:rsid w:val="00084B5E"/>
    <w:rsid w:val="000A7C0E"/>
    <w:rsid w:val="000F5DF1"/>
    <w:rsid w:val="00156A0F"/>
    <w:rsid w:val="00180722"/>
    <w:rsid w:val="0019406A"/>
    <w:rsid w:val="001B18DD"/>
    <w:rsid w:val="001B2ECE"/>
    <w:rsid w:val="001D6B31"/>
    <w:rsid w:val="001F2418"/>
    <w:rsid w:val="00236550"/>
    <w:rsid w:val="0025567C"/>
    <w:rsid w:val="0026102E"/>
    <w:rsid w:val="00264A52"/>
    <w:rsid w:val="002D2433"/>
    <w:rsid w:val="002D7627"/>
    <w:rsid w:val="002E58BC"/>
    <w:rsid w:val="003B47C4"/>
    <w:rsid w:val="00420033"/>
    <w:rsid w:val="004233FA"/>
    <w:rsid w:val="00435887"/>
    <w:rsid w:val="0046011E"/>
    <w:rsid w:val="00460B6D"/>
    <w:rsid w:val="004776A3"/>
    <w:rsid w:val="00490BBF"/>
    <w:rsid w:val="004B3CE7"/>
    <w:rsid w:val="004F6262"/>
    <w:rsid w:val="005727DB"/>
    <w:rsid w:val="005B784C"/>
    <w:rsid w:val="005C3E64"/>
    <w:rsid w:val="00613E10"/>
    <w:rsid w:val="006978FD"/>
    <w:rsid w:val="007B5771"/>
    <w:rsid w:val="007E5EA5"/>
    <w:rsid w:val="00804475"/>
    <w:rsid w:val="00805722"/>
    <w:rsid w:val="00844AF7"/>
    <w:rsid w:val="008722F0"/>
    <w:rsid w:val="00894BD6"/>
    <w:rsid w:val="0091270A"/>
    <w:rsid w:val="00914AE3"/>
    <w:rsid w:val="00963E5E"/>
    <w:rsid w:val="009A44FC"/>
    <w:rsid w:val="009E00ED"/>
    <w:rsid w:val="00A03F23"/>
    <w:rsid w:val="00A07B51"/>
    <w:rsid w:val="00A7476D"/>
    <w:rsid w:val="00A77B3E"/>
    <w:rsid w:val="00A9268B"/>
    <w:rsid w:val="00AE54A5"/>
    <w:rsid w:val="00AF1F52"/>
    <w:rsid w:val="00B21FD7"/>
    <w:rsid w:val="00B43C37"/>
    <w:rsid w:val="00B446FC"/>
    <w:rsid w:val="00B54CE5"/>
    <w:rsid w:val="00BC6F53"/>
    <w:rsid w:val="00BE1F28"/>
    <w:rsid w:val="00BE326A"/>
    <w:rsid w:val="00C431B8"/>
    <w:rsid w:val="00CA2A55"/>
    <w:rsid w:val="00CB34DC"/>
    <w:rsid w:val="00CD7A8E"/>
    <w:rsid w:val="00D038BF"/>
    <w:rsid w:val="00D071FF"/>
    <w:rsid w:val="00D10AC8"/>
    <w:rsid w:val="00DA252F"/>
    <w:rsid w:val="00DA2727"/>
    <w:rsid w:val="00DE4837"/>
    <w:rsid w:val="00DF5B2C"/>
    <w:rsid w:val="00E20445"/>
    <w:rsid w:val="00E2501D"/>
    <w:rsid w:val="00EA764E"/>
    <w:rsid w:val="00F95670"/>
    <w:rsid w:val="00FE5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E758E7"/>
  <w15:docId w15:val="{62FB43C8-C7CA-405A-B50D-EAD0A44C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Balloon Text"/>
    <w:basedOn w:val="a"/>
    <w:link w:val="a4"/>
    <w:rsid w:val="001B18DD"/>
    <w:rPr>
      <w:sz w:val="18"/>
      <w:szCs w:val="18"/>
    </w:rPr>
  </w:style>
  <w:style w:type="character" w:customStyle="1" w:styleId="a4">
    <w:name w:val="批注框文本 字符"/>
    <w:basedOn w:val="a0"/>
    <w:link w:val="a3"/>
    <w:rsid w:val="001B18DD"/>
    <w:rPr>
      <w:sz w:val="18"/>
      <w:szCs w:val="18"/>
    </w:rPr>
  </w:style>
  <w:style w:type="table" w:styleId="a5">
    <w:name w:val="Table Grid"/>
    <w:basedOn w:val="a1"/>
    <w:uiPriority w:val="39"/>
    <w:rsid w:val="003B47C4"/>
    <w:rPr>
      <w:rFonts w:asciiTheme="minorHAnsi" w:hAnsiTheme="minorHAnsi" w:cstheme="minorBid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5727D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727DB"/>
    <w:rPr>
      <w:sz w:val="18"/>
      <w:szCs w:val="18"/>
    </w:rPr>
  </w:style>
  <w:style w:type="paragraph" w:styleId="a8">
    <w:name w:val="footer"/>
    <w:basedOn w:val="a"/>
    <w:link w:val="a9"/>
    <w:uiPriority w:val="99"/>
    <w:rsid w:val="005727DB"/>
    <w:pPr>
      <w:tabs>
        <w:tab w:val="center" w:pos="4153"/>
        <w:tab w:val="right" w:pos="8306"/>
      </w:tabs>
      <w:snapToGrid w:val="0"/>
    </w:pPr>
    <w:rPr>
      <w:sz w:val="18"/>
      <w:szCs w:val="18"/>
    </w:rPr>
  </w:style>
  <w:style w:type="character" w:customStyle="1" w:styleId="a9">
    <w:name w:val="页脚 字符"/>
    <w:basedOn w:val="a0"/>
    <w:link w:val="a8"/>
    <w:uiPriority w:val="99"/>
    <w:rsid w:val="005727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863028">
      <w:bodyDiv w:val="1"/>
      <w:marLeft w:val="0"/>
      <w:marRight w:val="0"/>
      <w:marTop w:val="0"/>
      <w:marBottom w:val="0"/>
      <w:divBdr>
        <w:top w:val="none" w:sz="0" w:space="0" w:color="auto"/>
        <w:left w:val="none" w:sz="0" w:space="0" w:color="auto"/>
        <w:bottom w:val="none" w:sz="0" w:space="0" w:color="auto"/>
        <w:right w:val="none" w:sz="0" w:space="0" w:color="auto"/>
      </w:divBdr>
    </w:div>
    <w:div w:id="1724134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5367</Words>
  <Characters>30595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Li Jia-Hui</cp:lastModifiedBy>
  <cp:revision>18</cp:revision>
  <dcterms:created xsi:type="dcterms:W3CDTF">2021-07-19T02:21:00Z</dcterms:created>
  <dcterms:modified xsi:type="dcterms:W3CDTF">2021-08-19T00:47:00Z</dcterms:modified>
</cp:coreProperties>
</file>