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B90F" w14:textId="7E186384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130BF" w:rsidRPr="00697D6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130BF" w:rsidRPr="00697D6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color w:val="000000" w:themeColor="text1"/>
        </w:rPr>
        <w:t>Virology</w:t>
      </w:r>
    </w:p>
    <w:p w14:paraId="50DA710E" w14:textId="4A35C82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67328</w:t>
      </w:r>
    </w:p>
    <w:p w14:paraId="6730029F" w14:textId="18C0316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37E1741D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305B05" w14:textId="27B9A9BC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(SARS-CoV-2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infection)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patients: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review</w:t>
      </w:r>
    </w:p>
    <w:p w14:paraId="5D20AA87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3AE378" w14:textId="0DADAB1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</w:p>
    <w:p w14:paraId="7335580B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7F9BF3" w14:textId="1FA764D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Valentina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Isacco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Ferrarini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Michele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Dell'Eva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Eugenio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Sbisà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Mauro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Krampera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Carlo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Visco</w:t>
      </w:r>
      <w:proofErr w:type="spellEnd"/>
    </w:p>
    <w:p w14:paraId="1A8EA028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A2E111" w14:textId="1E8E9DD8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Valentina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Bonuomo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Isacco</w:t>
      </w:r>
      <w:proofErr w:type="spellEnd"/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Ferrarini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Michele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Dell</w:t>
      </w:r>
      <w:r w:rsidR="00C221B8" w:rsidRPr="00697D67">
        <w:rPr>
          <w:rFonts w:ascii="Book Antiqua" w:eastAsia="Book Antiqua" w:hAnsi="Book Antiqua" w:cs="Book Antiqua"/>
          <w:b/>
          <w:bCs/>
          <w:color w:val="000000" w:themeColor="text1"/>
        </w:rPr>
        <w:t>’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Eva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Eugenio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Sbisà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Mauro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Krampera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Carlo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Visco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Haematology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Department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Medicine,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University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Verona,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Verona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37134,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Italy</w:t>
      </w:r>
    </w:p>
    <w:p w14:paraId="3FA12E67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7E0E8B" w14:textId="375DCE9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Ferrarini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Visco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designed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conceptualized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procedure;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Ferrarini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wrote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concept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article;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performed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research;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Ferrarini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Visco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analyzed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wrote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manuscript;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FB5" w:rsidRPr="00697D67">
        <w:rPr>
          <w:rFonts w:ascii="Book Antiqua" w:eastAsia="Book Antiqua" w:hAnsi="Book Antiqua" w:cs="Book Antiqua"/>
          <w:color w:val="000000" w:themeColor="text1"/>
        </w:rPr>
        <w:t>A</w:t>
      </w:r>
      <w:r w:rsidRPr="00697D67">
        <w:rPr>
          <w:rFonts w:ascii="Book Antiqua" w:eastAsia="Book Antiqua" w:hAnsi="Book Antiqua" w:cs="Book Antiqua"/>
          <w:color w:val="000000" w:themeColor="text1"/>
        </w:rPr>
        <w:t>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amended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subsequent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versions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discussed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aspects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implications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000BE43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901363" w14:textId="7FA3E462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Carlo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Visco</w:t>
      </w:r>
      <w:proofErr w:type="spellEnd"/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Haematology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Department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Medicine,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University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Verona,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L.A.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Scuro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10,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Verona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37134,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Italy.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carlo.visco@univr.it</w:t>
      </w:r>
    </w:p>
    <w:p w14:paraId="1D44B155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3C0B9" w14:textId="3BB6A84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April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21,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</w:t>
      </w:r>
    </w:p>
    <w:p w14:paraId="7B1577E8" w14:textId="5C17BB8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July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16,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</w:t>
      </w:r>
    </w:p>
    <w:p w14:paraId="01A6057B" w14:textId="4A63B114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3130BF" w:rsidRPr="00697D67">
        <w:rPr>
          <w:rFonts w:ascii="Book Antiqua" w:eastAsia="宋体" w:hAnsi="Book Antiqua"/>
          <w:color w:val="000000" w:themeColor="text1"/>
        </w:rPr>
        <w:t>August 9, 2021</w:t>
      </w:r>
      <w:bookmarkEnd w:id="0"/>
      <w:bookmarkEnd w:id="1"/>
      <w:bookmarkEnd w:id="2"/>
    </w:p>
    <w:p w14:paraId="592CFF72" w14:textId="64FDAACD" w:rsidR="00C000F7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B03CE" w:rsidRPr="00697D67">
        <w:rPr>
          <w:rFonts w:ascii="Book Antiqua" w:eastAsia="Book Antiqua" w:hAnsi="Book Antiqua" w:cs="Book Antiqua"/>
          <w:bCs/>
          <w:color w:val="000000" w:themeColor="text1"/>
        </w:rPr>
        <w:t>November 25, 2021</w:t>
      </w:r>
    </w:p>
    <w:p w14:paraId="75B7FD94" w14:textId="77777777" w:rsidR="00C000F7" w:rsidRPr="00697D67" w:rsidRDefault="00C000F7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276C30DF" w14:textId="7777777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C9B93F4" w14:textId="538A7AB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now</w:t>
      </w:r>
      <w:r w:rsidR="002877B1" w:rsidRPr="00697D67">
        <w:rPr>
          <w:rFonts w:ascii="Book Antiqua" w:eastAsia="Book Antiqua" w:hAnsi="Book Antiqua" w:cs="Book Antiqua"/>
          <w:color w:val="000000" w:themeColor="text1"/>
        </w:rPr>
        <w:t xml:space="preserve"> 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global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resonance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represents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major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threat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Observations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initial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suggested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might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unfavorable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following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(COVID-19),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conditions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cytotoxic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recently,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regarding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incidence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evolution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aim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identify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complications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appear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particularly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vulnerable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154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2877B1" w:rsidRPr="00697D67">
        <w:rPr>
          <w:rFonts w:ascii="Book Antiqua" w:eastAsia="Book Antiqua" w:hAnsi="Book Antiqua" w:cs="Book Antiqua"/>
          <w:color w:val="000000" w:themeColor="text1"/>
        </w:rPr>
        <w:t xml:space="preserve">evere acute respiratory syndrome coronavirus 2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because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detrimental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effects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anti-neoplastic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regimens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(chemotherapy,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pathway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inhibitors,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monoclonal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antibodies)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system.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Here,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systematically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adult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particular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emphasis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course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prognostic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factors.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highlighted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potential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picture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according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delivered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managed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far.</w:t>
      </w:r>
    </w:p>
    <w:p w14:paraId="7787F9A3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80E81D" w14:textId="0292722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malignancies;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Rituximab;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Bendamustine</w:t>
      </w:r>
      <w:proofErr w:type="spellEnd"/>
    </w:p>
    <w:p w14:paraId="67581E46" w14:textId="77777777" w:rsidR="00090EF4" w:rsidRPr="00697D67" w:rsidRDefault="00090EF4" w:rsidP="00090EF4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3A8E6428" w14:textId="77777777" w:rsidR="00090EF4" w:rsidRPr="00697D67" w:rsidRDefault="00090EF4" w:rsidP="00090EF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697D67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697D67">
        <w:rPr>
          <w:rFonts w:ascii="Book Antiqua" w:eastAsia="Book Antiqua" w:hAnsi="Book Antiqua" w:cs="Book Antiqua"/>
          <w:b/>
          <w:color w:val="000000"/>
        </w:rPr>
        <w:t>The</w:t>
      </w:r>
      <w:r w:rsidRPr="00697D67">
        <w:rPr>
          <w:rFonts w:ascii="Book Antiqua" w:eastAsia="Book Antiqua" w:hAnsi="Book Antiqua" w:cs="Book Antiqua"/>
          <w:color w:val="000000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697D6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97D6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97D6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697D6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A556ACB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E16960" w14:textId="7770DBFC" w:rsidR="00BB03CE" w:rsidRPr="00697D67" w:rsidRDefault="00BB03CE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697D67">
        <w:rPr>
          <w:rFonts w:ascii="Book Antiqua" w:eastAsia="Book Antiqua" w:hAnsi="Book Antiqua" w:cs="Book Antiqua"/>
          <w:b/>
          <w:color w:val="000000"/>
        </w:rPr>
        <w:t>Citation:</w:t>
      </w:r>
      <w:r w:rsidRPr="00697D6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Bonuomo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Ferrarini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Dell'Eva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M,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Sbisà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="001D0B76" w:rsidRPr="00697D67">
        <w:rPr>
          <w:rFonts w:ascii="Book Antiqua" w:eastAsia="Book Antiqua" w:hAnsi="Book Antiqua" w:cs="Book Antiqua"/>
          <w:color w:val="000000" w:themeColor="text1"/>
        </w:rPr>
        <w:t>Krampera</w:t>
      </w:r>
      <w:proofErr w:type="spellEnd"/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M,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Visco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(SARS-CoV-2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infection)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patients: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review.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Virol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2021;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 xml:space="preserve">27(43): </w:t>
      </w:r>
      <w:r w:rsidRPr="00697D67">
        <w:rPr>
          <w:rFonts w:ascii="Book Antiqua" w:hAnsi="Book Antiqua" w:cs="Book Antiqua" w:hint="eastAsia"/>
          <w:color w:val="000000" w:themeColor="text1"/>
          <w:lang w:eastAsia="zh-CN"/>
        </w:rPr>
        <w:t>312-325</w:t>
      </w:r>
      <w:r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48B498C" w14:textId="0EDE4134" w:rsidR="00BB03CE" w:rsidRPr="00697D67" w:rsidRDefault="00BB03CE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 xml:space="preserve">URL: </w:t>
      </w:r>
      <w:hyperlink r:id="rId7" w:history="1">
        <w:r w:rsidRPr="00697D67">
          <w:rPr>
            <w:rStyle w:val="af1"/>
            <w:rFonts w:ascii="Book Antiqua" w:eastAsia="Book Antiqua" w:hAnsi="Book Antiqua" w:cs="Book Antiqua"/>
          </w:rPr>
          <w:t>https://www.wjgnet.com/1007-9327/full/v27/i43/</w:t>
        </w:r>
        <w:r w:rsidRPr="00697D67">
          <w:rPr>
            <w:rStyle w:val="af1"/>
            <w:rFonts w:ascii="Book Antiqua" w:hAnsi="Book Antiqua" w:cs="Book Antiqua" w:hint="eastAsia"/>
            <w:lang w:eastAsia="zh-CN"/>
          </w:rPr>
          <w:t>312</w:t>
        </w:r>
        <w:r w:rsidRPr="00697D67">
          <w:rPr>
            <w:rStyle w:val="af1"/>
            <w:rFonts w:ascii="Book Antiqua" w:eastAsia="Book Antiqua" w:hAnsi="Book Antiqua" w:cs="Book Antiqua"/>
          </w:rPr>
          <w:t>.htm</w:t>
        </w:r>
      </w:hyperlink>
      <w:r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9EEA173" w14:textId="6225C8EE" w:rsidR="00DB5D83" w:rsidRPr="00697D67" w:rsidRDefault="00BB03CE" w:rsidP="003B5D9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DOI: https://dx.doi.org/10.3748/wjg.v27.i43.</w:t>
      </w:r>
      <w:r w:rsidRPr="00697D67">
        <w:rPr>
          <w:rFonts w:ascii="Book Antiqua" w:hAnsi="Book Antiqua" w:cs="Book Antiqua" w:hint="eastAsia"/>
          <w:color w:val="000000" w:themeColor="text1"/>
          <w:lang w:eastAsia="zh-CN"/>
        </w:rPr>
        <w:t>312</w:t>
      </w:r>
    </w:p>
    <w:p w14:paraId="22B478FE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92754E" w14:textId="746D5E6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Core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5AB2" w:rsidRPr="00697D67">
        <w:rPr>
          <w:rFonts w:ascii="Book Antiqua" w:eastAsia="Book Antiqua" w:hAnsi="Book Antiqua" w:cs="Book Antiqua"/>
          <w:color w:val="000000" w:themeColor="text1"/>
        </w:rPr>
        <w:t>Recently, t</w:t>
      </w:r>
      <w:r w:rsidRPr="00697D67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widely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occupied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under-represented</w:t>
      </w:r>
      <w:r w:rsidR="00135B33" w:rsidRPr="00697D67">
        <w:rPr>
          <w:rFonts w:ascii="Book Antiqua" w:eastAsia="Book Antiqua" w:hAnsi="Book Antiqua" w:cs="Book Antiqua"/>
          <w:color w:val="000000" w:themeColor="text1"/>
        </w:rPr>
        <w:t>, 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rarely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5B33" w:rsidRPr="00697D67">
        <w:rPr>
          <w:rFonts w:ascii="Book Antiqua" w:eastAsia="Book Antiqua" w:hAnsi="Book Antiqua" w:cs="Book Antiqua"/>
          <w:color w:val="000000" w:themeColor="text1"/>
        </w:rPr>
        <w:t>T</w:t>
      </w:r>
      <w:r w:rsidRPr="00697D67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tremendous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life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expectancy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still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unknown,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especially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chemo-,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chemo-immunotherapy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and/or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biologic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Furthermore,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patients’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behavior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undescribed.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pointed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clarifies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prognosis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pandemic.</w:t>
      </w:r>
    </w:p>
    <w:p w14:paraId="0DAADA53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866357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7B52C99E" w14:textId="77777777" w:rsidR="00135B33" w:rsidRPr="00697D67" w:rsidRDefault="00135B33">
      <w:pP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  <w:r w:rsidRPr="00697D6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</w:p>
    <w:p w14:paraId="349DE6FF" w14:textId="6F967D5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8B3938A" w14:textId="3C86B38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(COVID-19)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worldwide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emergency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impacting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virtually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aspects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spectrum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individuals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(SARS-CoV-2)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remarkably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heterogeneous,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ranging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flu-like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life-threatening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failure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largely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dependent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ratio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lowest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5–9-year-old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children,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log-linear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individuals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older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years.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Estimated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age-specific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2AC" w:rsidRPr="00697D67">
        <w:rPr>
          <w:rFonts w:ascii="Book Antiqua" w:eastAsia="Book Antiqua" w:hAnsi="Book Antiqua" w:cs="Book Antiqua"/>
          <w:color w:val="000000" w:themeColor="text1"/>
        </w:rPr>
        <w:t>infection fatality ratio</w:t>
      </w:r>
      <w:r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range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0.001%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5–9</w:t>
      </w:r>
      <w:r w:rsidR="00EB1FB5" w:rsidRPr="00697D67">
        <w:rPr>
          <w:rFonts w:ascii="Book Antiqua" w:eastAsia="Book Antiqua" w:hAnsi="Book Antiqua" w:cs="Book Antiqua"/>
          <w:color w:val="000000" w:themeColor="text1"/>
        </w:rPr>
        <w:t>-</w:t>
      </w:r>
      <w:r w:rsidRPr="00697D67">
        <w:rPr>
          <w:rFonts w:ascii="Book Antiqua" w:eastAsia="Book Antiqua" w:hAnsi="Book Antiqua" w:cs="Book Antiqua"/>
          <w:color w:val="000000" w:themeColor="text1"/>
        </w:rPr>
        <w:t>years</w:t>
      </w:r>
      <w:r w:rsidR="00EB1FB5" w:rsidRPr="00697D67">
        <w:rPr>
          <w:rFonts w:ascii="Book Antiqua" w:eastAsia="Book Antiqua" w:hAnsi="Book Antiqua" w:cs="Book Antiqua"/>
          <w:color w:val="000000" w:themeColor="text1"/>
        </w:rPr>
        <w:t>-</w:t>
      </w:r>
      <w:r w:rsidRPr="00697D67">
        <w:rPr>
          <w:rFonts w:ascii="Book Antiqua" w:eastAsia="Book Antiqua" w:hAnsi="Book Antiqua" w:cs="Book Antiqua"/>
          <w:color w:val="000000" w:themeColor="text1"/>
        </w:rPr>
        <w:t>old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8.29%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80+.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structures,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criteria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terms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comorbidities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burdens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nursing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explain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countries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2AC" w:rsidRPr="00697D67">
        <w:rPr>
          <w:rFonts w:ascii="Book Antiqua" w:eastAsia="Book Antiqua" w:hAnsi="Book Antiqua" w:cs="Book Antiqua"/>
          <w:color w:val="000000" w:themeColor="text1"/>
        </w:rPr>
        <w:t xml:space="preserve">infection fatality </w:t>
      </w:r>
      <w:proofErr w:type="gramStart"/>
      <w:r w:rsidR="003272AC" w:rsidRPr="00697D67">
        <w:rPr>
          <w:rFonts w:ascii="Book Antiqua" w:eastAsia="Book Antiqua" w:hAnsi="Book Antiqua" w:cs="Book Antiqua"/>
          <w:color w:val="000000" w:themeColor="text1"/>
        </w:rPr>
        <w:t>ratio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leading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distress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syndrome.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Indeed,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pneumocytes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triggers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intracellular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signaling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pathway</w:t>
      </w:r>
      <w:r w:rsidR="006A5665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promote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proinflammatory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mediators,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leading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recruitment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neutrophil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monocyte-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macrophages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3-5]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C2FD2E1" w14:textId="2C65AC25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Subgroups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identified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morbidity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older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female)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comorbidities,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hypertension,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lung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diabetes,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immunodeficiency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particular,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follow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rapid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course,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requirement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high-level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intensive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COVID-19-related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death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7-10]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first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published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Consortium,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928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</w:t>
      </w:r>
      <w:r w:rsidR="00EC146C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adult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13%,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23%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38%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intensive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(ICU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)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800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B1404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United Kingdom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Monitoring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Project,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28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multicente</w:t>
      </w:r>
      <w:r w:rsidR="00EC146C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China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205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13]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latter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series,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22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hematologic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malignancies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(HM)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C146C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41%.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account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20%-25%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variable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distribution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pathologies.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lastRenderedPageBreak/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addressing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published,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reflecting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ranging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40%;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offer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limited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information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immunocompromised,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makes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susceptible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hand,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suggested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might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“protected”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morbidity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attenuated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inflammatory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synthesized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illustrate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demographic,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features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setting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arising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lymphocytes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degrees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22B38CAE" w14:textId="001A45B0" w:rsidR="00A028A5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tend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comorbidities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matched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contacts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systems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medications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potentially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blunting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antiviral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production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function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fighting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infections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14]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multiple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dysfunctions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innate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adaptive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system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immunoglobulin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serum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levels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lymphocytic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leukemia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neoplasms)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functionally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impaired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granulocytes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myeloid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neoplasms)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[15,16]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Crippled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humoral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places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diverse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array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C09FF31" w14:textId="617AC7A2" w:rsidR="00A028A5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broadly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divided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histological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subtypes: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Hodgkin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(HL)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non-HL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(NHL).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tends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spread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fairly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orderly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nodes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next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young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adults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20–40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years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frequently</w:t>
      </w:r>
      <w:r w:rsidR="00D42FAD"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NHL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spread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extra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nodal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organs,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bone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marrow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spleen.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Health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Organization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recognized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NHL,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large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B-cell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adults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1B9A8A1" w14:textId="399B6D04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lastRenderedPageBreak/>
        <w:t>Chemotherapy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combined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rituximab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(widely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against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B-lymphocytes)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standard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upfront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histologies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Together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lymphodepleting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therapies,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intrinsic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factors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contribute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typical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status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hypogammaglobulinemia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neutropenia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lymphopenia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(both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B-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T-cell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related)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features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presentation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20,21]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Furthermore,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likely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conditions,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human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immunodeficiency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rheumatological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disorders,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autoimmune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inherited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congenital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immune-deficiency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states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22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historically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variably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radiotherapy.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Moreover,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years,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approval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molecules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mechanisms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(monoclonal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antibody,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small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molecules,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biologic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therapy)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allowed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expand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therapeutic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arsenal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regimens,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bendamustine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strong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inducer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T-cell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deficiency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Anti-CD20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monoclonal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antibodies,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rituximab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obinutuzumab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induce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rapid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depletion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95%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CD20-positive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B-cells,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impairing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humoral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towards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pathogens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24-26]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6A86E660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40F26D" w14:textId="66F7A00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literature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review</w:t>
      </w:r>
    </w:p>
    <w:p w14:paraId="5AA11B9C" w14:textId="3866AF42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conducted.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particular,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course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electronic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performed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identify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pandemic.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PubMed/MEDLINE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database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searched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February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6th,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strategy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“SARS-CoV-2”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“COVID-19”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“lymphoma</w:t>
      </w:r>
      <w:r w:rsidR="005C7318" w:rsidRPr="00697D67">
        <w:rPr>
          <w:rFonts w:ascii="Book Antiqua" w:eastAsia="Book Antiqua" w:hAnsi="Book Antiqua" w:cs="Book Antiqua"/>
          <w:color w:val="000000" w:themeColor="text1"/>
        </w:rPr>
        <w:t>.</w:t>
      </w:r>
      <w:r w:rsidRPr="00697D67">
        <w:rPr>
          <w:rFonts w:ascii="Book Antiqua" w:eastAsia="Book Antiqua" w:hAnsi="Book Antiqua" w:cs="Book Antiqua"/>
          <w:color w:val="000000" w:themeColor="text1"/>
        </w:rPr>
        <w:t>”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Potential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duplicates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ruled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analysis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demographic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institution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origin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reports.</w:t>
      </w:r>
    </w:p>
    <w:p w14:paraId="71AD0B9B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A334A5" w14:textId="55C1941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lastRenderedPageBreak/>
        <w:t>Prevalence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cancer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HM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among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SARS-CoV-2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infected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people</w:t>
      </w:r>
    </w:p>
    <w:p w14:paraId="0E2750D2" w14:textId="41FBBF6B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Human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2019.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February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global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cumulative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numbers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110.7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million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2.4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million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pandemic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uncertain.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China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Lombardy,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Italy,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8%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meta-analysis,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15544895" w14:textId="42F2F9E1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about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limited.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Turkey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0.39%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adjusting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gender,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known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factors.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tumor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types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susceptibility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phenotypes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Individuali</w:t>
      </w:r>
      <w:r w:rsidR="00CE597B" w:rsidRPr="00697D67">
        <w:rPr>
          <w:rFonts w:ascii="Book Antiqua" w:eastAsia="Book Antiqua" w:hAnsi="Book Antiqua" w:cs="Book Antiqua"/>
          <w:color w:val="000000" w:themeColor="text1"/>
        </w:rPr>
        <w:t>z</w:t>
      </w:r>
      <w:r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tables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generated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considering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tumor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susceptibility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HM.</w:t>
      </w:r>
    </w:p>
    <w:p w14:paraId="5D7129C2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5BE911" w14:textId="74D6DBE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Clinical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fatality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rates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COVID-19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HM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(including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lymphomas)</w:t>
      </w:r>
    </w:p>
    <w:p w14:paraId="3609191A" w14:textId="575349C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papers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investigating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stratif</w:t>
      </w:r>
      <w:r w:rsidR="00D81119" w:rsidRPr="00697D67">
        <w:rPr>
          <w:rFonts w:ascii="Book Antiqua" w:eastAsia="Book Antiqua" w:hAnsi="Book Antiqua" w:cs="Book Antiqua"/>
          <w:color w:val="000000" w:themeColor="text1"/>
        </w:rPr>
        <w:t>ied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type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cente</w:t>
      </w:r>
      <w:r w:rsidR="00231E05" w:rsidRPr="00697D67">
        <w:rPr>
          <w:rFonts w:ascii="Book Antiqua" w:eastAsia="Book Antiqua" w:hAnsi="Book Antiqua" w:cs="Book Antiqua"/>
          <w:color w:val="000000" w:themeColor="text1"/>
        </w:rPr>
        <w:t>r</w:t>
      </w:r>
      <w:r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Wuhan,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China,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involving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128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</w:t>
      </w:r>
      <w:r w:rsidR="00231E05" w:rsidRPr="00697D67">
        <w:rPr>
          <w:rFonts w:ascii="Book Antiqua" w:eastAsia="Book Antiqua" w:hAnsi="Book Antiqua" w:cs="Book Antiqua"/>
          <w:color w:val="000000" w:themeColor="text1"/>
        </w:rPr>
        <w:t>z</w:t>
      </w:r>
      <w:r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13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(10%)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baseline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covariates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similar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groups</w:t>
      </w:r>
      <w:r w:rsidR="002A1842"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</w:t>
      </w:r>
      <w:r w:rsidR="002A1842" w:rsidRPr="00697D67">
        <w:rPr>
          <w:rFonts w:ascii="Book Antiqua" w:eastAsia="Book Antiqua" w:hAnsi="Book Antiqua" w:cs="Book Antiqua"/>
          <w:color w:val="000000" w:themeColor="text1"/>
        </w:rPr>
        <w:t>z</w:t>
      </w:r>
      <w:r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suffer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1842"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(CFR).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Mehta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37%.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lastRenderedPageBreak/>
        <w:t>Spain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32%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34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concluded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status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time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correlated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activity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directly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40%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small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Yang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solid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severe/critical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36.5%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severe/critical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57.8%.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Wood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250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enrolled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Research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Collaborative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Registry.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Consistent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28%,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</w:t>
      </w:r>
      <w:r w:rsidR="00202658" w:rsidRPr="00697D67">
        <w:rPr>
          <w:rFonts w:ascii="Book Antiqua" w:eastAsia="Book Antiqua" w:hAnsi="Book Antiqua" w:cs="Book Antiqua"/>
          <w:color w:val="000000" w:themeColor="text1"/>
        </w:rPr>
        <w:t>a</w:t>
      </w:r>
      <w:r w:rsidRPr="00697D67">
        <w:rPr>
          <w:rFonts w:ascii="Book Antiqua" w:eastAsia="Book Antiqua" w:hAnsi="Book Antiqua" w:cs="Book Antiqua"/>
          <w:color w:val="000000" w:themeColor="text1"/>
        </w:rPr>
        <w:t>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42%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requiring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hospital-level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care.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14D1D1" w14:textId="31413AB2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61434" w:rsidRPr="00697D67">
        <w:rPr>
          <w:rFonts w:ascii="Book Antiqua" w:eastAsia="Book Antiqua" w:hAnsi="Book Antiqua" w:cs="Book Antiqua"/>
          <w:color w:val="000000" w:themeColor="text1"/>
        </w:rPr>
        <w:t>Rüthrich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retrospective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analysis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LEOSS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435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majority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(98%).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leukemia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76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(17.5%)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48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(11%)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respectively.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commonest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NHL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(16.5%).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solid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appear</w:t>
      </w:r>
      <w:r w:rsidR="00202658"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somewhat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comparable</w:t>
      </w:r>
      <w:r w:rsidR="00202658"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overrepresented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2658" w:rsidRPr="00697D6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697D67">
        <w:rPr>
          <w:rFonts w:ascii="Book Antiqua" w:eastAsia="Book Antiqua" w:hAnsi="Book Antiqua" w:cs="Book Antiqua"/>
          <w:color w:val="000000" w:themeColor="text1"/>
        </w:rPr>
        <w:t>non-COVID-19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</w:t>
      </w:r>
      <w:r w:rsidR="002361F3" w:rsidRPr="00697D67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697D67">
        <w:rPr>
          <w:rFonts w:ascii="Book Antiqua" w:eastAsia="Book Antiqua" w:hAnsi="Book Antiqua" w:cs="Book Antiqua"/>
          <w:color w:val="000000" w:themeColor="text1"/>
        </w:rPr>
        <w:t>K</w:t>
      </w:r>
      <w:r w:rsidR="002361F3" w:rsidRPr="00697D67">
        <w:rPr>
          <w:rFonts w:ascii="Book Antiqua" w:eastAsia="Book Antiqua" w:hAnsi="Book Antiqua" w:cs="Book Antiqua"/>
          <w:color w:val="000000" w:themeColor="text1"/>
        </w:rPr>
        <w:t>ingdom</w:t>
      </w:r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9.5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7C1EA76" w14:textId="3A6E565E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Passamonti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536</w:t>
      </w:r>
      <w:r w:rsidR="002361F3" w:rsidRPr="00697D67">
        <w:rPr>
          <w:rFonts w:ascii="Book Antiqua" w:eastAsia="Book Antiqua" w:hAnsi="Book Antiqua" w:cs="Book Antiqua"/>
          <w:color w:val="000000" w:themeColor="text1"/>
        </w:rPr>
        <w:t xml:space="preserve"> 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frequency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occurred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51%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75%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evidenced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proportion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(18%)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number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(198,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37%).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nearly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four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times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COVID-19.</w:t>
      </w:r>
    </w:p>
    <w:p w14:paraId="49763ECE" w14:textId="1EE7A59F" w:rsidR="00232DAE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Similar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conclusions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reached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Turkish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Yigenoglu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=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740)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sex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comorbidity-matched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=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740)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enrolled.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(30.1%),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myelodysplastic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(19.7%)</w:t>
      </w:r>
      <w:r w:rsidR="00842332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myeloproliferative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neoplasm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(15.7%)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</w:t>
      </w:r>
      <w:r w:rsidR="00842332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critical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ventilation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length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CF</w:t>
      </w:r>
      <w:r w:rsidR="00432E75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13.8%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6.8%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control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attributed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2332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myeloproliferative neoplasm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thought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immunocompromised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leukemia,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32E75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multiple myeloma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Interestingly,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lopinavir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/ritonavir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54C78CD" w14:textId="244059FE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Finally,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stem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transplantation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(HSCT)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Center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International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Marrow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Transplant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Research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318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diagnosed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mild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155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(49%)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318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requiring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mechanical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ventilation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occurred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(14%)</w:t>
      </w:r>
      <w:r w:rsidR="00232DAE"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28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(15%)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184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17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(13%)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134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diagnosis,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68%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(95%</w:t>
      </w:r>
      <w:r w:rsidR="00232DAE" w:rsidRPr="00697D67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 w:rsidRPr="00697D67">
        <w:rPr>
          <w:rFonts w:ascii="Book Antiqua" w:eastAsia="Book Antiqua" w:hAnsi="Book Antiqua" w:cs="Book Antiqua"/>
          <w:color w:val="000000" w:themeColor="text1"/>
        </w:rPr>
        <w:t>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58</w:t>
      </w:r>
      <w:r w:rsidR="00E8506A" w:rsidRPr="00697D67">
        <w:rPr>
          <w:rFonts w:ascii="Book Antiqua" w:eastAsia="Book Antiqua" w:hAnsi="Book Antiqua" w:cs="Book Antiqua"/>
          <w:color w:val="000000" w:themeColor="text1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</w:rPr>
        <w:t>–77</w:t>
      </w:r>
      <w:r w:rsidR="00E8506A" w:rsidRPr="00697D67">
        <w:rPr>
          <w:rFonts w:ascii="Book Antiqua" w:eastAsia="Book Antiqua" w:hAnsi="Book Antiqua" w:cs="Book Antiqua"/>
          <w:color w:val="000000" w:themeColor="text1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</w:rPr>
        <w:t>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67%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(55-78)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HSCT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older,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sex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development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12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allogeneic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recipients.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1C31257" w14:textId="53C928A2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When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cancer</w:t>
      </w:r>
      <w:r w:rsidR="00AA5FD6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control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groups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appeared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evident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itself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constituted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independent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prognostic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factor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infection.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Studies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investigating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factors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worse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outcome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summarized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.</w:t>
      </w:r>
    </w:p>
    <w:p w14:paraId="33A33A1F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F978AE" w14:textId="0779B13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series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case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reports,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clinical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features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fatality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rates</w:t>
      </w:r>
    </w:p>
    <w:p w14:paraId="58976547" w14:textId="7A17FED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represented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small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proportion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entire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series,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reflecting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solid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Figure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resumed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world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C5B85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largest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subset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disease-specific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cohorts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emerging.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France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Lamure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lastRenderedPageBreak/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</w:t>
      </w:r>
      <w:r w:rsidR="00C111EF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89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adult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wave.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EF" w:rsidRPr="00697D67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71%.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(65%),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(60%),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(48%)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diarrhea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(24%).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before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admission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2250" w:rsidRPr="00697D67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Lymphopenia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66%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hospitalization,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(28%)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ICU.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despite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fraction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cures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against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chloroquine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hydroxychloroquine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(11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antiviral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drugs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combinations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Six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cytokine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shock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(tocilizumab,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anakinra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eculizumab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each).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Seventeen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(19%)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developed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three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(3%)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pulmonary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embolism.</w:t>
      </w:r>
    </w:p>
    <w:p w14:paraId="43154C3B" w14:textId="05985BC5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second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Regalado-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Artamendi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collected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177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Spain.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incubation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time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again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frequent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presentation;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CFR.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85%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required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admission,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9%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34.5%.</w:t>
      </w:r>
    </w:p>
    <w:p w14:paraId="231A3B71" w14:textId="7CFA017E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Numerous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summarized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FB5" w:rsidRPr="00697D67">
        <w:rPr>
          <w:rFonts w:ascii="Book Antiqua" w:eastAsia="Book Antiqua" w:hAnsi="Book Antiqua" w:cs="Book Antiqua"/>
          <w:color w:val="000000" w:themeColor="text1"/>
        </w:rPr>
        <w:t xml:space="preserve">12 </w:t>
      </w:r>
      <w:proofErr w:type="spellStart"/>
      <w:r w:rsidR="00EB1FB5" w:rsidRPr="00697D6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witnessing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widespread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interest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community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difficulties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encountered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histotypes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disparate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</w:t>
      </w:r>
      <w:r w:rsidR="00D14265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406726E2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4B74DB" w14:textId="72F83A4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Prognostic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factors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associated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survival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</w:t>
      </w:r>
    </w:p>
    <w:p w14:paraId="022FF192" w14:textId="2D7DD808" w:rsidR="00467357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previously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mentioned,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E045A6" w:rsidRPr="00697D67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male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sex,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advanced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CFR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attributed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COVID-19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[30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,36,41,42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]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Passamonti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37]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0581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observed that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malignancy,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mention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histological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subtype),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myeloid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leukemia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neoplasms,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together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840581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NHLs,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0581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4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(31%)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rituximab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maintenance,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27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(47%)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57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rituximab–chemotherapy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8506A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(44%)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18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chemotherapy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alone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died.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111EF" w:rsidRPr="00697D67">
        <w:rPr>
          <w:rFonts w:ascii="Book Antiqua" w:eastAsia="Book Antiqua" w:hAnsi="Book Antiqua" w:cs="Book Antiqua"/>
          <w:color w:val="000000" w:themeColor="text1"/>
        </w:rPr>
        <w:t>overall survival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since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diagnosis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Lamure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France</w:t>
      </w:r>
      <w:r w:rsidR="00E8506A"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follow-up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33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admission,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</w:t>
      </w:r>
      <w:r w:rsidR="00E8506A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71%,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(95%</w:t>
      </w:r>
      <w:r w:rsidR="00E8506A" w:rsidRPr="00697D67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 w:rsidRPr="00697D67">
        <w:rPr>
          <w:rFonts w:ascii="Book Antiqua" w:eastAsia="Book Antiqua" w:hAnsi="Book Antiqua" w:cs="Book Antiqua"/>
          <w:color w:val="000000" w:themeColor="text1"/>
        </w:rPr>
        <w:t>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62%-81%).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Factors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independently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advanced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(&gt;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years)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relapsed/refractory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Interestingly,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bendamustine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=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9)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467357" w:rsidRPr="00697D6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histology.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709D64" w14:textId="0A8213EB" w:rsidR="00A17499" w:rsidRPr="00697D67" w:rsidRDefault="001D0B76" w:rsidP="004642B5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Regalado-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Artamendi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697D67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Spain,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addressing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34.5%.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&gt;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years,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heart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kidney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7357"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467357" w:rsidRPr="00697D67">
        <w:rPr>
          <w:rFonts w:ascii="Book Antiqua" w:hAnsi="Book Antiqua"/>
          <w:color w:val="000000" w:themeColor="text1"/>
        </w:rPr>
        <w:t>onfusion, urea concentration, respiratory rate, blood pressure and age &gt; 65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score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≥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statistically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predictors,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resembling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</w:t>
      </w:r>
      <w:r w:rsidR="00467357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variables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strong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predictor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number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lines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type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modify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Quite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surprisingly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confirming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monoclonal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antibodies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</w:t>
      </w:r>
      <w:r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rituximab)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impaired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detrimental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effect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bendamustine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independently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confirmed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CEDDB5" w14:textId="5BD6F502" w:rsidR="00DB5D83" w:rsidRPr="00697D67" w:rsidRDefault="00A17499" w:rsidP="001D6022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subanalysis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regard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histology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observ</w:t>
      </w:r>
      <w:r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aggressive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(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2FAD" w:rsidRPr="00697D67">
        <w:rPr>
          <w:rFonts w:ascii="Book Antiqua" w:eastAsia="Book Antiqua" w:hAnsi="Book Antiqua" w:cs="Book Antiqua"/>
          <w:color w:val="000000" w:themeColor="text1"/>
        </w:rPr>
        <w:t>diffuse large B-cell lymphoma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significantly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worse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EF" w:rsidRPr="00697D67">
        <w:rPr>
          <w:rFonts w:ascii="Book Antiqua" w:eastAsia="Book Antiqua" w:hAnsi="Book Antiqua" w:cs="Book Antiqua"/>
          <w:color w:val="000000" w:themeColor="text1"/>
        </w:rPr>
        <w:t>overall survival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indolent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forms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(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follicular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lymphoma;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50%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80%,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=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0.0028).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demonstrate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clear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histologies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therapeutic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schemes</w:t>
      </w:r>
      <w:r w:rsidR="004642B5" w:rsidRPr="00697D67">
        <w:rPr>
          <w:rFonts w:ascii="Book Antiqua" w:eastAsia="Book Antiqua" w:hAnsi="Book Antiqua" w:cs="Book Antiqua"/>
          <w:color w:val="000000" w:themeColor="text1"/>
        </w:rPr>
        <w:t>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variables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grouped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categories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could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limited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statistical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power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D0B76" w:rsidRPr="00697D67">
        <w:rPr>
          <w:rFonts w:ascii="Book Antiqua" w:eastAsia="Book Antiqua" w:hAnsi="Book Antiqua" w:cs="Book Antiqua"/>
          <w:color w:val="000000" w:themeColor="text1"/>
        </w:rPr>
        <w:t>subanalysis</w:t>
      </w:r>
      <w:proofErr w:type="spellEnd"/>
      <w:r w:rsidR="001D0B76"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Finally,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persistence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SARS-CoV-2-positive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21AE" w:rsidRPr="00697D67">
        <w:rPr>
          <w:rFonts w:ascii="Book Antiqua" w:eastAsia="Book Antiqua" w:hAnsi="Book Antiqua" w:cs="Book Antiqua"/>
          <w:color w:val="000000" w:themeColor="text1"/>
        </w:rPr>
        <w:t>PCR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week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significantly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mortality.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previously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describing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lastRenderedPageBreak/>
        <w:t>outcome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transplanted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subgroup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disorder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autologous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HSCT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="001D0B76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recipients</w:t>
      </w:r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101C5507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F6B327" w14:textId="41D82F4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spontaneous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remissions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lymphomas</w:t>
      </w:r>
    </w:p>
    <w:p w14:paraId="7843AF30" w14:textId="60BD4D1D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Few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indicate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benefit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remission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dramatic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transient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reduction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plasmatic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Epstein–Barr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(EBV)-DNA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copies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pneumonia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resolution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relapse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another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61-year-old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EBV-positive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classical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progressive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lymphadenopathy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weight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breathlessness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wheez</w:t>
      </w:r>
      <w:r w:rsidR="002921AE" w:rsidRPr="00697D67">
        <w:rPr>
          <w:rFonts w:ascii="Book Antiqua" w:eastAsia="Book Antiqua" w:hAnsi="Book Antiqua" w:cs="Book Antiqua"/>
          <w:color w:val="000000" w:themeColor="text1"/>
        </w:rPr>
        <w:t>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diagnosed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PCR-positive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pneumonia.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corticosteroid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immunochemotherapy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administered.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Four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months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later,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palpable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lymphadenopathy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reduced,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interim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positron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emission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tomography–computed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tomography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scan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revealed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widespread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resolution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lymphadenopathy.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EBV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PCR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fallen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21AE" w:rsidRPr="00697D67">
        <w:rPr>
          <w:rFonts w:ascii="Book Antiqua" w:eastAsia="Book Antiqua" w:hAnsi="Book Antiqua" w:cs="Book Antiqua"/>
          <w:color w:val="000000" w:themeColor="text1"/>
        </w:rPr>
        <w:t>The a</w:t>
      </w:r>
      <w:r w:rsidRPr="00697D67">
        <w:rPr>
          <w:rFonts w:ascii="Book Antiqua" w:eastAsia="Book Antiqua" w:hAnsi="Book Antiqua" w:cs="Book Antiqua"/>
          <w:color w:val="000000" w:themeColor="text1"/>
        </w:rPr>
        <w:t>uthors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hypothesi</w:t>
      </w:r>
      <w:r w:rsidR="002921AE" w:rsidRPr="00697D67">
        <w:rPr>
          <w:rFonts w:ascii="Book Antiqua" w:eastAsia="Book Antiqua" w:hAnsi="Book Antiqua" w:cs="Book Antiqua"/>
          <w:color w:val="000000" w:themeColor="text1"/>
        </w:rPr>
        <w:t>z</w:t>
      </w:r>
      <w:r w:rsidRPr="00697D67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triggered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antitumor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context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high-grade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NHL.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noteworthy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both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EBV</w:t>
      </w:r>
      <w:r w:rsidR="001D001D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reactivation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present.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A4C457" w14:textId="337974D7" w:rsidR="00DB5D83" w:rsidRPr="00697D67" w:rsidRDefault="001D001D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61-year-old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patient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follicular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noted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shrinkage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para-aortic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lymph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nodal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lesion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baseline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1D0B76" w:rsidRPr="00697D67">
        <w:rPr>
          <w:rFonts w:ascii="Book Antiqua" w:eastAsia="Book Antiqua" w:hAnsi="Book Antiqua" w:cs="Book Antiqua"/>
          <w:color w:val="000000" w:themeColor="text1"/>
        </w:rPr>
        <w:t>infection</w:t>
      </w:r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45]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Finally,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omplete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pontaneous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emission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2FAD" w:rsidRPr="00697D67">
        <w:rPr>
          <w:rFonts w:ascii="Book Antiqua" w:eastAsia="Book Antiqua" w:hAnsi="Book Antiqua" w:cs="Book Antiqua"/>
          <w:color w:val="000000" w:themeColor="text1"/>
        </w:rPr>
        <w:t>diffuse large B-cell 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axillary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inus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oncurrent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nfection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reported,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patient</w:t>
      </w:r>
      <w:r w:rsidRPr="00697D67">
        <w:rPr>
          <w:rFonts w:ascii="Book Antiqua" w:eastAsia="Book Antiqua" w:hAnsi="Book Antiqua" w:cs="Book Antiqua"/>
          <w:color w:val="000000" w:themeColor="text1"/>
        </w:rPr>
        <w:t>’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facial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swelling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resolving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1D0B76" w:rsidRPr="00697D67">
        <w:rPr>
          <w:rFonts w:ascii="Book Antiqua" w:eastAsia="Book Antiqua" w:hAnsi="Book Antiqua" w:cs="Book Antiqua"/>
          <w:color w:val="000000" w:themeColor="text1"/>
        </w:rPr>
        <w:t>hospitalization</w:t>
      </w:r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1D0B76"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="001D0B76"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670D19D7" w14:textId="489B3EAD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Since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represent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anecdotal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observations,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further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needed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address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confirm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behavior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parallel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anti-neoplastic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response.</w:t>
      </w:r>
    </w:p>
    <w:p w14:paraId="7CA53DF2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465BE1" w14:textId="7777777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83FC764" w14:textId="0072E21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opinion,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2A33" w:rsidRPr="00697D67">
        <w:rPr>
          <w:rFonts w:ascii="Book Antiqua" w:eastAsia="Book Antiqua" w:hAnsi="Book Antiqua" w:cs="Book Antiqua"/>
          <w:color w:val="000000" w:themeColor="text1"/>
        </w:rPr>
        <w:t>l</w:t>
      </w:r>
      <w:r w:rsidRPr="00697D67">
        <w:rPr>
          <w:rFonts w:ascii="Book Antiqua" w:eastAsia="Book Antiqua" w:hAnsi="Book Antiqua" w:cs="Book Antiqua"/>
          <w:color w:val="000000" w:themeColor="text1"/>
        </w:rPr>
        <w:t>iterature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deliver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important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messages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community.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analysis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reveals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COVID-19-related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serious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(ICU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2332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 ventilation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death)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confirms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vulnerability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pandemic.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Pr="00697D67">
        <w:rPr>
          <w:rFonts w:ascii="Book Antiqua" w:eastAsia="Book Antiqua" w:hAnsi="Book Antiqua" w:cs="Book Antiqua"/>
          <w:color w:val="000000" w:themeColor="text1"/>
        </w:rPr>
        <w:t>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series,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represented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commonest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occurred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5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before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hospitalization,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represented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dyspnea.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rate,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taking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account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populations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studied,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relatively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high,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attesting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approximately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30%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1-2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follow-up,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least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1D11C73" w14:textId="669FB64F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meta-analysis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malignancies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incorporated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3000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pooled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32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%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697D67">
        <w:rPr>
          <w:rFonts w:ascii="Book Antiqua" w:eastAsia="Book Antiqua" w:hAnsi="Book Antiqua" w:cs="Book Antiqua"/>
          <w:color w:val="000000" w:themeColor="text1"/>
        </w:rPr>
        <w:t>.</w:t>
      </w:r>
    </w:p>
    <w:p w14:paraId="3E3D2871" w14:textId="2F4702E7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progressive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appeared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strongest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early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histotypes</w:t>
      </w:r>
      <w:proofErr w:type="spellEnd"/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definitive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conclusions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drawn,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bendamustine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(but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anti-CD20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antibodies)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 w:rsidRPr="00697D67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697D67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least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results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indicate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start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should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delayed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given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mortality.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Instead,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achieving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remission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could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lead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better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Currently,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little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known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about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speciﬁc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phenotypic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and/or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functional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changes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symptomatic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asymptomatic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 w:rsidRPr="00697D67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checkpoint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inhibitors.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97D67">
        <w:rPr>
          <w:rFonts w:ascii="Book Antiqua" w:eastAsia="Book Antiqua" w:hAnsi="Book Antiqua" w:cs="Book Antiqua"/>
          <w:color w:val="000000" w:themeColor="text1"/>
          <w:vertAlign w:val="superscript"/>
        </w:rPr>
        <w:t>47,48]</w:t>
      </w:r>
      <w:r w:rsidRPr="00697D67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 w:rsidRPr="00697D67">
        <w:rPr>
          <w:rFonts w:ascii="Book Antiqua" w:eastAsia="Book Antiqua" w:hAnsi="Book Antiqua" w:cs="Book Antiqua"/>
          <w:color w:val="000000" w:themeColor="text1"/>
        </w:rPr>
        <w:t>immune checkpoint inhibitors</w:t>
      </w:r>
      <w:r w:rsidR="00FB7390" w:rsidRPr="00697D67" w:rsidDel="00FB739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adverse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events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standard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seem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susceptibility.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454786" w14:textId="33604201" w:rsidR="00DB5D83" w:rsidRPr="00697D67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would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extremely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protect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frail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categories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possible.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humoral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investigated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groups</w:t>
      </w:r>
      <w:r w:rsidR="00CA7987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CA7987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49]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Altogether,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suggest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humoral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impaired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compared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HM,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especially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anti-CD20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containing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therapies.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vaccination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strategies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warranted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3130BF" w:rsidRPr="00697D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Longer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term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follow-up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biological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monitoring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responses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warranted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explore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impact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immunity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prolonged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outcome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3BD5BCAB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B3AF8F" w14:textId="7777777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562C6B5" w14:textId="0BCB404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9"/>
      <w:r w:rsidRPr="00697D67">
        <w:rPr>
          <w:rFonts w:ascii="Book Antiqua" w:hAnsi="Book Antiqua"/>
          <w:color w:val="000000" w:themeColor="text1"/>
        </w:rPr>
        <w:t>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Guan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WJ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DSC,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Yuen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Wei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Qiu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Zhong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NS;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Medical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Treatment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Expert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Group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Coronavirus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Disease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N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382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1708-1720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32109013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10.1056/NEJMoa2002032]</w:t>
      </w:r>
    </w:p>
    <w:p w14:paraId="296DEBB7" w14:textId="612C175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O'Driscoll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Ribeiro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Santos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Cummings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Azman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Paireau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Fontanet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Cauchemez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Salje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Age-specific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patterns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Nature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590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140-145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33137809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10.1038/s41586-020-2918-0]</w:t>
      </w:r>
    </w:p>
    <w:p w14:paraId="78F89CC6" w14:textId="11BCA7A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Ritchie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AI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Singanayagam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Immunosuppression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hyperinflammation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double-edged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sword?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395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1111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32220278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10.1016/S0140-6736(20)30691-7]</w:t>
      </w:r>
    </w:p>
    <w:p w14:paraId="74A35B33" w14:textId="5C324A6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Bhaskar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S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Sinha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Banach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Mittoo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Weissert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Kass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Rajagopal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Kutty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Cytokine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Storm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COVID-19-Immunopathological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Mechanisms,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Considerations,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Therapeutic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Approaches: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REPROGRAM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Consortium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Position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Paper.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Front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Immunol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1648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32754159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10.3389/fimmu.2020.01648]</w:t>
      </w:r>
    </w:p>
    <w:p w14:paraId="39EEBCB9" w14:textId="10D109B4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Mehta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P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McAuley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Brown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Sanchez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Tattersall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Manson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JJ;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HLH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Across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Speciality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Collaboration,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UK.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consider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cytokine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storm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syndromes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immunosuppression.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395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1033-1034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32192578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10.1016/S0140-6736(20)30628-0]</w:t>
      </w:r>
    </w:p>
    <w:p w14:paraId="16CACF2A" w14:textId="7281428D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lastRenderedPageBreak/>
        <w:t>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Salzberger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B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Buder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Lampl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Ehrenstein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Hitzenbichler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Holzmann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Schmidt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Hanses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Epidemiology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Infection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49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233-239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33034020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10.1007/s15010-020-01531-3]</w:t>
      </w:r>
    </w:p>
    <w:p w14:paraId="7D7A3C72" w14:textId="7F786BA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Dai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Zhou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You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Gao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Tenen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Mucci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Santillana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Appear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Vulnerable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Multicenter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during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Outbreak.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Cancer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Discov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783-791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32345594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10.1158/2159-8290.CD-20-0422]</w:t>
      </w:r>
    </w:p>
    <w:p w14:paraId="556DD879" w14:textId="3CA5ED4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Liang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nationwide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analysis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335-337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32066541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10.1016/S1470-2045(20)30096-6]</w:t>
      </w:r>
    </w:p>
    <w:p w14:paraId="72168BEC" w14:textId="57E5844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Yu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Chua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MLK,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Transmission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Tertiary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Hospital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Wuhan,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JAMA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6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1108-1110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32211820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10.1001/jamaoncol.2020.0980]</w:t>
      </w:r>
    </w:p>
    <w:p w14:paraId="6602C123" w14:textId="4D41EB0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Miyashita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Mikami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Chopra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Yamada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Chernyavsky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Rizk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Cruz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poorer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prognosis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COVID-19?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experience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New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York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City.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Ann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1088-1089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32330541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10.1016/j.annonc.2020.04.006]</w:t>
      </w:r>
    </w:p>
    <w:p w14:paraId="12B844D8" w14:textId="31706044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Kuderer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NM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Choueiri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Shyr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Rubinstein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Rivera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Shete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Hsu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Desai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Lopes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Grivas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Painter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Peters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Thompson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Bakouny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Batist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Bekaii</w:t>
      </w:r>
      <w:proofErr w:type="spellEnd"/>
      <w:r w:rsidRPr="00697D67">
        <w:rPr>
          <w:rFonts w:ascii="Book Antiqua" w:hAnsi="Book Antiqua"/>
          <w:color w:val="000000" w:themeColor="text1"/>
        </w:rPr>
        <w:t>-Saab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Bilen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Bouganim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Larroya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Castellano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Prete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Doroshow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Egan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Elkrief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Farmakiotis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Flora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Galsky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Glover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Griffiths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Gulati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Gupta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Hafez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Halfdanarson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Hawley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Hsu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Kasi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Khaki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Lemmon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Lewis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Logan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Masters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McKay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Mesa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Morgans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Mulcahy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Panagiotou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Peddi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Pennell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Reynolds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Rosen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Rosovsky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Salazar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Schmidt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Shaya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Steinharter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Stockerl</w:t>
      </w:r>
      <w:proofErr w:type="spellEnd"/>
      <w:r w:rsidRPr="00697D67">
        <w:rPr>
          <w:rFonts w:ascii="Book Antiqua" w:hAnsi="Book Antiqua"/>
          <w:color w:val="000000" w:themeColor="text1"/>
        </w:rPr>
        <w:t>-Goldstein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Subbiah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Vinh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Wehbe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Weissmann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Wulff</w:t>
      </w:r>
      <w:proofErr w:type="spellEnd"/>
      <w:r w:rsidRPr="00697D67">
        <w:rPr>
          <w:rFonts w:ascii="Book Antiqua" w:hAnsi="Book Antiqua"/>
          <w:color w:val="000000" w:themeColor="text1"/>
        </w:rPr>
        <w:t>-Burchfield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Yeh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Zhou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Zubiri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Mishra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BI,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Warner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JL;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Consortium.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impact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lastRenderedPageBreak/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(CCC19):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395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1907-1918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32473681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10.1016/S0140-6736(20)31187-9]</w:t>
      </w:r>
    </w:p>
    <w:p w14:paraId="4235BFE0" w14:textId="00BD9B7C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Lee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LY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Cazier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Angelis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Arnold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Bisht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Campton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Chackathayil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Curley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Fittall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Freeman-Mills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Gennatas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Goel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Hartley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Hughes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Kerr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McGrath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Middleton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Murugaesu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Newsom-Davis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Okines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Olsson-Brown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Palles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Pettengell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Powles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Protheroe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Purshouse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Sharma-Oates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Sivakumar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Starkey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Turnbull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Várnai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Yousaf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Coronavirus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Monitoring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Project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Team,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Kerr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Middleton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chemotherapy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other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anticancer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treatments: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prospective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395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1919-1926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32473682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10.1016/S0140-6736(20)31173-9]</w:t>
      </w:r>
    </w:p>
    <w:p w14:paraId="230ED110" w14:textId="7C7B73D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Yang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K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Jin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Xiong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Wei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Hubei,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multicentre</w:t>
      </w:r>
      <w:proofErr w:type="spellEnd"/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retrospective,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904-913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32479787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10.1016/S1470-2045(20)30310-7]</w:t>
      </w:r>
    </w:p>
    <w:p w14:paraId="0A7720BE" w14:textId="31DE013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97D67">
        <w:rPr>
          <w:rFonts w:ascii="Book Antiqua" w:hAnsi="Book Antiqua"/>
          <w:color w:val="000000" w:themeColor="text1"/>
        </w:rPr>
        <w:t>14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American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Society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of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Hematology.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Blood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Cancers.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 w:cs="Arial"/>
          <w:bCs/>
          <w:color w:val="000000" w:themeColor="text1"/>
        </w:rPr>
        <w:t>Available</w:t>
      </w:r>
      <w:r w:rsidR="003130BF" w:rsidRPr="00697D67">
        <w:rPr>
          <w:rFonts w:ascii="Book Antiqua" w:hAnsi="Book Antiqua" w:cs="Arial"/>
          <w:bCs/>
          <w:color w:val="000000" w:themeColor="text1"/>
        </w:rPr>
        <w:t xml:space="preserve"> </w:t>
      </w:r>
      <w:r w:rsidRPr="00697D67">
        <w:rPr>
          <w:rFonts w:ascii="Book Antiqua" w:hAnsi="Book Antiqua" w:cs="Arial"/>
          <w:bCs/>
          <w:color w:val="000000" w:themeColor="text1"/>
        </w:rPr>
        <w:t>from:</w:t>
      </w:r>
      <w:r w:rsidR="003130BF" w:rsidRPr="00697D67">
        <w:rPr>
          <w:rFonts w:ascii="Book Antiqua" w:hAnsi="Book Antiqua" w:cs="Arial"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https://www.hematology.org/education/patients/blood-cancers</w:t>
      </w:r>
    </w:p>
    <w:p w14:paraId="172FC8E8" w14:textId="62D2F27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Safdar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Armstrong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neoplasms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hematopoietic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stem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transplantation: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neutropenia,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humoral,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splenic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defects.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Infect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Dis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53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798-806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21890754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10.1093/</w:t>
      </w:r>
      <w:proofErr w:type="spellStart"/>
      <w:r w:rsidRPr="00697D67">
        <w:rPr>
          <w:rFonts w:ascii="Book Antiqua" w:hAnsi="Book Antiqua"/>
          <w:color w:val="000000" w:themeColor="text1"/>
        </w:rPr>
        <w:t>cid</w:t>
      </w:r>
      <w:proofErr w:type="spellEnd"/>
      <w:r w:rsidRPr="00697D67">
        <w:rPr>
          <w:rFonts w:ascii="Book Antiqua" w:hAnsi="Book Antiqua"/>
          <w:color w:val="000000" w:themeColor="text1"/>
        </w:rPr>
        <w:t>/cir492]</w:t>
      </w:r>
    </w:p>
    <w:p w14:paraId="1F3B2262" w14:textId="297CC25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Hamblin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AD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Hamblin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TJ.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immunodeficiency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chronic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lymphocytic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leukaemia</w:t>
      </w:r>
      <w:proofErr w:type="spellEnd"/>
      <w:r w:rsidRPr="00697D67">
        <w:rPr>
          <w:rFonts w:ascii="Book Antiqua" w:hAnsi="Book Antiqua"/>
          <w:color w:val="000000" w:themeColor="text1"/>
        </w:rPr>
        <w:t>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Med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Bull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2008;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87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49-62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18755702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10.1093/</w:t>
      </w:r>
      <w:proofErr w:type="spellStart"/>
      <w:r w:rsidRPr="00697D67">
        <w:rPr>
          <w:rFonts w:ascii="Book Antiqua" w:hAnsi="Book Antiqua"/>
          <w:color w:val="000000" w:themeColor="text1"/>
        </w:rPr>
        <w:t>bmb</w:t>
      </w:r>
      <w:proofErr w:type="spellEnd"/>
      <w:r w:rsidRPr="00697D67">
        <w:rPr>
          <w:rFonts w:ascii="Book Antiqua" w:hAnsi="Book Antiqua"/>
          <w:color w:val="000000" w:themeColor="text1"/>
        </w:rPr>
        <w:t>/ldn034]</w:t>
      </w:r>
    </w:p>
    <w:p w14:paraId="3AA2C29F" w14:textId="0193D9E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Wang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Q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Berger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When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United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States: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death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disparities.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Blood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Rev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47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100775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33187811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10.1016/j.blre.2020.100775]</w:t>
      </w:r>
    </w:p>
    <w:p w14:paraId="1111305F" w14:textId="33B12A9D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Tilly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Gomes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Silva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Vitolo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Jack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Meignan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Lopez-Guillermo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Walewski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André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Johnson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Pfreundschuh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Ladetto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ESMO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Guidelines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Committee.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Diffuse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large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(DLBCL):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ESMO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Practice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lastRenderedPageBreak/>
        <w:t>Guidelines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diagnosis,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treatment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follow-up.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Ann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2015;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26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Suppl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v116-v125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26314773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10.1093/</w:t>
      </w:r>
      <w:proofErr w:type="spellStart"/>
      <w:r w:rsidRPr="00697D67">
        <w:rPr>
          <w:rFonts w:ascii="Book Antiqua" w:hAnsi="Book Antiqua"/>
          <w:color w:val="000000" w:themeColor="text1"/>
        </w:rPr>
        <w:t>annonc</w:t>
      </w:r>
      <w:proofErr w:type="spellEnd"/>
      <w:r w:rsidRPr="00697D67">
        <w:rPr>
          <w:rFonts w:ascii="Book Antiqua" w:hAnsi="Book Antiqua"/>
          <w:color w:val="000000" w:themeColor="text1"/>
        </w:rPr>
        <w:t>/mdv304]</w:t>
      </w:r>
    </w:p>
    <w:p w14:paraId="5B79617C" w14:textId="6FF9E01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Pfreundschuh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Kuhnt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Trümper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Osterborg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Trneny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Shepherd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Gill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Walewski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Pettengell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Jaeger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Zinzani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Shpilberg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Kvaloy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Nully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Brown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Stahel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Milpied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López</w:t>
      </w:r>
      <w:proofErr w:type="spellEnd"/>
      <w:r w:rsidRPr="00697D67">
        <w:rPr>
          <w:rFonts w:ascii="Book Antiqua" w:hAnsi="Book Antiqua"/>
          <w:color w:val="000000" w:themeColor="text1"/>
        </w:rPr>
        <w:t>-Guillermo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Poeschel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Grass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Loeffler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Murawski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MabThera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International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Trial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</w:t>
      </w:r>
      <w:proofErr w:type="spellStart"/>
      <w:r w:rsidRPr="00697D67">
        <w:rPr>
          <w:rFonts w:ascii="Book Antiqua" w:hAnsi="Book Antiqua"/>
          <w:color w:val="000000" w:themeColor="text1"/>
        </w:rPr>
        <w:t>MInT</w:t>
      </w:r>
      <w:proofErr w:type="spellEnd"/>
      <w:r w:rsidRPr="00697D67">
        <w:rPr>
          <w:rFonts w:ascii="Book Antiqua" w:hAnsi="Book Antiqua"/>
          <w:color w:val="000000" w:themeColor="text1"/>
        </w:rPr>
        <w:t>)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Group.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CHOP-like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chemotherapy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without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rituximab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young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good-prognosis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diffuse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large-B-cell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6-year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results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open-label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randomised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MabThera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International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Trial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</w:t>
      </w:r>
      <w:proofErr w:type="spellStart"/>
      <w:r w:rsidRPr="00697D67">
        <w:rPr>
          <w:rFonts w:ascii="Book Antiqua" w:hAnsi="Book Antiqua"/>
          <w:color w:val="000000" w:themeColor="text1"/>
        </w:rPr>
        <w:t>MInT</w:t>
      </w:r>
      <w:proofErr w:type="spellEnd"/>
      <w:r w:rsidRPr="00697D67">
        <w:rPr>
          <w:rFonts w:ascii="Book Antiqua" w:hAnsi="Book Antiqua"/>
          <w:color w:val="000000" w:themeColor="text1"/>
        </w:rPr>
        <w:t>)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Group.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12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1013-1022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21940214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10.1016/S1470-2045(11)70235-2]</w:t>
      </w:r>
    </w:p>
    <w:p w14:paraId="5A9DBBFF" w14:textId="0998641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Averbuch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D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Orasch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Cordonnier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Livermore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Mikulska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Viscoli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Gyssens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Kern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Klyasova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Marchetti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Engelhard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Akova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ECIL4,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joint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venture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EBMT,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EORTC,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ICHS,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ESGICH/ESCMID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ELN.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European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guidelines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empirical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antibacterial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therapy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febrile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neutropenic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growing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resistance: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summary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4th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European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Conference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Leukemia.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Haematologica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2013;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98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1826-1835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24323983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10.3324/haematol.2013.091025]</w:t>
      </w:r>
    </w:p>
    <w:p w14:paraId="7041F954" w14:textId="756F72F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Maschmeyer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G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Greef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Mellinghoff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Nosari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Thiebaut</w:t>
      </w:r>
      <w:proofErr w:type="spellEnd"/>
      <w:r w:rsidRPr="00697D67">
        <w:rPr>
          <w:rFonts w:ascii="Book Antiqua" w:hAnsi="Book Antiqua"/>
          <w:color w:val="000000" w:themeColor="text1"/>
        </w:rPr>
        <w:t>-Bertrand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Bergeron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Franquet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Blijlevens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Maertens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JA;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European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Conference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Leukemia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(ECIL).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immunotherapeutic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molecular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targeted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agents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oncology.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position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paper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European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Conference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Leukemia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(ECIL).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Leukemia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2019;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33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844-862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30700842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10.1038/s41375-019-0388-x]</w:t>
      </w:r>
    </w:p>
    <w:p w14:paraId="2E070799" w14:textId="2BE3266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Visco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C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Barcellini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Maura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Neri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Cortelezzi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Rodeghiero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Autoimmune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cytopenias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chronic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lymphocytic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leukemia.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Am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2014;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89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1055-1062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24912821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10.1002/ajh.23785]</w:t>
      </w:r>
    </w:p>
    <w:p w14:paraId="5EBB4AA1" w14:textId="3ACC549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Gafter-Gvili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Polliack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Bendamustine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suppression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during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therapy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Leuk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Lymphoma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2016;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57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512-519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26696321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10.3109/10428194.2015.1110748]</w:t>
      </w:r>
    </w:p>
    <w:p w14:paraId="522AD85B" w14:textId="4A19D97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97D67">
        <w:rPr>
          <w:rFonts w:ascii="Book Antiqua" w:hAnsi="Book Antiqua"/>
          <w:color w:val="000000" w:themeColor="text1"/>
        </w:rPr>
        <w:t>24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Gea-Banacloche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JC</w:t>
      </w:r>
      <w:r w:rsidRPr="00697D67">
        <w:rPr>
          <w:rFonts w:ascii="Book Antiqua" w:hAnsi="Book Antiqua"/>
          <w:color w:val="000000" w:themeColor="text1"/>
        </w:rPr>
        <w:t>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Rituximab-associated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Semin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47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187-198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20350666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10.1053/j.seminhematol.2010.01.002]</w:t>
      </w:r>
    </w:p>
    <w:p w14:paraId="50BAFB0B" w14:textId="03934842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lastRenderedPageBreak/>
        <w:t>25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Hua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Q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Severe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fatal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adverse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events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rituximab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addition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non-Hodgkin's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(B-NHL)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chemotherapy: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meta-analysis.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Chemother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2015;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365-370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25872413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10.1179/1973947815Y.0000000025]</w:t>
      </w:r>
    </w:p>
    <w:p w14:paraId="303DA2A0" w14:textId="20D051E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Tudesq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JJ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Cartron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Rivière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Morquin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Iordache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Mahr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Pourcher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Klouche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Cerutti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Quellec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Guilpain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microbiological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treated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rituximab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autoimmune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and/or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disorders.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Autoimmun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Rev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2018;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115-124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29180125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10.1016/j.autrev.2017.11.015]</w:t>
      </w:r>
    </w:p>
    <w:p w14:paraId="47948E7E" w14:textId="6D01D97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World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Health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b/>
          <w:bCs/>
          <w:color w:val="000000" w:themeColor="text1"/>
        </w:rPr>
        <w:t>Organization</w:t>
      </w:r>
      <w:proofErr w:type="gramEnd"/>
      <w:r w:rsidRPr="00697D67">
        <w:rPr>
          <w:rFonts w:ascii="Book Antiqua" w:hAnsi="Book Antiqua"/>
          <w:color w:val="000000" w:themeColor="text1"/>
        </w:rPr>
        <w:t>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Weekly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Epidemiological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Update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22,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December.</w:t>
      </w:r>
      <w:proofErr w:type="gramEnd"/>
      <w:r w:rsidR="003130BF" w:rsidRPr="00697D67">
        <w:rPr>
          <w:rFonts w:ascii="Book Antiqua" w:hAnsi="Book Antiqua" w:cs="Arial"/>
          <w:bCs/>
          <w:color w:val="000000" w:themeColor="text1"/>
        </w:rPr>
        <w:t xml:space="preserve"> </w:t>
      </w:r>
      <w:r w:rsidRPr="00697D67">
        <w:rPr>
          <w:rFonts w:ascii="Book Antiqua" w:hAnsi="Book Antiqua" w:cs="Arial"/>
          <w:bCs/>
          <w:color w:val="000000" w:themeColor="text1"/>
        </w:rPr>
        <w:t>Available</w:t>
      </w:r>
      <w:r w:rsidR="003130BF" w:rsidRPr="00697D67">
        <w:rPr>
          <w:rFonts w:ascii="Book Antiqua" w:hAnsi="Book Antiqua" w:cs="Arial"/>
          <w:bCs/>
          <w:color w:val="000000" w:themeColor="text1"/>
        </w:rPr>
        <w:t xml:space="preserve"> </w:t>
      </w:r>
      <w:r w:rsidRPr="00697D67">
        <w:rPr>
          <w:rFonts w:ascii="Book Antiqua" w:hAnsi="Book Antiqua" w:cs="Arial"/>
          <w:bCs/>
          <w:color w:val="000000" w:themeColor="text1"/>
        </w:rPr>
        <w:t>from:</w:t>
      </w:r>
      <w:r w:rsidR="003130BF" w:rsidRPr="00697D67">
        <w:rPr>
          <w:rFonts w:ascii="Book Antiqua" w:hAnsi="Book Antiqua" w:cs="Arial"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https://www.who.int/docs/default-source/coronaviruse/situation-reports/weekly_epidemiological_update_22.pdf</w:t>
      </w:r>
    </w:p>
    <w:p w14:paraId="292B64B9" w14:textId="5681F37D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Vijenthira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Gong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Fox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Booth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Cook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Fattizzo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Martín-Moro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Razanamahery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Riches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Zwicker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Patell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Vekemans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Scarfò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Chatzikonstantinou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Yildiz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Lattenist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Mantzaris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Wood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Hicks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LK.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systematic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review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meta-analysis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3377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Blood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136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2881-2892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33113551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10.1182/blood.2020008824]</w:t>
      </w:r>
    </w:p>
    <w:p w14:paraId="00C3C4BC" w14:textId="263F4722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29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Yigenoglu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TN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Ata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Altuntas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Bascı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Korkmaz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Namdaroglu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Basturk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Hacıbekiroglu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Dogu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Berber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İ,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Erkurt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Turgut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Ulgu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Celik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Imrat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Birinci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malignancy.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Med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93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1099-1104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32776581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10.1002/jmv.26404]</w:t>
      </w:r>
    </w:p>
    <w:p w14:paraId="715F0443" w14:textId="77543D8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Lee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LYW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Cazier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Starkey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Briggs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Arnold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Bisht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Booth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Campton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VWT,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Collins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Curley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Earwaker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Fittall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Gennatas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Goel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Hartley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Hughes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Kerr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AJX,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Mckenzie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Middleton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Murugaesu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Newsom-Davis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Olsson-Brown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Palles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Powles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Protheroe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Purshouse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Sharma-Oates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Sivakumar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Topping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Turnbull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Várnai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Briggs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Middleton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Kerr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Coronavirus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Monitoring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Project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Team.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prevalence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effect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primary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tumour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subtype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demographics: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lastRenderedPageBreak/>
        <w:t>prospective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1309-1316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32853557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10.1016/S1470-2045(20)30442-3]</w:t>
      </w:r>
    </w:p>
    <w:p w14:paraId="65335F5F" w14:textId="5A93E556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He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Yuan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Gale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persons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haematological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cancers.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Leukemia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34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1637-1645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32332856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10.1038/s41375-020-0836-7]</w:t>
      </w:r>
    </w:p>
    <w:p w14:paraId="7EDEAD94" w14:textId="3FFBF6F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Mehta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V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Goel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Kabarriti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Goldfinger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Acuna-</w:t>
      </w:r>
      <w:proofErr w:type="spellStart"/>
      <w:r w:rsidRPr="00697D67">
        <w:rPr>
          <w:rFonts w:ascii="Book Antiqua" w:hAnsi="Book Antiqua"/>
          <w:color w:val="000000" w:themeColor="text1"/>
        </w:rPr>
        <w:t>Villaorduna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Pradhan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Thota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Reissman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Sparano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Gartrell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Ohri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Garg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Racine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Kalnicki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Perez-</w:t>
      </w:r>
      <w:proofErr w:type="spellStart"/>
      <w:r w:rsidRPr="00697D67">
        <w:rPr>
          <w:rFonts w:ascii="Book Antiqua" w:hAnsi="Book Antiqua"/>
          <w:color w:val="000000" w:themeColor="text1"/>
        </w:rPr>
        <w:t>Soler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Halmos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Verma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Rate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New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York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Hospital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System.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Cancer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Discov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935-941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32357994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10.1158/2159-8290.CD-20-0516]</w:t>
      </w:r>
    </w:p>
    <w:p w14:paraId="3FB60073" w14:textId="55C5E3E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Martín-Moro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F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Marquet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Piris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Michael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Sáez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Corona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Jiménez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Astibia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García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Rodríguez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García-Hoz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Fortún-Abete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Herrera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López</w:t>
      </w:r>
      <w:proofErr w:type="spellEnd"/>
      <w:r w:rsidRPr="00697D67">
        <w:rPr>
          <w:rFonts w:ascii="Book Antiqua" w:hAnsi="Book Antiqua"/>
          <w:color w:val="000000" w:themeColor="text1"/>
        </w:rPr>
        <w:t>-Jiménez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Survival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hospitalised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concurrent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haematological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190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e16-e20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32379921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10.1111/bjh.16801]</w:t>
      </w:r>
    </w:p>
    <w:p w14:paraId="443C1504" w14:textId="4C75558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Aries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Davies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Auer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Hallam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Montoto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Smith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Sevillano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Foggo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Wrench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Zegocki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Agrawal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Dieu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Truelove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Erblich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Araf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Okosun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Oakervee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Cavenagh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Gribben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Riches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JC.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coronavirus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disease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haemato</w:t>
      </w:r>
      <w:proofErr w:type="spellEnd"/>
      <w:r w:rsidRPr="00697D67">
        <w:rPr>
          <w:rFonts w:ascii="Book Antiqua" w:hAnsi="Book Antiqua"/>
          <w:color w:val="000000" w:themeColor="text1"/>
        </w:rPr>
        <w:t>-oncology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190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e64-e67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32420609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10.1111/bjh.16852]</w:t>
      </w:r>
    </w:p>
    <w:p w14:paraId="4FFF211B" w14:textId="5ED7404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Wood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WA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Neuberg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Thompson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Tallman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Sekeres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Sehn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LH,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Anderson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Goldberg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Pennell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Niemeyer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Tucker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Hewitt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Plovnick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Hicks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LK.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report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from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Research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Collaborative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Data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Hub.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Blood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Adv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4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5966-5975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33278301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10.1182/bloodadvances.2020003170]</w:t>
      </w:r>
    </w:p>
    <w:p w14:paraId="09A5DCCF" w14:textId="2DF66A5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Rüthrich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Giessen-Jung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Borgmann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Classen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Dolff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Grüner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Hanses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Isberner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Köhler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Lanznaster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Merle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U,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Nadalin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Piepel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Schneider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Schons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Strauss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Tometten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Vehreschild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Lilienfeld-Toal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Beutel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Wille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LEOSS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Group.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lastRenderedPageBreak/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outcome-an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analysis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LEOSS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registry.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Ann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100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383-393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33159569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10.1007/s00277-020-04328-4]</w:t>
      </w:r>
    </w:p>
    <w:p w14:paraId="3B149611" w14:textId="7F9DA248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Passamonti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F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Cattaneo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Arcaini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Bruna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Cavo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Merli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Angelucci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Krampera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Cairoli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Della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Porta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Fracchiolla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Ladetto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Gambacorti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Passerini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Salvini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Marchetti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Lemoli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Molteni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Busca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Cuneo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Romano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Giuliani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Galimberti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Corso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Morotti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Falini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Billio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Gherlinzoni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Visani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Tisi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Tafuri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Tosi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Lanza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Massaia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Turrini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Ferrara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Gurrieri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Vallisa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Martelli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Derenzini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Guarini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Conconi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Cuccaro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Cudillo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Russo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Ciambelli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Scattolin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Luppi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Selleri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Ortu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Barbera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Ferrandina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Renzo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Olivieri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Bocchia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Gentile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Marchesi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Musto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Federici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Candoni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Venditti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Fava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Pinto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Galieni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Rigacci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Armiento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Oberti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Zappasodi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Visco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Franchi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Grossi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Bertù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Corrao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Pagano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Corradini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ITA-HEMA-COV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Investigators.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severity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haematological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malignancies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Italy: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retrospective,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multicentre</w:t>
      </w:r>
      <w:proofErr w:type="spellEnd"/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e737-e745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32798473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10.1016/S2352-3026(20)30251-9]</w:t>
      </w:r>
    </w:p>
    <w:p w14:paraId="1FCDCBBE" w14:textId="6B115DBF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Sharma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A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Bhatt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Martin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Abid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Bloomquist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Chemaly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Dandoy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Gauthier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Gowda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Perales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Seropian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Shaw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Tuschl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Zeidan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Riches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Shah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GL.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haematopoietic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stem-cell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transplantation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recipients: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observational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8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e185-e193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33482113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10.1016/S2352-3026(20)30429-4]</w:t>
      </w:r>
    </w:p>
    <w:p w14:paraId="350DE907" w14:textId="3A8CC45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39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Lamure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S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Duléry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Blasi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Chauchet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Laureana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Deau</w:t>
      </w:r>
      <w:proofErr w:type="spellEnd"/>
      <w:r w:rsidRPr="00697D67">
        <w:rPr>
          <w:rFonts w:ascii="Book Antiqua" w:hAnsi="Book Antiqua"/>
          <w:color w:val="000000" w:themeColor="text1"/>
        </w:rPr>
        <w:t>-Fischer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Drenou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Soussain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Rossi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Noël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Choquet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Bologna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Joly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Kohn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Malak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Fouquet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Daguindau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Bernard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Thiéblemont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Cartron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Lacombe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Besson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Determinants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outcome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hospitalized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retrospective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multicentric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EClinicalMedicine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27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100549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33073216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10.1016/j.eclinm.2020.100549]</w:t>
      </w:r>
    </w:p>
    <w:p w14:paraId="71B18370" w14:textId="27672794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Regalado-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Artamendi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I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Jiménez-</w:t>
      </w:r>
      <w:proofErr w:type="spellStart"/>
      <w:r w:rsidRPr="00697D67">
        <w:rPr>
          <w:rFonts w:ascii="Book Antiqua" w:hAnsi="Book Antiqua"/>
          <w:color w:val="000000" w:themeColor="text1"/>
        </w:rPr>
        <w:t>Ubieto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Hernández-Rivas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JÁ,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Navarro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Núñez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Alaez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Córdoba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Peñalver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Cannata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Estival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Quiroz-Cervantes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lastRenderedPageBreak/>
        <w:t>Riaza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Grau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Velasco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Martos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Domingo-González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Benito-Parra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Gómez-</w:t>
      </w:r>
      <w:proofErr w:type="spellStart"/>
      <w:r w:rsidRPr="00697D67">
        <w:rPr>
          <w:rFonts w:ascii="Book Antiqua" w:hAnsi="Book Antiqua"/>
          <w:color w:val="000000" w:themeColor="text1"/>
        </w:rPr>
        <w:t>Sanz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López</w:t>
      </w:r>
      <w:proofErr w:type="spellEnd"/>
      <w:r w:rsidRPr="00697D67">
        <w:rPr>
          <w:rFonts w:ascii="Book Antiqua" w:hAnsi="Book Antiqua"/>
          <w:color w:val="000000" w:themeColor="text1"/>
        </w:rPr>
        <w:t>-Jiménez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Matilla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Herraez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Penalva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García</w:t>
      </w:r>
      <w:proofErr w:type="spellEnd"/>
      <w:r w:rsidRPr="00697D67">
        <w:rPr>
          <w:rFonts w:ascii="Book Antiqua" w:hAnsi="Book Antiqua"/>
          <w:color w:val="000000" w:themeColor="text1"/>
        </w:rPr>
        <w:t>-Suárez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Díez</w:t>
      </w:r>
      <w:proofErr w:type="spellEnd"/>
      <w:r w:rsidRPr="00697D67">
        <w:rPr>
          <w:rFonts w:ascii="Book Antiqua" w:hAnsi="Book Antiqua"/>
          <w:color w:val="000000" w:themeColor="text1"/>
        </w:rPr>
        <w:t>-Martín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Bastos-</w:t>
      </w:r>
      <w:proofErr w:type="spellStart"/>
      <w:r w:rsidRPr="00697D67">
        <w:rPr>
          <w:rFonts w:ascii="Book Antiqua" w:hAnsi="Book Antiqua"/>
          <w:color w:val="000000" w:themeColor="text1"/>
        </w:rPr>
        <w:t>Oreiro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Multicenter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Hemasphere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e538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33604516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10.1097/HS9.0000000000000538]</w:t>
      </w:r>
    </w:p>
    <w:p w14:paraId="420C4DFB" w14:textId="390A172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Liang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Liao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Song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Front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15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264-274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33754280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10.1007/s11684-021-0845-6]</w:t>
      </w:r>
    </w:p>
    <w:p w14:paraId="6D187E68" w14:textId="55BA6DA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Cattaneo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C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Daffini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Pagani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Salvetti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Mancini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Borlenghi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D'Adda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Oberti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Ciuceis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Barbullushi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Cancelli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Belotti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Motta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Peli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Bianchetti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Anastasia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Dalceggio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Roccaro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Tucci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Cairoli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Muiesan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Rossi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mortality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affected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126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5069-5076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32910456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10.1002/cncr.33160]</w:t>
      </w:r>
    </w:p>
    <w:p w14:paraId="5FB64F05" w14:textId="4A6CA49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Pasin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F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Mascalchi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Calveri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Calabrese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Pizzarelli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Bongiovanni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Andreoli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Cattaneo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Rignanese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Oncolytic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effect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Acta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Biomed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91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ahead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print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32921739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10.23750/abm.v91i3.10141]</w:t>
      </w:r>
    </w:p>
    <w:p w14:paraId="70025ABD" w14:textId="510D227C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97D67">
        <w:rPr>
          <w:rFonts w:ascii="Book Antiqua" w:hAnsi="Book Antiqua"/>
          <w:color w:val="000000" w:themeColor="text1"/>
        </w:rPr>
        <w:t>44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Challenor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S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Tucker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SARS-CoV-2-induced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remission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Hodgkin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lymphoma.</w:t>
      </w:r>
      <w:proofErr w:type="gram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Br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Haematol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192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415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33386647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10.1111/bjh.17116]</w:t>
      </w:r>
    </w:p>
    <w:p w14:paraId="25600264" w14:textId="0BF3841B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45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Sollini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Gelardi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Carlo-Stella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Chiti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Complete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remission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follicular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after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SARS-CoV-2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from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"flare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phenomenon"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"</w:t>
      </w:r>
      <w:proofErr w:type="spellStart"/>
      <w:r w:rsidRPr="00697D67">
        <w:rPr>
          <w:rFonts w:ascii="Book Antiqua" w:hAnsi="Book Antiqua"/>
          <w:color w:val="000000" w:themeColor="text1"/>
        </w:rPr>
        <w:t>abscopal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effect".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Nucl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Med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Mol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Imaging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48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2652-2654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33638660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10.1007/s00259-021-05275-6]</w:t>
      </w:r>
    </w:p>
    <w:p w14:paraId="6F48885F" w14:textId="20512E0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Buckner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TW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Dunphy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Fedoriw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YD,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Deventer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Foster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Richards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Park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SI.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Complete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spontaneous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remission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diffuse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large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the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maxillary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sinus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after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concurrent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Lymphoma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Myeloma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Leuk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2012;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12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455-458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23025990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10.1016/j.clml.2012.06.007]</w:t>
      </w:r>
    </w:p>
    <w:p w14:paraId="4CA4A0BE" w14:textId="156F1F9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Mandala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M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Lorigan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Luca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Bianchetti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Merelli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Bettini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Bonomi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Nahm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Vitale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Negrini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Croce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Ascierto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Rulli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Tondini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SARS-</w:t>
      </w:r>
      <w:r w:rsidRPr="00697D67">
        <w:rPr>
          <w:rFonts w:ascii="Book Antiqua" w:hAnsi="Book Antiqua"/>
          <w:color w:val="000000" w:themeColor="text1"/>
        </w:rPr>
        <w:lastRenderedPageBreak/>
        <w:t>CoV-2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infection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adverse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events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receiving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checkpoint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inhibitors: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observational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prospective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J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Immunother</w:t>
      </w:r>
      <w:proofErr w:type="spellEnd"/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33593827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10.1136/JITC-2020-001694]</w:t>
      </w:r>
    </w:p>
    <w:p w14:paraId="60D3B4A1" w14:textId="3442225C" w:rsidR="00CA7987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48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b/>
          <w:bCs/>
          <w:color w:val="000000" w:themeColor="text1"/>
        </w:rPr>
        <w:t>Klebanov</w:t>
      </w:r>
      <w:proofErr w:type="spellEnd"/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N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Pahalyants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V,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Murphy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Theodosakis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Zubiri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Klevens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Kwatra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SG,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Lilly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Reynolds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KL,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Semenov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YR.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of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Receiving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Immune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Checkpoint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Inhibitors.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Oncologist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2021;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26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e898-e901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33783099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10.1002/onco.13768]</w:t>
      </w:r>
    </w:p>
    <w:p w14:paraId="39F1D10B" w14:textId="1CE9B1DE" w:rsidR="00CA7987" w:rsidRPr="00697D67" w:rsidRDefault="00CA7987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49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b/>
          <w:bCs/>
          <w:color w:val="000000" w:themeColor="text1"/>
        </w:rPr>
        <w:t>Greenberger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b/>
          <w:bCs/>
          <w:color w:val="000000" w:themeColor="text1"/>
        </w:rPr>
        <w:t>LM</w:t>
      </w:r>
      <w:r w:rsidR="009D3EDA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Saltzman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LA,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D3EDA" w:rsidRPr="00697D67">
        <w:rPr>
          <w:rFonts w:ascii="Book Antiqua" w:hAnsi="Book Antiqua"/>
          <w:color w:val="000000" w:themeColor="text1"/>
        </w:rPr>
        <w:t>Senefeld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JW,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Johnson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PW,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D3EDA" w:rsidRPr="00697D67">
        <w:rPr>
          <w:rFonts w:ascii="Book Antiqua" w:hAnsi="Book Antiqua"/>
          <w:color w:val="000000" w:themeColor="text1"/>
        </w:rPr>
        <w:t>DeGennaro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LJ,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Nichols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GL.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Antibody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response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SARS-CoV-2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vaccines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malignancies.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i/>
          <w:iCs/>
          <w:color w:val="000000" w:themeColor="text1"/>
        </w:rPr>
        <w:t>Cancer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i/>
          <w:iCs/>
          <w:color w:val="000000" w:themeColor="text1"/>
        </w:rPr>
        <w:t>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2021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34331856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D3EDA" w:rsidRPr="00697D67">
        <w:rPr>
          <w:rFonts w:ascii="Book Antiqua" w:hAnsi="Book Antiqua"/>
          <w:color w:val="000000" w:themeColor="text1"/>
        </w:rPr>
        <w:t>10.1016/j.ccell.2021.07.012]</w:t>
      </w:r>
    </w:p>
    <w:p w14:paraId="443CBF90" w14:textId="6AE2FC32" w:rsidR="00DD36DE" w:rsidRPr="00697D67" w:rsidRDefault="00DD36DE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  <w:lang w:eastAsia="zh-CN"/>
        </w:rPr>
        <w:t>50</w:t>
      </w:r>
      <w:r w:rsidR="003130BF" w:rsidRPr="00697D67">
        <w:rPr>
          <w:rFonts w:ascii="Book Antiqua" w:hAnsi="Book Antiqua"/>
          <w:color w:val="000000" w:themeColor="text1"/>
          <w:lang w:eastAsia="zh-CN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Tian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J</w:t>
      </w:r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Yuan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Xiao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Zhong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Cai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Niu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Deng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Zhou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Wei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Chen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Q,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J,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B,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Yang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XP,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Liu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Miao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X,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Wang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Z.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Clinical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characteristics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factors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associated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COVID-19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disease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severity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patients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with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cancer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Wuhan,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China: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multicentre</w:t>
      </w:r>
      <w:proofErr w:type="spellEnd"/>
      <w:r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retrospective,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cohort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study.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i/>
          <w:iCs/>
          <w:color w:val="000000" w:themeColor="text1"/>
        </w:rPr>
        <w:t>Lancet</w:t>
      </w:r>
      <w:r w:rsidR="003130BF" w:rsidRPr="00697D67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2020;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b/>
          <w:bCs/>
          <w:color w:val="000000" w:themeColor="text1"/>
        </w:rPr>
        <w:t>21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893-903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[PMID: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32479790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DOI: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10.1016/S1470-2045(20)30309-0]</w:t>
      </w:r>
    </w:p>
    <w:p w14:paraId="05B795CF" w14:textId="74DD221E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51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Biernat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MM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Kolasińska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Kwiatkowski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Urbaniak-Kujda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Biernat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Janocha-Litwin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Szymczyk-Nu</w:t>
      </w:r>
      <w:r w:rsidRPr="00697D67">
        <w:rPr>
          <w:rFonts w:ascii="Book Antiqua" w:hAnsi="Book Antiqua" w:cs="Cambria"/>
        </w:rPr>
        <w:t>ż</w:t>
      </w:r>
      <w:r w:rsidRPr="00697D67">
        <w:rPr>
          <w:rFonts w:ascii="Book Antiqua" w:hAnsi="Book Antiqua"/>
        </w:rPr>
        <w:t>ka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Bursy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Kalicińska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Simon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Mazur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Wróbel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Early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Administration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Convalescent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Plasma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Improves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Survival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Malignancies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Viruses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33800528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10.3390/v13030436]</w:t>
      </w:r>
    </w:p>
    <w:p w14:paraId="6EFAC8C7" w14:textId="0083CA8C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Booth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S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Willan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Wong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Khan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Farnell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Hunter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Eyre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Katz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Dungarwalla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Chen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Browning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Polzella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Gray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Neelakantan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Dhillon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EK,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Dutton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Sternberg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Prideaux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Collins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Peniket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Regional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acute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respiratory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syndrome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coronavirus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hospitalised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haematological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malignancy.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Eur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Haematol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105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476-483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32544294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10.1111/ejh.13469]</w:t>
      </w:r>
    </w:p>
    <w:p w14:paraId="25F560AF" w14:textId="0E8ACF2E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Fox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TA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Troy-Barnes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Kirkwood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Day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JW,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Chavda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Kumar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David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Tomkins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Sanchez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Scully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Khwaja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Lambert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Singer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Roddie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lastRenderedPageBreak/>
        <w:t>Morris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Yong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Thomson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Ardeshna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KM.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Clinical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risk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factors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for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haematological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disorders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receiving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chemo-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immunotherapy.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Br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Haematol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191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194-206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32678948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10.1111/bjh.17027]</w:t>
      </w:r>
    </w:p>
    <w:p w14:paraId="518AE879" w14:textId="22729BB9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54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García</w:t>
      </w:r>
      <w:proofErr w:type="spellEnd"/>
      <w:r w:rsidRPr="00697D67">
        <w:rPr>
          <w:rFonts w:ascii="Book Antiqua" w:hAnsi="Book Antiqua"/>
          <w:b/>
          <w:bCs/>
        </w:rPr>
        <w:t>-Suárez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J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Cruz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Cedillo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Á,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Llamas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Duarte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Jiménez-</w:t>
      </w:r>
      <w:proofErr w:type="spellStart"/>
      <w:r w:rsidRPr="00697D67">
        <w:rPr>
          <w:rFonts w:ascii="Book Antiqua" w:hAnsi="Book Antiqua"/>
        </w:rPr>
        <w:t>Yuste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Hernández-Rivas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JÁ,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Gil-</w:t>
      </w:r>
      <w:proofErr w:type="spellStart"/>
      <w:r w:rsidRPr="00697D67">
        <w:rPr>
          <w:rFonts w:ascii="Book Antiqua" w:hAnsi="Book Antiqua"/>
        </w:rPr>
        <w:t>Manso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Kwon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Sánchez-Godoy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Martínez-Barranco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Colás-Lahuerta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Herrera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Benito-Parra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Alegre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Velasco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Matilla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Aláez-Usón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Martos-Martínez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Martínez</w:t>
      </w:r>
      <w:proofErr w:type="spellEnd"/>
      <w:r w:rsidRPr="00697D67">
        <w:rPr>
          <w:rFonts w:ascii="Book Antiqua" w:hAnsi="Book Antiqua"/>
        </w:rPr>
        <w:t>-Chamorro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Susana-Quiroz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Campo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Fuente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Herráez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Pascual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Gómez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Pérez-</w:t>
      </w:r>
      <w:proofErr w:type="spellStart"/>
      <w:r w:rsidRPr="00697D67">
        <w:rPr>
          <w:rFonts w:ascii="Book Antiqua" w:hAnsi="Book Antiqua"/>
        </w:rPr>
        <w:t>Oteyza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Ruiz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Alonso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González-Medina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Martín-</w:t>
      </w:r>
      <w:proofErr w:type="spellStart"/>
      <w:r w:rsidRPr="00697D67">
        <w:rPr>
          <w:rFonts w:ascii="Book Antiqua" w:hAnsi="Book Antiqua"/>
        </w:rPr>
        <w:t>Buitrago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LN,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Canales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González-</w:t>
      </w:r>
      <w:proofErr w:type="spellStart"/>
      <w:r w:rsidRPr="00697D67">
        <w:rPr>
          <w:rFonts w:ascii="Book Antiqua" w:hAnsi="Book Antiqua"/>
        </w:rPr>
        <w:t>Gascón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Vicente-</w:t>
      </w:r>
      <w:proofErr w:type="spellStart"/>
      <w:r w:rsidRPr="00697D67">
        <w:rPr>
          <w:rFonts w:ascii="Book Antiqua" w:hAnsi="Book Antiqua"/>
        </w:rPr>
        <w:t>Ayuso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Valenciano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Roa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Monteliu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PE,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López</w:t>
      </w:r>
      <w:proofErr w:type="spellEnd"/>
      <w:r w:rsidRPr="00697D67">
        <w:rPr>
          <w:rFonts w:ascii="Book Antiqua" w:hAnsi="Book Antiqua"/>
        </w:rPr>
        <w:t>-Jiménez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Escobar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Ortiz-Martín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Diez</w:t>
      </w:r>
      <w:proofErr w:type="spellEnd"/>
      <w:r w:rsidRPr="00697D67">
        <w:rPr>
          <w:rFonts w:ascii="Book Antiqua" w:hAnsi="Book Antiqua"/>
        </w:rPr>
        <w:t>-Martin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Martinez-Lopez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J;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Asociación</w:t>
      </w:r>
      <w:proofErr w:type="spellEnd"/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Madrileña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Hematología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Hemoterapia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(AMHH).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Impact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type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cancer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therapy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severity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mortality: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lessons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from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large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population-based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registry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study.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Hematol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Oncol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13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133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33032660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10.1186/s13045-020-00970-7]</w:t>
      </w:r>
    </w:p>
    <w:p w14:paraId="59054E0F" w14:textId="3CBC2FE4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55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Infante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MS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González-</w:t>
      </w:r>
      <w:proofErr w:type="spellStart"/>
      <w:r w:rsidRPr="00697D67">
        <w:rPr>
          <w:rFonts w:ascii="Book Antiqua" w:hAnsi="Book Antiqua"/>
        </w:rPr>
        <w:t>Gascón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Marín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Muñoz-</w:t>
      </w:r>
      <w:proofErr w:type="spellStart"/>
      <w:r w:rsidRPr="00697D67">
        <w:rPr>
          <w:rFonts w:ascii="Book Antiqua" w:hAnsi="Book Antiqua"/>
        </w:rPr>
        <w:t>Novas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Churruca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Foncillas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MÁ,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Landete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Marín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Ryan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Hernández-Rivas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JÁ.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malignancies: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retrospective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series.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Int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Lab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42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e256-e259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32749757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10.1111/ijlh.13301]</w:t>
      </w:r>
    </w:p>
    <w:p w14:paraId="3B908910" w14:textId="5DA0D0BB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56</w:t>
      </w:r>
      <w:r w:rsidR="003130BF" w:rsidRPr="00697D67">
        <w:rPr>
          <w:rFonts w:ascii="Book Antiqua" w:hAnsi="Book Antiqua"/>
        </w:rPr>
        <w:t xml:space="preserve"> </w:t>
      </w:r>
      <w:proofErr w:type="spellStart"/>
      <w:proofErr w:type="gramStart"/>
      <w:r w:rsidRPr="00697D67">
        <w:rPr>
          <w:rFonts w:ascii="Book Antiqua" w:hAnsi="Book Antiqua"/>
          <w:b/>
          <w:bCs/>
        </w:rPr>
        <w:t>Lattenist</w:t>
      </w:r>
      <w:proofErr w:type="spellEnd"/>
      <w:proofErr w:type="gram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R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Yildiz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Greef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Bailly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Yombi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JC.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Adult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Disease: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Analysis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Clinical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Characteristics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Outcomes.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Indian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Hematol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Blood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Transfus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1-5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32837052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10.1007/s12288-020-01318-4]</w:t>
      </w:r>
    </w:p>
    <w:p w14:paraId="32E70F11" w14:textId="3F0F8FE9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57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Malard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F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Genthon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Brissot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Wyngaert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Marjanovic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Ikhlef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Banet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Lapusan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Sestilli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Corre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Paviglianiti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Adaeva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'</w:t>
      </w:r>
      <w:proofErr w:type="spellStart"/>
      <w:r w:rsidRPr="00697D67">
        <w:rPr>
          <w:rFonts w:ascii="Book Antiqua" w:hAnsi="Book Antiqua"/>
        </w:rPr>
        <w:t>Hammedi-Bouzina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Labopin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Legrand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Dulery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Mohty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disease.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Bone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Marrow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Transplant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55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2180-2184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32376969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10.1038/s41409-020-0931-4]</w:t>
      </w:r>
    </w:p>
    <w:p w14:paraId="6539DA5D" w14:textId="60BEEBD5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Sanchez-Pina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JM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Rodríguez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Rodriguez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Castro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Quismondo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Gil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Manso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Colmenares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Gil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Alos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Paciello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ML,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Zafra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Garcia-Sanchez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Villegas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lastRenderedPageBreak/>
        <w:t>Cuellar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Carreño</w:t>
      </w:r>
      <w:proofErr w:type="spellEnd"/>
      <w:r w:rsidRPr="00697D67">
        <w:rPr>
          <w:rFonts w:ascii="Book Antiqua" w:hAnsi="Book Antiqua"/>
        </w:rPr>
        <w:t>-Tarragona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Zamanillo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Poza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Iñiguez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Gutierrez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X,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Alonso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Rodríguez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Folgueira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Delgado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Ferrari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Lizasoain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Aguado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Ayala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Martinez-Lopez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Calbacho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Clinical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course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risk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factors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for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mortality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from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haematological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malignancies.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Eur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Haematol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105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597-607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32710500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10.1111/ejh.13493]</w:t>
      </w:r>
    </w:p>
    <w:p w14:paraId="777AFDCB" w14:textId="2333DDBC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59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van</w:t>
      </w:r>
      <w:r w:rsidR="003130BF" w:rsidRPr="00697D67">
        <w:rPr>
          <w:rFonts w:ascii="Book Antiqua" w:hAnsi="Book Antiqua"/>
          <w:b/>
          <w:bCs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Doesum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J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Chinea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Pagliaro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Pasquini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van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Meerten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Bakker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Ammatuna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Clinical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characteristics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SARS-CoV-2-infected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haematological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diseases: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retrospective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study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four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hospitals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Italy,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Spain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Netherlands.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Leukemia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34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2536-2538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32641731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10.1038/s41375-020-0960-4]</w:t>
      </w:r>
    </w:p>
    <w:p w14:paraId="4467570C" w14:textId="6BD45641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60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Laurenge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A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Ursu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Houillier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Abdi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Tebano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Quemeneur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Choquet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Di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Blasi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Lozano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Morales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Durán</w:t>
      </w:r>
      <w:proofErr w:type="spellEnd"/>
      <w:r w:rsidRPr="00697D67">
        <w:rPr>
          <w:rFonts w:ascii="Book Antiqua" w:hAnsi="Book Antiqua"/>
        </w:rPr>
        <w:t>-Peña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Sirven-Villaros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Mathon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Mokhtari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Bielle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Martin-</w:t>
      </w:r>
      <w:proofErr w:type="spellStart"/>
      <w:r w:rsidRPr="00697D67">
        <w:rPr>
          <w:rFonts w:ascii="Book Antiqua" w:hAnsi="Book Antiqua"/>
        </w:rPr>
        <w:t>Duverneuil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Delattre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Marcelin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Pourcher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Alentorn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Idbaih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Carpentier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AF,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Leblond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Hoang-Xuan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Touat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primary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central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nervous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system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Neurol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33387015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10.1007/s00415-020-10311-w]</w:t>
      </w:r>
    </w:p>
    <w:p w14:paraId="4B833C67" w14:textId="61EC3A16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Li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Q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Zhu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Xiao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Liu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Liu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X,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Wu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Zhang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Primary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Mediastinal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Large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B-Cell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proofErr w:type="gramStart"/>
      <w:r w:rsidRPr="00697D67">
        <w:rPr>
          <w:rFonts w:ascii="Book Antiqua" w:hAnsi="Book Antiqua"/>
        </w:rPr>
        <w:t>With</w:t>
      </w:r>
      <w:proofErr w:type="gram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After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Intensive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Immunochemotherapy</w:t>
      </w:r>
      <w:proofErr w:type="spellEnd"/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Report.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Front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Oncol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10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924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32574278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10.3389/fonc.2020.00924]</w:t>
      </w:r>
    </w:p>
    <w:p w14:paraId="04B11B7B" w14:textId="513E5AC5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62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Tepasse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PR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Hafezi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Lutz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Kühn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Wilms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Wiewrodt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Sackarnd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Keller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Schmidt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HH,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Vollenberg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Persisting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viraemia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after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rituximab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therapy: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two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fatal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review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literature.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Br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Haematol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190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185-188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32557623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10.1111/bjh.16896]</w:t>
      </w:r>
    </w:p>
    <w:p w14:paraId="1977EBEB" w14:textId="409B2D35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O'Kelly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B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McGettrick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Angelov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McGinty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Cotter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AG,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Sheehan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Lambert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JS.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refractory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Hodgkin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on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pembrolizumab</w:t>
      </w:r>
      <w:proofErr w:type="spellEnd"/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Br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Haematol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190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e1-e3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32379903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10.1111/bjh.16798]</w:t>
      </w:r>
    </w:p>
    <w:p w14:paraId="28A24C9F" w14:textId="400EDCF4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64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Baang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JH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Smith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Mirabelli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Valesano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AL,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Manthei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Bachman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Wobus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Adams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Washer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Martin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ET,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Lauring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AS.</w:t>
      </w:r>
      <w:r w:rsidR="003130BF" w:rsidRPr="00697D67">
        <w:rPr>
          <w:rFonts w:ascii="Book Antiqua" w:hAnsi="Book Antiqua"/>
        </w:rPr>
        <w:t xml:space="preserve"> </w:t>
      </w:r>
      <w:proofErr w:type="gramStart"/>
      <w:r w:rsidRPr="00697D67">
        <w:rPr>
          <w:rFonts w:ascii="Book Antiqua" w:hAnsi="Book Antiqua"/>
        </w:rPr>
        <w:t>Prolonged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Acute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lastRenderedPageBreak/>
        <w:t>Respiratory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Syndrome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Coronavirus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Replication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Immunocompromised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Patient.</w:t>
      </w:r>
      <w:proofErr w:type="gram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Infect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Dis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223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23-27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33089317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10.1093/</w:t>
      </w:r>
      <w:proofErr w:type="spellStart"/>
      <w:r w:rsidRPr="00697D67">
        <w:rPr>
          <w:rFonts w:ascii="Book Antiqua" w:hAnsi="Book Antiqua"/>
        </w:rPr>
        <w:t>infdis</w:t>
      </w:r>
      <w:proofErr w:type="spellEnd"/>
      <w:r w:rsidRPr="00697D67">
        <w:rPr>
          <w:rFonts w:ascii="Book Antiqua" w:hAnsi="Book Antiqua"/>
        </w:rPr>
        <w:t>/jiaa666]</w:t>
      </w:r>
    </w:p>
    <w:p w14:paraId="756236B7" w14:textId="0A53C297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697D67">
        <w:rPr>
          <w:rFonts w:ascii="Book Antiqua" w:hAnsi="Book Antiqua"/>
        </w:rPr>
        <w:t>65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Moore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JL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Ganapathiraju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PV,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Kurtz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CP,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Wainscoat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B.</w:t>
      </w:r>
      <w:proofErr w:type="gramEnd"/>
      <w:r w:rsidR="003130BF" w:rsidRPr="00697D67">
        <w:rPr>
          <w:rFonts w:ascii="Book Antiqua" w:hAnsi="Book Antiqua"/>
        </w:rPr>
        <w:t xml:space="preserve"> </w:t>
      </w:r>
      <w:proofErr w:type="gramStart"/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63-Year-Old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Woman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History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Non-Hodgkin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Persistent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Who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Was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Seronegative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Treated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Convalescent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Plasma.</w:t>
      </w:r>
      <w:proofErr w:type="gram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Am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Case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Rep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21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e927812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33009361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10.12659/AJCR.927812]</w:t>
      </w:r>
    </w:p>
    <w:p w14:paraId="53DA0B35" w14:textId="2B078AAA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66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Alsuliman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T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Faict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Malard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Genthon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Brissot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Wyngaert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Ikhlef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Banet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Lapusan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Sestili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Corre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M'hammedi-Bouzina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Schaeffer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Legrand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Dulery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Mohty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Marjanovic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Z.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Does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Ibrutinib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impact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outcomes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viral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mantle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cell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patients?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Curr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Res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Transl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Med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69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103273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33460953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10.1016/j.retram.2020.103273]</w:t>
      </w:r>
    </w:p>
    <w:p w14:paraId="6EECCC7D" w14:textId="5C809913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67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Hoffmann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MS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Ganguly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Delayed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Respiratory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Failure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Rituximab-based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Chemoimmunotherapy</w:t>
      </w:r>
      <w:proofErr w:type="spellEnd"/>
      <w:r w:rsidRPr="00697D67">
        <w:rPr>
          <w:rFonts w:ascii="Book Antiqua" w:hAnsi="Book Antiqua"/>
        </w:rPr>
        <w:t>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Clin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Lymphoma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Myeloma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Leuk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21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e548-e550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33712408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10.1016/j.clml.2021.02.009]</w:t>
      </w:r>
    </w:p>
    <w:p w14:paraId="0D6DC841" w14:textId="67A62B00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68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Yonal-Hindilerden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I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Hindilerden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Mastanzade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Tiryaki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TO,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Tasan-Yenigun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Bilen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Aksoz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Cagatay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Nalcaci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Report: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Pneumonia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proofErr w:type="gramStart"/>
      <w:r w:rsidRPr="00697D67">
        <w:rPr>
          <w:rFonts w:ascii="Book Antiqua" w:hAnsi="Book Antiqua"/>
        </w:rPr>
        <w:t>With</w:t>
      </w:r>
      <w:proofErr w:type="gram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Relapsed/Refractory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Hodgkin's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Front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Oncol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11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601709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33816231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10.3389/fonc.2021.601709]</w:t>
      </w:r>
    </w:p>
    <w:p w14:paraId="47A82E5E" w14:textId="56B5CBA2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69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Fujii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H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Tsuji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Sugitani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Matsumoto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Yuba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Tanaka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Suga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Matsuyama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Goda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Omura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Shiotsu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Takumi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Ono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Hiraoka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N.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Prolonged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persistence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of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during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A+AVD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therapy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for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classical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Hodgkin's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report.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Curr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Probl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Cancer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100739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33810911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10.1016/j.currproblcancer.2021.100739]</w:t>
      </w:r>
    </w:p>
    <w:p w14:paraId="1A07B44D" w14:textId="5B95C2EE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70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Santana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ANC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Melo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FX,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Xavier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Amado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VM.</w:t>
      </w:r>
      <w:r w:rsidR="003130BF" w:rsidRPr="00697D67">
        <w:rPr>
          <w:rFonts w:ascii="Book Antiqua" w:hAnsi="Book Antiqua"/>
        </w:rPr>
        <w:t xml:space="preserve"> </w:t>
      </w:r>
      <w:proofErr w:type="gramStart"/>
      <w:r w:rsidRPr="00697D67">
        <w:rPr>
          <w:rFonts w:ascii="Book Antiqua" w:hAnsi="Book Antiqua"/>
        </w:rPr>
        <w:t>Migratory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pulmonary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infiltrates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lymphoma.</w:t>
      </w:r>
      <w:proofErr w:type="gram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Bras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Pneumol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47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e20200528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bookmarkStart w:id="4" w:name="OLE_LINK20"/>
      <w:r w:rsidRPr="00697D67">
        <w:rPr>
          <w:rFonts w:ascii="Book Antiqua" w:hAnsi="Book Antiqua"/>
        </w:rPr>
        <w:t>33567065</w:t>
      </w:r>
      <w:bookmarkEnd w:id="4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="003A44C0" w:rsidRPr="00697D67">
        <w:rPr>
          <w:rFonts w:ascii="Book Antiqua" w:hAnsi="Book Antiqua"/>
        </w:rPr>
        <w:t>10.36416/1806-3756/e20200528</w:t>
      </w:r>
      <w:r w:rsidRPr="00697D67">
        <w:rPr>
          <w:rFonts w:ascii="Book Antiqua" w:hAnsi="Book Antiqua"/>
        </w:rPr>
        <w:t>]</w:t>
      </w:r>
    </w:p>
    <w:p w14:paraId="349CB3E2" w14:textId="0D28FCA2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71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Velier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M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Priet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Appay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Atieh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Lepidi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Kaplanski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Jarrot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Koubi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Costello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Dignat</w:t>
      </w:r>
      <w:proofErr w:type="spellEnd"/>
      <w:r w:rsidRPr="00697D67">
        <w:rPr>
          <w:rFonts w:ascii="Book Antiqua" w:hAnsi="Book Antiqua"/>
        </w:rPr>
        <w:t>-George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de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Lamballerie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X,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Tichadou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Arcani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Couderc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AL,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Touati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J,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Varoquaux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Berda</w:t>
      </w:r>
      <w:proofErr w:type="spellEnd"/>
      <w:r w:rsidRPr="00697D67">
        <w:rPr>
          <w:rFonts w:ascii="Book Antiqua" w:hAnsi="Book Antiqua"/>
        </w:rPr>
        <w:t>-Haddad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Y,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Venton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G.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Severe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and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Irreversible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Pancytopenia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Associated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Bone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Marrow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Infection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lastRenderedPageBreak/>
        <w:t>With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Waldenstrom</w:t>
      </w:r>
      <w:proofErr w:type="spellEnd"/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Macroglobulinemia</w:t>
      </w:r>
      <w:proofErr w:type="spellEnd"/>
      <w:r w:rsidRPr="00697D67">
        <w:rPr>
          <w:rFonts w:ascii="Book Antiqua" w:hAnsi="Book Antiqua"/>
        </w:rPr>
        <w:t>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Clin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Lymphoma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Myeloma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Leuk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21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e503-e505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33563581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10.1016/j.clml.2021.01.005]</w:t>
      </w:r>
    </w:p>
    <w:p w14:paraId="7AADAAA2" w14:textId="08348C75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72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b/>
          <w:bCs/>
        </w:rPr>
        <w:t>Pelcovits</w:t>
      </w:r>
      <w:proofErr w:type="spellEnd"/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A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Pandita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A,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</w:rPr>
        <w:t>Farmakiotis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Egan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Lymphocyte-depleting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chemotherapy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for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aggressive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hematologic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malignancies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two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positive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SARS-CoV-2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PCR.</w:t>
      </w:r>
      <w:r w:rsidR="003130BF" w:rsidRPr="00697D67">
        <w:rPr>
          <w:rFonts w:ascii="Book Antiqua" w:hAnsi="Book Antiqua"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Leuk</w:t>
      </w:r>
      <w:proofErr w:type="spellEnd"/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Res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2021;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100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106473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33285314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10.1016/j.leukres.2020.106473]</w:t>
      </w:r>
    </w:p>
    <w:p w14:paraId="7377F844" w14:textId="1C6328CF" w:rsidR="00622D25" w:rsidRPr="00697D67" w:rsidRDefault="00622D25" w:rsidP="003B5D9C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97D67">
        <w:rPr>
          <w:rFonts w:ascii="Book Antiqua" w:hAnsi="Book Antiqua"/>
        </w:rPr>
        <w:t>73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Otsuka</w:t>
      </w:r>
      <w:r w:rsidR="003130BF" w:rsidRPr="00697D67">
        <w:rPr>
          <w:rFonts w:ascii="Book Antiqua" w:hAnsi="Book Antiqua"/>
          <w:b/>
          <w:bCs/>
        </w:rPr>
        <w:t xml:space="preserve"> </w:t>
      </w:r>
      <w:r w:rsidRPr="00697D67">
        <w:rPr>
          <w:rFonts w:ascii="Book Antiqua" w:hAnsi="Book Antiqua"/>
          <w:b/>
          <w:bCs/>
        </w:rPr>
        <w:t>Y</w:t>
      </w:r>
      <w:r w:rsidRPr="00697D67">
        <w:rPr>
          <w:rFonts w:ascii="Book Antiqua" w:hAnsi="Book Antiqua"/>
        </w:rPr>
        <w:t>,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Kobayashi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T.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Case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Report: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A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Patient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with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COVID-19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under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Myelosuppression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Induced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by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Chemotherapy.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i/>
          <w:iCs/>
        </w:rPr>
        <w:t>Am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J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Trop</w:t>
      </w:r>
      <w:r w:rsidR="003130BF" w:rsidRPr="00697D67">
        <w:rPr>
          <w:rFonts w:ascii="Book Antiqua" w:hAnsi="Book Antiqua"/>
          <w:i/>
          <w:iCs/>
        </w:rPr>
        <w:t xml:space="preserve"> </w:t>
      </w:r>
      <w:r w:rsidRPr="00697D67">
        <w:rPr>
          <w:rFonts w:ascii="Book Antiqua" w:hAnsi="Book Antiqua"/>
          <w:i/>
          <w:iCs/>
        </w:rPr>
        <w:t>Med</w:t>
      </w:r>
      <w:r w:rsidR="003130BF" w:rsidRPr="00697D67">
        <w:rPr>
          <w:rFonts w:ascii="Book Antiqua" w:hAnsi="Book Antiqua"/>
          <w:i/>
          <w:iCs/>
        </w:rPr>
        <w:t xml:space="preserve"> </w:t>
      </w:r>
      <w:proofErr w:type="spellStart"/>
      <w:r w:rsidRPr="00697D67">
        <w:rPr>
          <w:rFonts w:ascii="Book Antiqua" w:hAnsi="Book Antiqua"/>
          <w:i/>
          <w:iCs/>
        </w:rPr>
        <w:t>Hyg</w:t>
      </w:r>
      <w:proofErr w:type="spellEnd"/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2020;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  <w:b/>
          <w:bCs/>
        </w:rPr>
        <w:t>103</w:t>
      </w:r>
      <w:r w:rsidRPr="00697D67">
        <w:rPr>
          <w:rFonts w:ascii="Book Antiqua" w:hAnsi="Book Antiqua"/>
        </w:rPr>
        <w:t>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1983-1985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[PMID: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32940203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DOI:</w:t>
      </w:r>
      <w:r w:rsidR="003130BF" w:rsidRPr="00697D67">
        <w:rPr>
          <w:rFonts w:ascii="Book Antiqua" w:hAnsi="Book Antiqua"/>
        </w:rPr>
        <w:t xml:space="preserve"> </w:t>
      </w:r>
      <w:r w:rsidRPr="00697D67">
        <w:rPr>
          <w:rFonts w:ascii="Book Antiqua" w:hAnsi="Book Antiqua"/>
        </w:rPr>
        <w:t>10.4269/ajtmh.20-0678]</w:t>
      </w:r>
    </w:p>
    <w:bookmarkEnd w:id="3"/>
    <w:p w14:paraId="184A7DEA" w14:textId="77777777" w:rsidR="00C221B8" w:rsidRPr="00697D67" w:rsidRDefault="00C221B8">
      <w:pPr>
        <w:rPr>
          <w:rFonts w:ascii="Book Antiqua" w:eastAsia="Book Antiqua" w:hAnsi="Book Antiqua" w:cs="Book Antiqua"/>
          <w:b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33AFCF18" w14:textId="003F5272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AA8A435" w14:textId="00D0D628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conflict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interest.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financial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non-financial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benefits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will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party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directly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indirectly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subject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32B072F3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36AB1F" w14:textId="10168D3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article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open-access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article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selected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in-house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editor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fully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peer-reviewed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external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reviewers.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distributed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accordance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Creative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Commons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Attribution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(CC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BY-NC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4.0)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license,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permits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others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distribute,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remix,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adapt,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build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upon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non-commercially,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license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derivative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works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terms,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provided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original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work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properly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cited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non-commercial.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See: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6A4F8BBE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138A14" w14:textId="1678FB76" w:rsidR="00DB5D83" w:rsidRPr="00697D67" w:rsidRDefault="00BB03CE" w:rsidP="003B5D9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/>
          <w:lang w:eastAsia="zh-CN"/>
        </w:rPr>
      </w:pPr>
      <w:r w:rsidRPr="00697D67">
        <w:rPr>
          <w:rFonts w:ascii="Book Antiqua" w:hAnsi="Book Antiqua"/>
          <w:b/>
          <w:bCs/>
          <w:color w:val="000000"/>
        </w:rPr>
        <w:t>Provenance and peer review: </w:t>
      </w:r>
      <w:r w:rsidRPr="00697D67">
        <w:rPr>
          <w:rFonts w:ascii="Book Antiqua" w:hAnsi="Book Antiqua"/>
          <w:color w:val="000000"/>
        </w:rPr>
        <w:t xml:space="preserve">Invited article; </w:t>
      </w:r>
      <w:proofErr w:type="gramStart"/>
      <w:r w:rsidRPr="00697D67">
        <w:rPr>
          <w:rFonts w:ascii="Book Antiqua" w:hAnsi="Book Antiqua"/>
          <w:color w:val="000000"/>
        </w:rPr>
        <w:t>Externally</w:t>
      </w:r>
      <w:proofErr w:type="gramEnd"/>
      <w:r w:rsidRPr="00697D67">
        <w:rPr>
          <w:rFonts w:ascii="Book Antiqua" w:hAnsi="Book Antiqua"/>
          <w:color w:val="000000"/>
        </w:rPr>
        <w:t xml:space="preserve"> peer reviewed.</w:t>
      </w:r>
    </w:p>
    <w:p w14:paraId="3A5392D8" w14:textId="77777777" w:rsidR="00BB03CE" w:rsidRPr="00697D67" w:rsidRDefault="00BB03CE" w:rsidP="003B5D9C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color w:val="000000" w:themeColor="text1"/>
          <w:lang w:eastAsia="zh-CN"/>
        </w:rPr>
      </w:pPr>
    </w:p>
    <w:p w14:paraId="7CA4E06D" w14:textId="22261F1B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April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21,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</w:t>
      </w:r>
    </w:p>
    <w:p w14:paraId="5C42BA85" w14:textId="57DA547A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July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7,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2021</w:t>
      </w:r>
    </w:p>
    <w:p w14:paraId="06FA6327" w14:textId="3ABAF78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0EF4" w:rsidRPr="00697D67">
        <w:rPr>
          <w:rFonts w:ascii="Book Antiqua" w:eastAsia="宋体" w:hAnsi="Book Antiqua"/>
          <w:color w:val="000000" w:themeColor="text1"/>
        </w:rPr>
        <w:t>August 9, 2021</w:t>
      </w:r>
    </w:p>
    <w:p w14:paraId="4EBA72AF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CE8128" w14:textId="59B95A98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Hematology</w:t>
      </w:r>
    </w:p>
    <w:p w14:paraId="4A3DD6B7" w14:textId="7C11FA2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Italy</w:t>
      </w:r>
    </w:p>
    <w:p w14:paraId="4162F5A2" w14:textId="7E9CDD37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C7628D0" w14:textId="1F9370F1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97D67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(Excellent):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0</w:t>
      </w:r>
    </w:p>
    <w:p w14:paraId="2C0868B0" w14:textId="6C49DA2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(Very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good):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B</w:t>
      </w:r>
    </w:p>
    <w:p w14:paraId="59A4F975" w14:textId="2A2B7653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(Good):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</w:t>
      </w:r>
    </w:p>
    <w:p w14:paraId="2902EF52" w14:textId="3CC654F0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(Fair):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0</w:t>
      </w:r>
    </w:p>
    <w:p w14:paraId="70A3F341" w14:textId="30F4F6E9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(Poor):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0</w:t>
      </w:r>
    </w:p>
    <w:p w14:paraId="5CB7F5FA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647148" w14:textId="4A52AE45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697D67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Dou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AX,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Yoshida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N,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Zhu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F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Wang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JL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D269D3" w:rsidRPr="00697D67">
        <w:rPr>
          <w:rFonts w:ascii="Book Antiqua" w:eastAsia="Book Antiqua" w:hAnsi="Book Antiqua" w:cs="Book Antiqua"/>
          <w:bCs/>
          <w:color w:val="000000" w:themeColor="text1"/>
        </w:rPr>
        <w:t>Filipodia</w:t>
      </w:r>
      <w:proofErr w:type="spellEnd"/>
      <w:r w:rsidR="00D269D3" w:rsidRPr="00697D67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0EF4" w:rsidRPr="00697D67">
        <w:rPr>
          <w:rFonts w:ascii="Book Antiqua" w:eastAsia="Book Antiqua" w:hAnsi="Book Antiqua" w:cs="Book Antiqua"/>
          <w:color w:val="000000" w:themeColor="text1"/>
        </w:rPr>
        <w:t>Zhang YL</w:t>
      </w:r>
    </w:p>
    <w:p w14:paraId="3FA1555C" w14:textId="77777777" w:rsidR="003130BF" w:rsidRPr="00697D67" w:rsidRDefault="003130BF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  <w:sectPr w:rsidR="003130BF" w:rsidRPr="00697D67" w:rsidSect="00C221B8">
          <w:footerReference w:type="default" r:id="rId8"/>
          <w:type w:val="continuous"/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</w:p>
    <w:p w14:paraId="0F0BFD6E" w14:textId="4C28BC4E" w:rsidR="00DB5D83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697D67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3130BF" w:rsidRPr="00697D67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697D67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5A061178" w14:textId="77777777" w:rsidR="00DB5D83" w:rsidRPr="00697D67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35D8FE63" w14:textId="49B158BB" w:rsidR="00DB5D83" w:rsidRPr="00697D67" w:rsidRDefault="005F1F7D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697D67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7665EF2B" wp14:editId="0BB5F5A1">
            <wp:extent cx="5943600" cy="34270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7939" w14:textId="3753C571" w:rsidR="0092796D" w:rsidRPr="00697D6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</w:pPr>
      <w:r w:rsidRPr="00697D67">
        <w:rPr>
          <w:rFonts w:ascii="Book Antiqua" w:hAnsi="Book Antiqua" w:cs="Book Antiqua"/>
          <w:b/>
          <w:color w:val="000000" w:themeColor="text1"/>
          <w:lang w:eastAsia="zh-CN"/>
        </w:rPr>
        <w:t>Figure</w:t>
      </w:r>
      <w:r w:rsidR="003130BF" w:rsidRPr="00697D67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697D67">
        <w:rPr>
          <w:rFonts w:ascii="Book Antiqua" w:hAnsi="Book Antiqua" w:cs="Book Antiqua"/>
          <w:b/>
          <w:color w:val="000000" w:themeColor="text1"/>
          <w:lang w:eastAsia="zh-CN"/>
        </w:rPr>
        <w:t>1</w:t>
      </w:r>
      <w:r w:rsidR="003130BF" w:rsidRPr="00697D67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Number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of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lymphoma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patients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described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all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over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the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world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in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largest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hematologic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malignanc</w:t>
      </w:r>
      <w:r w:rsidR="002C5B85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y</w:t>
      </w:r>
      <w:r w:rsidR="003130BF"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697D67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studies.</w:t>
      </w:r>
      <w:r w:rsidR="003130BF" w:rsidRPr="00697D67"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  <w:t xml:space="preserve"> </w:t>
      </w:r>
      <w:r w:rsidR="003130BF" w:rsidRPr="00697D67">
        <w:rPr>
          <w:rFonts w:ascii="Book Antiqua" w:hAnsi="Book Antiqua"/>
          <w:color w:val="000000" w:themeColor="text1"/>
        </w:rPr>
        <w:t>UK: United Kingdom; USA: United States</w:t>
      </w:r>
      <w:r w:rsidR="003C0D9B" w:rsidRPr="00697D67">
        <w:rPr>
          <w:rFonts w:ascii="Book Antiqua" w:hAnsi="Book Antiqua"/>
          <w:color w:val="000000" w:themeColor="text1"/>
        </w:rPr>
        <w:t xml:space="preserve"> of America</w:t>
      </w:r>
      <w:r w:rsidR="003130BF" w:rsidRPr="00697D67">
        <w:rPr>
          <w:rFonts w:ascii="Book Antiqua" w:hAnsi="Book Antiqua"/>
          <w:color w:val="000000" w:themeColor="text1"/>
        </w:rPr>
        <w:t>.</w:t>
      </w:r>
    </w:p>
    <w:p w14:paraId="6C77B539" w14:textId="77777777" w:rsidR="0092796D" w:rsidRPr="00697D67" w:rsidRDefault="0092796D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</w:pPr>
      <w:r w:rsidRPr="00697D67"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  <w:br w:type="page"/>
      </w:r>
    </w:p>
    <w:p w14:paraId="1B6832A7" w14:textId="00A2784C" w:rsidR="0092796D" w:rsidRPr="00697D67" w:rsidRDefault="00B86C91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97D6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1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Characteristics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of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included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studies</w:t>
      </w:r>
    </w:p>
    <w:tbl>
      <w:tblPr>
        <w:tblStyle w:val="PlainTable3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151"/>
        <w:gridCol w:w="1201"/>
        <w:gridCol w:w="986"/>
        <w:gridCol w:w="965"/>
        <w:gridCol w:w="955"/>
        <w:gridCol w:w="1130"/>
        <w:gridCol w:w="637"/>
        <w:gridCol w:w="519"/>
        <w:gridCol w:w="1057"/>
        <w:gridCol w:w="1305"/>
        <w:gridCol w:w="1057"/>
        <w:gridCol w:w="1057"/>
      </w:tblGrid>
      <w:tr w:rsidR="00023F6D" w:rsidRPr="00697D67" w14:paraId="2F3FD461" w14:textId="77777777" w:rsidTr="00D8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0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76BE7E5" w14:textId="720DF74F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>Ref.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BEAA5" w14:textId="0CCFCA6C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Location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C4276" w14:textId="4C8D3D7A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Type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malignancy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included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845A" w14:textId="66B5C6CB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Duration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study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6895" w14:textId="23CA4270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Total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with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="00AC63A5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HM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included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E796" w14:textId="3B0C29AE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Matched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>-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control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1598" w14:textId="218E3CA3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65996" w14:textId="3240A9EB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NHL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7A284" w14:textId="4EEACE9C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HL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F9D90" w14:textId="77EE399F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</w:t>
            </w:r>
            <w:r w:rsidR="003F6630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Global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3183" w14:textId="65ACF953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</w:t>
            </w:r>
            <w:r w:rsidR="003F6630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A5C36" w14:textId="44A0809B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(NHL)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537E" w14:textId="3CA686C2" w:rsidR="0092796D" w:rsidRPr="00697D67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(HL)</w:t>
            </w:r>
          </w:p>
        </w:tc>
      </w:tr>
      <w:tr w:rsidR="00023F6D" w:rsidRPr="00697D67" w14:paraId="120E3511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393A7102" w14:textId="716DE647" w:rsidR="00990EB9" w:rsidRPr="00697D67" w:rsidRDefault="00990EB9" w:rsidP="003B5D9C">
            <w:pPr>
              <w:adjustRightInd w:val="0"/>
              <w:snapToGrid w:val="0"/>
              <w:spacing w:line="360" w:lineRule="auto"/>
              <w:ind w:right="-6486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Cancer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including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pts</w:t>
            </w:r>
          </w:p>
        </w:tc>
      </w:tr>
      <w:tr w:rsidR="00023F6D" w:rsidRPr="00697D67" w14:paraId="02232C73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61690C3" w14:textId="23955CE6" w:rsidR="0092796D" w:rsidRPr="00697D67" w:rsidRDefault="00C22E2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Rüthrich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[36]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ABC5C88" w14:textId="56D1CC7A" w:rsidR="0092796D" w:rsidRPr="00697D67" w:rsidRDefault="00361434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Europe</w:t>
            </w:r>
          </w:p>
        </w:tc>
        <w:tc>
          <w:tcPr>
            <w:tcW w:w="346" w:type="pct"/>
            <w:shd w:val="clear" w:color="auto" w:fill="auto"/>
          </w:tcPr>
          <w:p w14:paraId="5736C97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6BDC9274" w14:textId="561CD00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7EB686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435</w:t>
            </w:r>
          </w:p>
        </w:tc>
        <w:tc>
          <w:tcPr>
            <w:tcW w:w="405" w:type="pct"/>
            <w:shd w:val="clear" w:color="auto" w:fill="auto"/>
          </w:tcPr>
          <w:p w14:paraId="6D0FE4A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2636</w:t>
            </w:r>
          </w:p>
        </w:tc>
        <w:tc>
          <w:tcPr>
            <w:tcW w:w="337" w:type="pct"/>
            <w:shd w:val="clear" w:color="auto" w:fill="auto"/>
          </w:tcPr>
          <w:p w14:paraId="15C3698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76</w:t>
            </w:r>
          </w:p>
        </w:tc>
        <w:tc>
          <w:tcPr>
            <w:tcW w:w="263" w:type="pct"/>
            <w:shd w:val="clear" w:color="auto" w:fill="auto"/>
          </w:tcPr>
          <w:p w14:paraId="04B3528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71</w:t>
            </w:r>
          </w:p>
        </w:tc>
        <w:tc>
          <w:tcPr>
            <w:tcW w:w="211" w:type="pct"/>
            <w:shd w:val="clear" w:color="auto" w:fill="auto"/>
          </w:tcPr>
          <w:p w14:paraId="6E70F42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E528AF3" w14:textId="4009071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96/435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(22%)</w:t>
            </w:r>
          </w:p>
        </w:tc>
        <w:tc>
          <w:tcPr>
            <w:tcW w:w="396" w:type="pct"/>
            <w:shd w:val="clear" w:color="auto" w:fill="auto"/>
          </w:tcPr>
          <w:p w14:paraId="3FA97AF2" w14:textId="0356043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20/76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(26%)</w:t>
            </w:r>
          </w:p>
        </w:tc>
        <w:tc>
          <w:tcPr>
            <w:tcW w:w="396" w:type="pct"/>
            <w:shd w:val="clear" w:color="auto" w:fill="auto"/>
          </w:tcPr>
          <w:p w14:paraId="63DE7AB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6915BDE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0E0A723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A6CEFFA" w14:textId="111819BB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Lee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[12]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03F062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6CDB660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37E5D0F1" w14:textId="6348321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68D829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1044</w:t>
            </w:r>
          </w:p>
        </w:tc>
        <w:tc>
          <w:tcPr>
            <w:tcW w:w="405" w:type="pct"/>
            <w:shd w:val="clear" w:color="auto" w:fill="auto"/>
          </w:tcPr>
          <w:p w14:paraId="7DD7E14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282878</w:t>
            </w:r>
          </w:p>
        </w:tc>
        <w:tc>
          <w:tcPr>
            <w:tcW w:w="337" w:type="pct"/>
            <w:shd w:val="clear" w:color="auto" w:fill="auto"/>
          </w:tcPr>
          <w:p w14:paraId="5DEA356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79</w:t>
            </w:r>
          </w:p>
        </w:tc>
        <w:tc>
          <w:tcPr>
            <w:tcW w:w="263" w:type="pct"/>
            <w:shd w:val="clear" w:color="auto" w:fill="auto"/>
          </w:tcPr>
          <w:p w14:paraId="7D0EF3A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11" w:type="pct"/>
            <w:shd w:val="clear" w:color="auto" w:fill="auto"/>
          </w:tcPr>
          <w:p w14:paraId="41A61B9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97" w:type="pct"/>
            <w:shd w:val="clear" w:color="auto" w:fill="auto"/>
          </w:tcPr>
          <w:p w14:paraId="1C7D6C77" w14:textId="76F0376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319/1044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12B6C755" w14:textId="13FAF66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25/79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0909C0E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63A1A2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24175A0B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1CD2B62" w14:textId="3FF9EAF9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Tian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C47EB3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50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7706224B" w14:textId="75522FEE" w:rsidR="0092796D" w:rsidRPr="00697D67" w:rsidRDefault="00361434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China</w:t>
            </w:r>
          </w:p>
        </w:tc>
        <w:tc>
          <w:tcPr>
            <w:tcW w:w="346" w:type="pct"/>
            <w:shd w:val="clear" w:color="auto" w:fill="auto"/>
          </w:tcPr>
          <w:p w14:paraId="415E935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6446CF8F" w14:textId="42ECA13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B959D2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232</w:t>
            </w:r>
          </w:p>
        </w:tc>
        <w:tc>
          <w:tcPr>
            <w:tcW w:w="405" w:type="pct"/>
            <w:shd w:val="clear" w:color="auto" w:fill="auto"/>
          </w:tcPr>
          <w:p w14:paraId="05BBCDB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519</w:t>
            </w:r>
          </w:p>
        </w:tc>
        <w:tc>
          <w:tcPr>
            <w:tcW w:w="337" w:type="pct"/>
            <w:shd w:val="clear" w:color="auto" w:fill="auto"/>
          </w:tcPr>
          <w:p w14:paraId="10CEF34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14:paraId="6E583E9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14:paraId="4A66F9F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B90F037" w14:textId="1D0211F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46/232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(20%)</w:t>
            </w:r>
          </w:p>
        </w:tc>
        <w:tc>
          <w:tcPr>
            <w:tcW w:w="396" w:type="pct"/>
            <w:shd w:val="clear" w:color="auto" w:fill="auto"/>
          </w:tcPr>
          <w:p w14:paraId="325C6C9C" w14:textId="652DD02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2/6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396" w:type="pct"/>
            <w:shd w:val="clear" w:color="auto" w:fill="auto"/>
          </w:tcPr>
          <w:p w14:paraId="1EBF759D" w14:textId="421B8BE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2/6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455" w:type="pct"/>
            <w:shd w:val="clear" w:color="auto" w:fill="auto"/>
          </w:tcPr>
          <w:p w14:paraId="320FD2D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568C64EF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right w:val="none" w:sz="0" w:space="0" w:color="auto"/>
            </w:tcBorders>
            <w:shd w:val="clear" w:color="auto" w:fill="auto"/>
          </w:tcPr>
          <w:p w14:paraId="3CA30F3D" w14:textId="4E75547F" w:rsidR="00042D15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HM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including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pts</w:t>
            </w:r>
          </w:p>
        </w:tc>
      </w:tr>
      <w:tr w:rsidR="00023F6D" w:rsidRPr="00697D67" w14:paraId="682E4896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309137E" w14:textId="05EC8D0E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Aries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lastRenderedPageBreak/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[34]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E3DAD7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UK</w:t>
            </w:r>
          </w:p>
        </w:tc>
        <w:tc>
          <w:tcPr>
            <w:tcW w:w="346" w:type="pct"/>
            <w:shd w:val="clear" w:color="auto" w:fill="auto"/>
          </w:tcPr>
          <w:p w14:paraId="4F34FFF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F4C1D5D" w14:textId="2061AE3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660F5DF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35</w:t>
            </w:r>
          </w:p>
        </w:tc>
        <w:tc>
          <w:tcPr>
            <w:tcW w:w="405" w:type="pct"/>
            <w:shd w:val="clear" w:color="auto" w:fill="auto"/>
          </w:tcPr>
          <w:p w14:paraId="7693A244" w14:textId="216399FB" w:rsidR="0092796D" w:rsidRPr="00697D67" w:rsidRDefault="006D7DDC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</w:t>
            </w:r>
            <w:r w:rsidR="00C318A9" w:rsidRPr="00697D67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337" w:type="pct"/>
            <w:shd w:val="clear" w:color="auto" w:fill="auto"/>
          </w:tcPr>
          <w:p w14:paraId="18C501F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263" w:type="pct"/>
            <w:shd w:val="clear" w:color="auto" w:fill="auto"/>
          </w:tcPr>
          <w:p w14:paraId="58EA275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14:paraId="29F42C0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174A6A01" w14:textId="4B17253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14/35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(40%)</w:t>
            </w:r>
          </w:p>
        </w:tc>
        <w:tc>
          <w:tcPr>
            <w:tcW w:w="396" w:type="pct"/>
            <w:shd w:val="clear" w:color="auto" w:fill="auto"/>
          </w:tcPr>
          <w:p w14:paraId="1CD1713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NR</w:t>
            </w:r>
          </w:p>
        </w:tc>
        <w:tc>
          <w:tcPr>
            <w:tcW w:w="396" w:type="pct"/>
            <w:shd w:val="clear" w:color="auto" w:fill="auto"/>
          </w:tcPr>
          <w:p w14:paraId="29F053E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03D0468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528301B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52A38E63" w14:textId="2A3CDC51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Biernat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D10940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51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79A5B62" w14:textId="1A8DDBEB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Poland</w:t>
            </w:r>
          </w:p>
        </w:tc>
        <w:tc>
          <w:tcPr>
            <w:tcW w:w="346" w:type="pct"/>
            <w:shd w:val="clear" w:color="auto" w:fill="auto"/>
          </w:tcPr>
          <w:p w14:paraId="27B09C4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D679221" w14:textId="64A2EAB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495DC30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14:paraId="2D0F7826" w14:textId="6BFB99F4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458121C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14:paraId="05F965D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14:paraId="4BC5032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01700C1" w14:textId="7506C4A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7/10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(70%)</w:t>
            </w:r>
          </w:p>
        </w:tc>
        <w:tc>
          <w:tcPr>
            <w:tcW w:w="396" w:type="pct"/>
            <w:shd w:val="clear" w:color="auto" w:fill="auto"/>
          </w:tcPr>
          <w:p w14:paraId="6D84C32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1940981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E17CF9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1BA8953D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06E66024" w14:textId="52B6ADE3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Booth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D10940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52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4F030C8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4305AEB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C0CFB2C" w14:textId="5300541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290CAC8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66</w:t>
            </w:r>
          </w:p>
        </w:tc>
        <w:tc>
          <w:tcPr>
            <w:tcW w:w="405" w:type="pct"/>
            <w:shd w:val="clear" w:color="auto" w:fill="auto"/>
          </w:tcPr>
          <w:p w14:paraId="6642FC26" w14:textId="04BB9BEA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2D0207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14:paraId="757B175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0E3BBD8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24E291D3" w14:textId="685E5E1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34/66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(52%)</w:t>
            </w:r>
          </w:p>
        </w:tc>
        <w:tc>
          <w:tcPr>
            <w:tcW w:w="396" w:type="pct"/>
            <w:shd w:val="clear" w:color="auto" w:fill="auto"/>
          </w:tcPr>
          <w:p w14:paraId="230124D2" w14:textId="3EFBF8C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6/15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DEE459B" w14:textId="3776E48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6/15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38F149C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72CD6612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2D720A3F" w14:textId="0DD8B04B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Cattaneo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[42]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0AFFD880" w14:textId="1FBBDA8C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Italy</w:t>
            </w:r>
          </w:p>
        </w:tc>
        <w:tc>
          <w:tcPr>
            <w:tcW w:w="346" w:type="pct"/>
            <w:shd w:val="clear" w:color="auto" w:fill="auto"/>
          </w:tcPr>
          <w:p w14:paraId="1421502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5D0D0E6F" w14:textId="28DD92C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58EF947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102</w:t>
            </w:r>
          </w:p>
        </w:tc>
        <w:tc>
          <w:tcPr>
            <w:tcW w:w="405" w:type="pct"/>
            <w:shd w:val="clear" w:color="auto" w:fill="auto"/>
          </w:tcPr>
          <w:p w14:paraId="7A2042E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101</w:t>
            </w:r>
          </w:p>
        </w:tc>
        <w:tc>
          <w:tcPr>
            <w:tcW w:w="337" w:type="pct"/>
            <w:shd w:val="clear" w:color="auto" w:fill="auto"/>
          </w:tcPr>
          <w:p w14:paraId="42B4247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263" w:type="pct"/>
            <w:shd w:val="clear" w:color="auto" w:fill="auto"/>
          </w:tcPr>
          <w:p w14:paraId="13E79CB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40</w:t>
            </w:r>
          </w:p>
        </w:tc>
        <w:tc>
          <w:tcPr>
            <w:tcW w:w="211" w:type="pct"/>
            <w:shd w:val="clear" w:color="auto" w:fill="auto"/>
          </w:tcPr>
          <w:p w14:paraId="37739D6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14:paraId="696B37FC" w14:textId="59B90AD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40/102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(39%)</w:t>
            </w:r>
          </w:p>
        </w:tc>
        <w:tc>
          <w:tcPr>
            <w:tcW w:w="396" w:type="pct"/>
            <w:shd w:val="clear" w:color="auto" w:fill="auto"/>
          </w:tcPr>
          <w:p w14:paraId="514FB322" w14:textId="36D6EAF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17/42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9981177" w14:textId="4ABA7F4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16/40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59E2F492" w14:textId="05030DE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1/2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(50%)</w:t>
            </w:r>
          </w:p>
        </w:tc>
      </w:tr>
      <w:tr w:rsidR="00023F6D" w:rsidRPr="00697D67" w14:paraId="7E3B71CC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CD1A2FF" w14:textId="23770D43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Fox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826D27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53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2166DE3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0266B13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8A8E298" w14:textId="452423D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4209BEB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55</w:t>
            </w:r>
          </w:p>
        </w:tc>
        <w:tc>
          <w:tcPr>
            <w:tcW w:w="405" w:type="pct"/>
            <w:shd w:val="clear" w:color="auto" w:fill="auto"/>
          </w:tcPr>
          <w:p w14:paraId="0AE6F0CA" w14:textId="2457CC2B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8B03B9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14:paraId="7BEAF14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14:paraId="7F36764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7643AA9" w14:textId="5229E45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19/55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(35%)</w:t>
            </w:r>
          </w:p>
        </w:tc>
        <w:tc>
          <w:tcPr>
            <w:tcW w:w="396" w:type="pct"/>
            <w:shd w:val="clear" w:color="auto" w:fill="auto"/>
          </w:tcPr>
          <w:p w14:paraId="0B2B6081" w14:textId="37ED8CF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7/17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(41%)</w:t>
            </w:r>
          </w:p>
        </w:tc>
        <w:tc>
          <w:tcPr>
            <w:tcW w:w="396" w:type="pct"/>
            <w:shd w:val="clear" w:color="auto" w:fill="auto"/>
          </w:tcPr>
          <w:p w14:paraId="1A21F90D" w14:textId="2ECDC7D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7/17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(41%)</w:t>
            </w:r>
          </w:p>
        </w:tc>
        <w:tc>
          <w:tcPr>
            <w:tcW w:w="455" w:type="pct"/>
            <w:shd w:val="clear" w:color="auto" w:fill="auto"/>
          </w:tcPr>
          <w:p w14:paraId="245C267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3B2B8DA3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9899A84" w14:textId="3FE4A31A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Garcìa-Suàrez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826D27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54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EF99A16" w14:textId="05EB4CA8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0899198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4763513" w14:textId="7D48C3E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75DF079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697</w:t>
            </w:r>
          </w:p>
        </w:tc>
        <w:tc>
          <w:tcPr>
            <w:tcW w:w="405" w:type="pct"/>
            <w:shd w:val="clear" w:color="auto" w:fill="auto"/>
          </w:tcPr>
          <w:p w14:paraId="08334F6D" w14:textId="59A35002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37AD02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220</w:t>
            </w:r>
          </w:p>
        </w:tc>
        <w:tc>
          <w:tcPr>
            <w:tcW w:w="263" w:type="pct"/>
            <w:shd w:val="clear" w:color="auto" w:fill="auto"/>
          </w:tcPr>
          <w:p w14:paraId="099053E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187</w:t>
            </w:r>
          </w:p>
        </w:tc>
        <w:tc>
          <w:tcPr>
            <w:tcW w:w="211" w:type="pct"/>
            <w:shd w:val="clear" w:color="auto" w:fill="auto"/>
          </w:tcPr>
          <w:p w14:paraId="00F0197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33</w:t>
            </w:r>
          </w:p>
        </w:tc>
        <w:tc>
          <w:tcPr>
            <w:tcW w:w="497" w:type="pct"/>
            <w:shd w:val="clear" w:color="auto" w:fill="auto"/>
          </w:tcPr>
          <w:p w14:paraId="160EB651" w14:textId="01149B24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230/697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396" w:type="pct"/>
            <w:shd w:val="clear" w:color="auto" w:fill="auto"/>
          </w:tcPr>
          <w:p w14:paraId="4D74F61A" w14:textId="55C1BA2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68/220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1B121D06" w14:textId="74E9DD5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59/187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(32%)</w:t>
            </w:r>
          </w:p>
        </w:tc>
        <w:tc>
          <w:tcPr>
            <w:tcW w:w="455" w:type="pct"/>
            <w:shd w:val="clear" w:color="auto" w:fill="auto"/>
          </w:tcPr>
          <w:p w14:paraId="20F03B9C" w14:textId="33A93FF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9/33</w:t>
            </w:r>
            <w:r w:rsidR="006D7DDC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(27%)</w:t>
            </w:r>
          </w:p>
        </w:tc>
      </w:tr>
      <w:tr w:rsidR="00023F6D" w:rsidRPr="00697D67" w14:paraId="0A42BE2D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0E58860" w14:textId="36C0E93D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Infante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A854A1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55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lastRenderedPageBreak/>
              <w:t>2020</w:t>
            </w:r>
          </w:p>
        </w:tc>
        <w:tc>
          <w:tcPr>
            <w:tcW w:w="337" w:type="pct"/>
            <w:shd w:val="clear" w:color="auto" w:fill="auto"/>
          </w:tcPr>
          <w:p w14:paraId="50AD7C67" w14:textId="67FB85DB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Spain</w:t>
            </w:r>
          </w:p>
        </w:tc>
        <w:tc>
          <w:tcPr>
            <w:tcW w:w="346" w:type="pct"/>
            <w:shd w:val="clear" w:color="auto" w:fill="auto"/>
          </w:tcPr>
          <w:p w14:paraId="2A8A57B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18547262" w14:textId="735D151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7AB4DE1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41</w:t>
            </w:r>
          </w:p>
        </w:tc>
        <w:tc>
          <w:tcPr>
            <w:tcW w:w="405" w:type="pct"/>
            <w:shd w:val="clear" w:color="auto" w:fill="auto"/>
          </w:tcPr>
          <w:p w14:paraId="07B8CC96" w14:textId="077517BA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78D3AD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14:paraId="6016DAE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211" w:type="pct"/>
            <w:shd w:val="clear" w:color="auto" w:fill="auto"/>
          </w:tcPr>
          <w:p w14:paraId="67D82AA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6AEA247C" w14:textId="7F0768F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15/41</w:t>
            </w:r>
            <w:r w:rsidR="006D7DDC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338689A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4B5AC49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7434022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3B20844E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D868683" w14:textId="3F04AFAB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Lattenist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A854A1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56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6CE311F9" w14:textId="2CFA8566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Belgium</w:t>
            </w:r>
          </w:p>
        </w:tc>
        <w:tc>
          <w:tcPr>
            <w:tcW w:w="346" w:type="pct"/>
            <w:shd w:val="clear" w:color="auto" w:fill="auto"/>
          </w:tcPr>
          <w:p w14:paraId="5E357B1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4C0D28A" w14:textId="2E2D549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3459CB2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</w:p>
        </w:tc>
        <w:tc>
          <w:tcPr>
            <w:tcW w:w="405" w:type="pct"/>
            <w:shd w:val="clear" w:color="auto" w:fill="auto"/>
          </w:tcPr>
          <w:p w14:paraId="73D37AE5" w14:textId="64B2DDE8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31E9A5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18135B2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14:paraId="399D1B2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5B273FD1" w14:textId="3C247D6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6/12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(50%)</w:t>
            </w:r>
          </w:p>
        </w:tc>
        <w:tc>
          <w:tcPr>
            <w:tcW w:w="396" w:type="pct"/>
            <w:shd w:val="clear" w:color="auto" w:fill="auto"/>
          </w:tcPr>
          <w:p w14:paraId="0BC82BEA" w14:textId="0FD545A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2/2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(100%)</w:t>
            </w:r>
          </w:p>
        </w:tc>
        <w:tc>
          <w:tcPr>
            <w:tcW w:w="396" w:type="pct"/>
            <w:shd w:val="clear" w:color="auto" w:fill="auto"/>
          </w:tcPr>
          <w:p w14:paraId="19497492" w14:textId="0ECD2B4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2/2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(100%)</w:t>
            </w:r>
          </w:p>
        </w:tc>
        <w:tc>
          <w:tcPr>
            <w:tcW w:w="455" w:type="pct"/>
            <w:shd w:val="clear" w:color="auto" w:fill="auto"/>
          </w:tcPr>
          <w:p w14:paraId="3209C03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03BE4048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9807B40" w14:textId="56F4BB21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Malard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0211C1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57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01053B11" w14:textId="4B92427D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40B7B57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62B9A292" w14:textId="1211799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69EA88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25</w:t>
            </w:r>
          </w:p>
        </w:tc>
        <w:tc>
          <w:tcPr>
            <w:tcW w:w="405" w:type="pct"/>
            <w:shd w:val="clear" w:color="auto" w:fill="auto"/>
          </w:tcPr>
          <w:p w14:paraId="0FB36B88" w14:textId="7D5D11BC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7130EDE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14:paraId="7D23011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14:paraId="42EECC3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5E1D3E9C" w14:textId="3A0B8B8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10/25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22F7BE57" w14:textId="4ADABD3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0/7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396" w:type="pct"/>
            <w:shd w:val="clear" w:color="auto" w:fill="auto"/>
          </w:tcPr>
          <w:p w14:paraId="154DD704" w14:textId="5947CCC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0/7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455" w:type="pct"/>
            <w:shd w:val="clear" w:color="auto" w:fill="auto"/>
          </w:tcPr>
          <w:p w14:paraId="663E6BE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697D67" w14:paraId="2C3167BA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4B4C8F2" w14:textId="04B4F067" w:rsidR="0092796D" w:rsidRPr="00697D67" w:rsidRDefault="000E77B1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Martín-Moro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042D15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042D15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042D15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[33]</w:t>
            </w:r>
            <w:r w:rsidR="00042D15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168DCE00" w14:textId="5D8C2F91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5924808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6864CE61" w14:textId="799702A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7E4E56A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34</w:t>
            </w:r>
          </w:p>
        </w:tc>
        <w:tc>
          <w:tcPr>
            <w:tcW w:w="405" w:type="pct"/>
            <w:shd w:val="clear" w:color="auto" w:fill="auto"/>
          </w:tcPr>
          <w:p w14:paraId="1E5FF2DB" w14:textId="72122D9F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61F4847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14:paraId="7C8A98F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14:paraId="6C1AACA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565F08D7" w14:textId="0090821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11/34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(32%)</w:t>
            </w:r>
          </w:p>
        </w:tc>
        <w:tc>
          <w:tcPr>
            <w:tcW w:w="396" w:type="pct"/>
            <w:shd w:val="clear" w:color="auto" w:fill="auto"/>
          </w:tcPr>
          <w:p w14:paraId="16E30F87" w14:textId="7CE8849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0/6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396" w:type="pct"/>
            <w:shd w:val="clear" w:color="auto" w:fill="auto"/>
          </w:tcPr>
          <w:p w14:paraId="1FD76558" w14:textId="1D5CCE6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0/5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455" w:type="pct"/>
            <w:shd w:val="clear" w:color="auto" w:fill="auto"/>
          </w:tcPr>
          <w:p w14:paraId="25579665" w14:textId="6DEA18D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0/1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</w:tr>
      <w:tr w:rsidR="00023F6D" w:rsidRPr="00697D67" w14:paraId="76939018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7E650589" w14:textId="0BBC1E47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Mehta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[32]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0492571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USA</w:t>
            </w:r>
          </w:p>
        </w:tc>
        <w:tc>
          <w:tcPr>
            <w:tcW w:w="346" w:type="pct"/>
            <w:shd w:val="clear" w:color="auto" w:fill="auto"/>
          </w:tcPr>
          <w:p w14:paraId="7D243D8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258A5DA" w14:textId="62A9050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4DDF7F5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54</w:t>
            </w:r>
          </w:p>
        </w:tc>
        <w:tc>
          <w:tcPr>
            <w:tcW w:w="405" w:type="pct"/>
            <w:shd w:val="clear" w:color="auto" w:fill="auto"/>
          </w:tcPr>
          <w:p w14:paraId="122478FC" w14:textId="5051866A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C42094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20</w:t>
            </w:r>
          </w:p>
        </w:tc>
        <w:tc>
          <w:tcPr>
            <w:tcW w:w="263" w:type="pct"/>
            <w:shd w:val="clear" w:color="auto" w:fill="auto"/>
          </w:tcPr>
          <w:p w14:paraId="2C69D4D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7315ED0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B32171B" w14:textId="5CEAA7B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20/54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3BAD3542" w14:textId="5C2E68D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8/20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EE105A1" w14:textId="4EC7D98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5/15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455" w:type="pct"/>
            <w:shd w:val="clear" w:color="auto" w:fill="auto"/>
          </w:tcPr>
          <w:p w14:paraId="19A1FDD5" w14:textId="26C3146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3/5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(60%)</w:t>
            </w:r>
          </w:p>
        </w:tc>
      </w:tr>
      <w:tr w:rsidR="00023F6D" w:rsidRPr="00697D67" w14:paraId="2AC0C239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60BE002" w14:textId="45BFC4C7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Passamonti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[37]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09D66CB" w14:textId="449B146B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Italy</w:t>
            </w:r>
          </w:p>
        </w:tc>
        <w:tc>
          <w:tcPr>
            <w:tcW w:w="346" w:type="pct"/>
            <w:shd w:val="clear" w:color="auto" w:fill="auto"/>
          </w:tcPr>
          <w:p w14:paraId="117D712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146BE015" w14:textId="6367BE2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9804E7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536</w:t>
            </w:r>
          </w:p>
        </w:tc>
        <w:tc>
          <w:tcPr>
            <w:tcW w:w="405" w:type="pct"/>
            <w:shd w:val="clear" w:color="auto" w:fill="auto"/>
          </w:tcPr>
          <w:p w14:paraId="1A4ECDA0" w14:textId="21BD3CF6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C3334E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170</w:t>
            </w:r>
          </w:p>
        </w:tc>
        <w:tc>
          <w:tcPr>
            <w:tcW w:w="263" w:type="pct"/>
            <w:shd w:val="clear" w:color="auto" w:fill="auto"/>
          </w:tcPr>
          <w:p w14:paraId="3381BAE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153</w:t>
            </w:r>
          </w:p>
        </w:tc>
        <w:tc>
          <w:tcPr>
            <w:tcW w:w="211" w:type="pct"/>
            <w:shd w:val="clear" w:color="auto" w:fill="auto"/>
          </w:tcPr>
          <w:p w14:paraId="12EC8EE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497" w:type="pct"/>
            <w:shd w:val="clear" w:color="auto" w:fill="auto"/>
          </w:tcPr>
          <w:p w14:paraId="18332357" w14:textId="755AFEE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198/536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7CDF77E6" w14:textId="731C77F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65/170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(38%)</w:t>
            </w:r>
          </w:p>
        </w:tc>
        <w:tc>
          <w:tcPr>
            <w:tcW w:w="396" w:type="pct"/>
            <w:shd w:val="clear" w:color="auto" w:fill="auto"/>
          </w:tcPr>
          <w:p w14:paraId="2407B4B5" w14:textId="79719D2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62/153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56AC4ADC" w14:textId="21FD1C5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3/17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(18%)</w:t>
            </w:r>
          </w:p>
        </w:tc>
      </w:tr>
      <w:tr w:rsidR="00023F6D" w:rsidRPr="00697D67" w14:paraId="598209BE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FE7D88D" w14:textId="38403386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Sanchez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Pina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lastRenderedPageBreak/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0E77B1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58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C6B7CE1" w14:textId="4C2D2595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Spain</w:t>
            </w:r>
          </w:p>
        </w:tc>
        <w:tc>
          <w:tcPr>
            <w:tcW w:w="346" w:type="pct"/>
            <w:shd w:val="clear" w:color="auto" w:fill="auto"/>
          </w:tcPr>
          <w:p w14:paraId="02A28D8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11CE41D" w14:textId="77129A2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3C68057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39</w:t>
            </w:r>
          </w:p>
        </w:tc>
        <w:tc>
          <w:tcPr>
            <w:tcW w:w="405" w:type="pct"/>
            <w:shd w:val="clear" w:color="auto" w:fill="auto"/>
          </w:tcPr>
          <w:p w14:paraId="7DA6FB1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53</w:t>
            </w:r>
          </w:p>
        </w:tc>
        <w:tc>
          <w:tcPr>
            <w:tcW w:w="337" w:type="pct"/>
            <w:shd w:val="clear" w:color="auto" w:fill="auto"/>
          </w:tcPr>
          <w:p w14:paraId="09FBEFD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</w:p>
        </w:tc>
        <w:tc>
          <w:tcPr>
            <w:tcW w:w="263" w:type="pct"/>
            <w:shd w:val="clear" w:color="auto" w:fill="auto"/>
          </w:tcPr>
          <w:p w14:paraId="212D957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11" w:type="pct"/>
            <w:shd w:val="clear" w:color="auto" w:fill="auto"/>
          </w:tcPr>
          <w:p w14:paraId="6CCC38E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97" w:type="pct"/>
            <w:shd w:val="clear" w:color="auto" w:fill="auto"/>
          </w:tcPr>
          <w:p w14:paraId="71AF7F48" w14:textId="3B840A1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14/39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(36%)</w:t>
            </w:r>
          </w:p>
        </w:tc>
        <w:tc>
          <w:tcPr>
            <w:tcW w:w="396" w:type="pct"/>
            <w:shd w:val="clear" w:color="auto" w:fill="auto"/>
          </w:tcPr>
          <w:p w14:paraId="74B2E21E" w14:textId="0DD61AF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2/12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  <w:tc>
          <w:tcPr>
            <w:tcW w:w="396" w:type="pct"/>
            <w:shd w:val="clear" w:color="auto" w:fill="auto"/>
          </w:tcPr>
          <w:p w14:paraId="0D99879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5F2AA7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42E6A6D1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CBCA38D" w14:textId="6C091A8E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van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Doesum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3A531A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59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1BDB36C9" w14:textId="05F54E98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Europe</w:t>
            </w:r>
          </w:p>
        </w:tc>
        <w:tc>
          <w:tcPr>
            <w:tcW w:w="346" w:type="pct"/>
            <w:shd w:val="clear" w:color="auto" w:fill="auto"/>
          </w:tcPr>
          <w:p w14:paraId="43D1797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562E7A4A" w14:textId="79A0C44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5016467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59</w:t>
            </w:r>
          </w:p>
        </w:tc>
        <w:tc>
          <w:tcPr>
            <w:tcW w:w="405" w:type="pct"/>
            <w:shd w:val="clear" w:color="auto" w:fill="auto"/>
          </w:tcPr>
          <w:p w14:paraId="019A3E6B" w14:textId="474D8CFC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55933A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14:paraId="1A1FBB5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4E6352A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14:paraId="5367E3B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5398E23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2B2B2AE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321AA2D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31484510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259A720D" w14:textId="4B125881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Yigenoglu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6D7C9B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29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31161332" w14:textId="7AD9E5F1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Turkey</w:t>
            </w:r>
          </w:p>
        </w:tc>
        <w:tc>
          <w:tcPr>
            <w:tcW w:w="346" w:type="pct"/>
            <w:shd w:val="clear" w:color="auto" w:fill="auto"/>
          </w:tcPr>
          <w:p w14:paraId="36EB410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A2A778A" w14:textId="60CF3BC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4A38ECB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740</w:t>
            </w:r>
          </w:p>
        </w:tc>
        <w:tc>
          <w:tcPr>
            <w:tcW w:w="405" w:type="pct"/>
            <w:shd w:val="clear" w:color="auto" w:fill="auto"/>
          </w:tcPr>
          <w:p w14:paraId="04DDB41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188897</w:t>
            </w:r>
          </w:p>
        </w:tc>
        <w:tc>
          <w:tcPr>
            <w:tcW w:w="337" w:type="pct"/>
            <w:shd w:val="clear" w:color="auto" w:fill="auto"/>
          </w:tcPr>
          <w:p w14:paraId="4852DC7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250</w:t>
            </w:r>
          </w:p>
        </w:tc>
        <w:tc>
          <w:tcPr>
            <w:tcW w:w="263" w:type="pct"/>
            <w:shd w:val="clear" w:color="auto" w:fill="auto"/>
          </w:tcPr>
          <w:p w14:paraId="2DE1136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223</w:t>
            </w:r>
          </w:p>
        </w:tc>
        <w:tc>
          <w:tcPr>
            <w:tcW w:w="211" w:type="pct"/>
            <w:shd w:val="clear" w:color="auto" w:fill="auto"/>
          </w:tcPr>
          <w:p w14:paraId="2EB2438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27</w:t>
            </w:r>
          </w:p>
        </w:tc>
        <w:tc>
          <w:tcPr>
            <w:tcW w:w="497" w:type="pct"/>
            <w:shd w:val="clear" w:color="auto" w:fill="auto"/>
          </w:tcPr>
          <w:p w14:paraId="07D4E46A" w14:textId="56C608D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103/740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  <w:tc>
          <w:tcPr>
            <w:tcW w:w="396" w:type="pct"/>
            <w:shd w:val="clear" w:color="auto" w:fill="auto"/>
          </w:tcPr>
          <w:p w14:paraId="0D4B7899" w14:textId="12B27C9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28/250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(11%)</w:t>
            </w:r>
          </w:p>
        </w:tc>
        <w:tc>
          <w:tcPr>
            <w:tcW w:w="396" w:type="pct"/>
            <w:shd w:val="clear" w:color="auto" w:fill="auto"/>
          </w:tcPr>
          <w:p w14:paraId="235E4101" w14:textId="507DB6C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24/223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(11%)</w:t>
            </w:r>
          </w:p>
        </w:tc>
        <w:tc>
          <w:tcPr>
            <w:tcW w:w="455" w:type="pct"/>
            <w:shd w:val="clear" w:color="auto" w:fill="auto"/>
          </w:tcPr>
          <w:p w14:paraId="71F07869" w14:textId="2852549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4/27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</w:tr>
      <w:tr w:rsidR="00023F6D" w:rsidRPr="00697D67" w14:paraId="678BAA7D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C8E4676" w14:textId="0B5D23EA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Wood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[35]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931F9EE" w14:textId="518F4BEA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Worldwide</w:t>
            </w:r>
          </w:p>
        </w:tc>
        <w:tc>
          <w:tcPr>
            <w:tcW w:w="346" w:type="pct"/>
            <w:shd w:val="clear" w:color="auto" w:fill="auto"/>
          </w:tcPr>
          <w:p w14:paraId="4D4DE9D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111AB49" w14:textId="5FCDE71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5DE4EDD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250</w:t>
            </w:r>
          </w:p>
        </w:tc>
        <w:tc>
          <w:tcPr>
            <w:tcW w:w="405" w:type="pct"/>
            <w:shd w:val="clear" w:color="auto" w:fill="auto"/>
          </w:tcPr>
          <w:p w14:paraId="3285B856" w14:textId="025086E2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4EFD838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79</w:t>
            </w:r>
          </w:p>
        </w:tc>
        <w:tc>
          <w:tcPr>
            <w:tcW w:w="263" w:type="pct"/>
            <w:shd w:val="clear" w:color="auto" w:fill="auto"/>
          </w:tcPr>
          <w:p w14:paraId="6EAC768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68</w:t>
            </w:r>
          </w:p>
        </w:tc>
        <w:tc>
          <w:tcPr>
            <w:tcW w:w="211" w:type="pct"/>
            <w:shd w:val="clear" w:color="auto" w:fill="auto"/>
          </w:tcPr>
          <w:p w14:paraId="694D50F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14:paraId="56273DA3" w14:textId="069EEBF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70/250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(28%)</w:t>
            </w:r>
          </w:p>
        </w:tc>
        <w:tc>
          <w:tcPr>
            <w:tcW w:w="396" w:type="pct"/>
            <w:shd w:val="clear" w:color="auto" w:fill="auto"/>
          </w:tcPr>
          <w:p w14:paraId="3A747B5E" w14:textId="11D6BF1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20/79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(25%)</w:t>
            </w:r>
          </w:p>
        </w:tc>
        <w:tc>
          <w:tcPr>
            <w:tcW w:w="396" w:type="pct"/>
            <w:shd w:val="clear" w:color="auto" w:fill="auto"/>
          </w:tcPr>
          <w:p w14:paraId="21ADA73B" w14:textId="77D0371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16/68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(24%)</w:t>
            </w:r>
          </w:p>
        </w:tc>
        <w:tc>
          <w:tcPr>
            <w:tcW w:w="455" w:type="pct"/>
            <w:shd w:val="clear" w:color="auto" w:fill="auto"/>
          </w:tcPr>
          <w:p w14:paraId="1DF5535C" w14:textId="314C84A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4/11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(36%)</w:t>
            </w:r>
          </w:p>
        </w:tc>
      </w:tr>
      <w:tr w:rsidR="00023F6D" w:rsidRPr="00697D67" w14:paraId="11CC30F7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right w:val="none" w:sz="0" w:space="0" w:color="auto"/>
            </w:tcBorders>
            <w:shd w:val="clear" w:color="auto" w:fill="auto"/>
          </w:tcPr>
          <w:p w14:paraId="3E244DDF" w14:textId="5AE5FC58" w:rsidR="00042D15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</w:p>
        </w:tc>
      </w:tr>
      <w:tr w:rsidR="00023F6D" w:rsidRPr="00697D67" w14:paraId="0098B29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17F3C1C" w14:textId="1D29E371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Regalado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Artamendi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[40]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6931E9D7" w14:textId="006BF612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3AE4DDFC" w14:textId="69F4C0C7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</w:p>
        </w:tc>
        <w:tc>
          <w:tcPr>
            <w:tcW w:w="286" w:type="pct"/>
            <w:shd w:val="clear" w:color="auto" w:fill="auto"/>
          </w:tcPr>
          <w:p w14:paraId="7924D034" w14:textId="0D875DE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14545BE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177</w:t>
            </w:r>
          </w:p>
        </w:tc>
        <w:tc>
          <w:tcPr>
            <w:tcW w:w="405" w:type="pct"/>
            <w:shd w:val="clear" w:color="auto" w:fill="auto"/>
          </w:tcPr>
          <w:p w14:paraId="0357181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F45174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177</w:t>
            </w:r>
          </w:p>
        </w:tc>
        <w:tc>
          <w:tcPr>
            <w:tcW w:w="263" w:type="pct"/>
            <w:shd w:val="clear" w:color="auto" w:fill="auto"/>
          </w:tcPr>
          <w:p w14:paraId="589A091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158</w:t>
            </w:r>
          </w:p>
        </w:tc>
        <w:tc>
          <w:tcPr>
            <w:tcW w:w="211" w:type="pct"/>
            <w:shd w:val="clear" w:color="auto" w:fill="auto"/>
          </w:tcPr>
          <w:p w14:paraId="285B36C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</w:p>
        </w:tc>
        <w:tc>
          <w:tcPr>
            <w:tcW w:w="497" w:type="pct"/>
            <w:shd w:val="clear" w:color="auto" w:fill="auto"/>
          </w:tcPr>
          <w:p w14:paraId="4E5078EF" w14:textId="691CDB4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61/177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(29%)</w:t>
            </w:r>
          </w:p>
        </w:tc>
        <w:tc>
          <w:tcPr>
            <w:tcW w:w="396" w:type="pct"/>
            <w:shd w:val="clear" w:color="auto" w:fill="auto"/>
          </w:tcPr>
          <w:p w14:paraId="003C351B" w14:textId="2462704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61/177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(29%)</w:t>
            </w:r>
          </w:p>
        </w:tc>
        <w:tc>
          <w:tcPr>
            <w:tcW w:w="396" w:type="pct"/>
            <w:shd w:val="clear" w:color="auto" w:fill="auto"/>
          </w:tcPr>
          <w:p w14:paraId="20CDFCD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1969882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697D67" w14:paraId="25E13955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7D08C2DD" w14:textId="3CDEC2A1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Lamure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[39]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5428A154" w14:textId="2BE73DFF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35C20170" w14:textId="753E20E7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</w:p>
        </w:tc>
        <w:tc>
          <w:tcPr>
            <w:tcW w:w="286" w:type="pct"/>
            <w:shd w:val="clear" w:color="auto" w:fill="auto"/>
          </w:tcPr>
          <w:p w14:paraId="6EBDEB12" w14:textId="6F7D31F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06EFF30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89</w:t>
            </w:r>
          </w:p>
        </w:tc>
        <w:tc>
          <w:tcPr>
            <w:tcW w:w="405" w:type="pct"/>
            <w:shd w:val="clear" w:color="auto" w:fill="auto"/>
          </w:tcPr>
          <w:p w14:paraId="3E4AECCB" w14:textId="52F938AD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B6B09C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89</w:t>
            </w:r>
          </w:p>
        </w:tc>
        <w:tc>
          <w:tcPr>
            <w:tcW w:w="263" w:type="pct"/>
            <w:shd w:val="clear" w:color="auto" w:fill="auto"/>
          </w:tcPr>
          <w:p w14:paraId="3461FB1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84</w:t>
            </w:r>
          </w:p>
        </w:tc>
        <w:tc>
          <w:tcPr>
            <w:tcW w:w="211" w:type="pct"/>
            <w:shd w:val="clear" w:color="auto" w:fill="auto"/>
          </w:tcPr>
          <w:p w14:paraId="2DE99FB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6A199A1" w14:textId="5392A61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30/85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(34%)</w:t>
            </w:r>
          </w:p>
        </w:tc>
        <w:tc>
          <w:tcPr>
            <w:tcW w:w="396" w:type="pct"/>
            <w:shd w:val="clear" w:color="auto" w:fill="auto"/>
          </w:tcPr>
          <w:p w14:paraId="308FA761" w14:textId="32886FF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30/85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(35%)</w:t>
            </w:r>
          </w:p>
        </w:tc>
        <w:tc>
          <w:tcPr>
            <w:tcW w:w="396" w:type="pct"/>
            <w:shd w:val="clear" w:color="auto" w:fill="auto"/>
          </w:tcPr>
          <w:p w14:paraId="121511AD" w14:textId="31C03E1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29/84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(34%)</w:t>
            </w:r>
          </w:p>
        </w:tc>
        <w:tc>
          <w:tcPr>
            <w:tcW w:w="455" w:type="pct"/>
            <w:shd w:val="clear" w:color="auto" w:fill="auto"/>
          </w:tcPr>
          <w:p w14:paraId="4D53E0BB" w14:textId="464D870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1/5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(20%)</w:t>
            </w:r>
          </w:p>
        </w:tc>
      </w:tr>
      <w:tr w:rsidR="00023F6D" w:rsidRPr="00697D67" w14:paraId="7FA36BFF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C612BB9" w14:textId="282D2E12" w:rsidR="0092796D" w:rsidRPr="00697D67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Laurenge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6D7C9B"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60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46D73ABD" w14:textId="1EDDD622" w:rsidR="0092796D" w:rsidRPr="00697D67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49F53907" w14:textId="2278DC68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PCNSL</w:t>
            </w:r>
          </w:p>
        </w:tc>
        <w:tc>
          <w:tcPr>
            <w:tcW w:w="286" w:type="pct"/>
            <w:shd w:val="clear" w:color="auto" w:fill="auto"/>
          </w:tcPr>
          <w:p w14:paraId="5F99AF9C" w14:textId="71CB308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  <w:proofErr w:type="spellEnd"/>
          </w:p>
        </w:tc>
        <w:tc>
          <w:tcPr>
            <w:tcW w:w="332" w:type="pct"/>
            <w:shd w:val="clear" w:color="auto" w:fill="auto"/>
          </w:tcPr>
          <w:p w14:paraId="25F2ED5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405" w:type="pct"/>
            <w:shd w:val="clear" w:color="auto" w:fill="auto"/>
          </w:tcPr>
          <w:p w14:paraId="7388954C" w14:textId="2569BA54" w:rsidR="0092796D" w:rsidRPr="00697D67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9D46B4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263" w:type="pct"/>
            <w:shd w:val="clear" w:color="auto" w:fill="auto"/>
          </w:tcPr>
          <w:p w14:paraId="4523BD7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211" w:type="pct"/>
            <w:shd w:val="clear" w:color="auto" w:fill="auto"/>
          </w:tcPr>
          <w:p w14:paraId="0729173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  <w:tc>
          <w:tcPr>
            <w:tcW w:w="497" w:type="pct"/>
            <w:shd w:val="clear" w:color="auto" w:fill="auto"/>
          </w:tcPr>
          <w:p w14:paraId="4E6C524D" w14:textId="0D11E20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396" w:type="pct"/>
            <w:shd w:val="clear" w:color="auto" w:fill="auto"/>
          </w:tcPr>
          <w:p w14:paraId="2C9E2C17" w14:textId="086928F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396" w:type="pct"/>
            <w:shd w:val="clear" w:color="auto" w:fill="auto"/>
          </w:tcPr>
          <w:p w14:paraId="4B0E3935" w14:textId="4E083FC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455" w:type="pct"/>
            <w:shd w:val="clear" w:color="auto" w:fill="auto"/>
          </w:tcPr>
          <w:p w14:paraId="7BB591B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</w:tbl>
    <w:p w14:paraId="1D9D73F6" w14:textId="116A95F7" w:rsidR="00D33264" w:rsidRPr="00697D67" w:rsidRDefault="007539E7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>COVID-19: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color w:val="000000" w:themeColor="text1"/>
        </w:rPr>
        <w:t>2019;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HM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Hematologic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malignancy;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HL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Hodgkin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92796D" w:rsidRPr="00697D67">
        <w:rPr>
          <w:rFonts w:ascii="Book Antiqua" w:hAnsi="Book Antiqua"/>
          <w:color w:val="000000" w:themeColor="text1"/>
        </w:rPr>
        <w:t>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NHL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Non-</w:t>
      </w:r>
      <w:r w:rsidRPr="00697D67">
        <w:rPr>
          <w:rFonts w:ascii="Book Antiqua" w:hAnsi="Book Antiqua"/>
          <w:color w:val="000000" w:themeColor="text1"/>
        </w:rPr>
        <w:t>Hodgkin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92796D" w:rsidRPr="00697D67">
        <w:rPr>
          <w:rFonts w:ascii="Book Antiqua" w:hAnsi="Book Antiqua"/>
          <w:color w:val="000000" w:themeColor="text1"/>
        </w:rPr>
        <w:t>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NR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Not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reported;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PCNSL</w:t>
      </w:r>
      <w:r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Primary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central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nervous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system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lymphoma</w:t>
      </w:r>
      <w:r w:rsidR="00231E05" w:rsidRPr="00697D67">
        <w:rPr>
          <w:rFonts w:ascii="Book Antiqua" w:hAnsi="Book Antiqua"/>
          <w:color w:val="000000" w:themeColor="text1"/>
        </w:rPr>
        <w:t xml:space="preserve">; </w:t>
      </w:r>
      <w:r w:rsidR="00EB1FB5" w:rsidRPr="00697D67">
        <w:rPr>
          <w:rFonts w:ascii="Book Antiqua" w:hAnsi="Book Antiqua"/>
          <w:color w:val="000000" w:themeColor="text1"/>
        </w:rPr>
        <w:t xml:space="preserve">pts: Patients; UK: United Kingdom; </w:t>
      </w:r>
      <w:r w:rsidR="00231E05" w:rsidRPr="00697D67">
        <w:rPr>
          <w:rFonts w:ascii="Book Antiqua" w:hAnsi="Book Antiqua"/>
          <w:color w:val="000000" w:themeColor="text1"/>
        </w:rPr>
        <w:t>USA: United States of America</w:t>
      </w:r>
      <w:r w:rsidRPr="00697D67">
        <w:rPr>
          <w:rFonts w:ascii="Book Antiqua" w:hAnsi="Book Antiqua"/>
          <w:color w:val="000000" w:themeColor="text1"/>
        </w:rPr>
        <w:t>.</w:t>
      </w:r>
    </w:p>
    <w:p w14:paraId="2314CB25" w14:textId="77777777" w:rsidR="00D33264" w:rsidRPr="00697D67" w:rsidRDefault="00D33264">
      <w:pPr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br w:type="page"/>
      </w:r>
    </w:p>
    <w:p w14:paraId="5EA4F31C" w14:textId="097FB7B9" w:rsidR="0092796D" w:rsidRPr="00697D67" w:rsidRDefault="00B73E3A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97D6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2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Prognostic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factors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associated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with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survival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in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lymphoma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series</w:t>
      </w:r>
    </w:p>
    <w:tbl>
      <w:tblPr>
        <w:tblStyle w:val="GridTable3Accen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90"/>
        <w:gridCol w:w="3247"/>
        <w:gridCol w:w="3378"/>
      </w:tblGrid>
      <w:tr w:rsidR="00023F6D" w:rsidRPr="00697D67" w14:paraId="12AEAAD1" w14:textId="77777777" w:rsidTr="0077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90F5122" w14:textId="2A31EC3E" w:rsidR="0092796D" w:rsidRPr="00697D67" w:rsidRDefault="00AD1FDE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</w:pP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>Ref.</w:t>
            </w:r>
          </w:p>
        </w:tc>
        <w:tc>
          <w:tcPr>
            <w:tcW w:w="35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BA88EFE" w14:textId="66880935" w:rsidR="0092796D" w:rsidRPr="00697D67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Details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on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study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cohort</w:t>
            </w:r>
          </w:p>
        </w:tc>
        <w:tc>
          <w:tcPr>
            <w:tcW w:w="349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C829A09" w14:textId="27CF96B6" w:rsidR="0092796D" w:rsidRPr="00697D67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Univariate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analysis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for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predictors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death</w:t>
            </w:r>
          </w:p>
        </w:tc>
        <w:tc>
          <w:tcPr>
            <w:tcW w:w="36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95C3D75" w14:textId="36B30AEE" w:rsidR="0092796D" w:rsidRPr="00697D67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Multivariate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analysis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for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predictors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death</w:t>
            </w:r>
          </w:p>
        </w:tc>
      </w:tr>
      <w:tr w:rsidR="00023F6D" w:rsidRPr="00697D67" w14:paraId="2CDD5A41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1DBCA53" w14:textId="60BCA698" w:rsidR="0092796D" w:rsidRPr="00697D67" w:rsidRDefault="002A5C17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Regalado</w:t>
            </w:r>
            <w:r w:rsidR="0092796D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-</w:t>
            </w:r>
            <w:proofErr w:type="spellStart"/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Artamendi</w:t>
            </w:r>
            <w:proofErr w:type="spellEnd"/>
            <w:r w:rsidR="003130BF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 w:eastAsia="zh-CN"/>
              </w:rPr>
              <w:t>et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 w:eastAsia="zh-CN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 w:eastAsia="zh-CN"/>
              </w:rPr>
              <w:t>al</w:t>
            </w: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vertAlign w:val="superscript"/>
                <w:lang w:val="en-US" w:eastAsia="zh-CN"/>
              </w:rPr>
              <w:t>[40]</w:t>
            </w: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>,</w:t>
            </w:r>
            <w:r w:rsidR="003130BF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 xml:space="preserve"> </w:t>
            </w:r>
            <w:r w:rsidR="0092796D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14:paraId="77EDA70B" w14:textId="5816C72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patients</w:t>
            </w: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14:paraId="732E497A" w14:textId="1D03D2A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AA5FD6" w:rsidRPr="00697D6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</w:tcPr>
          <w:p w14:paraId="51C5D085" w14:textId="6BA61F3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AA5FD6" w:rsidRPr="00697D6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</w:tr>
      <w:tr w:rsidR="00023F6D" w:rsidRPr="00697D67" w14:paraId="7163436A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2DC449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173FE13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08AFFA1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Comorbidities</w:t>
            </w:r>
          </w:p>
        </w:tc>
        <w:tc>
          <w:tcPr>
            <w:tcW w:w="3647" w:type="dxa"/>
            <w:shd w:val="clear" w:color="auto" w:fill="auto"/>
          </w:tcPr>
          <w:p w14:paraId="6218EDA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Comorbidities</w:t>
            </w:r>
          </w:p>
        </w:tc>
      </w:tr>
      <w:tr w:rsidR="00023F6D" w:rsidRPr="00697D67" w14:paraId="1AC4779F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81E287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803AA9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0FB4F7CB" w14:textId="2874246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CURB65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3647" w:type="dxa"/>
            <w:shd w:val="clear" w:color="auto" w:fill="auto"/>
          </w:tcPr>
          <w:p w14:paraId="2C92E769" w14:textId="6242B16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CURB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</w:tr>
      <w:tr w:rsidR="00023F6D" w:rsidRPr="00697D67" w14:paraId="4159C2FF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E2DC56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3CFA2A6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6439772D" w14:textId="0FEAC68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platelet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count</w:t>
            </w:r>
          </w:p>
        </w:tc>
        <w:tc>
          <w:tcPr>
            <w:tcW w:w="3647" w:type="dxa"/>
            <w:shd w:val="clear" w:color="auto" w:fill="auto"/>
          </w:tcPr>
          <w:p w14:paraId="0B9DD750" w14:textId="6A4D053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</w:tr>
      <w:tr w:rsidR="00023F6D" w:rsidRPr="00697D67" w14:paraId="7338F06D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9A8D8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33516B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06B44E2F" w14:textId="04EC668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hemoglobin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level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14:paraId="4E28184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750A7203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A6C771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5E22749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6ADEC121" w14:textId="38BD4F7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High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D-</w:t>
            </w:r>
            <w:r w:rsidR="002A5C17" w:rsidRPr="00697D67">
              <w:rPr>
                <w:rFonts w:ascii="Book Antiqua" w:hAnsi="Book Antiqua"/>
                <w:color w:val="000000" w:themeColor="text1"/>
                <w:lang w:val="en-US"/>
              </w:rPr>
              <w:t>dimer</w:t>
            </w:r>
          </w:p>
        </w:tc>
        <w:tc>
          <w:tcPr>
            <w:tcW w:w="3647" w:type="dxa"/>
            <w:shd w:val="clear" w:color="auto" w:fill="auto"/>
          </w:tcPr>
          <w:p w14:paraId="7EA402C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498424DE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CC4DD7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177017B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424B5F6A" w14:textId="157629E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C-</w:t>
            </w:r>
            <w:r w:rsidR="002A5C17" w:rsidRPr="00697D67">
              <w:rPr>
                <w:rFonts w:ascii="Book Antiqua" w:hAnsi="Book Antiqua"/>
                <w:color w:val="000000" w:themeColor="text1"/>
                <w:lang w:val="en-US"/>
              </w:rPr>
              <w:t>reactive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2A5C17" w:rsidRPr="00697D67">
              <w:rPr>
                <w:rFonts w:ascii="Book Antiqua" w:hAnsi="Book Antiqua"/>
                <w:color w:val="000000" w:themeColor="text1"/>
                <w:lang w:val="en-US"/>
              </w:rPr>
              <w:t>protein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&gt;10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mg/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14:paraId="6098305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7B3348EA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D87449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796057C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00149390" w14:textId="75B9542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LDH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&gt;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300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U/L</w:t>
            </w:r>
          </w:p>
        </w:tc>
        <w:tc>
          <w:tcPr>
            <w:tcW w:w="3647" w:type="dxa"/>
            <w:shd w:val="clear" w:color="auto" w:fill="auto"/>
          </w:tcPr>
          <w:p w14:paraId="306DB13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5605F609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81359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CF2A49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33A05B78" w14:textId="0F52660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  <w:r w:rsidR="0077229F" w:rsidRPr="00697D67">
              <w:rPr>
                <w:rFonts w:ascii="Book Antiqua" w:hAnsi="Book Antiqua" w:hint="eastAsia"/>
                <w:color w:val="000000" w:themeColor="text1"/>
                <w:vertAlign w:val="superscript"/>
                <w:lang w:val="en-US" w:eastAsia="zh-CN"/>
              </w:rPr>
              <w:t>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CR)</w:t>
            </w:r>
          </w:p>
        </w:tc>
        <w:tc>
          <w:tcPr>
            <w:tcW w:w="3647" w:type="dxa"/>
            <w:shd w:val="clear" w:color="auto" w:fill="auto"/>
          </w:tcPr>
          <w:p w14:paraId="29E1C9C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454C5019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BC99F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76AE19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2A5CF6F5" w14:textId="2FB6E21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histology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FL)</w:t>
            </w:r>
          </w:p>
        </w:tc>
        <w:tc>
          <w:tcPr>
            <w:tcW w:w="3647" w:type="dxa"/>
            <w:shd w:val="clear" w:color="auto" w:fill="auto"/>
          </w:tcPr>
          <w:p w14:paraId="4B7AE91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1DDE0F73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BA9B2E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5840863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3E696DA1" w14:textId="6722057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High-risk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596CF7" w:rsidRPr="00697D67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ymphoma</w:t>
            </w:r>
            <w:r w:rsidR="0077229F" w:rsidRPr="00697D67">
              <w:rPr>
                <w:rFonts w:ascii="Book Antiqua" w:hAnsi="Book Antiqua" w:hint="eastAsia"/>
                <w:color w:val="000000" w:themeColor="text1"/>
                <w:vertAlign w:val="superscript"/>
                <w:lang w:val="en-US" w:eastAsia="zh-CN"/>
              </w:rPr>
              <w:t>2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risk)</w:t>
            </w:r>
          </w:p>
        </w:tc>
        <w:tc>
          <w:tcPr>
            <w:tcW w:w="3647" w:type="dxa"/>
            <w:shd w:val="clear" w:color="auto" w:fill="auto"/>
          </w:tcPr>
          <w:p w14:paraId="6D9F932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6926DECA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B036A0B" w14:textId="07A78226" w:rsidR="0092796D" w:rsidRPr="00697D67" w:rsidRDefault="002A5C17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Lamure</w:t>
            </w:r>
            <w:proofErr w:type="spellEnd"/>
            <w:r w:rsidR="003130BF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vertAlign w:val="superscript"/>
                <w:lang w:val="en-US"/>
              </w:rPr>
              <w:t>[39]</w:t>
            </w: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570" w:type="dxa"/>
            <w:shd w:val="clear" w:color="auto" w:fill="auto"/>
          </w:tcPr>
          <w:p w14:paraId="7D081BD5" w14:textId="31A10BD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Hospitalized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8D5FB8" w:rsidRPr="00697D67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8D5FB8"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patients</w:t>
            </w:r>
          </w:p>
        </w:tc>
        <w:tc>
          <w:tcPr>
            <w:tcW w:w="3493" w:type="dxa"/>
            <w:shd w:val="clear" w:color="auto" w:fill="auto"/>
          </w:tcPr>
          <w:p w14:paraId="3B20B3B0" w14:textId="12F23DA4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A</w:t>
            </w:r>
            <w:r w:rsidR="00596CF7" w:rsidRPr="00697D6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14:paraId="709A43C5" w14:textId="3BCBAA5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596CF7" w:rsidRPr="00697D6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77229F" w:rsidRPr="00697D67">
              <w:rPr>
                <w:rFonts w:ascii="Book Antiqua" w:hAnsi="Book Antiqua"/>
                <w:color w:val="000000" w:themeColor="text1"/>
                <w:lang w:val="en-GB" w:eastAsia="zh-CN"/>
              </w:rPr>
              <w:t>≥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</w:tr>
      <w:tr w:rsidR="00023F6D" w:rsidRPr="00697D67" w14:paraId="0367C099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3DDFE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47C33F5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2861BCB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Hypertension</w:t>
            </w:r>
          </w:p>
        </w:tc>
        <w:tc>
          <w:tcPr>
            <w:tcW w:w="3647" w:type="dxa"/>
            <w:shd w:val="clear" w:color="auto" w:fill="auto"/>
          </w:tcPr>
          <w:p w14:paraId="489125E6" w14:textId="67393BD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</w:tr>
      <w:tr w:rsidR="00023F6D" w:rsidRPr="00697D67" w14:paraId="333CD2C1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E54717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4891D1C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1D2A6AB5" w14:textId="1057B1F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Previous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cancer</w:t>
            </w:r>
          </w:p>
        </w:tc>
        <w:tc>
          <w:tcPr>
            <w:tcW w:w="3647" w:type="dxa"/>
            <w:shd w:val="clear" w:color="auto" w:fill="auto"/>
          </w:tcPr>
          <w:p w14:paraId="7F4C754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3F241BBA" w14:textId="77777777" w:rsidTr="0077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6E108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7C7DD44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02458695" w14:textId="0FA7353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Bendamustine</w:t>
            </w:r>
            <w:proofErr w:type="spellEnd"/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treatment</w:t>
            </w:r>
          </w:p>
        </w:tc>
        <w:tc>
          <w:tcPr>
            <w:tcW w:w="3647" w:type="dxa"/>
            <w:shd w:val="clear" w:color="auto" w:fill="auto"/>
          </w:tcPr>
          <w:p w14:paraId="4048AD1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697D67" w14:paraId="07A6690F" w14:textId="77777777" w:rsidTr="00772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748820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3B1A0C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493" w:type="dxa"/>
            <w:shd w:val="clear" w:color="auto" w:fill="auto"/>
          </w:tcPr>
          <w:p w14:paraId="3073039C" w14:textId="3E52086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  <w:tc>
          <w:tcPr>
            <w:tcW w:w="3647" w:type="dxa"/>
            <w:shd w:val="clear" w:color="auto" w:fill="auto"/>
          </w:tcPr>
          <w:p w14:paraId="475E4C6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</w:tbl>
    <w:p w14:paraId="4E475A8E" w14:textId="3EA089D2" w:rsidR="0092796D" w:rsidRPr="00697D67" w:rsidRDefault="00AD1FDE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97D67">
        <w:rPr>
          <w:rFonts w:ascii="Book Antiqua" w:hAnsi="Book Antiqua"/>
          <w:color w:val="000000" w:themeColor="text1"/>
          <w:vertAlign w:val="superscript"/>
        </w:rPr>
        <w:t>1</w:t>
      </w:r>
      <w:r w:rsidRPr="00697D67">
        <w:rPr>
          <w:rFonts w:ascii="Book Antiqua" w:hAnsi="Book Antiqua"/>
          <w:color w:val="000000" w:themeColor="text1"/>
        </w:rPr>
        <w:t>Partial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response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or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progression</w:t>
      </w:r>
      <w:r w:rsidR="00EB1FB5" w:rsidRPr="00697D67">
        <w:rPr>
          <w:rFonts w:ascii="Book Antiqua" w:hAnsi="Book Antiqua"/>
          <w:color w:val="000000" w:themeColor="text1"/>
        </w:rPr>
        <w:t>;</w:t>
      </w:r>
      <w:r w:rsidR="003130BF" w:rsidRPr="00697D67">
        <w:rPr>
          <w:rFonts w:ascii="Book Antiqua" w:hAnsi="Book Antiqua"/>
          <w:color w:val="000000" w:themeColor="text1"/>
          <w:lang w:eastAsia="zh-CN"/>
        </w:rPr>
        <w:t xml:space="preserve"> </w:t>
      </w:r>
      <w:r w:rsidRPr="00697D67">
        <w:rPr>
          <w:rFonts w:ascii="Book Antiqua" w:hAnsi="Book Antiqua"/>
          <w:color w:val="000000" w:themeColor="text1"/>
          <w:vertAlign w:val="superscript"/>
        </w:rPr>
        <w:t>2</w:t>
      </w:r>
      <w:r w:rsidRPr="00697D67">
        <w:rPr>
          <w:rFonts w:ascii="Book Antiqua" w:hAnsi="Book Antiqua"/>
          <w:color w:val="000000" w:themeColor="text1"/>
        </w:rPr>
        <w:t>High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risk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according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to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prognostic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index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at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diagnosis.</w:t>
      </w:r>
      <w:proofErr w:type="gramEnd"/>
      <w:r w:rsidR="003130BF" w:rsidRPr="00697D67">
        <w:rPr>
          <w:rFonts w:ascii="Book Antiqua" w:hAnsi="Book Antiqua"/>
          <w:color w:val="000000" w:themeColor="text1"/>
          <w:lang w:eastAsia="zh-CN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CR</w:t>
      </w:r>
      <w:r w:rsidR="00904233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04233" w:rsidRPr="00697D67">
        <w:rPr>
          <w:rFonts w:ascii="Book Antiqua" w:hAnsi="Book Antiqua"/>
          <w:color w:val="000000" w:themeColor="text1"/>
        </w:rPr>
        <w:t>Complete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response;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CURB65</w:t>
      </w:r>
      <w:r w:rsidR="00904233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04233" w:rsidRPr="00697D67">
        <w:rPr>
          <w:rFonts w:ascii="Book Antiqua" w:hAnsi="Book Antiqua"/>
          <w:color w:val="000000" w:themeColor="text1"/>
        </w:rPr>
        <w:t>Confusion</w:t>
      </w:r>
      <w:r w:rsidR="0092796D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urea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concentration,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respiratory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rate,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blood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pressure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age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&gt;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65;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DLBCL</w:t>
      </w:r>
      <w:r w:rsidR="00904233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04233" w:rsidRPr="00697D67">
        <w:rPr>
          <w:rFonts w:ascii="Book Antiqua" w:hAnsi="Book Antiqua"/>
          <w:color w:val="000000" w:themeColor="text1"/>
        </w:rPr>
        <w:t>Diffuse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large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B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lymphoma;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FL</w:t>
      </w:r>
      <w:r w:rsidR="00904233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04233" w:rsidRPr="00697D67">
        <w:rPr>
          <w:rFonts w:ascii="Book Antiqua" w:hAnsi="Book Antiqua"/>
          <w:color w:val="000000" w:themeColor="text1"/>
        </w:rPr>
        <w:t>Follicular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lymphoma;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LDH</w:t>
      </w:r>
      <w:r w:rsidR="00904233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04233" w:rsidRPr="00697D67">
        <w:rPr>
          <w:rFonts w:ascii="Book Antiqua" w:hAnsi="Book Antiqua"/>
          <w:color w:val="000000" w:themeColor="text1"/>
        </w:rPr>
        <w:t>Lactate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dehydrogenase</w:t>
      </w:r>
      <w:r w:rsidR="00904233" w:rsidRPr="00697D67">
        <w:rPr>
          <w:rFonts w:ascii="Book Antiqua" w:hAnsi="Book Antiqua"/>
          <w:color w:val="000000" w:themeColor="text1"/>
        </w:rPr>
        <w:t>.</w:t>
      </w:r>
    </w:p>
    <w:p w14:paraId="1327F863" w14:textId="77777777" w:rsidR="00023F6D" w:rsidRPr="00697D67" w:rsidRDefault="00023F6D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97D67">
        <w:rPr>
          <w:rFonts w:ascii="Book Antiqua" w:hAnsi="Book Antiqua"/>
          <w:b/>
          <w:bCs/>
          <w:color w:val="000000" w:themeColor="text1"/>
        </w:rPr>
        <w:br w:type="page"/>
      </w:r>
    </w:p>
    <w:p w14:paraId="4F109950" w14:textId="7D16BCA2" w:rsidR="0092796D" w:rsidRPr="00697D67" w:rsidRDefault="00023F6D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697D67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3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Case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reports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and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case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series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of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97D67">
        <w:rPr>
          <w:rFonts w:ascii="Book Antiqua" w:eastAsia="Book Antiqua" w:hAnsi="Book Antiqua" w:cs="Book Antiqua"/>
          <w:b/>
          <w:bCs/>
          <w:color w:val="000000" w:themeColor="text1"/>
        </w:rPr>
        <w:t>2019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infection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in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lymphoma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b/>
          <w:bCs/>
          <w:color w:val="000000" w:themeColor="text1"/>
        </w:rPr>
        <w:t>patients</w:t>
      </w:r>
    </w:p>
    <w:tbl>
      <w:tblPr>
        <w:tblStyle w:val="PlainTable3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498"/>
        <w:gridCol w:w="979"/>
        <w:gridCol w:w="1007"/>
        <w:gridCol w:w="2449"/>
        <w:gridCol w:w="1972"/>
        <w:gridCol w:w="1525"/>
        <w:gridCol w:w="1377"/>
      </w:tblGrid>
      <w:tr w:rsidR="00023F6D" w:rsidRPr="00697D67" w14:paraId="446DC6D7" w14:textId="77777777" w:rsidTr="00E1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D66E26" w14:textId="487FBEBE" w:rsidR="0092796D" w:rsidRPr="00697D67" w:rsidRDefault="0041404F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Ref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C8AB6" w14:textId="3CBC347C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patients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described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38F7" w14:textId="1B74A14F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Sex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03531" w14:textId="5F53A1BE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Age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5945B" w14:textId="7997C229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Details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on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diagnosis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95522" w14:textId="477678AE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Details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on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treatment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3A64F" w14:textId="23E6EDA2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Outcome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infection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FDF0" w14:textId="78F820A1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Global</w:t>
            </w:r>
            <w:r w:rsidR="003130BF"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outcome</w:t>
            </w:r>
          </w:p>
        </w:tc>
      </w:tr>
      <w:tr w:rsidR="00E37646" w:rsidRPr="00697D67" w14:paraId="47D13797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4271FA1A" w14:textId="139D74F2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Li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[61]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299482A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165E86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7D91DB82" w14:textId="75A7D0E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5F9F027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PMLBCL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14:paraId="722F3D6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R-DA-EPOCH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1953FAB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45C59425" w14:textId="5DB4F1A1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695BF9F5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04E8821" w14:textId="50E501DA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Tepasse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[62]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1FC91F8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01CB20B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68B3A9F5" w14:textId="11AF3BA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4F8BF7CB" w14:textId="354CA76C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with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CNS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</w:t>
            </w:r>
          </w:p>
        </w:tc>
        <w:tc>
          <w:tcPr>
            <w:tcW w:w="1972" w:type="dxa"/>
            <w:shd w:val="clear" w:color="auto" w:fill="auto"/>
          </w:tcPr>
          <w:p w14:paraId="47AE04C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DeVIC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79FA44EB" w14:textId="4B49E72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132EA87" w14:textId="6E406090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697D67" w14:paraId="33776185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08911FB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279B48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20F4FB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0732EC6" w14:textId="33A0117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4DD63A58" w14:textId="2FB218F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in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CR</w:t>
            </w:r>
          </w:p>
        </w:tc>
        <w:tc>
          <w:tcPr>
            <w:tcW w:w="1972" w:type="dxa"/>
            <w:shd w:val="clear" w:color="auto" w:fill="auto"/>
          </w:tcPr>
          <w:p w14:paraId="2E8928B2" w14:textId="50604D70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Rituximab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maintenance</w:t>
            </w:r>
          </w:p>
        </w:tc>
        <w:tc>
          <w:tcPr>
            <w:tcW w:w="1525" w:type="dxa"/>
            <w:shd w:val="clear" w:color="auto" w:fill="auto"/>
          </w:tcPr>
          <w:p w14:paraId="5EEB0FA0" w14:textId="032F92A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AC35A98" w14:textId="4D50A90D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023F6D" w:rsidRPr="00697D67" w14:paraId="56DFACD9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05E4FF2A" w14:textId="285C0F5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o’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Kelly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[63]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3D1DAB8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64B0A0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77CC852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2449" w:type="dxa"/>
            <w:shd w:val="clear" w:color="auto" w:fill="auto"/>
          </w:tcPr>
          <w:p w14:paraId="7C1D4ED5" w14:textId="1D29DE5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  <w:proofErr w:type="spellEnd"/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second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</w:t>
            </w:r>
          </w:p>
        </w:tc>
        <w:tc>
          <w:tcPr>
            <w:tcW w:w="1972" w:type="dxa"/>
            <w:shd w:val="clear" w:color="auto" w:fill="auto"/>
          </w:tcPr>
          <w:p w14:paraId="0B66329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Pembrolizumab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6AAFDCB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7B43199" w14:textId="7D28AD59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697D67" w14:paraId="5B0A5B5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5DF6DAD2" w14:textId="10AD961A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Baang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[64]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623589E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AF80DB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932815D" w14:textId="13A48CD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0199B7DD" w14:textId="5C84FA5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Relapsed/Refractory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12F3C0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0C1FA35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34CA96DD" w14:textId="3A8FDE6B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10013D12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75F3582" w14:textId="5271F8FB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Moore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[65]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5A947D5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99468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4C336D4D" w14:textId="62ABFED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6BF50F0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NHL</w:t>
            </w:r>
          </w:p>
        </w:tc>
        <w:tc>
          <w:tcPr>
            <w:tcW w:w="1972" w:type="dxa"/>
            <w:shd w:val="clear" w:color="auto" w:fill="auto"/>
          </w:tcPr>
          <w:p w14:paraId="334E09CF" w14:textId="09A7B973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Obinotuzumab</w:t>
            </w:r>
            <w:proofErr w:type="spellEnd"/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maintenance</w:t>
            </w:r>
          </w:p>
        </w:tc>
        <w:tc>
          <w:tcPr>
            <w:tcW w:w="1525" w:type="dxa"/>
            <w:shd w:val="clear" w:color="auto" w:fill="auto"/>
          </w:tcPr>
          <w:p w14:paraId="53DB1FB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85BACCF" w14:textId="1197A518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697D67" w14:paraId="1E9AA44A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A90940A" w14:textId="048011F0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Alsuliman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[66]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378BF57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0F5481B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8002444" w14:textId="7983826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787C0AAF" w14:textId="3F35F83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relapsed</w:t>
            </w:r>
          </w:p>
        </w:tc>
        <w:tc>
          <w:tcPr>
            <w:tcW w:w="1972" w:type="dxa"/>
            <w:shd w:val="clear" w:color="auto" w:fill="auto"/>
          </w:tcPr>
          <w:p w14:paraId="49B2CE70" w14:textId="46CE51EE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Ibrutinib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6BA68A0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F0B4673" w14:textId="3D6B3ED8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14B58DE7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2D9D5DC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0922C22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157E3FF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76971C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449" w:type="dxa"/>
            <w:shd w:val="clear" w:color="auto" w:fill="auto"/>
          </w:tcPr>
          <w:p w14:paraId="133EA0DC" w14:textId="07FE8F7E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relapsed</w:t>
            </w:r>
          </w:p>
        </w:tc>
        <w:tc>
          <w:tcPr>
            <w:tcW w:w="1972" w:type="dxa"/>
            <w:shd w:val="clear" w:color="auto" w:fill="auto"/>
          </w:tcPr>
          <w:p w14:paraId="64ADC8EC" w14:textId="21CCD22D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Ibrutinib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7A01FDF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3979E792" w14:textId="555781CC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697D67" w14:paraId="74F9536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411A3CC" w14:textId="6DD595C1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Hoffmann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[67]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03C58A87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4C60001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19F10C50" w14:textId="46D867B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68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4F72203E" w14:textId="3E85E20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DLBCL,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684BD9C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40EF107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E57AFA0" w14:textId="46A225C2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41DD781F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C01A52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0629CA6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0C47516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70995EF" w14:textId="7F43D70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60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35C9C54C" w14:textId="723E02C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DLBCL,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18A2B56D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R-ICE</w:t>
            </w:r>
          </w:p>
        </w:tc>
        <w:tc>
          <w:tcPr>
            <w:tcW w:w="1525" w:type="dxa"/>
            <w:shd w:val="clear" w:color="auto" w:fill="auto"/>
          </w:tcPr>
          <w:p w14:paraId="3516CEA5" w14:textId="536D0C1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470264AF" w14:textId="7AD01D81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697D67" w14:paraId="2425E174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6856225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B703EB8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2C22EDE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30CFD86" w14:textId="7454E9A4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75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3466D24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</w:p>
        </w:tc>
        <w:tc>
          <w:tcPr>
            <w:tcW w:w="1972" w:type="dxa"/>
            <w:shd w:val="clear" w:color="auto" w:fill="auto"/>
          </w:tcPr>
          <w:p w14:paraId="679DA40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25AB00F5" w14:textId="64EF34E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C506B01" w14:textId="77C3495A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023F6D" w:rsidRPr="00697D67" w14:paraId="1DC1FEB3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5C46DBAE" w14:textId="0B13B3CA" w:rsidR="0092796D" w:rsidRPr="00697D67" w:rsidRDefault="007A7429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Yonal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hindilerden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68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2566996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6C189DB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0766B139" w14:textId="25272D5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55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09A99F6B" w14:textId="221439A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Relapsed/Refractory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4B5578D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Brentuximab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14:paraId="29093642" w14:textId="776A91FA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1734243" w14:textId="0C9B1B4F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697D67" w14:paraId="199A4D4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654E442" w14:textId="3FE6B146" w:rsidR="0092796D" w:rsidRPr="00697D67" w:rsidRDefault="007A7429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Fujii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69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71C57989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FD47A8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56C528C" w14:textId="7335F4A9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37A79AB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14:paraId="33E7B18E" w14:textId="07F4B564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+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AVD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5A936236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32B9259" w14:textId="280DE40B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65CB898A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F937AAD" w14:textId="01DDD8B2" w:rsidR="0092796D" w:rsidRPr="00697D67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Kamel</w:t>
            </w:r>
            <w:proofErr w:type="spellEnd"/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67D62F8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1EEAA22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A5C07B7" w14:textId="38B6C9B6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58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27A0C4E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ALCL</w:t>
            </w:r>
          </w:p>
        </w:tc>
        <w:tc>
          <w:tcPr>
            <w:tcW w:w="1972" w:type="dxa"/>
            <w:shd w:val="clear" w:color="auto" w:fill="auto"/>
          </w:tcPr>
          <w:p w14:paraId="5DADDDED" w14:textId="1A24EC29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None</w:t>
            </w:r>
          </w:p>
        </w:tc>
        <w:tc>
          <w:tcPr>
            <w:tcW w:w="1525" w:type="dxa"/>
            <w:shd w:val="clear" w:color="auto" w:fill="auto"/>
          </w:tcPr>
          <w:p w14:paraId="7227C667" w14:textId="5AD24482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AF3608A" w14:textId="6434052F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697D67" w14:paraId="2312A87A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C685344" w14:textId="2447C431" w:rsidR="0092796D" w:rsidRPr="00697D67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Santana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70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594F334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4E6E9031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029E9580" w14:textId="1F47D5E1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47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18D9FFF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7E3E07AA" w14:textId="6602F4F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Rituximab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maintena</w:t>
            </w:r>
            <w:r w:rsidR="004441A7" w:rsidRPr="00697D67">
              <w:rPr>
                <w:rFonts w:ascii="Book Antiqua" w:hAnsi="Book Antiqua"/>
                <w:color w:val="000000" w:themeColor="text1"/>
                <w:lang w:val="en-US"/>
              </w:rPr>
              <w:t>n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ce</w:t>
            </w:r>
          </w:p>
        </w:tc>
        <w:tc>
          <w:tcPr>
            <w:tcW w:w="1525" w:type="dxa"/>
            <w:shd w:val="clear" w:color="auto" w:fill="auto"/>
          </w:tcPr>
          <w:p w14:paraId="2CB9008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50568AAB" w14:textId="361534CF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3142EF30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DD60872" w14:textId="51ADB5B3" w:rsidR="0092796D" w:rsidRPr="00697D67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Velier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71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370EB2C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49ECC944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1BF21B29" w14:textId="459CCC5F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61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3208A520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WM</w:t>
            </w:r>
          </w:p>
        </w:tc>
        <w:tc>
          <w:tcPr>
            <w:tcW w:w="1972" w:type="dxa"/>
            <w:shd w:val="clear" w:color="auto" w:fill="auto"/>
          </w:tcPr>
          <w:p w14:paraId="10B37D11" w14:textId="6422D27A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None</w:t>
            </w:r>
          </w:p>
        </w:tc>
        <w:tc>
          <w:tcPr>
            <w:tcW w:w="1525" w:type="dxa"/>
            <w:shd w:val="clear" w:color="auto" w:fill="auto"/>
          </w:tcPr>
          <w:p w14:paraId="50D1B0BE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7765260" w14:textId="6508A07D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697D67" w14:paraId="196E36E9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6FDED4C2" w14:textId="5A93ACB5" w:rsidR="0092796D" w:rsidRPr="00697D67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proofErr w:type="spellStart"/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Pelcovits</w:t>
            </w:r>
            <w:proofErr w:type="spellEnd"/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72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52950BE3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AF5F595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08DB211C" w14:textId="5EFD605B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43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5991E9B1" w14:textId="229F387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High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Grade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B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Cell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Lymphoma,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NOS</w:t>
            </w:r>
          </w:p>
        </w:tc>
        <w:tc>
          <w:tcPr>
            <w:tcW w:w="1972" w:type="dxa"/>
            <w:shd w:val="clear" w:color="auto" w:fill="auto"/>
          </w:tcPr>
          <w:p w14:paraId="4DBEFFD2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R-CODOX-M/IVAC</w:t>
            </w:r>
          </w:p>
        </w:tc>
        <w:tc>
          <w:tcPr>
            <w:tcW w:w="1525" w:type="dxa"/>
            <w:shd w:val="clear" w:color="auto" w:fill="auto"/>
          </w:tcPr>
          <w:p w14:paraId="3368F0EF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5BEFCBE7" w14:textId="380344E1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697D67" w14:paraId="6EFFDA6D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43D41E4" w14:textId="58517CE6" w:rsidR="0092796D" w:rsidRPr="00697D67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Otsuka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697D67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73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697D67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697D67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2D1598FA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09A7DCC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1D8BFD2" w14:textId="0995F24D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56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proofErr w:type="spellStart"/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  <w:proofErr w:type="spellEnd"/>
          </w:p>
        </w:tc>
        <w:tc>
          <w:tcPr>
            <w:tcW w:w="2449" w:type="dxa"/>
            <w:shd w:val="clear" w:color="auto" w:fill="auto"/>
          </w:tcPr>
          <w:p w14:paraId="6343A46B" w14:textId="77777777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</w:p>
        </w:tc>
        <w:tc>
          <w:tcPr>
            <w:tcW w:w="1972" w:type="dxa"/>
            <w:shd w:val="clear" w:color="auto" w:fill="auto"/>
          </w:tcPr>
          <w:p w14:paraId="35078180" w14:textId="28C29E05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R-hyper</w:t>
            </w:r>
            <w:r w:rsidR="00EB2BC4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CVAD/MA</w:t>
            </w:r>
          </w:p>
        </w:tc>
        <w:tc>
          <w:tcPr>
            <w:tcW w:w="1525" w:type="dxa"/>
            <w:shd w:val="clear" w:color="auto" w:fill="auto"/>
          </w:tcPr>
          <w:p w14:paraId="7BFFE32A" w14:textId="559E4A18" w:rsidR="0092796D" w:rsidRPr="00697D67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697D67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2BAB008" w14:textId="032FFDC3" w:rsidR="0092796D" w:rsidRPr="00697D67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697D67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</w:tbl>
    <w:p w14:paraId="292094C1" w14:textId="725E4A6F" w:rsidR="00090EF4" w:rsidRPr="00697D67" w:rsidRDefault="00E15C1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t xml:space="preserve">A + AVD: </w:t>
      </w:r>
      <w:proofErr w:type="spellStart"/>
      <w:r w:rsidRPr="00697D67">
        <w:rPr>
          <w:rFonts w:ascii="Book Antiqua" w:hAnsi="Book Antiqua"/>
          <w:color w:val="000000" w:themeColor="text1"/>
        </w:rPr>
        <w:t>Brentuximab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97D67">
        <w:rPr>
          <w:rFonts w:ascii="Book Antiqua" w:hAnsi="Book Antiqua"/>
          <w:color w:val="000000" w:themeColor="text1"/>
        </w:rPr>
        <w:t>vedotin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697D67">
        <w:rPr>
          <w:rFonts w:ascii="Book Antiqua" w:hAnsi="Book Antiqua"/>
          <w:color w:val="000000" w:themeColor="text1"/>
        </w:rPr>
        <w:t>dacarbazine</w:t>
      </w:r>
      <w:proofErr w:type="spellEnd"/>
      <w:r w:rsidRPr="00697D67">
        <w:rPr>
          <w:rFonts w:ascii="Book Antiqua" w:hAnsi="Book Antiqua"/>
          <w:color w:val="000000" w:themeColor="text1"/>
        </w:rPr>
        <w:t>, doxorubicin, vinblastine; ALCL: Anaplastic large</w:t>
      </w:r>
      <w:r w:rsidRPr="00697D67">
        <w:rPr>
          <w:rFonts w:ascii="Book Antiqua" w:eastAsia="宋体" w:hAnsi="Book Antiqua" w:cs="宋体"/>
          <w:color w:val="000000" w:themeColor="text1"/>
          <w:lang w:eastAsia="zh-CN"/>
        </w:rPr>
        <w:t>-</w:t>
      </w:r>
      <w:r w:rsidRPr="00697D67">
        <w:rPr>
          <w:rFonts w:ascii="Book Antiqua" w:hAnsi="Book Antiqua"/>
          <w:color w:val="000000" w:themeColor="text1"/>
        </w:rPr>
        <w:t xml:space="preserve">cell lymphoma; </w:t>
      </w:r>
      <w:proofErr w:type="spellStart"/>
      <w:r w:rsidRPr="00697D67">
        <w:rPr>
          <w:rFonts w:ascii="Book Antiqua" w:hAnsi="Book Antiqua"/>
          <w:color w:val="000000" w:themeColor="text1"/>
        </w:rPr>
        <w:t>cHL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: Classic Hodgkin lymphoma; CNS: Cerebral nervous system; </w:t>
      </w:r>
      <w:r w:rsidR="008273ED" w:rsidRPr="00697D67">
        <w:rPr>
          <w:rFonts w:ascii="Book Antiqua" w:hAnsi="Book Antiqua"/>
          <w:caps/>
          <w:color w:val="000000" w:themeColor="text1"/>
        </w:rPr>
        <w:t>COVID-19:</w:t>
      </w:r>
      <w:r w:rsidR="003130BF" w:rsidRPr="00697D67">
        <w:rPr>
          <w:rFonts w:ascii="Book Antiqua" w:hAnsi="Book Antiqua"/>
          <w:b/>
          <w:bCs/>
          <w:color w:val="000000" w:themeColor="text1"/>
        </w:rPr>
        <w:t xml:space="preserve"> </w:t>
      </w:r>
      <w:r w:rsidR="00A47EDE" w:rsidRPr="00697D67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73ED" w:rsidRPr="00697D67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697D6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73ED" w:rsidRPr="00697D67">
        <w:rPr>
          <w:rFonts w:ascii="Book Antiqua" w:eastAsia="Book Antiqua" w:hAnsi="Book Antiqua" w:cs="Book Antiqua"/>
          <w:color w:val="000000" w:themeColor="text1"/>
        </w:rPr>
        <w:t>2019;</w:t>
      </w:r>
      <w:r w:rsidR="003130BF" w:rsidRPr="00697D67">
        <w:rPr>
          <w:rFonts w:ascii="Book Antiqua" w:hAnsi="Book Antiqua"/>
          <w:caps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 xml:space="preserve">CR: Complete remission; DLBCL: Diffuse large B-cell lymphoma; F: Female; FL: Follicular lymphoma; M: Male; MCL: Mantle cell </w:t>
      </w:r>
      <w:r w:rsidRPr="00697D67">
        <w:rPr>
          <w:rFonts w:ascii="Book Antiqua" w:hAnsi="Book Antiqua"/>
          <w:color w:val="000000" w:themeColor="text1"/>
        </w:rPr>
        <w:lastRenderedPageBreak/>
        <w:t xml:space="preserve">lymphoma; NHL: Non-Hodgkin lymphoma; NOS: Not otherwise specified; </w:t>
      </w:r>
      <w:r w:rsidR="0092796D" w:rsidRPr="00697D67">
        <w:rPr>
          <w:rFonts w:ascii="Book Antiqua" w:hAnsi="Book Antiqua"/>
          <w:color w:val="000000" w:themeColor="text1"/>
        </w:rPr>
        <w:t>PMLBCL</w:t>
      </w:r>
      <w:r w:rsidR="00A47EDE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A47EDE" w:rsidRPr="00697D67">
        <w:rPr>
          <w:rFonts w:ascii="Book Antiqua" w:hAnsi="Book Antiqua"/>
          <w:color w:val="000000" w:themeColor="text1"/>
        </w:rPr>
        <w:t>Primary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mediastinal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large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B-cell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lymphoma</w:t>
      </w:r>
      <w:r w:rsidRPr="00697D67">
        <w:rPr>
          <w:rFonts w:ascii="Book Antiqua" w:hAnsi="Book Antiqua"/>
          <w:color w:val="000000" w:themeColor="text1"/>
        </w:rPr>
        <w:t>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 xml:space="preserve">R-CHOP: Rituximab, cyclophosphamide, doxorubicin, vincristine and prednisone; R-CODOX-M/IVAC: Rituximab, cyclophosphamide, vincristine, doxorubicin and methotrexate alternating with </w:t>
      </w:r>
      <w:proofErr w:type="spellStart"/>
      <w:r w:rsidRPr="00697D67">
        <w:rPr>
          <w:rFonts w:ascii="Book Antiqua" w:hAnsi="Book Antiqua"/>
          <w:color w:val="000000" w:themeColor="text1"/>
        </w:rPr>
        <w:t>ifosfamide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, etoposide and </w:t>
      </w:r>
      <w:proofErr w:type="spellStart"/>
      <w:r w:rsidRPr="00697D67">
        <w:rPr>
          <w:rFonts w:ascii="Book Antiqua" w:hAnsi="Book Antiqua"/>
          <w:color w:val="000000" w:themeColor="text1"/>
        </w:rPr>
        <w:t>cytarabine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; </w:t>
      </w:r>
      <w:r w:rsidR="0092796D" w:rsidRPr="00697D67">
        <w:rPr>
          <w:rFonts w:ascii="Book Antiqua" w:hAnsi="Book Antiqua"/>
          <w:color w:val="000000" w:themeColor="text1"/>
        </w:rPr>
        <w:t>R-DA-EPOCH</w:t>
      </w:r>
      <w:r w:rsidR="00A47EDE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A47EDE" w:rsidRPr="00697D67">
        <w:rPr>
          <w:rFonts w:ascii="Book Antiqua" w:hAnsi="Book Antiqua"/>
          <w:color w:val="000000" w:themeColor="text1"/>
        </w:rPr>
        <w:t>Dose</w:t>
      </w:r>
      <w:r w:rsidR="0092796D" w:rsidRPr="00697D67">
        <w:rPr>
          <w:rFonts w:ascii="Book Antiqua" w:hAnsi="Book Antiqua"/>
          <w:color w:val="000000" w:themeColor="text1"/>
        </w:rPr>
        <w:t>-adjusted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etoposide,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prednisone,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vincristine,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cyclophosphamide,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doxorubicin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rituximab;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R</w:t>
      </w:r>
      <w:r w:rsidR="00A47EDE" w:rsidRPr="00697D67">
        <w:rPr>
          <w:rFonts w:ascii="Book Antiqua" w:eastAsia="宋体" w:hAnsi="Book Antiqua" w:cs="宋体"/>
          <w:color w:val="000000" w:themeColor="text1"/>
          <w:lang w:eastAsia="zh-CN"/>
        </w:rPr>
        <w:t>-</w:t>
      </w:r>
      <w:proofErr w:type="spellStart"/>
      <w:r w:rsidR="0092796D" w:rsidRPr="00697D67">
        <w:rPr>
          <w:rFonts w:ascii="Book Antiqua" w:hAnsi="Book Antiqua"/>
          <w:color w:val="000000" w:themeColor="text1"/>
        </w:rPr>
        <w:t>DeVIC</w:t>
      </w:r>
      <w:proofErr w:type="spellEnd"/>
      <w:r w:rsidR="00A47EDE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A47EDE" w:rsidRPr="00697D67">
        <w:rPr>
          <w:rFonts w:ascii="Book Antiqua" w:hAnsi="Book Antiqua"/>
          <w:color w:val="000000" w:themeColor="text1"/>
        </w:rPr>
        <w:t>Rituximab</w:t>
      </w:r>
      <w:r w:rsidR="0092796D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dexamethason</w:t>
      </w:r>
      <w:r w:rsidR="00C221B8" w:rsidRPr="00697D67">
        <w:rPr>
          <w:rFonts w:ascii="Book Antiqua" w:hAnsi="Book Antiqua"/>
          <w:color w:val="000000" w:themeColor="text1"/>
        </w:rPr>
        <w:t>e</w:t>
      </w:r>
      <w:r w:rsidR="0092796D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etoposide,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2796D" w:rsidRPr="00697D67">
        <w:rPr>
          <w:rFonts w:ascii="Book Antiqua" w:hAnsi="Book Antiqua"/>
          <w:color w:val="000000" w:themeColor="text1"/>
        </w:rPr>
        <w:t>ifosfamide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carboplatin;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Pr="00697D67">
        <w:rPr>
          <w:rFonts w:ascii="Book Antiqua" w:hAnsi="Book Antiqua"/>
          <w:color w:val="000000" w:themeColor="text1"/>
        </w:rPr>
        <w:t>R-hyper CVAD/MA: Rituximab/cyclophosphamide/vincristine sulfate/doxorubicin and hydrochloride/dexamethasone/methotrexate/</w:t>
      </w:r>
      <w:proofErr w:type="spellStart"/>
      <w:r w:rsidRPr="00697D67">
        <w:rPr>
          <w:rFonts w:ascii="Book Antiqua" w:hAnsi="Book Antiqua"/>
          <w:color w:val="000000" w:themeColor="text1"/>
        </w:rPr>
        <w:t>cytarabine</w:t>
      </w:r>
      <w:proofErr w:type="spellEnd"/>
      <w:r w:rsidRPr="00697D67">
        <w:rPr>
          <w:rFonts w:ascii="Book Antiqua" w:hAnsi="Book Antiqua"/>
          <w:color w:val="000000" w:themeColor="text1"/>
        </w:rPr>
        <w:t xml:space="preserve">; </w:t>
      </w:r>
      <w:r w:rsidR="0092796D" w:rsidRPr="00697D67">
        <w:rPr>
          <w:rFonts w:ascii="Book Antiqua" w:hAnsi="Book Antiqua"/>
          <w:color w:val="000000" w:themeColor="text1"/>
        </w:rPr>
        <w:t>R-ICE</w:t>
      </w:r>
      <w:r w:rsidR="00A47EDE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A47EDE" w:rsidRPr="00697D67">
        <w:rPr>
          <w:rFonts w:ascii="Book Antiqua" w:hAnsi="Book Antiqua"/>
          <w:color w:val="000000" w:themeColor="text1"/>
        </w:rPr>
        <w:t>Rituximab</w:t>
      </w:r>
      <w:r w:rsidR="0092796D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2796D" w:rsidRPr="00697D67">
        <w:rPr>
          <w:rFonts w:ascii="Book Antiqua" w:hAnsi="Book Antiqua"/>
          <w:color w:val="000000" w:themeColor="text1"/>
        </w:rPr>
        <w:t>ifosfamide</w:t>
      </w:r>
      <w:proofErr w:type="spellEnd"/>
      <w:r w:rsidR="0092796D" w:rsidRPr="00697D67">
        <w:rPr>
          <w:rFonts w:ascii="Book Antiqua" w:hAnsi="Book Antiqua"/>
          <w:color w:val="000000" w:themeColor="text1"/>
        </w:rPr>
        <w:t>,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carboplatin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and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etoposide;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r w:rsidR="0092796D" w:rsidRPr="00697D67">
        <w:rPr>
          <w:rFonts w:ascii="Book Antiqua" w:hAnsi="Book Antiqua"/>
          <w:color w:val="000000" w:themeColor="text1"/>
        </w:rPr>
        <w:t>WM</w:t>
      </w:r>
      <w:r w:rsidR="00A47EDE" w:rsidRPr="00697D67">
        <w:rPr>
          <w:rFonts w:ascii="Book Antiqua" w:hAnsi="Book Antiqua"/>
          <w:color w:val="000000" w:themeColor="text1"/>
        </w:rPr>
        <w:t>:</w:t>
      </w:r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2796D" w:rsidRPr="00697D67">
        <w:rPr>
          <w:rFonts w:ascii="Book Antiqua" w:hAnsi="Book Antiqua"/>
          <w:color w:val="000000" w:themeColor="text1"/>
        </w:rPr>
        <w:t>Waldenstrom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 xml:space="preserve"> </w:t>
      </w:r>
      <w:proofErr w:type="spellStart"/>
      <w:r w:rsidR="0092796D" w:rsidRPr="00697D67">
        <w:rPr>
          <w:rFonts w:ascii="Book Antiqua" w:hAnsi="Book Antiqua"/>
          <w:color w:val="000000" w:themeColor="text1"/>
        </w:rPr>
        <w:t>macroglobu</w:t>
      </w:r>
      <w:r w:rsidR="00C221B8" w:rsidRPr="00697D67">
        <w:rPr>
          <w:rFonts w:ascii="Book Antiqua" w:hAnsi="Book Antiqua"/>
          <w:color w:val="000000" w:themeColor="text1"/>
        </w:rPr>
        <w:t>l</w:t>
      </w:r>
      <w:r w:rsidR="0092796D" w:rsidRPr="00697D67">
        <w:rPr>
          <w:rFonts w:ascii="Book Antiqua" w:hAnsi="Book Antiqua"/>
          <w:color w:val="000000" w:themeColor="text1"/>
        </w:rPr>
        <w:t>inemia</w:t>
      </w:r>
      <w:proofErr w:type="spellEnd"/>
      <w:r w:rsidR="003130BF" w:rsidRPr="00697D67">
        <w:rPr>
          <w:rFonts w:ascii="Book Antiqua" w:hAnsi="Book Antiqua"/>
          <w:color w:val="000000" w:themeColor="text1"/>
        </w:rPr>
        <w:t>.</w:t>
      </w:r>
    </w:p>
    <w:p w14:paraId="265A86DA" w14:textId="77777777" w:rsidR="00090EF4" w:rsidRPr="00697D67" w:rsidRDefault="00090EF4">
      <w:pPr>
        <w:rPr>
          <w:rFonts w:ascii="Book Antiqua" w:hAnsi="Book Antiqua"/>
          <w:color w:val="000000" w:themeColor="text1"/>
        </w:rPr>
      </w:pPr>
      <w:r w:rsidRPr="00697D67">
        <w:rPr>
          <w:rFonts w:ascii="Book Antiqua" w:hAnsi="Book Antiqua"/>
          <w:color w:val="000000" w:themeColor="text1"/>
        </w:rPr>
        <w:br w:type="page"/>
      </w:r>
    </w:p>
    <w:p w14:paraId="4BFDEE38" w14:textId="77777777" w:rsidR="00090EF4" w:rsidRPr="00697D67" w:rsidRDefault="00090EF4" w:rsidP="00090EF4">
      <w:pPr>
        <w:jc w:val="center"/>
        <w:rPr>
          <w:rFonts w:ascii="Book Antiqua" w:hAnsi="Book Antiqua"/>
        </w:rPr>
      </w:pPr>
      <w:r w:rsidRPr="00697D67">
        <w:rPr>
          <w:rFonts w:ascii="Book Antiqua" w:hAnsi="Book Antiqua"/>
          <w:noProof/>
        </w:rPr>
        <w:lastRenderedPageBreak/>
        <w:drawing>
          <wp:inline distT="0" distB="0" distL="0" distR="0" wp14:anchorId="5C687725" wp14:editId="2EAFA33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A618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4BF8D90F" w14:textId="77777777" w:rsidR="00090EF4" w:rsidRPr="00697D67" w:rsidRDefault="00090EF4" w:rsidP="00090EF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97D6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4ABF555" w14:textId="77777777" w:rsidR="00090EF4" w:rsidRPr="00697D67" w:rsidRDefault="00090EF4" w:rsidP="00090E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7D6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EF9265" w14:textId="77777777" w:rsidR="00090EF4" w:rsidRPr="00697D67" w:rsidRDefault="00090EF4" w:rsidP="00090E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97D6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8D028B3" w14:textId="77777777" w:rsidR="00090EF4" w:rsidRPr="00697D67" w:rsidRDefault="00090EF4" w:rsidP="00090E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97D6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4B6262D" w14:textId="77777777" w:rsidR="00090EF4" w:rsidRPr="00697D67" w:rsidRDefault="00090EF4" w:rsidP="00090EF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7D6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97D6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AE393AC" w14:textId="77777777" w:rsidR="00090EF4" w:rsidRPr="00697D67" w:rsidRDefault="00090EF4" w:rsidP="00090EF4">
      <w:pPr>
        <w:jc w:val="center"/>
        <w:rPr>
          <w:rFonts w:ascii="Book Antiqua" w:hAnsi="Book Antiqua"/>
        </w:rPr>
      </w:pPr>
      <w:r w:rsidRPr="00697D6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B964C31" w14:textId="77777777" w:rsidR="00090EF4" w:rsidRPr="00697D67" w:rsidRDefault="00090EF4" w:rsidP="00090EF4">
      <w:pPr>
        <w:rPr>
          <w:rFonts w:ascii="Book Antiqua" w:hAnsi="Book Antiqua" w:hint="eastAsia"/>
          <w:lang w:eastAsia="zh-CN"/>
        </w:rPr>
      </w:pPr>
    </w:p>
    <w:p w14:paraId="7FF5E59D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1776B4F2" w14:textId="77777777" w:rsidR="00090EF4" w:rsidRPr="00697D67" w:rsidRDefault="00090EF4" w:rsidP="00090EF4">
      <w:pPr>
        <w:jc w:val="center"/>
        <w:rPr>
          <w:rFonts w:ascii="Book Antiqua" w:hAnsi="Book Antiqua"/>
        </w:rPr>
      </w:pPr>
      <w:r w:rsidRPr="00697D67">
        <w:rPr>
          <w:rFonts w:ascii="Book Antiqua" w:hAnsi="Book Antiqua"/>
          <w:noProof/>
        </w:rPr>
        <w:drawing>
          <wp:inline distT="0" distB="0" distL="0" distR="0" wp14:anchorId="2314EDCA" wp14:editId="74F3276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5399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1A7BEA74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1EDE1DC3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616B24F2" w14:textId="77777777" w:rsidR="00090EF4" w:rsidRPr="00697D67" w:rsidRDefault="00090EF4" w:rsidP="00090EF4">
      <w:pPr>
        <w:jc w:val="center"/>
        <w:rPr>
          <w:rFonts w:ascii="Book Antiqua" w:hAnsi="Book Antiqua"/>
        </w:rPr>
      </w:pPr>
    </w:p>
    <w:p w14:paraId="13774310" w14:textId="77777777" w:rsidR="00090EF4" w:rsidRPr="00697D67" w:rsidRDefault="00090EF4" w:rsidP="00090EF4">
      <w:pPr>
        <w:jc w:val="right"/>
        <w:rPr>
          <w:rFonts w:ascii="Book Antiqua" w:hAnsi="Book Antiqua"/>
          <w:color w:val="000000" w:themeColor="text1"/>
        </w:rPr>
      </w:pPr>
    </w:p>
    <w:p w14:paraId="2B8D9A1E" w14:textId="4B381F1E" w:rsidR="00DB5D83" w:rsidRPr="00090EF4" w:rsidRDefault="00090EF4" w:rsidP="00090EF4">
      <w:pPr>
        <w:jc w:val="center"/>
        <w:rPr>
          <w:rFonts w:ascii="Book Antiqua" w:hAnsi="Book Antiqua" w:hint="eastAsia"/>
          <w:color w:val="000000" w:themeColor="text1"/>
          <w:lang w:eastAsia="zh-CN"/>
        </w:rPr>
      </w:pPr>
      <w:r w:rsidRPr="00697D6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697D6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97D6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697D67">
        <w:rPr>
          <w:rFonts w:ascii="Book Antiqua" w:hAnsi="Book Antiqua"/>
          <w:color w:val="000000" w:themeColor="text1"/>
        </w:rPr>
        <w:fldChar w:fldCharType="begin"/>
      </w:r>
      <w:r w:rsidRPr="00697D67">
        <w:rPr>
          <w:rFonts w:ascii="Book Antiqua" w:hAnsi="Book Antiqua"/>
          <w:color w:val="000000" w:themeColor="text1"/>
        </w:rPr>
        <w:instrText xml:space="preserve"> ADDIN EN.REFLIST </w:instrText>
      </w:r>
      <w:r w:rsidRPr="00697D67">
        <w:rPr>
          <w:rFonts w:ascii="Book Antiqua" w:hAnsi="Book Antiqua"/>
          <w:color w:val="000000" w:themeColor="text1"/>
        </w:rPr>
        <w:fldChar w:fldCharType="end"/>
      </w:r>
      <w:bookmarkStart w:id="5" w:name="_GoBack"/>
      <w:bookmarkEnd w:id="5"/>
    </w:p>
    <w:sectPr w:rsidR="00DB5D83" w:rsidRPr="00090EF4" w:rsidSect="003B5D9C">
      <w:footerReference w:type="default" r:id="rId12"/>
      <w:type w:val="continuous"/>
      <w:pgSz w:w="15840" w:h="12240" w:orient="landscape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9123" w14:textId="77777777" w:rsidR="007A33F5" w:rsidRDefault="007A33F5">
      <w:r>
        <w:separator/>
      </w:r>
    </w:p>
  </w:endnote>
  <w:endnote w:type="continuationSeparator" w:id="0">
    <w:p w14:paraId="1795FC1C" w14:textId="77777777" w:rsidR="007A33F5" w:rsidRDefault="007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124759"/>
      <w:docPartObj>
        <w:docPartGallery w:val="Page Numbers (Top of Page)"/>
        <w:docPartUnique/>
      </w:docPartObj>
    </w:sdtPr>
    <w:sdtContent>
      <w:p w14:paraId="19C4833A" w14:textId="77777777" w:rsidR="00BB03CE" w:rsidRPr="001D6022" w:rsidRDefault="00BB03CE">
        <w:pPr>
          <w:pStyle w:val="aa"/>
          <w:jc w:val="right"/>
          <w:rPr>
            <w:rFonts w:ascii="Book Antiqua" w:hAnsi="Book Antiqua"/>
            <w:sz w:val="24"/>
            <w:szCs w:val="24"/>
          </w:rPr>
        </w:pPr>
        <w:r>
          <w:rPr>
            <w:lang w:val="zh-CN" w:eastAsia="zh-CN"/>
          </w:rPr>
          <w:t xml:space="preserve">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PAGE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="00697D67">
          <w:rPr>
            <w:rFonts w:ascii="Book Antiqua" w:hAnsi="Book Antiqua"/>
            <w:noProof/>
            <w:sz w:val="24"/>
            <w:szCs w:val="24"/>
          </w:rPr>
          <w:t>2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/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NUMPAGES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="00697D67">
          <w:rPr>
            <w:rFonts w:ascii="Book Antiqua" w:hAnsi="Book Antiqua"/>
            <w:noProof/>
            <w:sz w:val="24"/>
            <w:szCs w:val="24"/>
          </w:rPr>
          <w:t>39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</w:p>
      <w:p w14:paraId="22EB049D" w14:textId="77777777" w:rsidR="00BB03CE" w:rsidRDefault="00BB03CE">
        <w:pPr>
          <w:pStyle w:val="a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1437006689"/>
      <w:docPartObj>
        <w:docPartGallery w:val="Page Numbers (Top of Page)"/>
        <w:docPartUnique/>
      </w:docPartObj>
    </w:sdtPr>
    <w:sdtContent>
      <w:p w14:paraId="6DE31826" w14:textId="1DFE6C79" w:rsidR="00BB03CE" w:rsidRPr="001D6022" w:rsidRDefault="00BB03CE" w:rsidP="0092796D">
        <w:pPr>
          <w:pStyle w:val="aa"/>
          <w:jc w:val="right"/>
          <w:rPr>
            <w:rFonts w:ascii="Book Antiqua" w:hAnsi="Book Antiqua"/>
            <w:sz w:val="24"/>
            <w:szCs w:val="24"/>
          </w:rPr>
        </w:pP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PAGE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="00697D67">
          <w:rPr>
            <w:rFonts w:ascii="Book Antiqua" w:hAnsi="Book Antiqua"/>
            <w:noProof/>
            <w:sz w:val="24"/>
            <w:szCs w:val="24"/>
          </w:rPr>
          <w:t>39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/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NUMPAGES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="00697D67">
          <w:rPr>
            <w:rFonts w:ascii="Book Antiqua" w:hAnsi="Book Antiqua"/>
            <w:noProof/>
            <w:sz w:val="24"/>
            <w:szCs w:val="24"/>
          </w:rPr>
          <w:t>39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F565" w14:textId="77777777" w:rsidR="007A33F5" w:rsidRDefault="007A33F5">
      <w:r>
        <w:separator/>
      </w:r>
    </w:p>
  </w:footnote>
  <w:footnote w:type="continuationSeparator" w:id="0">
    <w:p w14:paraId="44552C85" w14:textId="77777777" w:rsidR="007A33F5" w:rsidRDefault="007A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3"/>
    <w:rsid w:val="000211C1"/>
    <w:rsid w:val="00023F6D"/>
    <w:rsid w:val="00032A33"/>
    <w:rsid w:val="00042D15"/>
    <w:rsid w:val="00090EF4"/>
    <w:rsid w:val="000E77B1"/>
    <w:rsid w:val="000F7154"/>
    <w:rsid w:val="00101BA2"/>
    <w:rsid w:val="0013539C"/>
    <w:rsid w:val="00135B33"/>
    <w:rsid w:val="001D001D"/>
    <w:rsid w:val="001D0B76"/>
    <w:rsid w:val="001D6022"/>
    <w:rsid w:val="00202658"/>
    <w:rsid w:val="00231E05"/>
    <w:rsid w:val="00231F39"/>
    <w:rsid w:val="00232DAE"/>
    <w:rsid w:val="002361F3"/>
    <w:rsid w:val="00251AC7"/>
    <w:rsid w:val="002821B5"/>
    <w:rsid w:val="002877B1"/>
    <w:rsid w:val="002921AE"/>
    <w:rsid w:val="002A1842"/>
    <w:rsid w:val="002A5C17"/>
    <w:rsid w:val="002C5B85"/>
    <w:rsid w:val="003130BF"/>
    <w:rsid w:val="003272AC"/>
    <w:rsid w:val="00332250"/>
    <w:rsid w:val="00361434"/>
    <w:rsid w:val="003A44C0"/>
    <w:rsid w:val="003A531A"/>
    <w:rsid w:val="003B5D9C"/>
    <w:rsid w:val="003C0D9B"/>
    <w:rsid w:val="003D34FD"/>
    <w:rsid w:val="003E0148"/>
    <w:rsid w:val="003F2DC3"/>
    <w:rsid w:val="003F6630"/>
    <w:rsid w:val="0041404F"/>
    <w:rsid w:val="00426058"/>
    <w:rsid w:val="00427EE5"/>
    <w:rsid w:val="00432E75"/>
    <w:rsid w:val="004441A7"/>
    <w:rsid w:val="004642B5"/>
    <w:rsid w:val="00467357"/>
    <w:rsid w:val="0049437E"/>
    <w:rsid w:val="004B1404"/>
    <w:rsid w:val="004F595E"/>
    <w:rsid w:val="00593F0F"/>
    <w:rsid w:val="00596CF7"/>
    <w:rsid w:val="005C7318"/>
    <w:rsid w:val="005E4646"/>
    <w:rsid w:val="005F1F7D"/>
    <w:rsid w:val="00622D25"/>
    <w:rsid w:val="00647B54"/>
    <w:rsid w:val="00697D67"/>
    <w:rsid w:val="006A5665"/>
    <w:rsid w:val="006D22B3"/>
    <w:rsid w:val="006D7C9B"/>
    <w:rsid w:val="006D7DDC"/>
    <w:rsid w:val="007539E7"/>
    <w:rsid w:val="0077229F"/>
    <w:rsid w:val="007A33F5"/>
    <w:rsid w:val="007A5B92"/>
    <w:rsid w:val="007A7429"/>
    <w:rsid w:val="00826D27"/>
    <w:rsid w:val="008273ED"/>
    <w:rsid w:val="00840581"/>
    <w:rsid w:val="00842332"/>
    <w:rsid w:val="00854A44"/>
    <w:rsid w:val="00857671"/>
    <w:rsid w:val="008714AC"/>
    <w:rsid w:val="008B04E6"/>
    <w:rsid w:val="008B7959"/>
    <w:rsid w:val="008D5FB8"/>
    <w:rsid w:val="00904233"/>
    <w:rsid w:val="0092796D"/>
    <w:rsid w:val="00942A96"/>
    <w:rsid w:val="00990EB9"/>
    <w:rsid w:val="009D3EDA"/>
    <w:rsid w:val="00A028A5"/>
    <w:rsid w:val="00A0751D"/>
    <w:rsid w:val="00A17499"/>
    <w:rsid w:val="00A47EDE"/>
    <w:rsid w:val="00A854A1"/>
    <w:rsid w:val="00AA5FD6"/>
    <w:rsid w:val="00AC63A5"/>
    <w:rsid w:val="00AD1FDE"/>
    <w:rsid w:val="00AF06FA"/>
    <w:rsid w:val="00B73E3A"/>
    <w:rsid w:val="00B86C91"/>
    <w:rsid w:val="00BB03CE"/>
    <w:rsid w:val="00BC5AB2"/>
    <w:rsid w:val="00C000F7"/>
    <w:rsid w:val="00C111EF"/>
    <w:rsid w:val="00C221B8"/>
    <w:rsid w:val="00C22E26"/>
    <w:rsid w:val="00C318A9"/>
    <w:rsid w:val="00C47EB3"/>
    <w:rsid w:val="00C57EBA"/>
    <w:rsid w:val="00CA53BD"/>
    <w:rsid w:val="00CA7987"/>
    <w:rsid w:val="00CE597B"/>
    <w:rsid w:val="00D10940"/>
    <w:rsid w:val="00D14265"/>
    <w:rsid w:val="00D269D3"/>
    <w:rsid w:val="00D304ED"/>
    <w:rsid w:val="00D30E50"/>
    <w:rsid w:val="00D33264"/>
    <w:rsid w:val="00D42FAD"/>
    <w:rsid w:val="00D65C41"/>
    <w:rsid w:val="00D81119"/>
    <w:rsid w:val="00D83853"/>
    <w:rsid w:val="00DB5D83"/>
    <w:rsid w:val="00DD36DE"/>
    <w:rsid w:val="00E045A6"/>
    <w:rsid w:val="00E15C16"/>
    <w:rsid w:val="00E37646"/>
    <w:rsid w:val="00E46453"/>
    <w:rsid w:val="00E470D5"/>
    <w:rsid w:val="00E53356"/>
    <w:rsid w:val="00E64245"/>
    <w:rsid w:val="00E8506A"/>
    <w:rsid w:val="00EB1FB5"/>
    <w:rsid w:val="00EB2BC4"/>
    <w:rsid w:val="00EC146C"/>
    <w:rsid w:val="00F43616"/>
    <w:rsid w:val="00F53A49"/>
    <w:rsid w:val="00F7209D"/>
    <w:rsid w:val="00F80D6A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uiPriority w:val="99"/>
    <w:qFormat/>
    <w:rsid w:val="00EB2BC8"/>
    <w:rPr>
      <w:sz w:val="18"/>
      <w:szCs w:val="18"/>
    </w:rPr>
  </w:style>
  <w:style w:type="character" w:customStyle="1" w:styleId="a4">
    <w:name w:val="页脚 字符"/>
    <w:basedOn w:val="a0"/>
    <w:uiPriority w:val="99"/>
    <w:qFormat/>
    <w:rsid w:val="00EB2BC8"/>
    <w:rPr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a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a"/>
    <w:qFormat/>
  </w:style>
  <w:style w:type="paragraph" w:styleId="a9">
    <w:name w:val="header"/>
    <w:basedOn w:val="a"/>
    <w:uiPriority w:val="99"/>
    <w:unhideWhenUsed/>
    <w:rsid w:val="00EB2BC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uiPriority w:val="99"/>
    <w:unhideWhenUsed/>
    <w:rsid w:val="00EB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Revision"/>
    <w:hidden/>
    <w:uiPriority w:val="99"/>
    <w:semiHidden/>
    <w:rsid w:val="006D22B3"/>
    <w:pPr>
      <w:suppressAutoHyphens w:val="0"/>
    </w:pPr>
    <w:rPr>
      <w:sz w:val="24"/>
      <w:szCs w:val="24"/>
    </w:rPr>
  </w:style>
  <w:style w:type="table" w:customStyle="1" w:styleId="PlainTable3">
    <w:name w:val="Plain Table 3"/>
    <w:basedOn w:val="a1"/>
    <w:uiPriority w:val="43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a1"/>
    <w:uiPriority w:val="48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c">
    <w:name w:val="footnote text"/>
    <w:basedOn w:val="a"/>
    <w:link w:val="Char"/>
    <w:uiPriority w:val="99"/>
    <w:unhideWhenUsed/>
    <w:rsid w:val="0092796D"/>
    <w:pPr>
      <w:suppressAutoHyphens w:val="0"/>
    </w:pPr>
    <w:rPr>
      <w:rFonts w:asciiTheme="minorHAnsi" w:hAnsiTheme="minorHAnsi" w:cstheme="minorBidi"/>
      <w:sz w:val="20"/>
      <w:szCs w:val="20"/>
      <w:lang w:val="it-IT"/>
    </w:rPr>
  </w:style>
  <w:style w:type="character" w:customStyle="1" w:styleId="Char">
    <w:name w:val="脚注文本 Char"/>
    <w:basedOn w:val="a0"/>
    <w:link w:val="ac"/>
    <w:uiPriority w:val="99"/>
    <w:rsid w:val="0092796D"/>
    <w:rPr>
      <w:rFonts w:asciiTheme="minorHAnsi" w:hAnsiTheme="minorHAnsi" w:cstheme="minorBidi"/>
      <w:lang w:val="it-IT"/>
    </w:rPr>
  </w:style>
  <w:style w:type="character" w:styleId="ad">
    <w:name w:val="footnote reference"/>
    <w:basedOn w:val="a0"/>
    <w:uiPriority w:val="99"/>
    <w:semiHidden/>
    <w:unhideWhenUsed/>
    <w:rsid w:val="0092796D"/>
    <w:rPr>
      <w:vertAlign w:val="superscript"/>
    </w:rPr>
  </w:style>
  <w:style w:type="character" w:customStyle="1" w:styleId="id-label">
    <w:name w:val="id-label"/>
    <w:basedOn w:val="a0"/>
    <w:rsid w:val="00D10940"/>
  </w:style>
  <w:style w:type="character" w:styleId="ae">
    <w:name w:val="Strong"/>
    <w:basedOn w:val="a0"/>
    <w:uiPriority w:val="22"/>
    <w:qFormat/>
    <w:rsid w:val="00D10940"/>
    <w:rPr>
      <w:b/>
      <w:bCs/>
    </w:rPr>
  </w:style>
  <w:style w:type="paragraph" w:styleId="af">
    <w:name w:val="Normal (Web)"/>
    <w:basedOn w:val="a"/>
    <w:uiPriority w:val="99"/>
    <w:semiHidden/>
    <w:unhideWhenUsed/>
    <w:rsid w:val="00622D25"/>
    <w:pPr>
      <w:suppressAutoHyphens w:val="0"/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0">
    <w:name w:val="Balloon Text"/>
    <w:basedOn w:val="a"/>
    <w:link w:val="Char0"/>
    <w:rsid w:val="00C000F7"/>
    <w:rPr>
      <w:sz w:val="18"/>
      <w:szCs w:val="18"/>
    </w:rPr>
  </w:style>
  <w:style w:type="character" w:customStyle="1" w:styleId="Char0">
    <w:name w:val="批注框文本 Char"/>
    <w:basedOn w:val="a0"/>
    <w:link w:val="af0"/>
    <w:rsid w:val="00C000F7"/>
    <w:rPr>
      <w:sz w:val="18"/>
      <w:szCs w:val="18"/>
    </w:rPr>
  </w:style>
  <w:style w:type="character" w:styleId="af1">
    <w:name w:val="Hyperlink"/>
    <w:basedOn w:val="a0"/>
    <w:unhideWhenUsed/>
    <w:rsid w:val="00BB0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uiPriority w:val="99"/>
    <w:qFormat/>
    <w:rsid w:val="00EB2BC8"/>
    <w:rPr>
      <w:sz w:val="18"/>
      <w:szCs w:val="18"/>
    </w:rPr>
  </w:style>
  <w:style w:type="character" w:customStyle="1" w:styleId="a4">
    <w:name w:val="页脚 字符"/>
    <w:basedOn w:val="a0"/>
    <w:uiPriority w:val="99"/>
    <w:qFormat/>
    <w:rsid w:val="00EB2BC8"/>
    <w:rPr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a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a"/>
    <w:qFormat/>
  </w:style>
  <w:style w:type="paragraph" w:styleId="a9">
    <w:name w:val="header"/>
    <w:basedOn w:val="a"/>
    <w:uiPriority w:val="99"/>
    <w:unhideWhenUsed/>
    <w:rsid w:val="00EB2BC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uiPriority w:val="99"/>
    <w:unhideWhenUsed/>
    <w:rsid w:val="00EB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Revision"/>
    <w:hidden/>
    <w:uiPriority w:val="99"/>
    <w:semiHidden/>
    <w:rsid w:val="006D22B3"/>
    <w:pPr>
      <w:suppressAutoHyphens w:val="0"/>
    </w:pPr>
    <w:rPr>
      <w:sz w:val="24"/>
      <w:szCs w:val="24"/>
    </w:rPr>
  </w:style>
  <w:style w:type="table" w:customStyle="1" w:styleId="PlainTable3">
    <w:name w:val="Plain Table 3"/>
    <w:basedOn w:val="a1"/>
    <w:uiPriority w:val="43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a1"/>
    <w:uiPriority w:val="48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c">
    <w:name w:val="footnote text"/>
    <w:basedOn w:val="a"/>
    <w:link w:val="Char"/>
    <w:uiPriority w:val="99"/>
    <w:unhideWhenUsed/>
    <w:rsid w:val="0092796D"/>
    <w:pPr>
      <w:suppressAutoHyphens w:val="0"/>
    </w:pPr>
    <w:rPr>
      <w:rFonts w:asciiTheme="minorHAnsi" w:hAnsiTheme="minorHAnsi" w:cstheme="minorBidi"/>
      <w:sz w:val="20"/>
      <w:szCs w:val="20"/>
      <w:lang w:val="it-IT"/>
    </w:rPr>
  </w:style>
  <w:style w:type="character" w:customStyle="1" w:styleId="Char">
    <w:name w:val="脚注文本 Char"/>
    <w:basedOn w:val="a0"/>
    <w:link w:val="ac"/>
    <w:uiPriority w:val="99"/>
    <w:rsid w:val="0092796D"/>
    <w:rPr>
      <w:rFonts w:asciiTheme="minorHAnsi" w:hAnsiTheme="minorHAnsi" w:cstheme="minorBidi"/>
      <w:lang w:val="it-IT"/>
    </w:rPr>
  </w:style>
  <w:style w:type="character" w:styleId="ad">
    <w:name w:val="footnote reference"/>
    <w:basedOn w:val="a0"/>
    <w:uiPriority w:val="99"/>
    <w:semiHidden/>
    <w:unhideWhenUsed/>
    <w:rsid w:val="0092796D"/>
    <w:rPr>
      <w:vertAlign w:val="superscript"/>
    </w:rPr>
  </w:style>
  <w:style w:type="character" w:customStyle="1" w:styleId="id-label">
    <w:name w:val="id-label"/>
    <w:basedOn w:val="a0"/>
    <w:rsid w:val="00D10940"/>
  </w:style>
  <w:style w:type="character" w:styleId="ae">
    <w:name w:val="Strong"/>
    <w:basedOn w:val="a0"/>
    <w:uiPriority w:val="22"/>
    <w:qFormat/>
    <w:rsid w:val="00D10940"/>
    <w:rPr>
      <w:b/>
      <w:bCs/>
    </w:rPr>
  </w:style>
  <w:style w:type="paragraph" w:styleId="af">
    <w:name w:val="Normal (Web)"/>
    <w:basedOn w:val="a"/>
    <w:uiPriority w:val="99"/>
    <w:semiHidden/>
    <w:unhideWhenUsed/>
    <w:rsid w:val="00622D25"/>
    <w:pPr>
      <w:suppressAutoHyphens w:val="0"/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0">
    <w:name w:val="Balloon Text"/>
    <w:basedOn w:val="a"/>
    <w:link w:val="Char0"/>
    <w:rsid w:val="00C000F7"/>
    <w:rPr>
      <w:sz w:val="18"/>
      <w:szCs w:val="18"/>
    </w:rPr>
  </w:style>
  <w:style w:type="character" w:customStyle="1" w:styleId="Char0">
    <w:name w:val="批注框文本 Char"/>
    <w:basedOn w:val="a0"/>
    <w:link w:val="af0"/>
    <w:rsid w:val="00C000F7"/>
    <w:rPr>
      <w:sz w:val="18"/>
      <w:szCs w:val="18"/>
    </w:rPr>
  </w:style>
  <w:style w:type="character" w:styleId="af1">
    <w:name w:val="Hyperlink"/>
    <w:basedOn w:val="a0"/>
    <w:unhideWhenUsed/>
    <w:rsid w:val="00BB0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7/i43/312.ht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9121</Words>
  <Characters>51990</Characters>
  <Application>Microsoft Office Word</Application>
  <DocSecurity>0</DocSecurity>
  <Lines>433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2021-08-23T01:36:00Z</dcterms:created>
  <dcterms:modified xsi:type="dcterms:W3CDTF">2021-11-20T16:05:00Z</dcterms:modified>
  <dc:language>it-IT</dc:language>
</cp:coreProperties>
</file>