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F6C1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366CF9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06943DF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366CF9">
        <w:rPr>
          <w:rFonts w:ascii="Book Antiqua" w:eastAsia="Book Antiqua" w:hAnsi="Book Antiqua" w:cs="Book Antiqua"/>
          <w:color w:val="000000"/>
        </w:rPr>
        <w:t>67416</w:t>
      </w:r>
    </w:p>
    <w:p w14:paraId="215DA24C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366CF9">
        <w:rPr>
          <w:rFonts w:ascii="Book Antiqua" w:eastAsia="Book Antiqua" w:hAnsi="Book Antiqua" w:cs="Book Antiqua"/>
          <w:color w:val="000000"/>
        </w:rPr>
        <w:t>LETTER TO THE EDITOR</w:t>
      </w:r>
    </w:p>
    <w:p w14:paraId="202800BF" w14:textId="77777777" w:rsidR="00A77B3E" w:rsidRPr="00366CF9" w:rsidRDefault="00A77B3E">
      <w:pPr>
        <w:spacing w:line="360" w:lineRule="auto"/>
        <w:jc w:val="both"/>
      </w:pPr>
    </w:p>
    <w:p w14:paraId="39B16FA3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>Gastrointestinal cytomegalovirus disease secondary to measles in an immunocompetent infant</w:t>
      </w:r>
    </w:p>
    <w:p w14:paraId="6714884B" w14:textId="77777777" w:rsidR="00A77B3E" w:rsidRPr="00366CF9" w:rsidRDefault="00A77B3E">
      <w:pPr>
        <w:spacing w:line="360" w:lineRule="auto"/>
        <w:jc w:val="both"/>
      </w:pPr>
    </w:p>
    <w:p w14:paraId="19BD9B69" w14:textId="77777777" w:rsidR="00A77B3E" w:rsidRPr="00366CF9" w:rsidRDefault="00A613E2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color w:val="000000"/>
        </w:rPr>
        <w:t xml:space="preserve">Hung </w:t>
      </w:r>
      <w:r w:rsidRPr="00366CF9">
        <w:rPr>
          <w:rFonts w:ascii="Book Antiqua" w:hAnsi="Book Antiqua" w:cs="Book Antiqua" w:hint="eastAsia"/>
          <w:color w:val="000000"/>
          <w:lang w:eastAsia="zh-CN"/>
        </w:rPr>
        <w:t xml:space="preserve">CM </w:t>
      </w:r>
      <w:r w:rsidRPr="00366CF9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366CF9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671649" w:rsidRPr="00366CF9">
        <w:rPr>
          <w:rFonts w:ascii="Book Antiqua" w:eastAsia="Book Antiqua" w:hAnsi="Book Antiqua" w:cs="Book Antiqua"/>
          <w:color w:val="000000"/>
        </w:rPr>
        <w:t>Gastrointestinal cytomegalovirus disease secondary to measles infection</w:t>
      </w:r>
    </w:p>
    <w:p w14:paraId="19FFCFC8" w14:textId="77777777" w:rsidR="00A77B3E" w:rsidRPr="00366CF9" w:rsidRDefault="00A77B3E">
      <w:pPr>
        <w:spacing w:line="360" w:lineRule="auto"/>
        <w:jc w:val="both"/>
      </w:pPr>
    </w:p>
    <w:p w14:paraId="05D2EDD2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color w:val="000000"/>
        </w:rPr>
        <w:t>Chao-Ming Hung, Po-Huang Lee, Hui-Ming Lee, Chong-Chi Chiu</w:t>
      </w:r>
    </w:p>
    <w:p w14:paraId="07FA53AE" w14:textId="77777777" w:rsidR="00A77B3E" w:rsidRPr="00366CF9" w:rsidRDefault="00A77B3E">
      <w:pPr>
        <w:spacing w:line="360" w:lineRule="auto"/>
        <w:jc w:val="both"/>
      </w:pPr>
    </w:p>
    <w:p w14:paraId="2968EB24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Chao-Ming Hung, Hui-Ming Lee, Chong-Chi Chiu, </w:t>
      </w:r>
      <w:r w:rsidRPr="00366CF9">
        <w:rPr>
          <w:rFonts w:ascii="Book Antiqua" w:eastAsia="Book Antiqua" w:hAnsi="Book Antiqua" w:cs="Book Antiqua"/>
          <w:color w:val="000000"/>
        </w:rPr>
        <w:t>Department of General Surgery, E-Da Cancer Hospital, Kaohsiung 82445, Taiwan</w:t>
      </w:r>
    </w:p>
    <w:p w14:paraId="39118F02" w14:textId="77777777" w:rsidR="00A77B3E" w:rsidRPr="00366CF9" w:rsidRDefault="00A77B3E">
      <w:pPr>
        <w:spacing w:line="360" w:lineRule="auto"/>
        <w:jc w:val="both"/>
      </w:pPr>
    </w:p>
    <w:p w14:paraId="71A80BC7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Chao-Ming Hung, Po-Huang Lee, Hui-Ming Lee, </w:t>
      </w:r>
      <w:r w:rsidRPr="00366CF9">
        <w:rPr>
          <w:rFonts w:ascii="Book Antiqua" w:eastAsia="Book Antiqua" w:hAnsi="Book Antiqua" w:cs="Book Antiqua"/>
          <w:color w:val="000000"/>
        </w:rPr>
        <w:t>College of Medicine, I-Shou University, Kaohsiung 82445, Taiwan</w:t>
      </w:r>
    </w:p>
    <w:p w14:paraId="56D8B924" w14:textId="77777777" w:rsidR="00A77B3E" w:rsidRPr="00366CF9" w:rsidRDefault="00A77B3E">
      <w:pPr>
        <w:spacing w:line="360" w:lineRule="auto"/>
        <w:jc w:val="both"/>
      </w:pPr>
    </w:p>
    <w:p w14:paraId="534390FD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Po-Huang Lee, </w:t>
      </w:r>
      <w:r w:rsidRPr="00366CF9">
        <w:rPr>
          <w:rFonts w:ascii="Book Antiqua" w:eastAsia="Book Antiqua" w:hAnsi="Book Antiqua" w:cs="Book Antiqua"/>
          <w:color w:val="000000"/>
        </w:rPr>
        <w:t>Department of Surgery, E-Da Hospital, Kaohsiung 82445, Taiwan</w:t>
      </w:r>
    </w:p>
    <w:p w14:paraId="621E1DDD" w14:textId="77777777" w:rsidR="00A77B3E" w:rsidRPr="00366CF9" w:rsidRDefault="00A77B3E">
      <w:pPr>
        <w:spacing w:line="360" w:lineRule="auto"/>
        <w:jc w:val="both"/>
      </w:pPr>
    </w:p>
    <w:p w14:paraId="386C8CF7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Chong-Chi Chiu, </w:t>
      </w:r>
      <w:r w:rsidRPr="00366CF9">
        <w:rPr>
          <w:rFonts w:ascii="Book Antiqua" w:eastAsia="Book Antiqua" w:hAnsi="Book Antiqua" w:cs="Book Antiqua"/>
          <w:color w:val="000000"/>
        </w:rPr>
        <w:t>School of Medicine, College of Medicine, I-Shou University, Kaohsiung 82445, Taiwan</w:t>
      </w:r>
    </w:p>
    <w:p w14:paraId="3768A5DD" w14:textId="77777777" w:rsidR="00A77B3E" w:rsidRPr="00366CF9" w:rsidRDefault="00A77B3E">
      <w:pPr>
        <w:spacing w:line="360" w:lineRule="auto"/>
        <w:jc w:val="both"/>
      </w:pPr>
    </w:p>
    <w:p w14:paraId="44AFE9B9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r w:rsidRPr="00366CF9">
        <w:rPr>
          <w:rFonts w:ascii="Book Antiqua" w:eastAsia="Book Antiqua" w:hAnsi="Book Antiqua" w:cs="Book Antiqua"/>
          <w:color w:val="000000"/>
        </w:rPr>
        <w:t xml:space="preserve">Chiu CC conceived, wrote, and submitted the manuscript; Hung CM provided critical opinion; Lee PH revised the manuscript; Lee HM searched the related references during the preparation process. </w:t>
      </w:r>
    </w:p>
    <w:p w14:paraId="2BA64144" w14:textId="77777777" w:rsidR="00A77B3E" w:rsidRPr="00366CF9" w:rsidRDefault="00A77B3E">
      <w:pPr>
        <w:spacing w:line="360" w:lineRule="auto"/>
        <w:jc w:val="both"/>
        <w:rPr>
          <w:lang w:eastAsia="zh-CN"/>
        </w:rPr>
      </w:pPr>
    </w:p>
    <w:p w14:paraId="24228620" w14:textId="0B541C40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Corresponding author: Chong-Chi Chiu, MD, Professor, Surgeon, </w:t>
      </w:r>
      <w:r w:rsidRPr="00366CF9">
        <w:rPr>
          <w:rFonts w:ascii="Book Antiqua" w:eastAsia="Book Antiqua" w:hAnsi="Book Antiqua" w:cs="Book Antiqua"/>
          <w:color w:val="000000"/>
        </w:rPr>
        <w:t>Department of General Surgery, E-Da Cancer Hospital, No. 21</w:t>
      </w:r>
      <w:r w:rsidR="00FD5156">
        <w:rPr>
          <w:rFonts w:ascii="Book Antiqua" w:eastAsia="Book Antiqua" w:hAnsi="Book Antiqua" w:cs="Book Antiqua"/>
          <w:color w:val="000000"/>
        </w:rPr>
        <w:t xml:space="preserve"> </w:t>
      </w:r>
      <w:r w:rsidRPr="00366CF9">
        <w:rPr>
          <w:rFonts w:ascii="Book Antiqua" w:eastAsia="Book Antiqua" w:hAnsi="Book Antiqua" w:cs="Book Antiqua"/>
          <w:color w:val="000000"/>
        </w:rPr>
        <w:t>Yi-Da Road, Jiao-Su Village, Yan-Chao District, Kaohsiung 82445, Taiwan. chiuchongchi@gmail.com</w:t>
      </w:r>
    </w:p>
    <w:p w14:paraId="5B804AD9" w14:textId="77777777" w:rsidR="00A77B3E" w:rsidRPr="00366CF9" w:rsidRDefault="00A77B3E">
      <w:pPr>
        <w:spacing w:line="360" w:lineRule="auto"/>
        <w:jc w:val="both"/>
      </w:pPr>
    </w:p>
    <w:p w14:paraId="63C43CC6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 w:rsidRPr="00366CF9">
        <w:rPr>
          <w:rFonts w:ascii="Book Antiqua" w:eastAsia="Book Antiqua" w:hAnsi="Book Antiqua" w:cs="Book Antiqua"/>
          <w:color w:val="000000"/>
        </w:rPr>
        <w:t>April 23, 2021</w:t>
      </w:r>
    </w:p>
    <w:p w14:paraId="7A5C5EE1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366CF9">
        <w:rPr>
          <w:rFonts w:ascii="Book Antiqua" w:eastAsia="Book Antiqua" w:hAnsi="Book Antiqua" w:cs="Book Antiqua"/>
          <w:color w:val="000000"/>
        </w:rPr>
        <w:t>June 3, 2021</w:t>
      </w:r>
    </w:p>
    <w:p w14:paraId="44B0CD9B" w14:textId="3D77AAD4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6D206E" w:rsidRPr="006D206E">
        <w:rPr>
          <w:rFonts w:ascii="Book Antiqua" w:eastAsia="Book Antiqua" w:hAnsi="Book Antiqua" w:cs="Book Antiqua"/>
          <w:bCs/>
          <w:color w:val="000000"/>
        </w:rPr>
        <w:t>June 16, 2021</w:t>
      </w:r>
    </w:p>
    <w:p w14:paraId="4DCC947D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C696FCE" w14:textId="77777777" w:rsidR="00A77B3E" w:rsidRPr="00366CF9" w:rsidRDefault="00A77B3E">
      <w:pPr>
        <w:spacing w:line="360" w:lineRule="auto"/>
        <w:jc w:val="both"/>
        <w:sectPr w:rsidR="00A77B3E" w:rsidRPr="00366CF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F2F6FF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AFA6138" w14:textId="77777777" w:rsidR="00A77B3E" w:rsidRPr="00366CF9" w:rsidRDefault="00A613E2">
      <w:pPr>
        <w:spacing w:line="360" w:lineRule="auto"/>
        <w:jc w:val="both"/>
      </w:pPr>
      <w:r w:rsidRPr="00366CF9">
        <w:rPr>
          <w:rFonts w:ascii="Book Antiqua" w:hAnsi="Book Antiqua" w:cs="Book Antiqua" w:hint="eastAsia"/>
          <w:color w:val="000000"/>
          <w:lang w:eastAsia="zh-CN"/>
        </w:rPr>
        <w:t>Yang</w:t>
      </w:r>
      <w:r w:rsidR="00671649" w:rsidRPr="00366CF9">
        <w:rPr>
          <w:rFonts w:ascii="Book Antiqua" w:eastAsia="Book Antiqua" w:hAnsi="Book Antiqua" w:cs="Book Antiqua"/>
          <w:color w:val="000000"/>
        </w:rPr>
        <w:t xml:space="preserve"> </w:t>
      </w:r>
      <w:r w:rsidR="00671649" w:rsidRPr="00366CF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71649" w:rsidRPr="00366CF9">
        <w:rPr>
          <w:rFonts w:ascii="Book Antiqua" w:eastAsia="Book Antiqua" w:hAnsi="Book Antiqua" w:cs="Book Antiqua"/>
          <w:color w:val="000000"/>
        </w:rPr>
        <w:t xml:space="preserve"> reported an immunocompetent infant with gastrointestinal cytomegalovirus disease secondary to measles infection. We express our opinion about the diagnosis and treatment of this rare disease.</w:t>
      </w:r>
    </w:p>
    <w:p w14:paraId="427046E2" w14:textId="77777777" w:rsidR="00A77B3E" w:rsidRPr="00366CF9" w:rsidRDefault="00A77B3E">
      <w:pPr>
        <w:spacing w:line="360" w:lineRule="auto"/>
        <w:jc w:val="both"/>
      </w:pPr>
    </w:p>
    <w:p w14:paraId="685C2603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366CF9">
        <w:rPr>
          <w:rFonts w:ascii="Book Antiqua" w:eastAsia="Book Antiqua" w:hAnsi="Book Antiqua" w:cs="Book Antiqua"/>
          <w:color w:val="000000"/>
        </w:rPr>
        <w:t xml:space="preserve">Gastrointestinal cytomegalovirus disease; Measles; Diarrhea; </w:t>
      </w:r>
      <w:r w:rsidRPr="00366CF9">
        <w:rPr>
          <w:rFonts w:ascii="Book Antiqua" w:eastAsia="Book Antiqua" w:hAnsi="Book Antiqua" w:cs="Book Antiqua"/>
          <w:caps/>
          <w:color w:val="000000"/>
        </w:rPr>
        <w:t>i</w:t>
      </w:r>
      <w:r w:rsidRPr="00366CF9">
        <w:rPr>
          <w:rFonts w:ascii="Book Antiqua" w:eastAsia="Book Antiqua" w:hAnsi="Book Antiqua" w:cs="Book Antiqua"/>
          <w:color w:val="000000"/>
        </w:rPr>
        <w:t xml:space="preserve">mmunocompetent infant; </w:t>
      </w:r>
      <w:r w:rsidRPr="00366CF9">
        <w:rPr>
          <w:rFonts w:ascii="Book Antiqua" w:eastAsia="Book Antiqua" w:hAnsi="Book Antiqua" w:cs="Book Antiqua"/>
          <w:caps/>
          <w:color w:val="000000"/>
        </w:rPr>
        <w:t>r</w:t>
      </w:r>
      <w:r w:rsidRPr="00366CF9">
        <w:rPr>
          <w:rFonts w:ascii="Book Antiqua" w:eastAsia="Book Antiqua" w:hAnsi="Book Antiqua" w:cs="Book Antiqua"/>
          <w:color w:val="000000"/>
        </w:rPr>
        <w:t>are disease</w:t>
      </w:r>
    </w:p>
    <w:p w14:paraId="322B4018" w14:textId="77777777" w:rsidR="00A77B3E" w:rsidRPr="00366CF9" w:rsidRDefault="00A77B3E">
      <w:pPr>
        <w:spacing w:line="360" w:lineRule="auto"/>
        <w:jc w:val="both"/>
      </w:pPr>
    </w:p>
    <w:p w14:paraId="4046ADFD" w14:textId="77777777" w:rsidR="00A77B3E" w:rsidRPr="00EE2D15" w:rsidRDefault="00671649">
      <w:pPr>
        <w:spacing w:line="360" w:lineRule="auto"/>
        <w:jc w:val="both"/>
      </w:pPr>
      <w:bookmarkStart w:id="0" w:name="OLE_LINK552"/>
      <w:bookmarkStart w:id="1" w:name="OLE_LINK553"/>
      <w:r w:rsidRPr="00EE2D15">
        <w:rPr>
          <w:rFonts w:ascii="Book Antiqua" w:eastAsia="Book Antiqua" w:hAnsi="Book Antiqua" w:cs="Book Antiqua"/>
          <w:color w:val="000000"/>
        </w:rPr>
        <w:t xml:space="preserve">Hung CM, Lee PH, Lee HM, Chiu CC. Gastrointestinal cytomegalovirus disease secondary to measles in an immunocompetent infant. </w:t>
      </w:r>
      <w:r w:rsidRPr="00EE2D15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EE2D15">
        <w:rPr>
          <w:rFonts w:ascii="Book Antiqua" w:eastAsia="Book Antiqua" w:hAnsi="Book Antiqua" w:cs="Book Antiqua"/>
          <w:color w:val="000000"/>
        </w:rPr>
        <w:t xml:space="preserve"> 2021; In press</w:t>
      </w:r>
    </w:p>
    <w:bookmarkEnd w:id="0"/>
    <w:bookmarkEnd w:id="1"/>
    <w:p w14:paraId="728D9182" w14:textId="77777777" w:rsidR="00A77B3E" w:rsidRPr="00EE2D15" w:rsidRDefault="00A77B3E">
      <w:pPr>
        <w:spacing w:line="360" w:lineRule="auto"/>
        <w:jc w:val="both"/>
      </w:pPr>
    </w:p>
    <w:p w14:paraId="3C1416D2" w14:textId="77777777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EE2D15">
        <w:rPr>
          <w:rFonts w:ascii="Book Antiqua" w:eastAsia="Book Antiqua" w:hAnsi="Book Antiqua" w:cs="Book Antiqua"/>
          <w:color w:val="000000"/>
        </w:rPr>
        <w:t>We want to discuss the diagnosis and treatment issues in the rare gastrointestinal cytomegalovirus disease secondary to measles infection.</w:t>
      </w:r>
    </w:p>
    <w:p w14:paraId="69BC5406" w14:textId="77777777" w:rsidR="00A77B3E" w:rsidRPr="00EE2D15" w:rsidRDefault="00A77B3E">
      <w:pPr>
        <w:spacing w:line="360" w:lineRule="auto"/>
        <w:jc w:val="both"/>
      </w:pPr>
    </w:p>
    <w:p w14:paraId="78F04CEF" w14:textId="77777777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5C45619" w14:textId="43E62A9F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We read with interest the study by Yang </w:t>
      </w:r>
      <w:r w:rsidR="00220665" w:rsidRPr="00EE2D15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220665" w:rsidRPr="00EE2D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20665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2A1C04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Pr="00EE2D15">
        <w:rPr>
          <w:rFonts w:ascii="Book Antiqua" w:eastAsia="Book Antiqua" w:hAnsi="Book Antiqua" w:cs="Book Antiqua"/>
          <w:color w:val="000000"/>
        </w:rPr>
        <w:t xml:space="preserve">They highlighted the differential diagnosis and </w:t>
      </w:r>
      <w:r w:rsidRPr="00EE2D15">
        <w:rPr>
          <w:rFonts w:ascii="Book Antiqua" w:eastAsia="Book Antiqua" w:hAnsi="Book Antiqua" w:cs="Book Antiqua"/>
          <w:color w:val="000000" w:themeColor="text1"/>
        </w:rPr>
        <w:t>pathological</w:t>
      </w:r>
      <w:r w:rsidR="008D2A9F" w:rsidRPr="00EE2D15">
        <w:rPr>
          <w:rFonts w:ascii="Book Antiqua" w:eastAsia="Book Antiqua" w:hAnsi="Book Antiqua" w:cs="Book Antiqua"/>
          <w:color w:val="000000" w:themeColor="text1"/>
        </w:rPr>
        <w:t xml:space="preserve"> features</w:t>
      </w:r>
      <w:r w:rsidRPr="00EE2D15">
        <w:rPr>
          <w:rFonts w:ascii="Book Antiqua" w:eastAsia="Book Antiqua" w:hAnsi="Book Antiqua" w:cs="Book Antiqua"/>
          <w:color w:val="000000"/>
        </w:rPr>
        <w:t xml:space="preserve"> of gastrointestinal cytomegalovirus (CMV) infection in a 9-mo-old boy. In our opinion, some concepts about the diagnosis and treatment should be emphasized. </w:t>
      </w:r>
    </w:p>
    <w:p w14:paraId="4827DEDD" w14:textId="71968260" w:rsidR="00A77B3E" w:rsidRPr="00EE2D15" w:rsidRDefault="008D2A9F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Measles leads to the morbidity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of </w:t>
      </w:r>
      <w:r w:rsidRPr="00EE2D15">
        <w:rPr>
          <w:rFonts w:ascii="Book Antiqua" w:eastAsia="Book Antiqua" w:hAnsi="Book Antiqua" w:cs="Book Antiqua"/>
          <w:color w:val="000000"/>
        </w:rPr>
        <w:t xml:space="preserve">diarrhea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and </w:t>
      </w:r>
      <w:r w:rsidRPr="00EE2D15">
        <w:rPr>
          <w:rFonts w:ascii="Book Antiqua" w:eastAsia="Book Antiqua" w:hAnsi="Book Antiqua" w:cs="Book Antiqua"/>
          <w:color w:val="000000"/>
        </w:rPr>
        <w:t xml:space="preserve">may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cause dehydration and secondary 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malnutrition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 w:rsidR="00671649" w:rsidRPr="00EE2D15">
        <w:rPr>
          <w:rFonts w:ascii="Book Antiqua" w:eastAsia="Book Antiqua" w:hAnsi="Book Antiqua" w:cs="Book Antiqua"/>
          <w:color w:val="000000"/>
        </w:rPr>
        <w:t>. It</w:t>
      </w:r>
      <w:r w:rsidRPr="00EE2D15">
        <w:rPr>
          <w:rFonts w:ascii="Book Antiqua" w:eastAsia="Book Antiqua" w:hAnsi="Book Antiqua" w:cs="Book Antiqua"/>
          <w:color w:val="000000"/>
        </w:rPr>
        <w:t xml:space="preserve">s incidence is </w:t>
      </w:r>
      <w:r w:rsidR="00671649" w:rsidRPr="00EE2D15">
        <w:rPr>
          <w:rFonts w:ascii="Book Antiqua" w:eastAsia="Book Antiqua" w:hAnsi="Book Antiqua" w:cs="Book Antiqua"/>
          <w:color w:val="000000"/>
        </w:rPr>
        <w:t>a</w:t>
      </w:r>
      <w:r w:rsidRPr="00EE2D15">
        <w:rPr>
          <w:rFonts w:ascii="Book Antiqua" w:eastAsia="Book Antiqua" w:hAnsi="Book Antiqua" w:cs="Book Antiqua"/>
          <w:color w:val="000000"/>
        </w:rPr>
        <w:t>bout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8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%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Instead, </w:t>
      </w:r>
      <w:r w:rsidRPr="00EE2D15">
        <w:rPr>
          <w:rFonts w:ascii="Book Antiqua" w:eastAsia="Book Antiqua" w:hAnsi="Book Antiqua" w:cs="Book Antiqua"/>
          <w:color w:val="000000"/>
        </w:rPr>
        <w:t>uncontrolled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diarrhea caused by postnatally </w:t>
      </w:r>
      <w:r w:rsidR="008D25A8" w:rsidRPr="00EE2D15">
        <w:rPr>
          <w:rFonts w:ascii="Book Antiqua" w:eastAsia="Book Antiqua" w:hAnsi="Book Antiqua" w:cs="Book Antiqua"/>
          <w:color w:val="000000"/>
        </w:rPr>
        <w:t>infected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CMV in immunocompetent infants has been </w:t>
      </w:r>
      <w:r w:rsidR="008D25A8" w:rsidRPr="00EE2D15">
        <w:rPr>
          <w:rFonts w:ascii="Book Antiqua" w:eastAsia="Book Antiqua" w:hAnsi="Book Antiqua" w:cs="Book Antiqua"/>
          <w:color w:val="000000"/>
        </w:rPr>
        <w:t>rarely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reported. Differenti</w:t>
      </w:r>
      <w:r w:rsidR="008D25A8" w:rsidRPr="00EE2D15">
        <w:rPr>
          <w:rFonts w:ascii="Book Antiqua" w:eastAsia="Book Antiqua" w:hAnsi="Book Antiqua" w:cs="Book Antiqua"/>
          <w:color w:val="000000"/>
        </w:rPr>
        <w:t>al diagnosis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of the diarrhea</w:t>
      </w:r>
      <w:r w:rsidR="008D25A8" w:rsidRPr="00EE2D15">
        <w:rPr>
          <w:rFonts w:ascii="Book Antiqua" w:eastAsia="Book Antiqua" w:hAnsi="Book Antiqua" w:cs="Book Antiqua"/>
          <w:color w:val="000000"/>
        </w:rPr>
        <w:t xml:space="preserve"> cause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is a </w:t>
      </w:r>
      <w:r w:rsidR="008D25A8" w:rsidRPr="00EE2D15">
        <w:rPr>
          <w:rFonts w:ascii="Book Antiqua" w:eastAsia="Book Antiqua" w:hAnsi="Book Antiqua" w:cs="Book Antiqua"/>
          <w:color w:val="000000"/>
        </w:rPr>
        <w:t>great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challenge to pediatric physicians, especially when most infants with neither endoscopic exam nor pathological confirmation of gastrointestinal CMV infection.</w:t>
      </w:r>
    </w:p>
    <w:p w14:paraId="3C9D9FB3" w14:textId="13C83D9E" w:rsidR="00A77B3E" w:rsidRPr="00EE2D15" w:rsidRDefault="00671649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To our knowledge, </w:t>
      </w:r>
      <w:r w:rsidR="00E06E34" w:rsidRPr="00EE2D15">
        <w:rPr>
          <w:rFonts w:ascii="Book Antiqua" w:eastAsia="Book Antiqua" w:hAnsi="Book Antiqua" w:cs="Book Antiqua"/>
          <w:color w:val="000000"/>
        </w:rPr>
        <w:t>most 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infected patients only need </w:t>
      </w:r>
      <w:r w:rsidRPr="00EE2D15">
        <w:rPr>
          <w:rFonts w:ascii="Book Antiqua" w:eastAsia="Book Antiqua" w:hAnsi="Book Antiqua" w:cs="Book Antiqua"/>
          <w:color w:val="000000"/>
        </w:rPr>
        <w:t>supportive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 management,</w:t>
      </w:r>
      <w:r w:rsidRPr="00EE2D15">
        <w:rPr>
          <w:rFonts w:ascii="Book Antiqua" w:eastAsia="Book Antiqua" w:hAnsi="Book Antiqua" w:cs="Book Antiqua"/>
          <w:color w:val="000000"/>
        </w:rPr>
        <w:t xml:space="preserve"> includ</w:t>
      </w:r>
      <w:r w:rsidR="00E06E34" w:rsidRPr="00EE2D15">
        <w:rPr>
          <w:rFonts w:ascii="Book Antiqua" w:eastAsia="Book Antiqua" w:hAnsi="Book Antiqua" w:cs="Book Antiqua"/>
          <w:color w:val="000000"/>
        </w:rPr>
        <w:t>ing</w:t>
      </w:r>
      <w:r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fluid supply, </w:t>
      </w:r>
      <w:r w:rsidRPr="00EE2D15">
        <w:rPr>
          <w:rFonts w:ascii="Book Antiqua" w:eastAsia="Book Antiqua" w:hAnsi="Book Antiqua" w:cs="Book Antiqua"/>
          <w:color w:val="000000"/>
        </w:rPr>
        <w:t xml:space="preserve">antipyretics, and prevention of 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superimposed </w:t>
      </w:r>
      <w:r w:rsidRPr="00EE2D15">
        <w:rPr>
          <w:rFonts w:ascii="Book Antiqua" w:eastAsia="Book Antiqua" w:hAnsi="Book Antiqua" w:cs="Book Antiqua"/>
          <w:color w:val="000000"/>
        </w:rPr>
        <w:t>bacterial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Pr="00EE2D15">
        <w:rPr>
          <w:rFonts w:ascii="Book Antiqua" w:eastAsia="Book Antiqua" w:hAnsi="Book Antiqua" w:cs="Book Antiqua"/>
          <w:color w:val="000000"/>
        </w:rPr>
        <w:t xml:space="preserve">infections. There is no specific antiviral therapy. </w:t>
      </w:r>
      <w:r w:rsidR="008F5290" w:rsidRPr="00EE2D15">
        <w:rPr>
          <w:rFonts w:ascii="Book Antiqua" w:eastAsia="Book Antiqua" w:hAnsi="Book Antiqua" w:cs="Book Antiqua"/>
          <w:color w:val="000000"/>
        </w:rPr>
        <w:t xml:space="preserve">Although the efficacy in </w:t>
      </w:r>
      <w:r w:rsidR="008F5290" w:rsidRPr="00EE2D15">
        <w:rPr>
          <w:rFonts w:ascii="Book Antiqua" w:eastAsia="Book Antiqua" w:hAnsi="Book Antiqua" w:cs="Book Antiqua"/>
          <w:color w:val="000000"/>
        </w:rPr>
        <w:lastRenderedPageBreak/>
        <w:t xml:space="preserve">preventing and treating CMV infection has been proven in transplant recipients, Ganciclovir has not been supported effectively in treating pediatric </w:t>
      </w:r>
      <w:proofErr w:type="gramStart"/>
      <w:r w:rsidR="008F5290" w:rsidRPr="00EE2D15">
        <w:rPr>
          <w:rFonts w:ascii="Book Antiqua" w:eastAsia="Book Antiqua" w:hAnsi="Book Antiqua" w:cs="Book Antiqua"/>
          <w:color w:val="000000"/>
        </w:rPr>
        <w:t>patients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37725E" w:rsidRPr="00EE2D15">
        <w:rPr>
          <w:rFonts w:ascii="Book Antiqua" w:eastAsia="Book Antiqua" w:hAnsi="Book Antiqua" w:cs="Book Antiqua"/>
          <w:color w:val="000000"/>
        </w:rPr>
        <w:t>I</w:t>
      </w:r>
      <w:r w:rsidR="005B5F3D" w:rsidRPr="00EE2D15">
        <w:rPr>
          <w:rFonts w:ascii="Book Antiqua" w:eastAsia="Book Antiqua" w:hAnsi="Book Antiqua" w:cs="Book Antiqua"/>
          <w:color w:val="000000"/>
        </w:rPr>
        <w:t>t h</w:t>
      </w:r>
      <w:r w:rsidRPr="00EE2D15">
        <w:rPr>
          <w:rFonts w:ascii="Book Antiqua" w:eastAsia="Book Antiqua" w:hAnsi="Book Antiqua" w:cs="Book Antiqua"/>
          <w:color w:val="000000"/>
        </w:rPr>
        <w:t xml:space="preserve">as been </w:t>
      </w:r>
      <w:r w:rsidR="005B5F3D" w:rsidRPr="00EE2D15">
        <w:rPr>
          <w:rFonts w:ascii="Book Antiqua" w:eastAsia="Book Antiqua" w:hAnsi="Book Antiqua" w:cs="Book Antiqua"/>
          <w:color w:val="000000"/>
        </w:rPr>
        <w:t>administered to infants with</w:t>
      </w:r>
      <w:r w:rsidRPr="00EE2D15">
        <w:rPr>
          <w:rFonts w:ascii="Book Antiqua" w:eastAsia="Book Antiqua" w:hAnsi="Book Antiqua" w:cs="Book Antiqua"/>
          <w:color w:val="000000"/>
        </w:rPr>
        <w:t xml:space="preserve"> congenital </w:t>
      </w:r>
      <w:proofErr w:type="gramStart"/>
      <w:r w:rsidRPr="00EE2D15">
        <w:rPr>
          <w:rFonts w:ascii="Book Antiqua" w:eastAsia="Book Antiqua" w:hAnsi="Book Antiqua" w:cs="Book Antiqua"/>
          <w:color w:val="000000"/>
        </w:rPr>
        <w:t>infection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5] </w:t>
      </w:r>
      <w:r w:rsidRPr="00EE2D15">
        <w:rPr>
          <w:rFonts w:ascii="Book Antiqua" w:eastAsia="Book Antiqua" w:hAnsi="Book Antiqua" w:cs="Book Antiqua"/>
          <w:color w:val="000000"/>
        </w:rPr>
        <w:t>and cholestasis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[6]</w:t>
      </w:r>
      <w:r w:rsidR="008F5290" w:rsidRPr="00EE2D15">
        <w:rPr>
          <w:rFonts w:ascii="Book Antiqua" w:eastAsia="Book Antiqua" w:hAnsi="Book Antiqua" w:cs="Book Antiqua"/>
          <w:color w:val="000000"/>
        </w:rPr>
        <w:t>;</w:t>
      </w:r>
      <w:r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37725E" w:rsidRPr="00EE2D15">
        <w:rPr>
          <w:rFonts w:ascii="Book Antiqua" w:eastAsia="Book Antiqua" w:hAnsi="Book Antiqua" w:cs="Book Antiqua"/>
          <w:color w:val="000000"/>
        </w:rPr>
        <w:t xml:space="preserve">however, </w:t>
      </w:r>
      <w:r w:rsidRPr="00EE2D15">
        <w:rPr>
          <w:rFonts w:ascii="Book Antiqua" w:eastAsia="Book Antiqua" w:hAnsi="Book Antiqua" w:cs="Book Antiqua"/>
          <w:color w:val="000000"/>
        </w:rPr>
        <w:t>there are no controlled studies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to support its effectiveness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 w:rsidRPr="00EE2D15">
        <w:rPr>
          <w:rFonts w:ascii="Book Antiqua" w:eastAsia="Book Antiqua" w:hAnsi="Book Antiqua" w:cs="Book Antiqua"/>
          <w:color w:val="000000"/>
        </w:rPr>
        <w:t>. Fortunately, this 9-mo-old boy</w:t>
      </w:r>
      <w:r w:rsidR="0037725E" w:rsidRPr="00EE2D15">
        <w:t xml:space="preserve"> </w:t>
      </w:r>
      <w:r w:rsidR="00915B88">
        <w:rPr>
          <w:rFonts w:ascii="Book Antiqua" w:eastAsia="Book Antiqua" w:hAnsi="Book Antiqua" w:cs="Book Antiqua"/>
          <w:color w:val="000000"/>
        </w:rPr>
        <w:t>recovered</w:t>
      </w:r>
      <w:r w:rsidR="0037725E" w:rsidRPr="00EE2D15">
        <w:rPr>
          <w:rFonts w:ascii="Book Antiqua" w:eastAsia="Book Antiqua" w:hAnsi="Book Antiqua" w:cs="Book Antiqua"/>
          <w:color w:val="000000"/>
        </w:rPr>
        <w:t xml:space="preserve"> complete</w:t>
      </w:r>
      <w:r w:rsidR="00915B88">
        <w:rPr>
          <w:rFonts w:ascii="Book Antiqua" w:eastAsia="Book Antiqua" w:hAnsi="Book Antiqua" w:cs="Book Antiqua"/>
          <w:color w:val="000000"/>
        </w:rPr>
        <w:t>l</w:t>
      </w:r>
      <w:r w:rsidR="008F5290" w:rsidRPr="00EE2D15">
        <w:rPr>
          <w:rFonts w:ascii="Book Antiqua" w:eastAsia="Book Antiqua" w:hAnsi="Book Antiqua" w:cs="Book Antiqua"/>
          <w:color w:val="000000"/>
        </w:rPr>
        <w:t>y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after</w:t>
      </w:r>
      <w:r w:rsidRPr="00EE2D15">
        <w:rPr>
          <w:rFonts w:ascii="Book Antiqua" w:eastAsia="Book Antiqua" w:hAnsi="Book Antiqua" w:cs="Book Antiqua"/>
          <w:color w:val="000000"/>
        </w:rPr>
        <w:t xml:space="preserve"> intravenous Ganciclovir 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administration </w:t>
      </w:r>
      <w:r w:rsidRPr="00EE2D15">
        <w:rPr>
          <w:rFonts w:ascii="Book Antiqua" w:eastAsia="Book Antiqua" w:hAnsi="Book Antiqua" w:cs="Book Antiqua"/>
          <w:color w:val="000000"/>
        </w:rPr>
        <w:t>with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no evident side </w:t>
      </w:r>
      <w:r w:rsidRPr="00EE2D15">
        <w:rPr>
          <w:rFonts w:ascii="Book Antiqua" w:eastAsia="Book Antiqua" w:hAnsi="Book Antiqua" w:cs="Book Antiqua"/>
          <w:color w:val="000000"/>
        </w:rPr>
        <w:t>effect</w:t>
      </w:r>
      <w:r w:rsidR="008F5290" w:rsidRPr="00EE2D15">
        <w:rPr>
          <w:rFonts w:ascii="Book Antiqua" w:eastAsia="Book Antiqua" w:hAnsi="Book Antiqua" w:cs="Book Antiqua"/>
          <w:color w:val="000000"/>
        </w:rPr>
        <w:t>s</w:t>
      </w:r>
      <w:r w:rsidRPr="00EE2D15">
        <w:rPr>
          <w:rFonts w:ascii="Book Antiqua" w:eastAsia="Book Antiqua" w:hAnsi="Book Antiqua" w:cs="Book Antiqua"/>
          <w:color w:val="000000"/>
        </w:rPr>
        <w:t>.</w:t>
      </w:r>
    </w:p>
    <w:p w14:paraId="06046096" w14:textId="64566FC1" w:rsidR="00A77B3E" w:rsidRPr="00EE2D15" w:rsidRDefault="002E2DFD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>Low serum vitamin A level has been a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 common</w:t>
      </w:r>
      <w:r w:rsidRPr="00EE2D15">
        <w:rPr>
          <w:rFonts w:ascii="Book Antiqua" w:eastAsia="Book Antiqua" w:hAnsi="Book Antiqua" w:cs="Book Antiqua"/>
          <w:color w:val="000000"/>
        </w:rPr>
        <w:t xml:space="preserve"> situation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among </w:t>
      </w:r>
      <w:r w:rsidRPr="00EE2D15">
        <w:rPr>
          <w:rFonts w:ascii="Book Antiqua" w:eastAsia="Book Antiqua" w:hAnsi="Book Antiqua" w:cs="Book Antiqua"/>
          <w:color w:val="000000"/>
        </w:rPr>
        <w:t>children, even in some developed countries,</w:t>
      </w:r>
      <w:r w:rsidRPr="00EE2D15">
        <w:rPr>
          <w:rFonts w:ascii="Book Antiqua" w:eastAsia="Book Antiqua" w:hAnsi="Book Antiqua" w:cs="Book Antiqua"/>
          <w:i/>
          <w:iCs/>
          <w:color w:val="000000"/>
        </w:rPr>
        <w:t xml:space="preserve"> e.g.</w:t>
      </w:r>
      <w:r w:rsidRPr="00EE2D15">
        <w:rPr>
          <w:rFonts w:ascii="Book Antiqua" w:eastAsia="Book Antiqua" w:hAnsi="Book Antiqua" w:cs="Book Antiqua"/>
          <w:color w:val="000000"/>
        </w:rPr>
        <w:t>, U</w:t>
      </w:r>
      <w:r w:rsidR="00607024">
        <w:rPr>
          <w:rFonts w:ascii="Book Antiqua" w:eastAsia="Book Antiqua" w:hAnsi="Book Antiqua" w:cs="Book Antiqua"/>
          <w:color w:val="000000"/>
        </w:rPr>
        <w:t xml:space="preserve">nited </w:t>
      </w:r>
      <w:r w:rsidRPr="00EE2D15">
        <w:rPr>
          <w:rFonts w:ascii="Book Antiqua" w:eastAsia="Book Antiqua" w:hAnsi="Book Antiqua" w:cs="Book Antiqua"/>
          <w:color w:val="000000"/>
        </w:rPr>
        <w:t>S</w:t>
      </w:r>
      <w:r w:rsidR="00607024">
        <w:rPr>
          <w:rFonts w:ascii="Book Antiqua" w:eastAsia="Book Antiqua" w:hAnsi="Book Antiqua" w:cs="Book Antiqua"/>
          <w:color w:val="000000"/>
        </w:rPr>
        <w:t>tates</w:t>
      </w:r>
      <w:r w:rsidRPr="00EE2D15">
        <w:rPr>
          <w:rFonts w:ascii="Book Antiqua" w:eastAsia="Book Antiqua" w:hAnsi="Book Antiqua" w:cs="Book Antiqua"/>
          <w:color w:val="000000"/>
        </w:rPr>
        <w:t>.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Pr="00EE2D15">
        <w:rPr>
          <w:rFonts w:ascii="Book Antiqua" w:eastAsia="Book Antiqua" w:hAnsi="Book Antiqua" w:cs="Book Antiqua"/>
          <w:color w:val="000000"/>
        </w:rPr>
        <w:t>Significant l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ower </w:t>
      </w:r>
      <w:r w:rsidRPr="00EE2D15">
        <w:rPr>
          <w:rFonts w:ascii="Book Antiqua" w:eastAsia="Book Antiqua" w:hAnsi="Book Antiqua" w:cs="Book Antiqua"/>
          <w:color w:val="000000"/>
        </w:rPr>
        <w:t>levels were encountered</w:t>
      </w:r>
      <w:r w:rsidR="006E0AF2" w:rsidRPr="00EE2D15">
        <w:rPr>
          <w:rFonts w:ascii="PMingLiU" w:eastAsia="PMingLiU" w:hAnsi="PMingLiU" w:cs="Book Antiqua" w:hint="eastAsia"/>
          <w:color w:val="000000"/>
          <w:lang w:eastAsia="zh-TW"/>
        </w:rPr>
        <w:t xml:space="preserve"> </w:t>
      </w:r>
      <w:r w:rsidR="00CE4236" w:rsidRPr="00EE2D15">
        <w:rPr>
          <w:rFonts w:ascii="Book Antiqua" w:eastAsia="Book Antiqua" w:hAnsi="Book Antiqua" w:cs="Book Antiqua"/>
          <w:color w:val="000000"/>
        </w:rPr>
        <w:t>in critically ill children.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Vitamin A </w:t>
      </w:r>
      <w:r w:rsidR="0018037A" w:rsidRPr="00EE2D15">
        <w:rPr>
          <w:rFonts w:ascii="Book Antiqua" w:eastAsia="Book Antiqua" w:hAnsi="Book Antiqua" w:cs="Book Antiqua"/>
          <w:color w:val="000000"/>
        </w:rPr>
        <w:t>deficit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18037A" w:rsidRPr="00EE2D15">
        <w:rPr>
          <w:rFonts w:ascii="Book Antiqua" w:eastAsia="Book Antiqua" w:hAnsi="Book Antiqua" w:cs="Book Antiqua"/>
          <w:color w:val="000000"/>
        </w:rPr>
        <w:t>hinder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s </w:t>
      </w:r>
      <w:r w:rsidR="0018037A" w:rsidRPr="00EE2D15">
        <w:rPr>
          <w:rFonts w:ascii="Book Antiqua" w:eastAsia="Book Antiqua" w:hAnsi="Book Antiqua" w:cs="Book Antiqua"/>
          <w:color w:val="000000"/>
        </w:rPr>
        <w:t xml:space="preserve">the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recovery </w:t>
      </w:r>
      <w:r w:rsidR="0018037A" w:rsidRPr="00EE2D15">
        <w:rPr>
          <w:rFonts w:ascii="Book Antiqua" w:eastAsia="Book Antiqua" w:hAnsi="Book Antiqua" w:cs="Book Antiqua"/>
          <w:color w:val="000000"/>
        </w:rPr>
        <w:t xml:space="preserve">course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and </w:t>
      </w:r>
      <w:r w:rsidR="0018037A" w:rsidRPr="00EE2D15">
        <w:rPr>
          <w:rFonts w:ascii="Book Antiqua" w:eastAsia="Book Antiqua" w:hAnsi="Book Antiqua" w:cs="Book Antiqua"/>
          <w:color w:val="000000"/>
        </w:rPr>
        <w:t>increases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671649" w:rsidRPr="00EE2D15">
        <w:rPr>
          <w:rFonts w:ascii="Book Antiqua" w:eastAsia="Book Antiqua" w:hAnsi="Book Antiqua" w:cs="Book Antiqua"/>
          <w:color w:val="000000"/>
        </w:rPr>
        <w:t>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18037A" w:rsidRPr="00EE2D15">
        <w:rPr>
          <w:rFonts w:ascii="Book Antiqua" w:eastAsia="Book Antiqua" w:hAnsi="Book Antiqua" w:cs="Book Antiqua"/>
          <w:color w:val="000000"/>
        </w:rPr>
        <w:t>related complications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Besides, measles infection </w:t>
      </w:r>
      <w:r w:rsidR="0018037A" w:rsidRPr="00EE2D15">
        <w:rPr>
          <w:rFonts w:ascii="Book Antiqua" w:eastAsia="Book Antiqua" w:hAnsi="Book Antiqua" w:cs="Book Antiqua"/>
          <w:color w:val="000000"/>
        </w:rPr>
        <w:t>would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further deteriorate the deficit of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vitamin </w:t>
      </w:r>
      <w:r w:rsidR="0033099E" w:rsidRPr="00EE2D15">
        <w:rPr>
          <w:rFonts w:ascii="Book Antiqua" w:eastAsia="Book Antiqua" w:hAnsi="Book Antiqua" w:cs="Book Antiqua"/>
          <w:color w:val="000000"/>
        </w:rPr>
        <w:t>A serum concentration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and 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aggravate the severity of 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xerophthalmia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921745" w:rsidRPr="00EE2D15">
        <w:rPr>
          <w:rFonts w:ascii="Book Antiqua" w:eastAsia="Book Antiqua" w:hAnsi="Book Antiqua" w:cs="Book Antiqua"/>
          <w:color w:val="000000"/>
        </w:rPr>
        <w:t>In a randomized controlled trial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, </w:t>
      </w:r>
      <w:r w:rsidR="0033099E" w:rsidRPr="00EE2D15">
        <w:rPr>
          <w:rFonts w:ascii="Book Antiqua" w:eastAsia="Book Antiqua" w:hAnsi="Book Antiqua" w:cs="Book Antiqua"/>
          <w:color w:val="000000"/>
        </w:rPr>
        <w:t>lower morbidities and mortality have been found in 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infected children after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vitamin A </w:t>
      </w:r>
      <w:proofErr w:type="gramStart"/>
      <w:r w:rsidR="00921745" w:rsidRPr="00EE2D15">
        <w:rPr>
          <w:rFonts w:ascii="Book Antiqua" w:eastAsia="Book Antiqua" w:hAnsi="Book Antiqua" w:cs="Book Antiqua"/>
          <w:color w:val="000000"/>
        </w:rPr>
        <w:t>supplement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Thus, the World Health Organization recommended vitamin A </w:t>
      </w:r>
      <w:r w:rsidR="006E0AF2" w:rsidRPr="00EE2D15">
        <w:rPr>
          <w:rFonts w:ascii="Book Antiqua" w:eastAsia="Book Antiqua" w:hAnsi="Book Antiqua" w:cs="Book Antiqua"/>
          <w:color w:val="000000"/>
        </w:rPr>
        <w:t xml:space="preserve">administration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to all acute measles-infected </w:t>
      </w:r>
      <w:proofErr w:type="gramStart"/>
      <w:r w:rsidR="00CE4236" w:rsidRPr="00EE2D15">
        <w:rPr>
          <w:rFonts w:ascii="Book Antiqua" w:eastAsia="Book Antiqua" w:hAnsi="Book Antiqua" w:cs="Book Antiqua"/>
          <w:color w:val="000000"/>
        </w:rPr>
        <w:t>children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We also suggest </w:t>
      </w:r>
      <w:r w:rsidR="006E0AF2" w:rsidRPr="00EE2D15">
        <w:rPr>
          <w:rFonts w:ascii="Book Antiqua" w:eastAsia="Book Antiqua" w:hAnsi="Book Antiqua" w:cs="Book Antiqua"/>
          <w:color w:val="000000"/>
        </w:rPr>
        <w:t>the same management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to this 9-mo-old boy during the treatment course.</w:t>
      </w:r>
    </w:p>
    <w:p w14:paraId="70FA03B3" w14:textId="0110EF68" w:rsidR="00A77B3E" w:rsidRDefault="00671649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Vaccination </w:t>
      </w:r>
      <w:r w:rsidR="006B2B0D" w:rsidRPr="00EE2D15">
        <w:rPr>
          <w:rFonts w:ascii="Book Antiqua" w:eastAsia="Book Antiqua" w:hAnsi="Book Antiqua" w:cs="Book Antiqua"/>
          <w:color w:val="000000"/>
        </w:rPr>
        <w:t>is the most effective strategy to i</w:t>
      </w:r>
      <w:r w:rsidRPr="00EE2D15">
        <w:rPr>
          <w:rFonts w:ascii="Book Antiqua" w:eastAsia="Book Antiqua" w:hAnsi="Book Antiqua" w:cs="Book Antiqua"/>
          <w:color w:val="000000"/>
        </w:rPr>
        <w:t xml:space="preserve">nterrupt </w:t>
      </w:r>
      <w:r w:rsidR="006B2B0D" w:rsidRPr="00EE2D15">
        <w:rPr>
          <w:rFonts w:ascii="Book Antiqua" w:eastAsia="Book Antiqua" w:hAnsi="Book Antiqua" w:cs="Book Antiqua"/>
          <w:color w:val="000000"/>
        </w:rPr>
        <w:t xml:space="preserve">this virus </w:t>
      </w:r>
      <w:r w:rsidRPr="00EE2D15">
        <w:rPr>
          <w:rFonts w:ascii="Book Antiqua" w:eastAsia="Book Antiqua" w:hAnsi="Book Antiqua" w:cs="Book Antiqua"/>
          <w:color w:val="000000"/>
        </w:rPr>
        <w:t>transmission</w:t>
      </w:r>
      <w:r w:rsidR="00CB53C3" w:rsidRPr="00EE2D15">
        <w:rPr>
          <w:rFonts w:ascii="Book Antiqua" w:eastAsia="Book Antiqua" w:hAnsi="Book Antiqua" w:cs="Book Antiqua"/>
          <w:color w:val="000000"/>
        </w:rPr>
        <w:t xml:space="preserve"> because it could lead to herd immunity</w:t>
      </w:r>
      <w:r w:rsidRPr="00EE2D15">
        <w:rPr>
          <w:rFonts w:ascii="Book Antiqua" w:eastAsia="Book Antiqua" w:hAnsi="Book Antiqua" w:cs="Book Antiqua"/>
          <w:color w:val="000000"/>
        </w:rPr>
        <w:t>, which must be maintained above 85% to 95</w:t>
      </w:r>
      <w:proofErr w:type="gramStart"/>
      <w:r w:rsidRPr="00EE2D15">
        <w:rPr>
          <w:rFonts w:ascii="Book Antiqua" w:eastAsia="Book Antiqua" w:hAnsi="Book Antiqua" w:cs="Book Antiqua"/>
          <w:color w:val="000000"/>
        </w:rPr>
        <w:t>%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 w:rsidRPr="00EE2D15">
        <w:rPr>
          <w:rFonts w:ascii="Book Antiqua" w:eastAsia="Book Antiqua" w:hAnsi="Book Antiqua" w:cs="Book Antiqua"/>
          <w:color w:val="000000"/>
        </w:rPr>
        <w:t>. Thus, encouragement of measles vaccination is essential to avoid the occurrence of similar episodes.</w:t>
      </w:r>
    </w:p>
    <w:p w14:paraId="426CE67C" w14:textId="77777777" w:rsidR="00A77B3E" w:rsidRDefault="00A77B3E">
      <w:pPr>
        <w:spacing w:line="360" w:lineRule="auto"/>
        <w:ind w:firstLine="480"/>
        <w:jc w:val="both"/>
      </w:pPr>
    </w:p>
    <w:p w14:paraId="66D2F1A5" w14:textId="77777777" w:rsidR="00A77B3E" w:rsidRDefault="00671649" w:rsidP="005721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58D3589" w14:textId="77777777" w:rsidR="00A77B3E" w:rsidRDefault="00671649">
      <w:pPr>
        <w:spacing w:line="360" w:lineRule="auto"/>
        <w:jc w:val="both"/>
      </w:pPr>
      <w:bookmarkStart w:id="2" w:name="OLE_LINK548"/>
      <w:bookmarkStart w:id="3" w:name="OLE_LINK549"/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Yang QH</w:t>
      </w:r>
      <w:r>
        <w:rPr>
          <w:rFonts w:ascii="Book Antiqua" w:eastAsia="Book Antiqua" w:hAnsi="Book Antiqua" w:cs="Book Antiqua"/>
          <w:color w:val="000000"/>
        </w:rPr>
        <w:t xml:space="preserve">, Ma XP, Dai DL, Bai DM, Zou Y, Liu SX, Song JM. Gastrointestinal cytomegalovirus disease secondary to measles in an immunocompetent infant: A case report.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1655-1663 [PMID: 33958850 DOI: 10.3748/wjg.v27.i15.1655]</w:t>
      </w:r>
    </w:p>
    <w:p w14:paraId="554BA681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Jackson BD</w:t>
      </w:r>
      <w:r>
        <w:rPr>
          <w:rFonts w:ascii="Book Antiqua" w:eastAsia="Book Antiqua" w:hAnsi="Book Antiqua" w:cs="Book Antiqua"/>
          <w:color w:val="000000"/>
        </w:rPr>
        <w:t xml:space="preserve">, Black RE. Available studies fail to provide strong evidence of increased risk of diarrhea mortality due to measles in the period 4-26 weeks after measles rash onset. </w:t>
      </w:r>
      <w:r>
        <w:rPr>
          <w:rFonts w:ascii="Book Antiqua" w:eastAsia="Book Antiqua" w:hAnsi="Book Antiqua" w:cs="Book Antiqua"/>
          <w:i/>
          <w:iCs/>
          <w:color w:val="000000"/>
        </w:rPr>
        <w:t>BMC Public Health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783 [PMID: 29143685 DOI: 10.1186/s12889-017-4745-2]</w:t>
      </w:r>
    </w:p>
    <w:p w14:paraId="523F859E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Misin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Antonello RM, Di Bella S, </w:t>
      </w:r>
      <w:proofErr w:type="spellStart"/>
      <w:r>
        <w:rPr>
          <w:rFonts w:ascii="Book Antiqua" w:eastAsia="Book Antiqua" w:hAnsi="Book Antiqua" w:cs="Book Antiqua"/>
          <w:color w:val="000000"/>
        </w:rPr>
        <w:t>Campisciano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Zanotta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Giacobbe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DR, </w:t>
      </w:r>
      <w:proofErr w:type="spellStart"/>
      <w:r>
        <w:rPr>
          <w:rFonts w:ascii="Book Antiqua" w:eastAsia="Book Antiqua" w:hAnsi="Book Antiqua" w:cs="Book Antiqua"/>
          <w:color w:val="000000"/>
        </w:rPr>
        <w:t>Comar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Luzzati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Measles: An Overview of a Re-Emerging Disease in Children and Immunocompromised Patients. </w:t>
      </w:r>
      <w:r>
        <w:rPr>
          <w:rFonts w:ascii="Book Antiqua" w:eastAsia="Book Antiqua" w:hAnsi="Book Antiqua" w:cs="Book Antiqua"/>
          <w:i/>
          <w:iCs/>
          <w:color w:val="000000"/>
        </w:rPr>
        <w:t>Microorganisms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[PMID: 32085446 DOI: 10.3390/microorganisms8020276]</w:t>
      </w:r>
    </w:p>
    <w:p w14:paraId="69F5E7AC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Canpolat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Culbert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Gardner M, </w:t>
      </w:r>
      <w:proofErr w:type="spellStart"/>
      <w:r>
        <w:rPr>
          <w:rFonts w:ascii="Book Antiqua" w:eastAsia="Book Antiqua" w:hAnsi="Book Antiqua" w:cs="Book Antiqua"/>
          <w:color w:val="000000"/>
        </w:rPr>
        <w:t>Whimbey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Tarrand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Chan KW. Ganciclovir prophylaxis for cytomegalovirus infection in pediatric allogeneic bone marrow transplant recipients. </w:t>
      </w:r>
      <w:r>
        <w:rPr>
          <w:rFonts w:ascii="Book Antiqua" w:eastAsia="Book Antiqua" w:hAnsi="Book Antiqua" w:cs="Book Antiqua"/>
          <w:i/>
          <w:iCs/>
          <w:color w:val="000000"/>
        </w:rPr>
        <w:t>Bone Marrow Transplant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589-593 [PMID: 8722360]</w:t>
      </w:r>
    </w:p>
    <w:p w14:paraId="19C59332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Whitley RJ</w:t>
      </w:r>
      <w:r>
        <w:rPr>
          <w:rFonts w:ascii="Book Antiqua" w:eastAsia="Book Antiqua" w:hAnsi="Book Antiqua" w:cs="Book Antiqua"/>
          <w:color w:val="000000"/>
        </w:rPr>
        <w:t xml:space="preserve">, Cloud G, Gruber W, </w:t>
      </w:r>
      <w:proofErr w:type="spellStart"/>
      <w:r>
        <w:rPr>
          <w:rFonts w:ascii="Book Antiqua" w:eastAsia="Book Antiqua" w:hAnsi="Book Antiqua" w:cs="Book Antiqua"/>
          <w:color w:val="000000"/>
        </w:rPr>
        <w:t>Storch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GA, </w:t>
      </w:r>
      <w:proofErr w:type="spellStart"/>
      <w:r>
        <w:rPr>
          <w:rFonts w:ascii="Book Antiqua" w:eastAsia="Book Antiqua" w:hAnsi="Book Antiqua" w:cs="Book Antiqua"/>
          <w:color w:val="000000"/>
        </w:rPr>
        <w:t>Demmler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GJ, Jacobs RF, </w:t>
      </w:r>
      <w:proofErr w:type="spellStart"/>
      <w:r>
        <w:rPr>
          <w:rFonts w:ascii="Book Antiqua" w:eastAsia="Book Antiqua" w:hAnsi="Book Antiqua" w:cs="Book Antiqua"/>
          <w:color w:val="000000"/>
        </w:rPr>
        <w:t>Dankner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Spector SA, Starr S, Pass RF, Stagno S, Britt WJ, Alford C Jr, Soong S, Zhou XJ, Sherrill L, FitzGerald JM, </w:t>
      </w:r>
      <w:proofErr w:type="spellStart"/>
      <w:r>
        <w:rPr>
          <w:rFonts w:ascii="Book Antiqua" w:eastAsia="Book Antiqua" w:hAnsi="Book Antiqua" w:cs="Book Antiqua"/>
          <w:color w:val="000000"/>
        </w:rPr>
        <w:t>Sommadossi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JP. Ganciclovir treatment of symptomatic congenital cytomegalovirus infection: results of a phase II study. National Institute of Allergy and Infectious Diseases Collaborative Antiviral Study Group. </w:t>
      </w:r>
      <w:r>
        <w:rPr>
          <w:rFonts w:ascii="Book Antiqua" w:eastAsia="Book Antiqua" w:hAnsi="Book Antiqua" w:cs="Book Antiqua"/>
          <w:i/>
          <w:iCs/>
          <w:color w:val="000000"/>
        </w:rPr>
        <w:t>J Infect Dis</w:t>
      </w:r>
      <w:r>
        <w:rPr>
          <w:rFonts w:ascii="Book Antiqua" w:eastAsia="Book Antiqua" w:hAnsi="Book Antiqua" w:cs="Book Antiqua"/>
          <w:color w:val="000000"/>
        </w:rPr>
        <w:t xml:space="preserve"> 1997;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 1080-1086 [PMID: 9129069 DOI: 10.1086/516445]</w:t>
      </w:r>
    </w:p>
    <w:p w14:paraId="4BAC933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Fischler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Casswall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TH, </w:t>
      </w:r>
      <w:proofErr w:type="spellStart"/>
      <w:r>
        <w:rPr>
          <w:rFonts w:ascii="Book Antiqua" w:eastAsia="Book Antiqua" w:hAnsi="Book Antiqua" w:cs="Book Antiqua"/>
          <w:color w:val="000000"/>
        </w:rPr>
        <w:t>Malmborg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Nemeth A. Ganciclovir treatment in infants with cytomegalovirus infection and cholestasis.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 154-157 [PMID: 11840032 DOI: 10.1097/00005176-200202000-00009]</w:t>
      </w:r>
    </w:p>
    <w:p w14:paraId="3699A690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Mayo-Wilson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Imdad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Herzer K, </w:t>
      </w:r>
      <w:proofErr w:type="spellStart"/>
      <w:r>
        <w:rPr>
          <w:rFonts w:ascii="Book Antiqua" w:eastAsia="Book Antiqua" w:hAnsi="Book Antiqua" w:cs="Book Antiqua"/>
          <w:color w:val="000000"/>
        </w:rPr>
        <w:t>Yakoob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MY, </w:t>
      </w:r>
      <w:proofErr w:type="spellStart"/>
      <w:r>
        <w:rPr>
          <w:rFonts w:ascii="Book Antiqua" w:eastAsia="Book Antiqua" w:hAnsi="Book Antiqua" w:cs="Book Antiqua"/>
          <w:color w:val="000000"/>
        </w:rPr>
        <w:t>Bhutta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ZA. Vitamin A supplements for preventing mortality, illness, and blindness in children aged under 5: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343</w:t>
      </w:r>
      <w:r>
        <w:rPr>
          <w:rFonts w:ascii="Book Antiqua" w:eastAsia="Book Antiqua" w:hAnsi="Book Antiqua" w:cs="Book Antiqua"/>
          <w:color w:val="000000"/>
        </w:rPr>
        <w:t>: d5094 [PMID: 21868478]</w:t>
      </w:r>
    </w:p>
    <w:p w14:paraId="3F97B183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Hussey GD</w:t>
      </w:r>
      <w:r>
        <w:rPr>
          <w:rFonts w:ascii="Book Antiqua" w:eastAsia="Book Antiqua" w:hAnsi="Book Antiqua" w:cs="Book Antiqua"/>
          <w:color w:val="000000"/>
        </w:rPr>
        <w:t xml:space="preserve">, Klein M. A randomized, controlled trial of vitamin A in children with severe measles.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1990;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 160-164 [PMID: 2194128 DOI: 10.1056/NEJM199007193230304]</w:t>
      </w:r>
    </w:p>
    <w:p w14:paraId="3981C83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Huiming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Chaomin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Meng M. Vitamin A for treating measles in children. </w:t>
      </w:r>
      <w:r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>
        <w:rPr>
          <w:rFonts w:ascii="Book Antiqua" w:eastAsia="Book Antiqua" w:hAnsi="Book Antiqua" w:cs="Book Antiqua"/>
          <w:color w:val="000000"/>
        </w:rPr>
        <w:t xml:space="preserve"> 2005: CD001479 [PMID: 16235283 DOI: 10.1002/14651858.CD001479.pub3]</w:t>
      </w:r>
    </w:p>
    <w:p w14:paraId="42EA5605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Katz SL</w:t>
      </w:r>
      <w:r>
        <w:rPr>
          <w:rFonts w:ascii="Book Antiqua" w:eastAsia="Book Antiqua" w:hAnsi="Book Antiqua" w:cs="Book Antiqua"/>
          <w:color w:val="000000"/>
        </w:rPr>
        <w:t xml:space="preserve">, Hinman AR. Summary and conclusions: measles elimination meeting, 16-17 March 2000. </w:t>
      </w:r>
      <w:r>
        <w:rPr>
          <w:rFonts w:ascii="Book Antiqua" w:eastAsia="Book Antiqua" w:hAnsi="Book Antiqua" w:cs="Book Antiqua"/>
          <w:i/>
          <w:iCs/>
          <w:color w:val="000000"/>
        </w:rPr>
        <w:t>J Infect Dis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189 Suppl 1</w:t>
      </w:r>
      <w:r>
        <w:rPr>
          <w:rFonts w:ascii="Book Antiqua" w:eastAsia="Book Antiqua" w:hAnsi="Book Antiqua" w:cs="Book Antiqua"/>
          <w:color w:val="000000"/>
        </w:rPr>
        <w:t>: S43-S47 [PMID: 15106088 DOI: 10.1086/377696]</w:t>
      </w:r>
    </w:p>
    <w:bookmarkEnd w:id="2"/>
    <w:bookmarkEnd w:id="3"/>
    <w:p w14:paraId="32F2E39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1252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CAAC65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4" w:name="OLE_LINK550"/>
      <w:bookmarkStart w:id="5" w:name="OLE_LINK551"/>
      <w:r>
        <w:rPr>
          <w:rFonts w:ascii="Book Antiqua" w:eastAsia="Book Antiqua" w:hAnsi="Book Antiqua" w:cs="Book Antiqua"/>
          <w:color w:val="000000"/>
        </w:rPr>
        <w:t>The authors have nothing to disclose.</w:t>
      </w:r>
    </w:p>
    <w:bookmarkEnd w:id="4"/>
    <w:bookmarkEnd w:id="5"/>
    <w:p w14:paraId="3944821F" w14:textId="77777777" w:rsidR="00A77B3E" w:rsidRDefault="00A77B3E">
      <w:pPr>
        <w:spacing w:line="360" w:lineRule="auto"/>
        <w:jc w:val="both"/>
      </w:pPr>
    </w:p>
    <w:p w14:paraId="1440BA87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24089AA" w14:textId="77777777" w:rsidR="00A77B3E" w:rsidRDefault="00A77B3E">
      <w:pPr>
        <w:spacing w:line="360" w:lineRule="auto"/>
        <w:jc w:val="both"/>
      </w:pPr>
    </w:p>
    <w:p w14:paraId="50EDF036" w14:textId="471D71EA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33420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53251CF6" w14:textId="77777777" w:rsidR="00A77B3E" w:rsidRDefault="00A77B3E">
      <w:pPr>
        <w:spacing w:line="360" w:lineRule="auto"/>
        <w:jc w:val="both"/>
      </w:pPr>
    </w:p>
    <w:p w14:paraId="51D4DEE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23, 2021</w:t>
      </w:r>
    </w:p>
    <w:p w14:paraId="6E79614B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May 27, 2021</w:t>
      </w:r>
    </w:p>
    <w:p w14:paraId="41967EB8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5883814" w14:textId="77777777" w:rsidR="00A77B3E" w:rsidRDefault="00A77B3E">
      <w:pPr>
        <w:spacing w:line="360" w:lineRule="auto"/>
        <w:jc w:val="both"/>
      </w:pPr>
    </w:p>
    <w:p w14:paraId="15DC2BF0" w14:textId="78E1FCC1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Infectious </w:t>
      </w:r>
      <w:r w:rsidR="0033420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3A8E5368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1227F9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  <w:bookmarkStart w:id="6" w:name="_GoBack"/>
      <w:bookmarkEnd w:id="6"/>
    </w:p>
    <w:p w14:paraId="2386AB23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A</w:t>
      </w:r>
    </w:p>
    <w:p w14:paraId="00603649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060F41F6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12623561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5CA67A8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79B6F2AA" w14:textId="77777777" w:rsidR="00A77B3E" w:rsidRDefault="00A77B3E">
      <w:pPr>
        <w:spacing w:line="360" w:lineRule="auto"/>
        <w:jc w:val="both"/>
      </w:pPr>
    </w:p>
    <w:p w14:paraId="7A88665B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Dai DL, </w:t>
      </w:r>
      <w:proofErr w:type="spellStart"/>
      <w:r>
        <w:rPr>
          <w:rFonts w:ascii="Book Antiqua" w:eastAsia="Book Antiqua" w:hAnsi="Book Antiqua" w:cs="Book Antiqua"/>
          <w:color w:val="000000"/>
        </w:rPr>
        <w:t>Nakaji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 P-Editor: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96DA" w14:textId="77777777" w:rsidR="00E84D2D" w:rsidRDefault="00E84D2D" w:rsidP="00A613E2">
      <w:r>
        <w:separator/>
      </w:r>
    </w:p>
  </w:endnote>
  <w:endnote w:type="continuationSeparator" w:id="0">
    <w:p w14:paraId="4F6E6502" w14:textId="77777777" w:rsidR="00E84D2D" w:rsidRDefault="00E84D2D" w:rsidP="00A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0973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4FBF9E" w14:textId="77777777" w:rsidR="00A613E2" w:rsidRDefault="00A613E2" w:rsidP="00A613E2">
            <w:pPr>
              <w:pStyle w:val="a4"/>
              <w:jc w:val="right"/>
            </w:pPr>
            <w:r w:rsidRPr="00A613E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A613E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</w:p>
        </w:sdtContent>
      </w:sdt>
    </w:sdtContent>
  </w:sdt>
  <w:p w14:paraId="6F76EF7B" w14:textId="77777777" w:rsidR="00A613E2" w:rsidRDefault="00A61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C9B5" w14:textId="77777777" w:rsidR="00E84D2D" w:rsidRDefault="00E84D2D" w:rsidP="00A613E2">
      <w:r>
        <w:separator/>
      </w:r>
    </w:p>
  </w:footnote>
  <w:footnote w:type="continuationSeparator" w:id="0">
    <w:p w14:paraId="151B8DF8" w14:textId="77777777" w:rsidR="00E84D2D" w:rsidRDefault="00E84D2D" w:rsidP="00A6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16B9"/>
    <w:rsid w:val="0018037A"/>
    <w:rsid w:val="00220665"/>
    <w:rsid w:val="002A1C04"/>
    <w:rsid w:val="002E2DFD"/>
    <w:rsid w:val="0033099E"/>
    <w:rsid w:val="0033420E"/>
    <w:rsid w:val="00342CC4"/>
    <w:rsid w:val="00366CF9"/>
    <w:rsid w:val="0037725E"/>
    <w:rsid w:val="003F6B54"/>
    <w:rsid w:val="004303B8"/>
    <w:rsid w:val="004E60DB"/>
    <w:rsid w:val="005721E9"/>
    <w:rsid w:val="005B5F3D"/>
    <w:rsid w:val="005E70D0"/>
    <w:rsid w:val="00607024"/>
    <w:rsid w:val="00645357"/>
    <w:rsid w:val="00671649"/>
    <w:rsid w:val="006B2B0D"/>
    <w:rsid w:val="006D206E"/>
    <w:rsid w:val="006E0AF2"/>
    <w:rsid w:val="006F74AC"/>
    <w:rsid w:val="007C6A4C"/>
    <w:rsid w:val="008225D3"/>
    <w:rsid w:val="008D25A8"/>
    <w:rsid w:val="008D2A9F"/>
    <w:rsid w:val="008F5290"/>
    <w:rsid w:val="00915B88"/>
    <w:rsid w:val="00921745"/>
    <w:rsid w:val="00A613E2"/>
    <w:rsid w:val="00A77B3E"/>
    <w:rsid w:val="00B818ED"/>
    <w:rsid w:val="00BE0A0C"/>
    <w:rsid w:val="00CA2A55"/>
    <w:rsid w:val="00CB53C3"/>
    <w:rsid w:val="00CE06F2"/>
    <w:rsid w:val="00CE4236"/>
    <w:rsid w:val="00E06E34"/>
    <w:rsid w:val="00E84D2D"/>
    <w:rsid w:val="00EE2D15"/>
    <w:rsid w:val="00FD5156"/>
    <w:rsid w:val="00FF5FB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2F954"/>
  <w15:docId w15:val="{8E44C7D9-F2FD-4DC8-8FC4-83981B3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3E2"/>
    <w:rPr>
      <w:sz w:val="18"/>
      <w:szCs w:val="18"/>
    </w:rPr>
  </w:style>
  <w:style w:type="paragraph" w:styleId="a4">
    <w:name w:val="footer"/>
    <w:basedOn w:val="a"/>
    <w:link w:val="Char0"/>
    <w:uiPriority w:val="99"/>
    <w:rsid w:val="00A613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2021-06-11T12:42:00Z</dcterms:created>
  <dcterms:modified xsi:type="dcterms:W3CDTF">2021-06-16T12:33:00Z</dcterms:modified>
</cp:coreProperties>
</file>