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63C5" w14:textId="77777777" w:rsidR="00A77B3E" w:rsidRDefault="00AD08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1ABA7EA5" w14:textId="77777777" w:rsidR="00A77B3E" w:rsidRDefault="00AD08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67446</w:t>
      </w:r>
    </w:p>
    <w:p w14:paraId="7F994000" w14:textId="77777777" w:rsidR="00A77B3E" w:rsidRDefault="00AD08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5394BD1" w14:textId="77777777" w:rsidR="00A77B3E" w:rsidRDefault="00A77B3E">
      <w:pPr>
        <w:spacing w:line="360" w:lineRule="auto"/>
        <w:jc w:val="both"/>
      </w:pPr>
    </w:p>
    <w:p w14:paraId="721E68AA" w14:textId="77777777" w:rsidR="00A77B3E" w:rsidRDefault="00AD08E6">
      <w:pPr>
        <w:spacing w:line="360" w:lineRule="auto"/>
        <w:jc w:val="both"/>
      </w:pPr>
      <w:r>
        <w:rPr>
          <w:rFonts w:ascii="Book Antiqua" w:eastAsia="Book Antiqua" w:hAnsi="Book Antiqua" w:cs="Book Antiqua"/>
          <w:b/>
          <w:bCs/>
          <w:color w:val="000000"/>
        </w:rPr>
        <w:t>Phantom bite syndrome: Revelation from clinically focused review</w:t>
      </w:r>
    </w:p>
    <w:p w14:paraId="13A23680" w14:textId="77777777" w:rsidR="00A77B3E" w:rsidRDefault="00A77B3E">
      <w:pPr>
        <w:spacing w:line="360" w:lineRule="auto"/>
        <w:jc w:val="both"/>
      </w:pPr>
    </w:p>
    <w:p w14:paraId="51117FFA" w14:textId="77777777" w:rsidR="00A77B3E" w:rsidRDefault="00B2622D">
      <w:pPr>
        <w:spacing w:line="360" w:lineRule="auto"/>
        <w:jc w:val="both"/>
      </w:pPr>
      <w:r>
        <w:rPr>
          <w:rFonts w:ascii="Book Antiqua" w:eastAsia="Book Antiqua" w:hAnsi="Book Antiqua" w:cs="Book Antiqua"/>
          <w:color w:val="000000"/>
        </w:rPr>
        <w:t xml:space="preserve">Tu </w:t>
      </w:r>
      <w:r>
        <w:rPr>
          <w:rFonts w:ascii="Book Antiqua" w:hAnsi="Book Antiqua" w:cs="Book Antiqua" w:hint="eastAsia"/>
          <w:color w:val="000000"/>
          <w:lang w:eastAsia="zh-CN"/>
        </w:rPr>
        <w:t xml:space="preserve">TTH </w:t>
      </w:r>
      <w:r w:rsidRPr="00B262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D08E6">
        <w:rPr>
          <w:rFonts w:ascii="Book Antiqua" w:eastAsia="Book Antiqua" w:hAnsi="Book Antiqua" w:cs="Book Antiqua"/>
          <w:color w:val="000000"/>
        </w:rPr>
        <w:t>A review of phantom bite syndrome</w:t>
      </w:r>
    </w:p>
    <w:p w14:paraId="27676B7E" w14:textId="77777777" w:rsidR="00A77B3E" w:rsidRDefault="00A77B3E">
      <w:pPr>
        <w:spacing w:line="360" w:lineRule="auto"/>
        <w:jc w:val="both"/>
      </w:pPr>
    </w:p>
    <w:p w14:paraId="45939A2A" w14:textId="77777777" w:rsidR="00A77B3E" w:rsidRDefault="00AD08E6">
      <w:pPr>
        <w:spacing w:line="360" w:lineRule="auto"/>
        <w:jc w:val="both"/>
      </w:pPr>
      <w:r>
        <w:rPr>
          <w:rFonts w:ascii="Book Antiqua" w:eastAsia="Book Antiqua" w:hAnsi="Book Antiqua" w:cs="Book Antiqua"/>
          <w:color w:val="000000"/>
        </w:rPr>
        <w:t>Trang Thi Huyen Tu, Motoko Watanabe, Gayatri Krishnakumar Nayanar, Yojiro Umezaki, Haruhiko Motomura, Yusuke Sato, Akira Toyofuku</w:t>
      </w:r>
    </w:p>
    <w:p w14:paraId="4A8E0B7C" w14:textId="77777777" w:rsidR="00A77B3E" w:rsidRDefault="00A77B3E">
      <w:pPr>
        <w:spacing w:line="360" w:lineRule="auto"/>
        <w:jc w:val="both"/>
      </w:pPr>
    </w:p>
    <w:p w14:paraId="465B5FCD" w14:textId="77777777" w:rsidR="00A77B3E" w:rsidRDefault="00AD08E6">
      <w:pPr>
        <w:spacing w:line="360" w:lineRule="auto"/>
        <w:jc w:val="both"/>
      </w:pPr>
      <w:r>
        <w:rPr>
          <w:rFonts w:ascii="Book Antiqua" w:eastAsia="Book Antiqua" w:hAnsi="Book Antiqua" w:cs="Book Antiqua"/>
          <w:b/>
          <w:bCs/>
          <w:color w:val="000000"/>
        </w:rPr>
        <w:t xml:space="preserve">Trang Thi Huyen Tu, </w:t>
      </w:r>
      <w:r>
        <w:rPr>
          <w:rFonts w:ascii="Book Antiqua" w:eastAsia="Book Antiqua" w:hAnsi="Book Antiqua" w:cs="Book Antiqua"/>
          <w:color w:val="000000"/>
        </w:rPr>
        <w:t>Department of Basic Dental Sciences, Faculty of Odonto-Stomatology, University of Medicine and Pharmacy at Ho Chi Minh City, Ho Chi Minh 72714, Viet Nam</w:t>
      </w:r>
    </w:p>
    <w:p w14:paraId="3A770773" w14:textId="77777777" w:rsidR="00A77B3E" w:rsidRDefault="00A77B3E">
      <w:pPr>
        <w:spacing w:line="360" w:lineRule="auto"/>
        <w:jc w:val="both"/>
      </w:pPr>
    </w:p>
    <w:p w14:paraId="0365A7AA" w14:textId="77777777" w:rsidR="00A77B3E" w:rsidRDefault="00AD08E6">
      <w:pPr>
        <w:spacing w:line="360" w:lineRule="auto"/>
        <w:jc w:val="both"/>
      </w:pPr>
      <w:r>
        <w:rPr>
          <w:rFonts w:ascii="Book Antiqua" w:eastAsia="Book Antiqua" w:hAnsi="Book Antiqua" w:cs="Book Antiqua"/>
          <w:b/>
          <w:bCs/>
          <w:color w:val="000000"/>
        </w:rPr>
        <w:t xml:space="preserve">Trang Thi Huyen Tu, Motoko Watanabe, Gayatri Krishnakumar Nayanar, Akira Toyofuku, </w:t>
      </w:r>
      <w:r>
        <w:rPr>
          <w:rFonts w:ascii="Book Antiqua" w:eastAsia="Book Antiqua" w:hAnsi="Book Antiqua" w:cs="Book Antiqua"/>
          <w:color w:val="000000"/>
        </w:rPr>
        <w:t>Department of Psychosomatic Dentistry, Tokyo Medical and Dental University, Tokyo 113-8510, Japan</w:t>
      </w:r>
    </w:p>
    <w:p w14:paraId="6DDDD2E9" w14:textId="77777777" w:rsidR="00A77B3E" w:rsidRDefault="00A77B3E">
      <w:pPr>
        <w:spacing w:line="360" w:lineRule="auto"/>
        <w:jc w:val="both"/>
      </w:pPr>
    </w:p>
    <w:p w14:paraId="71F130A6" w14:textId="77777777" w:rsidR="00A77B3E" w:rsidRDefault="00AD08E6">
      <w:pPr>
        <w:spacing w:line="360" w:lineRule="auto"/>
        <w:jc w:val="both"/>
      </w:pPr>
      <w:r>
        <w:rPr>
          <w:rFonts w:ascii="Book Antiqua" w:eastAsia="Book Antiqua" w:hAnsi="Book Antiqua" w:cs="Book Antiqua"/>
          <w:b/>
          <w:bCs/>
          <w:color w:val="000000"/>
        </w:rPr>
        <w:t xml:space="preserve">Yojiro Umezaki, </w:t>
      </w:r>
      <w:r>
        <w:rPr>
          <w:rFonts w:ascii="Book Antiqua" w:eastAsia="Book Antiqua" w:hAnsi="Book Antiqua" w:cs="Book Antiqua"/>
          <w:color w:val="000000"/>
        </w:rPr>
        <w:t>Department of General Dentistry, Fukuoka Dental College, Fukuoka 814-0193, Japan</w:t>
      </w:r>
    </w:p>
    <w:p w14:paraId="4CE441D2" w14:textId="77777777" w:rsidR="00A77B3E" w:rsidRDefault="00A77B3E">
      <w:pPr>
        <w:spacing w:line="360" w:lineRule="auto"/>
        <w:jc w:val="both"/>
      </w:pPr>
    </w:p>
    <w:p w14:paraId="6BBDF652" w14:textId="77777777" w:rsidR="00A77B3E" w:rsidRDefault="00AD08E6">
      <w:pPr>
        <w:spacing w:line="360" w:lineRule="auto"/>
        <w:jc w:val="both"/>
      </w:pPr>
      <w:r>
        <w:rPr>
          <w:rFonts w:ascii="Book Antiqua" w:eastAsia="Book Antiqua" w:hAnsi="Book Antiqua" w:cs="Book Antiqua"/>
          <w:b/>
          <w:bCs/>
          <w:color w:val="000000"/>
        </w:rPr>
        <w:t xml:space="preserve">Haruhiko Motomura, </w:t>
      </w:r>
      <w:r>
        <w:rPr>
          <w:rFonts w:ascii="Book Antiqua" w:eastAsia="Book Antiqua" w:hAnsi="Book Antiqua" w:cs="Book Antiqua"/>
          <w:color w:val="000000"/>
        </w:rPr>
        <w:t>Department of Psychosomatic Dentistry, Graduate School of Medical and Dental Sciences, Tokyo Medical and Dental University, Tokyo 113-8510, Japan</w:t>
      </w:r>
    </w:p>
    <w:p w14:paraId="719F8A3E" w14:textId="77777777" w:rsidR="00A77B3E" w:rsidRDefault="00A77B3E">
      <w:pPr>
        <w:spacing w:line="360" w:lineRule="auto"/>
        <w:jc w:val="both"/>
      </w:pPr>
    </w:p>
    <w:p w14:paraId="10876071" w14:textId="77777777" w:rsidR="00A77B3E" w:rsidRDefault="00AD08E6">
      <w:pPr>
        <w:spacing w:line="360" w:lineRule="auto"/>
        <w:jc w:val="both"/>
      </w:pPr>
      <w:r>
        <w:rPr>
          <w:rFonts w:ascii="Book Antiqua" w:eastAsia="Book Antiqua" w:hAnsi="Book Antiqua" w:cs="Book Antiqua"/>
          <w:b/>
          <w:bCs/>
          <w:color w:val="000000"/>
        </w:rPr>
        <w:t xml:space="preserve">Yusuke Sato, </w:t>
      </w:r>
      <w:r>
        <w:rPr>
          <w:rFonts w:ascii="Book Antiqua" w:eastAsia="Book Antiqua" w:hAnsi="Book Antiqua" w:cs="Book Antiqua"/>
          <w:color w:val="000000"/>
        </w:rPr>
        <w:t>Gerodontology and Oral Rehabilitation, Tokyo Medical and Dental University (TMDU), Tokyo 113-8510, Japan</w:t>
      </w:r>
    </w:p>
    <w:p w14:paraId="348B8287" w14:textId="77777777" w:rsidR="00A77B3E" w:rsidRDefault="00A77B3E">
      <w:pPr>
        <w:spacing w:line="360" w:lineRule="auto"/>
        <w:jc w:val="both"/>
      </w:pPr>
    </w:p>
    <w:p w14:paraId="671B46B6" w14:textId="712D9D40" w:rsidR="00A77B3E" w:rsidRDefault="00AD08E6">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Tu TTH, Watanabe M, Umezaki Y</w:t>
      </w:r>
      <w:r w:rsidR="00B2622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Toyofuku A were involved </w:t>
      </w:r>
      <w:r w:rsidR="00085FCD">
        <w:rPr>
          <w:rFonts w:ascii="Book Antiqua" w:eastAsia="Book Antiqua" w:hAnsi="Book Antiqua" w:cs="Book Antiqua"/>
          <w:color w:val="000000"/>
        </w:rPr>
        <w:t xml:space="preserve">in </w:t>
      </w:r>
      <w:r>
        <w:rPr>
          <w:rFonts w:ascii="Book Antiqua" w:eastAsia="Book Antiqua" w:hAnsi="Book Antiqua" w:cs="Book Antiqua"/>
          <w:color w:val="000000"/>
        </w:rPr>
        <w:t>manuscript drafting</w:t>
      </w:r>
      <w:r w:rsidR="00B2622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2622D">
        <w:rPr>
          <w:rFonts w:ascii="Book Antiqua" w:eastAsia="Book Antiqua" w:hAnsi="Book Antiqua" w:cs="Book Antiqua"/>
          <w:color w:val="000000"/>
        </w:rPr>
        <w:t>Nayanar</w:t>
      </w:r>
      <w:r>
        <w:rPr>
          <w:rFonts w:ascii="Book Antiqua" w:eastAsia="Book Antiqua" w:hAnsi="Book Antiqua" w:cs="Book Antiqua"/>
          <w:color w:val="000000"/>
        </w:rPr>
        <w:t xml:space="preserve"> G</w:t>
      </w:r>
      <w:r w:rsidR="00B2622D">
        <w:rPr>
          <w:rFonts w:ascii="Book Antiqua" w:hAnsi="Book Antiqua" w:cs="Book Antiqua" w:hint="eastAsia"/>
          <w:color w:val="000000"/>
          <w:lang w:eastAsia="zh-CN"/>
        </w:rPr>
        <w:t>K</w:t>
      </w:r>
      <w:r>
        <w:rPr>
          <w:rFonts w:ascii="Book Antiqua" w:eastAsia="Book Antiqua" w:hAnsi="Book Antiqua" w:cs="Book Antiqua"/>
          <w:color w:val="000000"/>
        </w:rPr>
        <w:t>, Motomura H</w:t>
      </w:r>
      <w:r w:rsidR="00B2622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Sato Y </w:t>
      </w:r>
      <w:r w:rsidR="00085FCD">
        <w:rPr>
          <w:rFonts w:ascii="Book Antiqua" w:eastAsia="Book Antiqua" w:hAnsi="Book Antiqua" w:cs="Book Antiqua"/>
          <w:color w:val="000000"/>
        </w:rPr>
        <w:t xml:space="preserve">critically </w:t>
      </w:r>
      <w:r>
        <w:rPr>
          <w:rFonts w:ascii="Book Antiqua" w:eastAsia="Book Antiqua" w:hAnsi="Book Antiqua" w:cs="Book Antiqua"/>
          <w:color w:val="000000"/>
        </w:rPr>
        <w:t>revised the manuscript</w:t>
      </w:r>
      <w:r w:rsidR="00B2622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82727">
        <w:rPr>
          <w:rFonts w:ascii="Book Antiqua" w:hAnsi="Book Antiqua" w:cs="Book Antiqua"/>
          <w:color w:val="000000"/>
          <w:lang w:eastAsia="zh-CN"/>
        </w:rPr>
        <w:t>A</w:t>
      </w:r>
      <w:r>
        <w:rPr>
          <w:rFonts w:ascii="Book Antiqua" w:eastAsia="Book Antiqua" w:hAnsi="Book Antiqua" w:cs="Book Antiqua"/>
          <w:color w:val="000000"/>
        </w:rPr>
        <w:t>ll authors read and approved the manuscript.</w:t>
      </w:r>
    </w:p>
    <w:p w14:paraId="1C74B3DF" w14:textId="77777777" w:rsidR="00A77B3E" w:rsidRDefault="00A77B3E">
      <w:pPr>
        <w:spacing w:line="360" w:lineRule="auto"/>
        <w:jc w:val="both"/>
      </w:pPr>
    </w:p>
    <w:p w14:paraId="4425403D" w14:textId="77777777" w:rsidR="00A77B3E" w:rsidRDefault="00AD08E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JSPS KAKENHI Grant, No. 19K10328 </w:t>
      </w:r>
      <w:r w:rsidR="00B2622D">
        <w:rPr>
          <w:rFonts w:ascii="Book Antiqua" w:hAnsi="Book Antiqua" w:cs="Book Antiqua" w:hint="eastAsia"/>
          <w:color w:val="000000"/>
          <w:lang w:eastAsia="zh-CN"/>
        </w:rPr>
        <w:t>(</w:t>
      </w:r>
      <w:r>
        <w:rPr>
          <w:rFonts w:ascii="Book Antiqua" w:eastAsia="Book Antiqua" w:hAnsi="Book Antiqua" w:cs="Book Antiqua"/>
          <w:color w:val="000000"/>
        </w:rPr>
        <w:t>to Prof</w:t>
      </w:r>
      <w:r w:rsidR="00B2622D">
        <w:rPr>
          <w:rFonts w:ascii="Book Antiqua" w:hAnsi="Book Antiqua" w:cs="Book Antiqua" w:hint="eastAsia"/>
          <w:color w:val="000000"/>
          <w:lang w:eastAsia="zh-CN"/>
        </w:rPr>
        <w:t>essor</w:t>
      </w:r>
      <w:r>
        <w:rPr>
          <w:rFonts w:ascii="Book Antiqua" w:eastAsia="Book Antiqua" w:hAnsi="Book Antiqua" w:cs="Book Antiqua"/>
          <w:color w:val="000000"/>
        </w:rPr>
        <w:t xml:space="preserve"> Toyofuku</w:t>
      </w:r>
      <w:r w:rsidR="00B2622D">
        <w:rPr>
          <w:rFonts w:ascii="Book Antiqua" w:hAnsi="Book Antiqua" w:cs="Book Antiqua" w:hint="eastAsia"/>
          <w:color w:val="000000"/>
          <w:lang w:eastAsia="zh-CN"/>
        </w:rPr>
        <w:t xml:space="preserve"> A)</w:t>
      </w:r>
      <w:r>
        <w:rPr>
          <w:rFonts w:ascii="Book Antiqua" w:eastAsia="Book Antiqua" w:hAnsi="Book Antiqua" w:cs="Book Antiqua"/>
          <w:color w:val="000000"/>
        </w:rPr>
        <w:t>.</w:t>
      </w:r>
    </w:p>
    <w:p w14:paraId="641E2FE9" w14:textId="77777777" w:rsidR="00A77B3E" w:rsidRDefault="00A77B3E">
      <w:pPr>
        <w:spacing w:line="360" w:lineRule="auto"/>
        <w:jc w:val="both"/>
      </w:pPr>
    </w:p>
    <w:p w14:paraId="7520EFFB" w14:textId="77777777" w:rsidR="00A77B3E" w:rsidRDefault="00AD08E6">
      <w:pPr>
        <w:spacing w:line="360" w:lineRule="auto"/>
        <w:jc w:val="both"/>
      </w:pPr>
      <w:r>
        <w:rPr>
          <w:rFonts w:ascii="Book Antiqua" w:eastAsia="Book Antiqua" w:hAnsi="Book Antiqua" w:cs="Book Antiqua"/>
          <w:b/>
          <w:bCs/>
          <w:color w:val="000000"/>
        </w:rPr>
        <w:t xml:space="preserve">Corresponding author: Trang Thi Huyen Tu, DDS, PhD, Lecturer, Research Fellow, </w:t>
      </w:r>
      <w:r>
        <w:rPr>
          <w:rFonts w:ascii="Book Antiqua" w:eastAsia="Book Antiqua" w:hAnsi="Book Antiqua" w:cs="Book Antiqua"/>
          <w:color w:val="000000"/>
        </w:rPr>
        <w:t>Department of Basic Dental Sciences, Faculty of Odonto-Stomatology, University of Medicine and Pharmacy at Ho Chi Minh City, 652 Nguyen Trai, District 5, Ho Chi Minh 72714, Viet Nam. tu.ompm@tmd.ac.jp</w:t>
      </w:r>
    </w:p>
    <w:p w14:paraId="0BA3776F" w14:textId="77777777" w:rsidR="00A77B3E" w:rsidRDefault="00A77B3E">
      <w:pPr>
        <w:spacing w:line="360" w:lineRule="auto"/>
        <w:jc w:val="both"/>
      </w:pPr>
    </w:p>
    <w:p w14:paraId="19298B8F" w14:textId="77777777" w:rsidR="00A77B3E" w:rsidRDefault="00AD08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2021</w:t>
      </w:r>
    </w:p>
    <w:p w14:paraId="69DBA332" w14:textId="77777777" w:rsidR="00A77B3E" w:rsidRDefault="00AD08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10, 2021</w:t>
      </w:r>
    </w:p>
    <w:p w14:paraId="2A10A27C" w14:textId="62E86E43" w:rsidR="00A77B3E" w:rsidRDefault="00AD08E6">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ED56B1">
        <w:rPr>
          <w:rFonts w:ascii="Book Antiqua" w:eastAsia="SimSun" w:hAnsi="Book Antiqua" w:hint="eastAsia"/>
          <w:color w:val="000000" w:themeColor="text1"/>
        </w:rPr>
        <w:t>Au</w:t>
      </w:r>
      <w:r w:rsidR="00ED56B1">
        <w:rPr>
          <w:rFonts w:ascii="Book Antiqua" w:eastAsia="SimSun" w:hAnsi="Book Antiqua"/>
          <w:color w:val="000000" w:themeColor="text1"/>
        </w:rPr>
        <w:t>gust</w:t>
      </w:r>
      <w:r w:rsidR="00ED56B1" w:rsidRPr="00F06907">
        <w:rPr>
          <w:rFonts w:ascii="Book Antiqua" w:eastAsia="SimSun" w:hAnsi="Book Antiqua"/>
          <w:color w:val="000000" w:themeColor="text1"/>
        </w:rPr>
        <w:t xml:space="preserve"> </w:t>
      </w:r>
      <w:r w:rsidR="00ED56B1">
        <w:rPr>
          <w:rFonts w:ascii="Book Antiqua" w:eastAsia="SimSun" w:hAnsi="Book Antiqua"/>
          <w:color w:val="000000" w:themeColor="text1"/>
        </w:rPr>
        <w:t>30</w:t>
      </w:r>
      <w:r w:rsidR="00ED56B1" w:rsidRPr="00F06907">
        <w:rPr>
          <w:rFonts w:ascii="Book Antiqua" w:eastAsia="SimSun" w:hAnsi="Book Antiqua"/>
          <w:color w:val="000000" w:themeColor="text1"/>
        </w:rPr>
        <w:t>, 2021</w:t>
      </w:r>
      <w:bookmarkEnd w:id="0"/>
      <w:bookmarkEnd w:id="1"/>
      <w:bookmarkEnd w:id="2"/>
    </w:p>
    <w:p w14:paraId="5B364969" w14:textId="77777777" w:rsidR="00A77B3E" w:rsidRDefault="00AD08E6">
      <w:pPr>
        <w:spacing w:line="360" w:lineRule="auto"/>
        <w:jc w:val="both"/>
      </w:pPr>
      <w:r>
        <w:rPr>
          <w:rFonts w:ascii="Book Antiqua" w:eastAsia="Book Antiqua" w:hAnsi="Book Antiqua" w:cs="Book Antiqua"/>
          <w:b/>
          <w:bCs/>
          <w:color w:val="000000"/>
        </w:rPr>
        <w:t xml:space="preserve">Published online: </w:t>
      </w:r>
    </w:p>
    <w:p w14:paraId="4CAB1D3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8D4356" w14:textId="77777777" w:rsidR="00A77B3E" w:rsidRDefault="00AD08E6">
      <w:pPr>
        <w:spacing w:line="360" w:lineRule="auto"/>
        <w:jc w:val="both"/>
      </w:pPr>
      <w:r>
        <w:rPr>
          <w:rFonts w:ascii="Book Antiqua" w:eastAsia="Book Antiqua" w:hAnsi="Book Antiqua" w:cs="Book Antiqua"/>
          <w:b/>
          <w:color w:val="000000"/>
        </w:rPr>
        <w:lastRenderedPageBreak/>
        <w:t>Abstract</w:t>
      </w:r>
    </w:p>
    <w:p w14:paraId="555D3174" w14:textId="1D796437" w:rsidR="00A77B3E" w:rsidRDefault="00AD08E6">
      <w:pPr>
        <w:spacing w:line="360" w:lineRule="auto"/>
        <w:jc w:val="both"/>
      </w:pPr>
      <w:r>
        <w:rPr>
          <w:rFonts w:ascii="Book Antiqua" w:eastAsia="Book Antiqua" w:hAnsi="Book Antiqua" w:cs="Book Antiqua"/>
          <w:color w:val="000000"/>
        </w:rPr>
        <w:t xml:space="preserve">Phantom bite syndrome (PBS), also called occlusal dysesthesia, is characterized by persistent non-verifiable occlusal discrepancies. Such erroneous and unshakable belief of a “wrong bite” might impel </w:t>
      </w:r>
      <w:r w:rsidR="000C5629">
        <w:rPr>
          <w:rFonts w:ascii="Book Antiqua" w:eastAsia="Book Antiqua" w:hAnsi="Book Antiqua" w:cs="Book Antiqua"/>
          <w:color w:val="000000"/>
        </w:rPr>
        <w:t xml:space="preserve">patients </w:t>
      </w:r>
      <w:r>
        <w:rPr>
          <w:rFonts w:ascii="Book Antiqua" w:eastAsia="Book Antiqua" w:hAnsi="Book Antiqua" w:cs="Book Antiqua"/>
          <w:color w:val="000000"/>
        </w:rPr>
        <w:t>to visit multiple dental clinics to meet their requirements to their satisfaction. Subsequently, it take</w:t>
      </w:r>
      <w:r w:rsidR="00085FCD">
        <w:rPr>
          <w:rFonts w:ascii="Book Antiqua" w:eastAsia="Book Antiqua" w:hAnsi="Book Antiqua" w:cs="Book Antiqua"/>
          <w:color w:val="000000"/>
        </w:rPr>
        <w:t>s</w:t>
      </w:r>
      <w:r>
        <w:rPr>
          <w:rFonts w:ascii="Book Antiqua" w:eastAsia="Book Antiqua" w:hAnsi="Book Antiqua" w:cs="Book Antiqua"/>
          <w:color w:val="000000"/>
        </w:rPr>
        <w:t xml:space="preserve"> a toll on their quality of life causing</w:t>
      </w:r>
      <w:r w:rsidR="000C5629">
        <w:rPr>
          <w:rFonts w:ascii="Book Antiqua" w:eastAsia="Book Antiqua" w:hAnsi="Book Antiqua" w:cs="Book Antiqua"/>
          <w:color w:val="000000"/>
        </w:rPr>
        <w:t>,</w:t>
      </w:r>
      <w:r>
        <w:rPr>
          <w:rFonts w:ascii="Book Antiqua" w:eastAsia="Book Antiqua" w:hAnsi="Book Antiqua" w:cs="Book Antiqua"/>
          <w:color w:val="000000"/>
        </w:rPr>
        <w:t xml:space="preserve"> career disruption, financial loss and suicidal thoughts. In general, patients with PBS </w:t>
      </w:r>
      <w:r w:rsidR="00085FCD">
        <w:rPr>
          <w:rFonts w:ascii="Book Antiqua" w:eastAsia="Book Antiqua" w:hAnsi="Book Antiqua" w:cs="Book Antiqua"/>
          <w:color w:val="000000"/>
        </w:rPr>
        <w:t>are</w:t>
      </w:r>
      <w:r>
        <w:rPr>
          <w:rFonts w:ascii="Book Antiqua" w:eastAsia="Book Antiqua" w:hAnsi="Book Antiqua" w:cs="Book Antiqua"/>
          <w:color w:val="000000"/>
        </w:rPr>
        <w:t xml:space="preserve"> quite rare but distinguishable if ever encountered. Since Marbach reported the first two cases in 1976, there have been dozens of published cases regarding this phenomenon, but only a few original studies were conducted. Despite the lack of official classification and guidelines, many authors agreed on the existence of a PBS “consistent pattern” that clinicians should be </w:t>
      </w:r>
      <w:r w:rsidR="00085FCD">
        <w:rPr>
          <w:rFonts w:ascii="Book Antiqua" w:eastAsia="Book Antiqua" w:hAnsi="Book Antiqua" w:cs="Book Antiqua"/>
          <w:color w:val="000000"/>
        </w:rPr>
        <w:t xml:space="preserve">made </w:t>
      </w:r>
      <w:r>
        <w:rPr>
          <w:rFonts w:ascii="Book Antiqua" w:eastAsia="Book Antiqua" w:hAnsi="Book Antiqua" w:cs="Book Antiqua"/>
          <w:color w:val="000000"/>
        </w:rPr>
        <w:t>aware. Nevertheless, the treatment approach has been solely based on incomplete knowledge of etiology, in which none of the proposed theories are fully explained in all the available cases. In this review, we have discussed the critical role of enhancing dental professionals’ awareness of this phenomenon and suggested a comprehensive approach for PBS, provided by a multidisciplinary team of dentists, psychiatrists and exclusive psychotherapists.</w:t>
      </w:r>
    </w:p>
    <w:p w14:paraId="733F089A" w14:textId="77777777" w:rsidR="00A77B3E" w:rsidRDefault="00A77B3E">
      <w:pPr>
        <w:spacing w:line="360" w:lineRule="auto"/>
        <w:jc w:val="both"/>
      </w:pPr>
    </w:p>
    <w:p w14:paraId="5439F780" w14:textId="77777777" w:rsidR="00A77B3E" w:rsidRDefault="00AD08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Phantom bite syndrome; Occlusal dysesthesia; Clinical manifestation; Pathophysiology; Treatment strategy; Psychopharmacology</w:t>
      </w:r>
    </w:p>
    <w:p w14:paraId="4ED8D792" w14:textId="77777777" w:rsidR="00A77B3E" w:rsidRDefault="00A77B3E">
      <w:pPr>
        <w:spacing w:line="360" w:lineRule="auto"/>
        <w:jc w:val="both"/>
      </w:pPr>
    </w:p>
    <w:p w14:paraId="6FD2CF5B" w14:textId="77777777" w:rsidR="00A77B3E" w:rsidRDefault="00AD08E6">
      <w:pPr>
        <w:spacing w:line="360" w:lineRule="auto"/>
        <w:jc w:val="both"/>
      </w:pPr>
      <w:r>
        <w:rPr>
          <w:rFonts w:ascii="Book Antiqua" w:eastAsia="Book Antiqua" w:hAnsi="Book Antiqua" w:cs="Book Antiqua"/>
          <w:color w:val="000000"/>
        </w:rPr>
        <w:t xml:space="preserve">Tu TTH, Watanabe M, Nayanar GK, Umezaki Y, Motomura H, Sato Y, Toyofuku A. Phantom bite syndrome: Revelation from clinically focused review. </w:t>
      </w:r>
      <w:r>
        <w:rPr>
          <w:rFonts w:ascii="Book Antiqua" w:eastAsia="Book Antiqua" w:hAnsi="Book Antiqua" w:cs="Book Antiqua"/>
          <w:i/>
          <w:iCs/>
          <w:color w:val="000000"/>
        </w:rPr>
        <w:t>World J Psychiatr</w:t>
      </w:r>
      <w:r>
        <w:rPr>
          <w:rFonts w:ascii="Book Antiqua" w:eastAsia="Book Antiqua" w:hAnsi="Book Antiqua" w:cs="Book Antiqua"/>
          <w:color w:val="000000"/>
        </w:rPr>
        <w:t xml:space="preserve"> 2021; In press</w:t>
      </w:r>
    </w:p>
    <w:p w14:paraId="0569D5AA" w14:textId="77777777" w:rsidR="00A77B3E" w:rsidRDefault="00A77B3E">
      <w:pPr>
        <w:spacing w:line="360" w:lineRule="auto"/>
        <w:jc w:val="both"/>
      </w:pPr>
    </w:p>
    <w:p w14:paraId="48369B1F" w14:textId="351C66EB" w:rsidR="00A77B3E" w:rsidRDefault="00AD08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Generally</w:t>
      </w:r>
      <w:r w:rsidR="00085FCD">
        <w:rPr>
          <w:rFonts w:ascii="Book Antiqua" w:eastAsia="Book Antiqua" w:hAnsi="Book Antiqua" w:cs="Book Antiqua"/>
          <w:color w:val="000000"/>
        </w:rPr>
        <w:t>,</w:t>
      </w:r>
      <w:r>
        <w:rPr>
          <w:rFonts w:ascii="Book Antiqua" w:eastAsia="Book Antiqua" w:hAnsi="Book Antiqua" w:cs="Book Antiqua"/>
          <w:color w:val="000000"/>
        </w:rPr>
        <w:t xml:space="preserve"> in dentistry, uncomfortable occlusal sensations are a common finding among patients while </w:t>
      </w:r>
      <w:r w:rsidR="005A408B">
        <w:rPr>
          <w:rFonts w:ascii="Book Antiqua" w:eastAsia="Book Antiqua" w:hAnsi="Book Antiqua" w:cs="Book Antiqua"/>
          <w:color w:val="000000"/>
        </w:rPr>
        <w:t>p</w:t>
      </w:r>
      <w:r>
        <w:rPr>
          <w:rFonts w:ascii="Book Antiqua" w:eastAsia="Book Antiqua" w:hAnsi="Book Antiqua" w:cs="Book Antiqua"/>
          <w:color w:val="000000"/>
        </w:rPr>
        <w:t xml:space="preserve">hantom bite syndrome (which is distinguishable if ever encountered) is quite rare. These patients present with non-verifiable occlusal discrepancies with strict demands for bite correction and remarkable psychological distress. </w:t>
      </w:r>
      <w:r w:rsidR="007001FD">
        <w:rPr>
          <w:rFonts w:ascii="Book Antiqua" w:eastAsia="Book Antiqua" w:hAnsi="Book Antiqua" w:cs="Book Antiqua"/>
          <w:color w:val="000000"/>
        </w:rPr>
        <w:t xml:space="preserve">This </w:t>
      </w:r>
      <w:r>
        <w:rPr>
          <w:rFonts w:ascii="Book Antiqua" w:eastAsia="Book Antiqua" w:hAnsi="Book Antiqua" w:cs="Book Antiqua"/>
          <w:color w:val="000000"/>
        </w:rPr>
        <w:t xml:space="preserve">might lead to serious consequences on patients’ life quality, relationship with family, financial loss, career disruption or even suicidal thoughts. Recent studies </w:t>
      </w:r>
      <w:r>
        <w:rPr>
          <w:rFonts w:ascii="Book Antiqua" w:eastAsia="Book Antiqua" w:hAnsi="Book Antiqua" w:cs="Book Antiqua"/>
          <w:color w:val="000000"/>
        </w:rPr>
        <w:lastRenderedPageBreak/>
        <w:t xml:space="preserve">have revealed unexplained diversity patterns among </w:t>
      </w:r>
      <w:r w:rsidR="00017C9B">
        <w:rPr>
          <w:rFonts w:ascii="Book Antiqua" w:eastAsia="Book Antiqua" w:hAnsi="Book Antiqua" w:cs="Book Antiqua"/>
          <w:color w:val="000000"/>
        </w:rPr>
        <w:t>p</w:t>
      </w:r>
      <w:r>
        <w:rPr>
          <w:rFonts w:ascii="Book Antiqua" w:eastAsia="Book Antiqua" w:hAnsi="Book Antiqua" w:cs="Book Antiqua"/>
          <w:color w:val="000000"/>
        </w:rPr>
        <w:t xml:space="preserve">hantom bite syndrome’s clinical manifestation and functional brain imaging, </w:t>
      </w:r>
      <w:r w:rsidR="000C5629">
        <w:rPr>
          <w:rFonts w:ascii="Book Antiqua" w:eastAsia="Book Antiqua" w:hAnsi="Book Antiqua" w:cs="Book Antiqua"/>
          <w:color w:val="000000"/>
        </w:rPr>
        <w:t>which</w:t>
      </w:r>
      <w:r>
        <w:rPr>
          <w:rFonts w:ascii="Book Antiqua" w:eastAsia="Book Antiqua" w:hAnsi="Book Antiqua" w:cs="Book Antiqua"/>
          <w:color w:val="000000"/>
        </w:rPr>
        <w:t xml:space="preserve"> likely represent the available sub-phenotypes of this syndrome. Further research must be focused on elucidating pathophysiological mechanisms to pave the way for efficient treatment strategy.</w:t>
      </w:r>
    </w:p>
    <w:p w14:paraId="31BFAB2E" w14:textId="318EDEE1" w:rsidR="00982727" w:rsidRDefault="00982727">
      <w:pPr>
        <w:rPr>
          <w:lang w:eastAsia="zh-CN"/>
        </w:rPr>
      </w:pPr>
      <w:r>
        <w:rPr>
          <w:lang w:eastAsia="zh-CN"/>
        </w:rPr>
        <w:br w:type="page"/>
      </w:r>
    </w:p>
    <w:p w14:paraId="2116C5BA" w14:textId="77777777" w:rsidR="00A77B3E" w:rsidRDefault="00AD08E6">
      <w:pPr>
        <w:spacing w:line="360" w:lineRule="auto"/>
        <w:jc w:val="both"/>
      </w:pPr>
      <w:r>
        <w:rPr>
          <w:rFonts w:ascii="Book Antiqua" w:eastAsia="Book Antiqua" w:hAnsi="Book Antiqua" w:cs="Book Antiqua"/>
          <w:b/>
          <w:caps/>
          <w:color w:val="000000"/>
          <w:u w:val="single"/>
        </w:rPr>
        <w:lastRenderedPageBreak/>
        <w:t>INTRODUCTION</w:t>
      </w:r>
    </w:p>
    <w:p w14:paraId="01AC2506" w14:textId="1DA527E7" w:rsidR="00A77B3E" w:rsidRDefault="00AD08E6">
      <w:pPr>
        <w:spacing w:line="360" w:lineRule="auto"/>
        <w:jc w:val="both"/>
      </w:pPr>
      <w:r>
        <w:rPr>
          <w:rFonts w:ascii="Book Antiqua" w:eastAsia="Book Antiqua" w:hAnsi="Book Antiqua" w:cs="Book Antiqua"/>
          <w:color w:val="000000"/>
        </w:rPr>
        <w:t xml:space="preserve">A general dentist might come across many patients with disturbing or uncomfortable bite sensations in their daily practice. Most of the time, these typical complaints are due to reasons such as new crown delivery, dental restorations, orthodontic treatment </w:t>
      </w:r>
      <w:r w:rsidR="000C5629">
        <w:rPr>
          <w:rFonts w:ascii="Book Antiqua" w:eastAsia="Book Antiqua" w:hAnsi="Book Antiqua" w:cs="Book Antiqua"/>
          <w:color w:val="000000"/>
        </w:rPr>
        <w:t xml:space="preserve">and </w:t>
      </w:r>
      <w:r>
        <w:rPr>
          <w:rFonts w:ascii="Book Antiqua" w:eastAsia="Book Antiqua" w:hAnsi="Book Antiqua" w:cs="Book Antiqua"/>
          <w:color w:val="000000"/>
        </w:rPr>
        <w:t>temporal mandibular joint dysfunction. Subsequently, dentists will perform some occlusal adjustments or provide a specific therapy, if on examination they observed any abnormal intercuspation or contact patterns. However, apart from these ordinary cases, there are some cases where patients present with non-verifiable occlusal discrepancies with strict demands for bite correction.</w:t>
      </w:r>
    </w:p>
    <w:p w14:paraId="4415105A" w14:textId="56531A96" w:rsidR="00A77B3E" w:rsidRPr="00B2622D" w:rsidRDefault="00AD08E6" w:rsidP="00B2622D">
      <w:pPr>
        <w:spacing w:line="360" w:lineRule="auto"/>
        <w:ind w:firstLineChars="100" w:firstLine="240"/>
        <w:jc w:val="both"/>
        <w:rPr>
          <w:lang w:eastAsia="zh-CN"/>
        </w:rPr>
      </w:pPr>
      <w:r>
        <w:rPr>
          <w:rFonts w:ascii="Book Antiqua" w:eastAsia="Book Antiqua" w:hAnsi="Book Antiqua" w:cs="Book Antiqua"/>
          <w:color w:val="000000"/>
        </w:rPr>
        <w:t>This phenomenon, named “</w:t>
      </w:r>
      <w:r w:rsidR="00017C9B">
        <w:rPr>
          <w:rFonts w:ascii="Book Antiqua" w:eastAsia="Book Antiqua" w:hAnsi="Book Antiqua" w:cs="Book Antiqua"/>
          <w:color w:val="000000"/>
        </w:rPr>
        <w:t>p</w:t>
      </w:r>
      <w:r>
        <w:rPr>
          <w:rFonts w:ascii="Book Antiqua" w:eastAsia="Book Antiqua" w:hAnsi="Book Antiqua" w:cs="Book Antiqua"/>
          <w:color w:val="000000"/>
        </w:rPr>
        <w:t>hantom bite syndrome” (PBS), was firstly described by Marbach in 1976 with a report of two female cases</w:t>
      </w:r>
      <w:r w:rsidR="00B2622D">
        <w:rPr>
          <w:rFonts w:ascii="Book Antiqua" w:eastAsia="Book Antiqua" w:hAnsi="Book Antiqua" w:cs="Book Antiqua"/>
          <w:color w:val="000000"/>
          <w:vertAlign w:val="superscript"/>
        </w:rPr>
        <w:t>[1,2]</w:t>
      </w:r>
      <w:r>
        <w:rPr>
          <w:rFonts w:ascii="Book Antiqua" w:eastAsia="Book Antiqua" w:hAnsi="Book Antiqua" w:cs="Book Antiqua"/>
          <w:color w:val="000000"/>
        </w:rPr>
        <w:t>. The term was originally inspired by phantom limb pain</w:t>
      </w:r>
      <w:r w:rsidR="000C5629">
        <w:rPr>
          <w:rFonts w:ascii="Book Antiqua" w:eastAsia="Book Antiqua" w:hAnsi="Book Antiqua" w:cs="Book Antiqua"/>
          <w:color w:val="000000"/>
        </w:rPr>
        <w:t xml:space="preserve">, </w:t>
      </w:r>
      <w:r>
        <w:rPr>
          <w:rFonts w:ascii="Book Antiqua" w:eastAsia="Book Antiqua" w:hAnsi="Book Antiqua" w:cs="Book Antiqua"/>
          <w:color w:val="000000"/>
        </w:rPr>
        <w:t>because it was suggested that what occurred after dental treatment in patients with hypochondriacal or severe personality disorder resembles the “ego defense” or “denial of loss” mechanism in postamputation patients</w:t>
      </w:r>
      <w:r w:rsidR="00B2622D">
        <w:rPr>
          <w:rFonts w:ascii="Book Antiqua" w:eastAsia="Book Antiqua" w:hAnsi="Book Antiqua" w:cs="Book Antiqua"/>
          <w:color w:val="000000"/>
          <w:vertAlign w:val="superscript"/>
        </w:rPr>
        <w:t>[2]</w:t>
      </w:r>
      <w:r>
        <w:rPr>
          <w:rFonts w:ascii="Book Antiqua" w:eastAsia="Book Antiqua" w:hAnsi="Book Antiqua" w:cs="Book Antiqua"/>
          <w:color w:val="000000"/>
        </w:rPr>
        <w:t>. Earlier, Posselt had mentioned this unusual sensation as a hyperawareness named “positive occlusal sense” in his textbook from 1960, saying “after occlusal grinding or adjustment, some person with a nervous predisposition may become too conscious of their own occlusion”</w:t>
      </w:r>
      <w:r w:rsidR="00B2622D">
        <w:rPr>
          <w:rFonts w:ascii="Book Antiqua" w:eastAsia="Book Antiqua" w:hAnsi="Book Antiqua" w:cs="Book Antiqua"/>
          <w:color w:val="000000"/>
          <w:vertAlign w:val="superscript"/>
        </w:rPr>
        <w:t>[3]</w:t>
      </w:r>
      <w:r>
        <w:rPr>
          <w:rFonts w:ascii="Book Antiqua" w:eastAsia="Book Antiqua" w:hAnsi="Book Antiqua" w:cs="Book Antiqua"/>
          <w:color w:val="000000"/>
        </w:rPr>
        <w:t>. However, Marbach’s evocative illustrations are useful for clinicians to</w:t>
      </w:r>
      <w:r w:rsidR="000C5629">
        <w:rPr>
          <w:rFonts w:ascii="Book Antiqua" w:eastAsia="Book Antiqua" w:hAnsi="Book Antiqua" w:cs="Book Antiqua"/>
          <w:color w:val="000000"/>
        </w:rPr>
        <w:t xml:space="preserve"> visualize </w:t>
      </w:r>
      <w:r>
        <w:rPr>
          <w:rFonts w:ascii="Book Antiqua" w:eastAsia="Book Antiqua" w:hAnsi="Book Antiqua" w:cs="Book Antiqua"/>
          <w:color w:val="000000"/>
        </w:rPr>
        <w:t>better the phenomenon.</w:t>
      </w:r>
    </w:p>
    <w:p w14:paraId="772116E0" w14:textId="3EC40670" w:rsidR="00A77B3E" w:rsidRDefault="00AD08E6" w:rsidP="00B2622D">
      <w:pPr>
        <w:spacing w:line="360" w:lineRule="auto"/>
        <w:ind w:firstLineChars="100" w:firstLine="240"/>
        <w:jc w:val="both"/>
      </w:pPr>
      <w:r>
        <w:rPr>
          <w:rFonts w:ascii="Book Antiqua" w:eastAsia="Book Antiqua" w:hAnsi="Book Antiqua" w:cs="Book Antiqua"/>
          <w:color w:val="000000"/>
        </w:rPr>
        <w:t xml:space="preserve">In 1997, Clark </w:t>
      </w:r>
      <w:r>
        <w:rPr>
          <w:rFonts w:ascii="Book Antiqua" w:eastAsia="Book Antiqua" w:hAnsi="Book Antiqua" w:cs="Book Antiqua"/>
          <w:i/>
          <w:iCs/>
          <w:color w:val="000000"/>
        </w:rPr>
        <w:t>et al</w:t>
      </w:r>
      <w:r w:rsidR="00B2622D">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proposed an alternative term: “Occlusal dysesthesia”. Nowadays, this is commonly used to define “a persistent (more than 6 mo) uncomfortable bite sensation, which does not correspond to any physical alteration related to occlusion, pulp, periodontium, muscle or temporomandibular joint and cause significant functional impairment”</w:t>
      </w:r>
      <w:r w:rsidR="00B2622D">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Since then, there have been dozens of published cases regarding this phenomenon, but few original studies </w:t>
      </w:r>
      <w:r w:rsidR="00017C9B">
        <w:rPr>
          <w:rFonts w:ascii="Book Antiqua" w:eastAsia="Book Antiqua" w:hAnsi="Book Antiqua" w:cs="Book Antiqua"/>
          <w:color w:val="000000"/>
        </w:rPr>
        <w:t>have been</w:t>
      </w:r>
      <w:r>
        <w:rPr>
          <w:rFonts w:ascii="Book Antiqua" w:eastAsia="Book Antiqua" w:hAnsi="Book Antiqua" w:cs="Book Antiqua"/>
          <w:color w:val="000000"/>
        </w:rPr>
        <w:t xml:space="preserve"> conducted. From the compiled case reports, it was observed that PBS patients were never satisfied with occlusal treatment resulting in “dental shopping”, and they refused to see psychiatrists because of their belief in “ideal bite correction” (</w:t>
      </w:r>
      <w:r w:rsidRPr="00B2622D">
        <w:rPr>
          <w:rFonts w:ascii="Book Antiqua" w:eastAsia="Book Antiqua" w:hAnsi="Book Antiqua" w:cs="Book Antiqua"/>
          <w:bCs/>
          <w:color w:val="000000"/>
        </w:rPr>
        <w:t>Figure 1</w:t>
      </w:r>
      <w:r w:rsidRPr="00B2622D">
        <w:rPr>
          <w:rFonts w:ascii="Book Antiqua" w:eastAsia="Book Antiqua" w:hAnsi="Book Antiqua" w:cs="Book Antiqua"/>
          <w:color w:val="000000"/>
        </w:rPr>
        <w:t>)</w:t>
      </w:r>
      <w:r w:rsidRPr="00B2622D">
        <w:rPr>
          <w:rFonts w:ascii="Book Antiqua" w:eastAsia="Book Antiqua" w:hAnsi="Book Antiqua" w:cs="Book Antiqua"/>
          <w:bCs/>
          <w:color w:val="000000"/>
        </w:rPr>
        <w:t>.</w:t>
      </w:r>
      <w:r>
        <w:rPr>
          <w:rFonts w:ascii="Book Antiqua" w:eastAsia="Book Antiqua" w:hAnsi="Book Antiqua" w:cs="Book Antiqua"/>
          <w:color w:val="000000"/>
        </w:rPr>
        <w:t xml:space="preserve"> Besides, neither an official classification nor any widely accepted treatment protocol currently exists. Given the new shreds of evidence from recent research, we set out to discuss: (1) </w:t>
      </w:r>
      <w:r w:rsidR="00B2622D">
        <w:rPr>
          <w:rFonts w:ascii="Book Antiqua" w:hAnsi="Book Antiqua" w:cs="Book Antiqua" w:hint="eastAsia"/>
          <w:color w:val="000000"/>
          <w:lang w:eastAsia="zh-CN"/>
        </w:rPr>
        <w:t>D</w:t>
      </w:r>
      <w:r>
        <w:rPr>
          <w:rFonts w:ascii="Book Antiqua" w:eastAsia="Book Antiqua" w:hAnsi="Book Antiqua" w:cs="Book Antiqua"/>
          <w:color w:val="000000"/>
        </w:rPr>
        <w:t xml:space="preserve">emographic characteristics and </w:t>
      </w:r>
      <w:r>
        <w:rPr>
          <w:rFonts w:ascii="Book Antiqua" w:eastAsia="Book Antiqua" w:hAnsi="Book Antiqua" w:cs="Book Antiqua"/>
          <w:color w:val="000000"/>
        </w:rPr>
        <w:lastRenderedPageBreak/>
        <w:t>the typical manifestations of PBS</w:t>
      </w:r>
      <w:r w:rsidR="00B2622D">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sidR="00B2622D">
        <w:rPr>
          <w:rFonts w:ascii="Book Antiqua" w:hAnsi="Book Antiqua" w:cs="Book Antiqua" w:hint="eastAsia"/>
          <w:color w:val="000000"/>
          <w:lang w:eastAsia="zh-CN"/>
        </w:rPr>
        <w:t>T</w:t>
      </w:r>
      <w:r>
        <w:rPr>
          <w:rFonts w:ascii="Book Antiqua" w:eastAsia="Book Antiqua" w:hAnsi="Book Antiqua" w:cs="Book Antiqua"/>
          <w:color w:val="000000"/>
        </w:rPr>
        <w:t xml:space="preserve">he debate on etiopathogenesis and (3) </w:t>
      </w:r>
      <w:r w:rsidR="00B2622D">
        <w:rPr>
          <w:rFonts w:ascii="Book Antiqua" w:hAnsi="Book Antiqua" w:cs="Book Antiqua" w:hint="eastAsia"/>
          <w:color w:val="000000"/>
          <w:lang w:eastAsia="zh-CN"/>
        </w:rPr>
        <w:t>R</w:t>
      </w:r>
      <w:r>
        <w:rPr>
          <w:rFonts w:ascii="Book Antiqua" w:eastAsia="Book Antiqua" w:hAnsi="Book Antiqua" w:cs="Book Antiqua"/>
          <w:color w:val="000000"/>
        </w:rPr>
        <w:t>ecommended management strategies.</w:t>
      </w:r>
    </w:p>
    <w:p w14:paraId="4B777979" w14:textId="77777777" w:rsidR="00A77B3E" w:rsidRDefault="00A77B3E" w:rsidP="00B2622D">
      <w:pPr>
        <w:spacing w:line="360" w:lineRule="auto"/>
        <w:jc w:val="both"/>
        <w:rPr>
          <w:lang w:eastAsia="zh-CN"/>
        </w:rPr>
      </w:pPr>
    </w:p>
    <w:p w14:paraId="417BF897" w14:textId="77777777" w:rsidR="00A77B3E" w:rsidRDefault="00AD08E6">
      <w:pPr>
        <w:spacing w:line="360" w:lineRule="auto"/>
        <w:jc w:val="both"/>
      </w:pPr>
      <w:r>
        <w:rPr>
          <w:rFonts w:ascii="Book Antiqua" w:eastAsia="Book Antiqua" w:hAnsi="Book Antiqua" w:cs="Book Antiqua"/>
          <w:b/>
          <w:bCs/>
          <w:caps/>
          <w:color w:val="000000"/>
          <w:u w:val="single"/>
        </w:rPr>
        <w:t xml:space="preserve">Demographic and the typical manifestations of </w:t>
      </w:r>
      <w:r w:rsidR="00B2622D" w:rsidRPr="00B2622D">
        <w:rPr>
          <w:rFonts w:ascii="Book Antiqua" w:eastAsia="Book Antiqua" w:hAnsi="Book Antiqua" w:cs="Book Antiqua"/>
          <w:b/>
          <w:bCs/>
          <w:caps/>
          <w:color w:val="000000"/>
          <w:u w:val="single"/>
        </w:rPr>
        <w:t>PBS</w:t>
      </w:r>
    </w:p>
    <w:p w14:paraId="4BFC8655" w14:textId="77777777" w:rsidR="00A77B3E" w:rsidRPr="00B2622D" w:rsidRDefault="00AD08E6">
      <w:pPr>
        <w:spacing w:line="360" w:lineRule="auto"/>
        <w:jc w:val="both"/>
        <w:rPr>
          <w:i/>
          <w:lang w:eastAsia="zh-CN"/>
        </w:rPr>
      </w:pPr>
      <w:r w:rsidRPr="00B2622D">
        <w:rPr>
          <w:rFonts w:ascii="Book Antiqua" w:eastAsia="Book Antiqua" w:hAnsi="Book Antiqua" w:cs="Book Antiqua"/>
          <w:b/>
          <w:bCs/>
          <w:i/>
          <w:color w:val="000000"/>
        </w:rPr>
        <w:t>Epidemiology</w:t>
      </w:r>
    </w:p>
    <w:p w14:paraId="31BA3DAD" w14:textId="0137C1EB" w:rsidR="00A77B3E" w:rsidRDefault="00AD08E6">
      <w:pPr>
        <w:spacing w:line="360" w:lineRule="auto"/>
        <w:jc w:val="both"/>
      </w:pPr>
      <w:r>
        <w:rPr>
          <w:rFonts w:ascii="Book Antiqua" w:eastAsia="Book Antiqua" w:hAnsi="Book Antiqua" w:cs="Book Antiqua"/>
          <w:color w:val="000000"/>
        </w:rPr>
        <w:t>Generally in dentistry, uncomfortable occlusal sensations are a common finding among patients</w:t>
      </w:r>
      <w:r w:rsidR="000C5629">
        <w:rPr>
          <w:rFonts w:ascii="Book Antiqua" w:eastAsia="Book Antiqua" w:hAnsi="Book Antiqua" w:cs="Book Antiqua"/>
          <w:color w:val="000000"/>
        </w:rPr>
        <w:t>,</w:t>
      </w:r>
      <w:r>
        <w:rPr>
          <w:rFonts w:ascii="Book Antiqua" w:eastAsia="Book Antiqua" w:hAnsi="Book Antiqua" w:cs="Book Antiqua"/>
          <w:color w:val="000000"/>
        </w:rPr>
        <w:t xml:space="preserve"> while PBS (which is distinguishable if ever encountered) is quite rare. According to an email survey sent to U</w:t>
      </w:r>
      <w:r w:rsidR="00B2622D">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B2622D">
        <w:rPr>
          <w:rFonts w:ascii="Book Antiqua" w:hAnsi="Book Antiqua" w:cs="Book Antiqua" w:hint="eastAsia"/>
          <w:color w:val="000000"/>
          <w:lang w:eastAsia="zh-CN"/>
        </w:rPr>
        <w:t>tates</w:t>
      </w:r>
      <w:r>
        <w:rPr>
          <w:rFonts w:ascii="Book Antiqua" w:eastAsia="Book Antiqua" w:hAnsi="Book Antiqua" w:cs="Book Antiqua"/>
          <w:color w:val="000000"/>
        </w:rPr>
        <w:t xml:space="preserve"> orthodontists, 75% of respondents recalled encountering at least one patient with typical symptoms of phantom bite during their career, even though almost half of them were unfamiliar with the term itself</w:t>
      </w:r>
      <w:r w:rsidR="00B2622D">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Gerstner </w:t>
      </w:r>
      <w:r>
        <w:rPr>
          <w:rFonts w:ascii="Book Antiqua" w:eastAsia="Book Antiqua" w:hAnsi="Book Antiqua" w:cs="Book Antiqua"/>
          <w:i/>
          <w:iCs/>
          <w:color w:val="000000"/>
        </w:rPr>
        <w:t>et al</w:t>
      </w:r>
      <w:r w:rsidR="00B2622D">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their study found that 20.5% of 127 temporal mandibular disorder (TMD) clinic patients had their uncomfortable bite all the time.</w:t>
      </w:r>
      <w:r w:rsidR="00B2622D">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whether their “discomfort” met the PBS diagnosis criteria was not discussed. In a study by Watanabe </w:t>
      </w:r>
      <w:r>
        <w:rPr>
          <w:rFonts w:ascii="Book Antiqua" w:eastAsia="Book Antiqua" w:hAnsi="Book Antiqua" w:cs="Book Antiqua"/>
          <w:i/>
          <w:iCs/>
          <w:color w:val="000000"/>
        </w:rPr>
        <w:t>et al</w:t>
      </w:r>
      <w:r w:rsidR="00B2622D">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PBS only accounts for less than 10% of outpatients who visit a specialized clinic of oral psychosomatic disorders. The discrepancy of the ratio between cases encountered by </w:t>
      </w:r>
      <w:r w:rsidR="00B2622D">
        <w:rPr>
          <w:rFonts w:ascii="Book Antiqua" w:eastAsia="Book Antiqua" w:hAnsi="Book Antiqua" w:cs="Book Antiqua"/>
          <w:color w:val="000000"/>
        </w:rPr>
        <w:t>U</w:t>
      </w:r>
      <w:r w:rsidR="00B2622D">
        <w:rPr>
          <w:rFonts w:ascii="Book Antiqua" w:hAnsi="Book Antiqua" w:cs="Book Antiqua" w:hint="eastAsia"/>
          <w:color w:val="000000"/>
          <w:lang w:eastAsia="zh-CN"/>
        </w:rPr>
        <w:t xml:space="preserve">nited </w:t>
      </w:r>
      <w:r w:rsidR="00B2622D">
        <w:rPr>
          <w:rFonts w:ascii="Book Antiqua" w:eastAsia="Book Antiqua" w:hAnsi="Book Antiqua" w:cs="Book Antiqua"/>
          <w:color w:val="000000"/>
        </w:rPr>
        <w:t>S</w:t>
      </w:r>
      <w:r w:rsidR="00B2622D">
        <w:rPr>
          <w:rFonts w:ascii="Book Antiqua" w:hAnsi="Book Antiqua" w:cs="Book Antiqua" w:hint="eastAsia"/>
          <w:color w:val="000000"/>
          <w:lang w:eastAsia="zh-CN"/>
        </w:rPr>
        <w:t>tates</w:t>
      </w:r>
      <w:r>
        <w:rPr>
          <w:rFonts w:ascii="Book Antiqua" w:eastAsia="Book Antiqua" w:hAnsi="Book Antiqua" w:cs="Book Antiqua"/>
          <w:color w:val="000000"/>
        </w:rPr>
        <w:t xml:space="preserve"> orthodontists and the cases in specialized clinic might be attributed to their obsession for “ideal bite correction” as mentioned above. Yet, to our knowledge, there has been no study that estimates the incidence of this phenomenon in the general population.</w:t>
      </w:r>
    </w:p>
    <w:p w14:paraId="50DCE4AC" w14:textId="77777777" w:rsidR="00A77B3E" w:rsidRDefault="00A77B3E">
      <w:pPr>
        <w:spacing w:line="360" w:lineRule="auto"/>
        <w:jc w:val="both"/>
      </w:pPr>
    </w:p>
    <w:p w14:paraId="453D779F" w14:textId="77777777" w:rsidR="00A77B3E" w:rsidRPr="00B2622D" w:rsidRDefault="00AD08E6">
      <w:pPr>
        <w:spacing w:line="360" w:lineRule="auto"/>
        <w:jc w:val="both"/>
        <w:rPr>
          <w:i/>
        </w:rPr>
      </w:pPr>
      <w:r w:rsidRPr="00B2622D">
        <w:rPr>
          <w:rFonts w:ascii="Book Antiqua" w:eastAsia="Book Antiqua" w:hAnsi="Book Antiqua" w:cs="Book Antiqua"/>
          <w:b/>
          <w:bCs/>
          <w:i/>
          <w:color w:val="000000"/>
        </w:rPr>
        <w:t>Demographic characteristics</w:t>
      </w:r>
    </w:p>
    <w:p w14:paraId="6222E022" w14:textId="37B14931" w:rsidR="00A77B3E" w:rsidRPr="00B2622D" w:rsidRDefault="00AD08E6">
      <w:pPr>
        <w:spacing w:line="360" w:lineRule="auto"/>
        <w:jc w:val="both"/>
        <w:rPr>
          <w:lang w:eastAsia="zh-CN"/>
        </w:rPr>
      </w:pPr>
      <w:r>
        <w:rPr>
          <w:rFonts w:ascii="Book Antiqua" w:eastAsia="Book Antiqua" w:hAnsi="Book Antiqua" w:cs="Book Antiqua"/>
          <w:color w:val="000000"/>
        </w:rPr>
        <w:t>Back in 2012, there w</w:t>
      </w:r>
      <w:r w:rsidR="000C5629">
        <w:rPr>
          <w:rFonts w:ascii="Book Antiqua" w:eastAsia="Book Antiqua" w:hAnsi="Book Antiqua" w:cs="Book Antiqua"/>
          <w:color w:val="000000"/>
        </w:rPr>
        <w:t>ere</w:t>
      </w:r>
      <w:r>
        <w:rPr>
          <w:rFonts w:ascii="Book Antiqua" w:eastAsia="Book Antiqua" w:hAnsi="Book Antiqua" w:cs="Book Antiqua"/>
          <w:color w:val="000000"/>
        </w:rPr>
        <w:t xml:space="preserve"> no original PBS data published. Hara </w:t>
      </w:r>
      <w:r>
        <w:rPr>
          <w:rFonts w:ascii="Book Antiqua" w:eastAsia="Book Antiqua" w:hAnsi="Book Antiqua" w:cs="Book Antiqua"/>
          <w:i/>
          <w:iCs/>
          <w:color w:val="000000"/>
        </w:rPr>
        <w:t>et al</w:t>
      </w:r>
      <w:r w:rsidR="00B2622D">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were the first to combine the results from 37 case</w:t>
      </w:r>
      <w:r w:rsidR="00017C9B">
        <w:rPr>
          <w:rFonts w:ascii="Book Antiqua" w:eastAsia="Book Antiqua" w:hAnsi="Book Antiqua" w:cs="Book Antiqua"/>
          <w:color w:val="000000"/>
        </w:rPr>
        <w:t xml:space="preserve"> </w:t>
      </w:r>
      <w:r>
        <w:rPr>
          <w:rFonts w:ascii="Book Antiqua" w:eastAsia="Book Antiqua" w:hAnsi="Book Antiqua" w:cs="Book Antiqua"/>
          <w:color w:val="000000"/>
        </w:rPr>
        <w:t>reports in their first systemic review. Later, in two retrospective studies done by two different Japanese teams, the data confirmed similar patterns of female predominance, mean age and symptom duration. In particular, the female ratio varies from 72</w:t>
      </w:r>
      <w:r w:rsidR="00B2622D">
        <w:rPr>
          <w:rFonts w:ascii="Book Antiqua" w:hAnsi="Book Antiqua" w:cs="Book Antiqua" w:hint="eastAsia"/>
          <w:color w:val="000000"/>
          <w:lang w:eastAsia="zh-CN"/>
        </w:rPr>
        <w:t>%</w:t>
      </w:r>
      <w:r>
        <w:rPr>
          <w:rFonts w:ascii="Book Antiqua" w:eastAsia="Book Antiqua" w:hAnsi="Book Antiqua" w:cs="Book Antiqua"/>
          <w:color w:val="000000"/>
        </w:rPr>
        <w:t xml:space="preserve"> to 84%, while the mean age at the initial visit ranges from 51.7 </w:t>
      </w:r>
      <w:r w:rsidR="00B2622D">
        <w:rPr>
          <w:rFonts w:ascii="Book Antiqua" w:eastAsia="Book Antiqua" w:hAnsi="Book Antiqua" w:cs="Book Antiqua"/>
          <w:color w:val="000000"/>
        </w:rPr>
        <w:t xml:space="preserve">years </w:t>
      </w:r>
      <w:r>
        <w:rPr>
          <w:rFonts w:ascii="Book Antiqua" w:eastAsia="Book Antiqua" w:hAnsi="Book Antiqua" w:cs="Book Antiqua"/>
          <w:color w:val="000000"/>
        </w:rPr>
        <w:t>to 53.1 years</w:t>
      </w:r>
      <w:r w:rsidR="00B2622D">
        <w:rPr>
          <w:rFonts w:ascii="Book Antiqua" w:eastAsia="Book Antiqua" w:hAnsi="Book Antiqua" w:cs="Book Antiqua"/>
          <w:color w:val="000000"/>
          <w:vertAlign w:val="superscript"/>
        </w:rPr>
        <w:t>[8,10]</w:t>
      </w:r>
      <w:r>
        <w:rPr>
          <w:rFonts w:ascii="Book Antiqua" w:eastAsia="Book Antiqua" w:hAnsi="Book Antiqua" w:cs="Book Antiqua"/>
          <w:color w:val="000000"/>
        </w:rPr>
        <w:t>. In terms of symptom duration, 39.5% of patients suffered from an abnormal bite for more than 5 years</w:t>
      </w:r>
      <w:r w:rsidR="00B2622D">
        <w:rPr>
          <w:rFonts w:ascii="Book Antiqua" w:eastAsia="Book Antiqua" w:hAnsi="Book Antiqua" w:cs="Book Antiqua"/>
          <w:color w:val="000000"/>
          <w:vertAlign w:val="superscript"/>
        </w:rPr>
        <w:t>[8]</w:t>
      </w:r>
      <w:r>
        <w:rPr>
          <w:rFonts w:ascii="Book Antiqua" w:eastAsia="Book Antiqua" w:hAnsi="Book Antiqua" w:cs="Book Antiqua"/>
          <w:color w:val="000000"/>
        </w:rPr>
        <w:t>. Except for the 2 cases that started since adolescence (as both described by Marbach), the majority developed their onset symptom around the age of 45</w:t>
      </w:r>
      <w:r w:rsidR="00B2622D">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6EFD5C3A" w14:textId="2751BA2A" w:rsidR="00A77B3E" w:rsidRPr="00B2622D" w:rsidRDefault="00AD08E6" w:rsidP="00B2622D">
      <w:pPr>
        <w:spacing w:line="360" w:lineRule="auto"/>
        <w:ind w:firstLineChars="100" w:firstLine="240"/>
        <w:jc w:val="both"/>
        <w:rPr>
          <w:lang w:eastAsia="zh-CN"/>
        </w:rPr>
      </w:pPr>
      <w:r>
        <w:rPr>
          <w:rFonts w:ascii="Book Antiqua" w:eastAsia="Book Antiqua" w:hAnsi="Book Antiqua" w:cs="Book Antiqua"/>
          <w:color w:val="000000"/>
        </w:rPr>
        <w:lastRenderedPageBreak/>
        <w:t>One frequent observation among many PBS cases is that the first mild discomfort is often associated with some certain dental treatment (</w:t>
      </w:r>
      <w:r w:rsidRPr="00B2622D">
        <w:rPr>
          <w:rFonts w:ascii="Book Antiqua" w:eastAsia="Book Antiqua" w:hAnsi="Book Antiqua" w:cs="Book Antiqua"/>
          <w:i/>
          <w:color w:val="000000"/>
        </w:rPr>
        <w:t>e.g.</w:t>
      </w:r>
      <w:r>
        <w:rPr>
          <w:rFonts w:ascii="Book Antiqua" w:eastAsia="Book Antiqua" w:hAnsi="Book Antiqua" w:cs="Book Antiqua"/>
          <w:color w:val="000000"/>
        </w:rPr>
        <w:t>, restorations, orthodontic treatment), then it becomes worse after further occlusal adjustment or extensive dental interventions (</w:t>
      </w:r>
      <w:r w:rsidRPr="00B2622D">
        <w:rPr>
          <w:rFonts w:ascii="Book Antiqua" w:eastAsia="Book Antiqua" w:hAnsi="Book Antiqua" w:cs="Book Antiqua"/>
          <w:i/>
          <w:color w:val="000000"/>
        </w:rPr>
        <w:t>e.g.</w:t>
      </w:r>
      <w:r>
        <w:rPr>
          <w:rFonts w:ascii="Book Antiqua" w:eastAsia="Book Antiqua" w:hAnsi="Book Antiqua" w:cs="Book Antiqua"/>
          <w:color w:val="000000"/>
        </w:rPr>
        <w:t>, replacing crowns, extraction)</w:t>
      </w:r>
      <w:r w:rsidR="00B2622D">
        <w:rPr>
          <w:rFonts w:ascii="Book Antiqua" w:eastAsia="Book Antiqua" w:hAnsi="Book Antiqua" w:cs="Book Antiqua"/>
          <w:color w:val="000000"/>
          <w:vertAlign w:val="superscript"/>
        </w:rPr>
        <w:t>[2,8,11-17]</w:t>
      </w:r>
      <w:r>
        <w:rPr>
          <w:rFonts w:ascii="Book Antiqua" w:eastAsia="Book Antiqua" w:hAnsi="Book Antiqua" w:cs="Book Antiqua"/>
          <w:color w:val="000000"/>
        </w:rPr>
        <w:t>. However, 26.2% of 130 PBS patients reported symptoms that developed spontaneously or with triggers other than dental therapy. Looking for an ideal bite correction, they then visited approximately 4.4 ± 3.4 dental clinics</w:t>
      </w:r>
      <w:r w:rsidR="00B2622D">
        <w:rPr>
          <w:rFonts w:ascii="Book Antiqua" w:eastAsia="Book Antiqua" w:hAnsi="Book Antiqua" w:cs="Book Antiqua"/>
          <w:color w:val="000000"/>
          <w:vertAlign w:val="superscript"/>
        </w:rPr>
        <w:t>[8]</w:t>
      </w:r>
      <w:r>
        <w:rPr>
          <w:rFonts w:ascii="Book Antiqua" w:eastAsia="Book Antiqua" w:hAnsi="Book Antiqua" w:cs="Book Antiqua"/>
          <w:color w:val="000000"/>
        </w:rPr>
        <w:t>. The highest record belongs to one male patient who attended at least 200 appointments with 20 different dentists in 6 years</w:t>
      </w:r>
      <w:r w:rsidR="00B2622D">
        <w:rPr>
          <w:rFonts w:ascii="Book Antiqua" w:eastAsia="Book Antiqua" w:hAnsi="Book Antiqua" w:cs="Book Antiqua"/>
          <w:color w:val="000000"/>
          <w:vertAlign w:val="superscript"/>
        </w:rPr>
        <w:t>[11]</w:t>
      </w:r>
      <w:r>
        <w:rPr>
          <w:rFonts w:ascii="Book Antiqua" w:eastAsia="Book Antiqua" w:hAnsi="Book Antiqua" w:cs="Book Antiqua"/>
          <w:color w:val="000000"/>
        </w:rPr>
        <w:t>. To be able to pursue such a frustrating, time and money-consuming journey, the PBS patients are normally assumed to be of moderate to high socioeconomic status</w:t>
      </w:r>
      <w:r w:rsidR="00B2622D">
        <w:rPr>
          <w:rFonts w:ascii="Book Antiqua" w:eastAsia="Book Antiqua" w:hAnsi="Book Antiqua" w:cs="Book Antiqua"/>
          <w:color w:val="000000"/>
          <w:vertAlign w:val="superscript"/>
        </w:rPr>
        <w:t>[11,15,18]</w:t>
      </w:r>
      <w:r>
        <w:rPr>
          <w:rFonts w:ascii="Book Antiqua" w:eastAsia="Book Antiqua" w:hAnsi="Book Antiqua" w:cs="Book Antiqua"/>
          <w:color w:val="000000"/>
        </w:rPr>
        <w:t>. Such impression comes from expert consensus, but in fact, the situation may vary depending on national medical systems and policy.</w:t>
      </w:r>
    </w:p>
    <w:p w14:paraId="08C82226" w14:textId="77777777" w:rsidR="00A77B3E" w:rsidRDefault="00A77B3E" w:rsidP="00B2622D">
      <w:pPr>
        <w:spacing w:line="360" w:lineRule="auto"/>
        <w:jc w:val="both"/>
        <w:rPr>
          <w:lang w:eastAsia="zh-CN"/>
        </w:rPr>
      </w:pPr>
    </w:p>
    <w:p w14:paraId="00D2AFB3" w14:textId="77777777" w:rsidR="00A77B3E" w:rsidRPr="00B2622D" w:rsidRDefault="00AD08E6">
      <w:pPr>
        <w:spacing w:line="360" w:lineRule="auto"/>
        <w:jc w:val="both"/>
        <w:rPr>
          <w:i/>
        </w:rPr>
      </w:pPr>
      <w:r w:rsidRPr="00B2622D">
        <w:rPr>
          <w:rFonts w:ascii="Book Antiqua" w:eastAsia="Book Antiqua" w:hAnsi="Book Antiqua" w:cs="Book Antiqua"/>
          <w:b/>
          <w:bCs/>
          <w:i/>
          <w:color w:val="000000"/>
        </w:rPr>
        <w:t>Comorbid psychiatric disorders</w:t>
      </w:r>
    </w:p>
    <w:p w14:paraId="2DAB19BB" w14:textId="055F9D2D" w:rsidR="00A77B3E" w:rsidRDefault="00AD08E6">
      <w:pPr>
        <w:spacing w:line="360" w:lineRule="auto"/>
        <w:jc w:val="both"/>
      </w:pPr>
      <w:r>
        <w:rPr>
          <w:rFonts w:ascii="Book Antiqua" w:eastAsia="Book Antiqua" w:hAnsi="Book Antiqua" w:cs="Book Antiqua"/>
          <w:color w:val="000000"/>
        </w:rPr>
        <w:t>In the very first announced case, Marbach suspected that PBS patients were mentally ill with delusion and paranoia, saying “hope for these unfortunate patients lies in part in the ability to make psychiatric research available for dentists”</w:t>
      </w:r>
      <w:r w:rsidR="00B2622D">
        <w:rPr>
          <w:rFonts w:ascii="Book Antiqua" w:eastAsia="Book Antiqua" w:hAnsi="Book Antiqua" w:cs="Book Antiqua"/>
          <w:color w:val="000000"/>
          <w:vertAlign w:val="superscript"/>
        </w:rPr>
        <w:t>[2]</w:t>
      </w:r>
      <w:r>
        <w:rPr>
          <w:rFonts w:ascii="Book Antiqua" w:eastAsia="Book Antiqua" w:hAnsi="Book Antiqua" w:cs="Book Antiqua"/>
          <w:color w:val="000000"/>
        </w:rPr>
        <w:t>. This argument was questioned later by Greene and Gelb, when 4 out of 5 patients in their report did not qualify for any diagnosis of mental disorders</w:t>
      </w:r>
      <w:r w:rsidR="00B2622D">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From a Japanese prosthodontist’s report, 46.2% of the patients complaining </w:t>
      </w:r>
      <w:r w:rsidR="00017C9B">
        <w:rPr>
          <w:rFonts w:ascii="Book Antiqua" w:eastAsia="Book Antiqua" w:hAnsi="Book Antiqua" w:cs="Book Antiqua"/>
          <w:color w:val="000000"/>
        </w:rPr>
        <w:t xml:space="preserve">of </w:t>
      </w:r>
      <w:r>
        <w:rPr>
          <w:rFonts w:ascii="Book Antiqua" w:eastAsia="Book Antiqua" w:hAnsi="Book Antiqua" w:cs="Book Antiqua"/>
          <w:color w:val="000000"/>
        </w:rPr>
        <w:t>occlusal disharmony had neuroticism</w:t>
      </w:r>
      <w:r w:rsidR="00017C9B">
        <w:rPr>
          <w:rFonts w:ascii="Book Antiqua" w:eastAsia="Book Antiqua" w:hAnsi="Book Antiqua" w:cs="Book Antiqua"/>
          <w:color w:val="000000"/>
        </w:rPr>
        <w:t>,</w:t>
      </w:r>
      <w:r>
        <w:rPr>
          <w:rFonts w:ascii="Book Antiqua" w:eastAsia="Book Antiqua" w:hAnsi="Book Antiqua" w:cs="Book Antiqua"/>
          <w:color w:val="000000"/>
        </w:rPr>
        <w:t xml:space="preserve"> and 53.8% had manifest anxiety</w:t>
      </w:r>
      <w:r w:rsidR="00B2622D">
        <w:rPr>
          <w:rFonts w:ascii="Book Antiqua" w:eastAsia="Book Antiqua" w:hAnsi="Book Antiqua" w:cs="Book Antiqua"/>
          <w:color w:val="000000"/>
          <w:vertAlign w:val="superscript"/>
        </w:rPr>
        <w:t>[20]</w:t>
      </w:r>
      <w:r>
        <w:rPr>
          <w:rFonts w:ascii="Book Antiqua" w:eastAsia="Book Antiqua" w:hAnsi="Book Antiqua" w:cs="Book Antiqua"/>
          <w:color w:val="000000"/>
        </w:rPr>
        <w:t>. This aligned with recent reports whose prevalence of psychiatric comorbidity (depression, anxiety disorder, insomnia</w:t>
      </w:r>
      <w:r w:rsidR="00017C9B">
        <w:rPr>
          <w:rFonts w:ascii="Book Antiqua" w:eastAsia="Book Antiqua" w:hAnsi="Book Antiqua" w:cs="Book Antiqua"/>
          <w:color w:val="000000"/>
        </w:rPr>
        <w:t>,</w:t>
      </w:r>
      <w:r>
        <w:rPr>
          <w:rFonts w:ascii="Book Antiqua" w:eastAsia="Book Antiqua" w:hAnsi="Book Antiqua" w:cs="Book Antiqua"/>
          <w:color w:val="000000"/>
        </w:rPr>
        <w:t xml:space="preserve"> somatic symptom disorders) was between 45.9% and 59.51%. Schizophrenia and severe personality disorders were rare</w:t>
      </w:r>
      <w:r w:rsidR="00B2622D">
        <w:rPr>
          <w:rFonts w:ascii="Book Antiqua" w:eastAsia="Book Antiqua" w:hAnsi="Book Antiqua" w:cs="Book Antiqua"/>
          <w:color w:val="000000"/>
          <w:vertAlign w:val="superscript"/>
        </w:rPr>
        <w:t>[8,10]</w:t>
      </w:r>
      <w:r>
        <w:rPr>
          <w:rFonts w:ascii="Book Antiqua" w:eastAsia="Book Antiqua" w:hAnsi="Book Antiqua" w:cs="Book Antiqua"/>
          <w:color w:val="000000"/>
        </w:rPr>
        <w:t>. Since PBS patients mainly complain of occlusal discomfort and rarely present severe psychiatric comorbidities, they seldom are provided active psychiatric treatment.</w:t>
      </w:r>
    </w:p>
    <w:p w14:paraId="1806DB27" w14:textId="77777777" w:rsidR="00A77B3E" w:rsidRDefault="00A77B3E">
      <w:pPr>
        <w:spacing w:line="360" w:lineRule="auto"/>
        <w:jc w:val="both"/>
      </w:pPr>
    </w:p>
    <w:p w14:paraId="5A121955" w14:textId="77777777" w:rsidR="00A77B3E" w:rsidRPr="00B2622D" w:rsidRDefault="00AD08E6">
      <w:pPr>
        <w:spacing w:line="360" w:lineRule="auto"/>
        <w:jc w:val="both"/>
        <w:rPr>
          <w:i/>
          <w:lang w:eastAsia="zh-CN"/>
        </w:rPr>
      </w:pPr>
      <w:r w:rsidRPr="00B2622D">
        <w:rPr>
          <w:rFonts w:ascii="Book Antiqua" w:eastAsia="Book Antiqua" w:hAnsi="Book Antiqua" w:cs="Book Antiqua"/>
          <w:b/>
          <w:bCs/>
          <w:i/>
          <w:color w:val="000000"/>
        </w:rPr>
        <w:t xml:space="preserve">Typical manifestations of </w:t>
      </w:r>
      <w:r w:rsidR="00B2622D" w:rsidRPr="00B2622D">
        <w:rPr>
          <w:rFonts w:ascii="Book Antiqua" w:eastAsia="Book Antiqua" w:hAnsi="Book Antiqua" w:cs="Book Antiqua"/>
          <w:b/>
          <w:bCs/>
          <w:i/>
          <w:color w:val="000000"/>
        </w:rPr>
        <w:t>PBS</w:t>
      </w:r>
    </w:p>
    <w:p w14:paraId="0362AFE1" w14:textId="401D7880" w:rsidR="00A77B3E" w:rsidRDefault="00AD08E6">
      <w:pPr>
        <w:spacing w:line="360" w:lineRule="auto"/>
        <w:jc w:val="both"/>
      </w:pPr>
      <w:r>
        <w:rPr>
          <w:rFonts w:ascii="Book Antiqua" w:eastAsia="Book Antiqua" w:hAnsi="Book Antiqua" w:cs="Book Antiqua"/>
          <w:color w:val="000000"/>
        </w:rPr>
        <w:t xml:space="preserve">Despite the lack of official classification and guidelines, many authors agreed on the existence of a PBS “consistent pattern” that clinicians could easily recognize and should </w:t>
      </w:r>
      <w:r>
        <w:rPr>
          <w:rFonts w:ascii="Book Antiqua" w:eastAsia="Book Antiqua" w:hAnsi="Book Antiqua" w:cs="Book Antiqua"/>
          <w:color w:val="000000"/>
        </w:rPr>
        <w:lastRenderedPageBreak/>
        <w:t xml:space="preserve">be </w:t>
      </w:r>
      <w:r w:rsidR="00017C9B">
        <w:rPr>
          <w:rFonts w:ascii="Book Antiqua" w:eastAsia="Book Antiqua" w:hAnsi="Book Antiqua" w:cs="Book Antiqua"/>
          <w:color w:val="000000"/>
        </w:rPr>
        <w:t xml:space="preserve">made </w:t>
      </w:r>
      <w:r>
        <w:rPr>
          <w:rFonts w:ascii="Book Antiqua" w:eastAsia="Book Antiqua" w:hAnsi="Book Antiqua" w:cs="Book Antiqua"/>
          <w:color w:val="000000"/>
        </w:rPr>
        <w:t>aware</w:t>
      </w:r>
      <w:r w:rsidR="00B2622D">
        <w:rPr>
          <w:rFonts w:ascii="Book Antiqua" w:eastAsia="Book Antiqua" w:hAnsi="Book Antiqua" w:cs="Book Antiqua"/>
          <w:color w:val="000000"/>
          <w:vertAlign w:val="superscript"/>
        </w:rPr>
        <w:t>[9,18,21,22]</w:t>
      </w:r>
      <w:r>
        <w:rPr>
          <w:rFonts w:ascii="Book Antiqua" w:eastAsia="Book Antiqua" w:hAnsi="Book Antiqua" w:cs="Book Antiqua"/>
          <w:color w:val="000000"/>
        </w:rPr>
        <w:t>.</w:t>
      </w:r>
      <w:r w:rsidRPr="00B2622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 list of frequently observed clinical manifestations is summarized in </w:t>
      </w:r>
      <w:r w:rsidRPr="00B2622D">
        <w:rPr>
          <w:rFonts w:ascii="Book Antiqua" w:eastAsia="Book Antiqua" w:hAnsi="Book Antiqua" w:cs="Book Antiqua"/>
          <w:bCs/>
          <w:color w:val="000000"/>
        </w:rPr>
        <w:t>Table 1</w:t>
      </w:r>
      <w:r>
        <w:rPr>
          <w:rFonts w:ascii="Book Antiqua" w:eastAsia="Book Antiqua" w:hAnsi="Book Antiqua" w:cs="Book Antiqua"/>
          <w:color w:val="000000"/>
        </w:rPr>
        <w:t>.</w:t>
      </w:r>
    </w:p>
    <w:p w14:paraId="7C020C5F" w14:textId="588DF0EE" w:rsidR="00A77B3E" w:rsidRDefault="00AD08E6" w:rsidP="00B2622D">
      <w:pPr>
        <w:spacing w:line="360" w:lineRule="auto"/>
        <w:ind w:firstLineChars="100" w:firstLine="240"/>
        <w:jc w:val="both"/>
      </w:pPr>
      <w:r>
        <w:rPr>
          <w:rFonts w:ascii="Book Antiqua" w:eastAsia="Book Antiqua" w:hAnsi="Book Antiqua" w:cs="Book Antiqua"/>
          <w:color w:val="000000"/>
        </w:rPr>
        <w:t xml:space="preserve">Firstly, the occlusion or bite would be the center of their complaints, even though they may be expressed in many different ways (see </w:t>
      </w:r>
      <w:r w:rsidRPr="00B2622D">
        <w:rPr>
          <w:rFonts w:ascii="Book Antiqua" w:eastAsia="Book Antiqua" w:hAnsi="Book Antiqua" w:cs="Book Antiqua"/>
          <w:bCs/>
          <w:color w:val="000000"/>
        </w:rPr>
        <w:t>Table 2</w:t>
      </w:r>
      <w:r>
        <w:rPr>
          <w:rFonts w:ascii="Book Antiqua" w:eastAsia="Book Antiqua" w:hAnsi="Book Antiqua" w:cs="Book Antiqua"/>
          <w:color w:val="000000"/>
        </w:rPr>
        <w:t xml:space="preserve">). This would make PBS distinguishable from other oral conditions characterized by abnormal sensations or idiopathic pain without evident causes such as burning mouth syndrome, oral cenestopathy and atypical odontalgia. Besides, PBS could be observed together with TMD and </w:t>
      </w:r>
      <w:r w:rsidR="00A81B65">
        <w:rPr>
          <w:rFonts w:ascii="Book Antiqua" w:eastAsia="Book Antiqua" w:hAnsi="Book Antiqua" w:cs="Book Antiqua"/>
          <w:color w:val="000000"/>
        </w:rPr>
        <w:t xml:space="preserve">is </w:t>
      </w:r>
      <w:r>
        <w:rPr>
          <w:rFonts w:ascii="Book Antiqua" w:eastAsia="Book Antiqua" w:hAnsi="Book Antiqua" w:cs="Book Antiqua"/>
          <w:color w:val="000000"/>
        </w:rPr>
        <w:t>sometimes even categorized as TMD’s subgroup</w:t>
      </w:r>
      <w:r w:rsidR="00B2622D">
        <w:rPr>
          <w:rFonts w:ascii="Book Antiqua" w:eastAsia="Book Antiqua" w:hAnsi="Book Antiqua" w:cs="Book Antiqua"/>
          <w:color w:val="000000"/>
          <w:vertAlign w:val="superscript"/>
        </w:rPr>
        <w:t>[5,23-25]</w:t>
      </w:r>
      <w:r>
        <w:rPr>
          <w:rFonts w:ascii="Book Antiqua" w:eastAsia="Book Antiqua" w:hAnsi="Book Antiqua" w:cs="Book Antiqua"/>
          <w:color w:val="000000"/>
        </w:rPr>
        <w:t>.</w:t>
      </w:r>
    </w:p>
    <w:p w14:paraId="75A19D35" w14:textId="5860C36F" w:rsidR="00A77B3E" w:rsidRPr="00B2622D" w:rsidRDefault="00AD08E6" w:rsidP="00B2622D">
      <w:pPr>
        <w:spacing w:line="360" w:lineRule="auto"/>
        <w:ind w:firstLineChars="100" w:firstLine="240"/>
        <w:jc w:val="both"/>
        <w:rPr>
          <w:lang w:eastAsia="zh-CN"/>
        </w:rPr>
      </w:pPr>
      <w:r>
        <w:rPr>
          <w:rFonts w:ascii="Book Antiqua" w:eastAsia="Book Antiqua" w:hAnsi="Book Antiqua" w:cs="Book Antiqua"/>
          <w:color w:val="000000"/>
        </w:rPr>
        <w:t>Another important clinical aspect rarely mentioned in the literature is patients’ emphasis that their occlusal problems lead to concomitant somatic symptoms in other body parts (</w:t>
      </w:r>
      <w:r w:rsidRPr="006960E6">
        <w:rPr>
          <w:rFonts w:ascii="Book Antiqua" w:eastAsia="Book Antiqua" w:hAnsi="Book Antiqua" w:cs="Book Antiqua"/>
          <w:i/>
          <w:iCs/>
          <w:color w:val="000000"/>
        </w:rPr>
        <w:t>e.</w:t>
      </w:r>
      <w:r w:rsidR="00A81B65" w:rsidRPr="006960E6">
        <w:rPr>
          <w:rFonts w:ascii="Book Antiqua" w:eastAsia="Book Antiqua" w:hAnsi="Book Antiqua" w:cs="Book Antiqua"/>
          <w:i/>
          <w:iCs/>
          <w:color w:val="000000"/>
        </w:rPr>
        <w:t>g</w:t>
      </w:r>
      <w:r w:rsidR="00A81B65">
        <w:rPr>
          <w:rFonts w:ascii="Book Antiqua" w:eastAsia="Book Antiqua" w:hAnsi="Book Antiqua" w:cs="Book Antiqua"/>
          <w:color w:val="000000"/>
        </w:rPr>
        <w:t>.</w:t>
      </w:r>
      <w:r>
        <w:rPr>
          <w:rFonts w:ascii="Book Antiqua" w:eastAsia="Book Antiqua" w:hAnsi="Book Antiqua" w:cs="Book Antiqua"/>
          <w:color w:val="000000"/>
        </w:rPr>
        <w:t>, idiopathic headache, musculoskeletal pain)</w:t>
      </w:r>
      <w:r w:rsidR="00B2622D">
        <w:rPr>
          <w:rFonts w:ascii="Book Antiqua" w:eastAsia="Book Antiqua" w:hAnsi="Book Antiqua" w:cs="Book Antiqua"/>
          <w:color w:val="000000"/>
          <w:vertAlign w:val="superscript"/>
        </w:rPr>
        <w:t>[8,11,12,16,22,26]</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“Our teeth is not separated from the body, after all”, one patient even said</w:t>
      </w:r>
      <w:r w:rsidR="00B2622D" w:rsidRPr="00B2622D">
        <w:rPr>
          <w:rFonts w:ascii="Book Antiqua" w:hAnsi="Book Antiqua" w:cs="Book Antiqua" w:hint="eastAsia"/>
          <w:color w:val="000000"/>
          <w:vertAlign w:val="superscript"/>
          <w:lang w:eastAsia="zh-CN"/>
        </w:rPr>
        <w:t>[</w:t>
      </w:r>
      <w:r w:rsidR="00B2622D" w:rsidRPr="00B2622D">
        <w:rPr>
          <w:rFonts w:ascii="Book Antiqua" w:eastAsia="Book Antiqua" w:hAnsi="Book Antiqua" w:cs="Book Antiqua"/>
          <w:color w:val="000000"/>
          <w:szCs w:val="20"/>
          <w:vertAlign w:val="superscript"/>
        </w:rPr>
        <w:t>2</w:t>
      </w:r>
      <w:r w:rsidR="00B2622D" w:rsidRPr="00B2622D">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CD3FAA">
        <w:rPr>
          <w:rFonts w:ascii="Book Antiqua" w:eastAsia="Book Antiqua" w:hAnsi="Book Antiqua" w:cs="Book Antiqua"/>
          <w:color w:val="000000"/>
        </w:rPr>
        <w:t xml:space="preserve"> </w:t>
      </w:r>
      <w:r>
        <w:rPr>
          <w:rFonts w:ascii="Book Antiqua" w:eastAsia="Book Antiqua" w:hAnsi="Book Antiqua" w:cs="Book Antiqua"/>
          <w:color w:val="000000"/>
        </w:rPr>
        <w:t>Therefore, they firmly believe that all of their somatic dysfunctions would be cured if and only if their bites are corrected (</w:t>
      </w:r>
      <w:r w:rsidRPr="00B2622D">
        <w:rPr>
          <w:rFonts w:ascii="Book Antiqua" w:eastAsia="Book Antiqua" w:hAnsi="Book Antiqua" w:cs="Book Antiqua"/>
          <w:bCs/>
          <w:color w:val="000000"/>
        </w:rPr>
        <w:t>Figure 2</w:t>
      </w:r>
      <w:r>
        <w:rPr>
          <w:rFonts w:ascii="Book Antiqua" w:eastAsia="Book Antiqua" w:hAnsi="Book Antiqua" w:cs="Book Antiqua"/>
          <w:color w:val="000000"/>
        </w:rPr>
        <w:t>)</w:t>
      </w:r>
      <w:r w:rsidR="00B2622D">
        <w:rPr>
          <w:rFonts w:ascii="Book Antiqua" w:hAnsi="Book Antiqua" w:cs="Book Antiqua" w:hint="eastAsia"/>
          <w:color w:val="000000"/>
          <w:lang w:eastAsia="zh-CN"/>
        </w:rPr>
        <w:t>.</w:t>
      </w:r>
    </w:p>
    <w:p w14:paraId="5418EE77" w14:textId="77777777" w:rsidR="00A77B3E" w:rsidRPr="00B2622D" w:rsidRDefault="00AD08E6" w:rsidP="00B2622D">
      <w:pPr>
        <w:spacing w:line="360" w:lineRule="auto"/>
        <w:ind w:firstLineChars="100" w:firstLine="240"/>
        <w:jc w:val="both"/>
        <w:rPr>
          <w:lang w:eastAsia="zh-CN"/>
        </w:rPr>
      </w:pPr>
      <w:r>
        <w:rPr>
          <w:rFonts w:ascii="Book Antiqua" w:eastAsia="Book Antiqua" w:hAnsi="Book Antiqua" w:cs="Book Antiqua"/>
          <w:color w:val="000000"/>
        </w:rPr>
        <w:t>There has been no official record of specific triggers other than dental interventions at symptom onset. However, some cases reported patients who experienced a traumatic accident or underwent a pressured period of life (</w:t>
      </w:r>
      <w:r w:rsidRPr="00B2622D">
        <w:rPr>
          <w:rFonts w:ascii="Book Antiqua" w:eastAsia="Book Antiqua" w:hAnsi="Book Antiqua" w:cs="Book Antiqua"/>
          <w:i/>
          <w:color w:val="000000"/>
        </w:rPr>
        <w:t>e.g</w:t>
      </w:r>
      <w:r w:rsidR="00B2622D" w:rsidRPr="00B2622D">
        <w:rPr>
          <w:rFonts w:ascii="Book Antiqua" w:hAnsi="Book Antiqua" w:cs="Book Antiqua" w:hint="eastAsia"/>
          <w:i/>
          <w:color w:val="000000"/>
          <w:lang w:eastAsia="zh-CN"/>
        </w:rPr>
        <w:t>.</w:t>
      </w:r>
      <w:r>
        <w:rPr>
          <w:rFonts w:ascii="Book Antiqua" w:eastAsia="Book Antiqua" w:hAnsi="Book Antiqua" w:cs="Book Antiqua"/>
          <w:color w:val="000000"/>
        </w:rPr>
        <w:t>, divorce, change of jobs), with or without dental treatments</w:t>
      </w:r>
      <w:r w:rsidR="00B2622D">
        <w:rPr>
          <w:rFonts w:ascii="Book Antiqua" w:eastAsia="Book Antiqua" w:hAnsi="Book Antiqua" w:cs="Book Antiqua"/>
          <w:color w:val="000000"/>
          <w:vertAlign w:val="superscript"/>
        </w:rPr>
        <w:t>[8,12]</w:t>
      </w:r>
      <w:r>
        <w:rPr>
          <w:rFonts w:ascii="Book Antiqua" w:eastAsia="Book Antiqua" w:hAnsi="Book Antiqua" w:cs="Book Antiqua"/>
          <w:color w:val="000000"/>
        </w:rPr>
        <w:t>. Lack of a dental trigger becomes a predictor for psychiatric comorbidity, which affects the treatment outcome</w:t>
      </w:r>
      <w:r w:rsidR="00B2622D">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5B8140F1" w14:textId="77777777" w:rsidR="00A77B3E" w:rsidRDefault="00AD08E6" w:rsidP="00B2622D">
      <w:pPr>
        <w:spacing w:line="360" w:lineRule="auto"/>
        <w:ind w:firstLineChars="100" w:firstLine="240"/>
        <w:jc w:val="both"/>
      </w:pPr>
      <w:r>
        <w:rPr>
          <w:rFonts w:ascii="Book Antiqua" w:eastAsia="Book Antiqua" w:hAnsi="Book Antiqua" w:cs="Book Antiqua"/>
          <w:color w:val="000000"/>
        </w:rPr>
        <w:t>When patients describe their symptoms, they tend to use dental professional terminologies, even when they only have superficial knowledge about their conditions</w:t>
      </w:r>
      <w:r w:rsidR="00B2622D">
        <w:rPr>
          <w:rFonts w:ascii="Book Antiqua" w:eastAsia="Book Antiqua" w:hAnsi="Book Antiqua" w:cs="Book Antiqua"/>
          <w:color w:val="000000"/>
          <w:vertAlign w:val="superscript"/>
        </w:rPr>
        <w:t>[2,11,13]</w:t>
      </w:r>
      <w:r>
        <w:rPr>
          <w:rFonts w:ascii="Book Antiqua" w:eastAsia="Book Antiqua" w:hAnsi="Book Antiqua" w:cs="Book Antiqua"/>
          <w:color w:val="000000"/>
        </w:rPr>
        <w:t>. Not only equipping themselves with a lot of arguments and self-research information, they often bring to the appointment pieces of evidence to prove occlusal discrepancies, including their collection of diagnostic casts, occlusal splints, teeth pictures, radiographs or even extremely detailed resume and records from previously failed treatments</w:t>
      </w:r>
      <w:r w:rsidR="00EA2C5E">
        <w:rPr>
          <w:rFonts w:ascii="Book Antiqua" w:eastAsia="Book Antiqua" w:hAnsi="Book Antiqua" w:cs="Book Antiqua"/>
          <w:color w:val="000000"/>
          <w:vertAlign w:val="superscript"/>
        </w:rPr>
        <w:t>[2,6,11,18,26,27]</w:t>
      </w:r>
      <w:r>
        <w:rPr>
          <w:rFonts w:ascii="Book Antiqua" w:eastAsia="Book Antiqua" w:hAnsi="Book Antiqua" w:cs="Book Antiqua"/>
          <w:color w:val="000000"/>
        </w:rPr>
        <w:t>. They would, sometimes, describe clearly and confidently that prior incompetent dentists are responsible for their exacerbated symptoms</w:t>
      </w:r>
      <w:r w:rsidR="00EA2C5E">
        <w:rPr>
          <w:rFonts w:ascii="Book Antiqua" w:eastAsia="Book Antiqua" w:hAnsi="Book Antiqua" w:cs="Book Antiqua"/>
          <w:color w:val="000000"/>
          <w:vertAlign w:val="superscript"/>
        </w:rPr>
        <w:t>[2,6,11,13,15,28]</w:t>
      </w:r>
      <w:r>
        <w:rPr>
          <w:rFonts w:ascii="Book Antiqua" w:eastAsia="Book Antiqua" w:hAnsi="Book Antiqua" w:cs="Book Antiqua"/>
          <w:color w:val="000000"/>
        </w:rPr>
        <w:t>.</w:t>
      </w:r>
    </w:p>
    <w:p w14:paraId="08A5451B" w14:textId="13366586" w:rsidR="00A77B3E" w:rsidRDefault="00AD08E6" w:rsidP="00EA2C5E">
      <w:pPr>
        <w:spacing w:line="360" w:lineRule="auto"/>
        <w:ind w:firstLineChars="100" w:firstLine="240"/>
        <w:jc w:val="both"/>
      </w:pPr>
      <w:r>
        <w:rPr>
          <w:rFonts w:ascii="Book Antiqua" w:eastAsia="Book Antiqua" w:hAnsi="Book Antiqua" w:cs="Book Antiqua"/>
          <w:color w:val="000000"/>
        </w:rPr>
        <w:t xml:space="preserve">From our clinical observation, some patients are more obsessed with the idea of getting their occlusal equilibrium done than the “wrong bite” itself. In many cases, PBS patients </w:t>
      </w:r>
      <w:r>
        <w:rPr>
          <w:rFonts w:ascii="Book Antiqua" w:eastAsia="Book Antiqua" w:hAnsi="Book Antiqua" w:cs="Book Antiqua"/>
          <w:color w:val="000000"/>
        </w:rPr>
        <w:lastRenderedPageBreak/>
        <w:t>even rigorously direct the dentists on what to be done. If not granted desired treatments, these patients would reject any other suggested treatment and quickly drop out after the first or second visit. Once the dentists recognize this pattern, inform patients about their normal examination results and gently recommend another specialist/psychiatric assessment, this rational approach will be met with prolonged discussions and denial. Meanwhile, even if patients’ demands are met, the absence of any tangible result will reinforce the existing erroneous belief that the occlusion problem has not been properly addressed. Dental services often affect PBS patients iatrogenically for worse</w:t>
      </w:r>
      <w:r w:rsidR="00EA2C5E">
        <w:rPr>
          <w:rFonts w:ascii="Book Antiqua" w:hAnsi="Book Antiqua" w:cs="Book Antiqua" w:hint="eastAsia"/>
          <w:color w:val="000000"/>
          <w:lang w:eastAsia="zh-CN"/>
        </w:rPr>
        <w:t xml:space="preserve"> </w:t>
      </w:r>
      <w:r w:rsidR="00EA2C5E" w:rsidRPr="00EA2C5E">
        <w:rPr>
          <w:rFonts w:ascii="Book Antiqua" w:eastAsia="Book Antiqua" w:hAnsi="Book Antiqua" w:cs="Book Antiqua"/>
          <w:color w:val="000000"/>
        </w:rPr>
        <w:t>(</w:t>
      </w:r>
      <w:r w:rsidR="00EA2C5E" w:rsidRPr="00EA2C5E">
        <w:rPr>
          <w:rFonts w:ascii="Book Antiqua" w:eastAsia="Book Antiqua" w:hAnsi="Book Antiqua" w:cs="Book Antiqua"/>
          <w:bCs/>
          <w:color w:val="000000"/>
        </w:rPr>
        <w:t>Figure 3</w:t>
      </w:r>
      <w:r w:rsidR="00EA2C5E" w:rsidRPr="00EA2C5E">
        <w:rPr>
          <w:rFonts w:ascii="Book Antiqua" w:eastAsia="Book Antiqua" w:hAnsi="Book Antiqua" w:cs="Book Antiqua"/>
          <w:color w:val="000000"/>
        </w:rPr>
        <w:t>)</w:t>
      </w:r>
      <w:r>
        <w:rPr>
          <w:rFonts w:ascii="Book Antiqua" w:eastAsia="Book Antiqua" w:hAnsi="Book Antiqua" w:cs="Book Antiqua"/>
          <w:color w:val="000000"/>
        </w:rPr>
        <w:t>. Such a vicious cycle of dental shopping thus continues.</w:t>
      </w:r>
    </w:p>
    <w:p w14:paraId="4758D155" w14:textId="6D523777" w:rsidR="00A77B3E" w:rsidRDefault="00AD08E6" w:rsidP="00EA2C5E">
      <w:pPr>
        <w:spacing w:line="360" w:lineRule="auto"/>
        <w:ind w:firstLineChars="100" w:firstLine="240"/>
        <w:jc w:val="both"/>
      </w:pPr>
      <w:r>
        <w:rPr>
          <w:rFonts w:ascii="Book Antiqua" w:eastAsia="Book Antiqua" w:hAnsi="Book Antiqua" w:cs="Book Antiqua"/>
          <w:color w:val="000000"/>
        </w:rPr>
        <w:t xml:space="preserve">In terms of psychological impacts, a study by </w:t>
      </w:r>
      <w:proofErr w:type="spellStart"/>
      <w:r>
        <w:rPr>
          <w:rFonts w:ascii="Book Antiqua" w:eastAsia="Book Antiqua" w:hAnsi="Book Antiqua" w:cs="Book Antiqua"/>
          <w:color w:val="000000"/>
        </w:rPr>
        <w:t>Tsukiyama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EA2C5E">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show</w:t>
      </w:r>
      <w:r w:rsidR="00471AC1">
        <w:rPr>
          <w:rFonts w:ascii="Book Antiqua" w:eastAsia="Book Antiqua" w:hAnsi="Book Antiqua" w:cs="Book Antiqua"/>
          <w:color w:val="000000"/>
        </w:rPr>
        <w:t>ed</w:t>
      </w:r>
      <w:r>
        <w:rPr>
          <w:rFonts w:ascii="Book Antiqua" w:eastAsia="Book Antiqua" w:hAnsi="Book Antiqua" w:cs="Book Antiqua"/>
          <w:color w:val="000000"/>
        </w:rPr>
        <w:t xml:space="preserve"> significantly higher scores of somatic symptoms and depression subscales in PBS patients in comparison with th</w:t>
      </w:r>
      <w:r w:rsidR="00471AC1">
        <w:rPr>
          <w:rFonts w:ascii="Book Antiqua" w:eastAsia="Book Antiqua" w:hAnsi="Book Antiqua" w:cs="Book Antiqua"/>
          <w:color w:val="000000"/>
        </w:rPr>
        <w:t>ose</w:t>
      </w:r>
      <w:r>
        <w:rPr>
          <w:rFonts w:ascii="Book Antiqua" w:eastAsia="Book Antiqua" w:hAnsi="Book Antiqua" w:cs="Book Antiqua"/>
          <w:color w:val="000000"/>
        </w:rPr>
        <w:t xml:space="preserve"> of control groups. Nevertheless, as the author self-declared, these differences “only indicate that the patients may have psychiatric problems, not possible to prove that they have mental disorders”. Even in PBS cases without psychiatric comorbidity, psychological distress is remarkable. They might lead to serious consequences on patients’ life quality, relationship with family, financial loss, career disruption or even suicidal thoughts</w:t>
      </w:r>
      <w:r w:rsidR="00EA2C5E">
        <w:rPr>
          <w:rFonts w:ascii="Book Antiqua" w:eastAsia="Book Antiqua" w:hAnsi="Book Antiqua" w:cs="Book Antiqua"/>
          <w:color w:val="000000"/>
          <w:vertAlign w:val="superscript"/>
        </w:rPr>
        <w:t>[2,11,12,15]</w:t>
      </w:r>
      <w:r>
        <w:rPr>
          <w:rFonts w:ascii="Book Antiqua" w:eastAsia="Book Antiqua" w:hAnsi="Book Antiqua" w:cs="Book Antiqua"/>
          <w:color w:val="000000"/>
        </w:rPr>
        <w:t>. Corresponding dentists, if trapped in these unusual cases, will quickly find these patients oppose any treatment and become increasingly challenging to manage. The worst scenarios would be litigation problems between patients and dentists</w:t>
      </w:r>
      <w:r w:rsidR="00EA2C5E">
        <w:rPr>
          <w:rFonts w:ascii="Book Antiqua" w:eastAsia="Book Antiqua" w:hAnsi="Book Antiqua" w:cs="Book Antiqua"/>
          <w:color w:val="000000"/>
          <w:vertAlign w:val="superscript"/>
        </w:rPr>
        <w:t>[2,11,13]</w:t>
      </w:r>
      <w:r>
        <w:rPr>
          <w:rFonts w:ascii="Book Antiqua" w:eastAsia="Book Antiqua" w:hAnsi="Book Antiqua" w:cs="Book Antiqua"/>
          <w:color w:val="000000"/>
        </w:rPr>
        <w:t>.</w:t>
      </w:r>
    </w:p>
    <w:p w14:paraId="35639062" w14:textId="77777777" w:rsidR="00A77B3E" w:rsidRDefault="00A77B3E" w:rsidP="00EA2C5E">
      <w:pPr>
        <w:spacing w:line="360" w:lineRule="auto"/>
        <w:jc w:val="both"/>
        <w:rPr>
          <w:lang w:eastAsia="zh-CN"/>
        </w:rPr>
      </w:pPr>
    </w:p>
    <w:p w14:paraId="47A6C5A9" w14:textId="77777777" w:rsidR="00A77B3E" w:rsidRDefault="00AD08E6">
      <w:pPr>
        <w:spacing w:line="360" w:lineRule="auto"/>
        <w:jc w:val="both"/>
      </w:pPr>
      <w:r>
        <w:rPr>
          <w:rFonts w:ascii="Book Antiqua" w:eastAsia="Book Antiqua" w:hAnsi="Book Antiqua" w:cs="Book Antiqua"/>
          <w:b/>
          <w:bCs/>
          <w:caps/>
          <w:color w:val="000000"/>
          <w:u w:val="single"/>
        </w:rPr>
        <w:t>The debate on etiopathogenesis</w:t>
      </w:r>
    </w:p>
    <w:p w14:paraId="63F9B7DD" w14:textId="308345AD" w:rsidR="00A77B3E" w:rsidRPr="00EA2C5E" w:rsidRDefault="00AD08E6">
      <w:pPr>
        <w:spacing w:line="360" w:lineRule="auto"/>
        <w:jc w:val="both"/>
        <w:rPr>
          <w:lang w:eastAsia="zh-CN"/>
        </w:rPr>
      </w:pPr>
      <w:r>
        <w:rPr>
          <w:rFonts w:ascii="Book Antiqua" w:eastAsia="Book Antiqua" w:hAnsi="Book Antiqua" w:cs="Book Antiqua"/>
          <w:color w:val="000000"/>
        </w:rPr>
        <w:t>Initially, PBS was viewed as a psychotic disorder that was “rarely brought to the attention of psychiatrists” before being classified into monosymptomatic hypochondriacal psychosis (MHP)</w:t>
      </w:r>
      <w:r w:rsidR="00EA2C5E">
        <w:rPr>
          <w:rFonts w:ascii="Book Antiqua" w:eastAsia="Book Antiqua" w:hAnsi="Book Antiqua" w:cs="Book Antiqua"/>
          <w:color w:val="000000"/>
          <w:vertAlign w:val="superscript"/>
        </w:rPr>
        <w:t>[2,18]</w:t>
      </w:r>
      <w:r>
        <w:rPr>
          <w:rFonts w:ascii="Book Antiqua" w:eastAsia="Book Antiqua" w:hAnsi="Book Antiqua" w:cs="Book Antiqua"/>
          <w:color w:val="000000"/>
        </w:rPr>
        <w:t>. This speculation arises from the similarity between “wrong bite” obsession in PBS patients and “an erroneous and unshakable belief in a distorted body image” in MHP phenomenon</w:t>
      </w:r>
      <w:r w:rsidR="00EA2C5E">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other words, PBS was suggested to be a sub-phenotype of MHP present in dental clinics, comparable with parasitosis that is often seen by dermatologists, sharing the common features of equal gender distribution and </w:t>
      </w:r>
      <w:r>
        <w:rPr>
          <w:rFonts w:ascii="Book Antiqua" w:eastAsia="Book Antiqua" w:hAnsi="Book Antiqua" w:cs="Book Antiqua"/>
          <w:color w:val="000000"/>
        </w:rPr>
        <w:lastRenderedPageBreak/>
        <w:t>early adulthood onset. Unfortunately, this observation seems</w:t>
      </w:r>
      <w:r w:rsidR="00471AC1">
        <w:rPr>
          <w:rFonts w:ascii="Book Antiqua" w:eastAsia="Book Antiqua" w:hAnsi="Book Antiqua" w:cs="Book Antiqua"/>
          <w:color w:val="000000"/>
        </w:rPr>
        <w:t xml:space="preserve"> no longer</w:t>
      </w:r>
      <w:r>
        <w:rPr>
          <w:rFonts w:ascii="Book Antiqua" w:eastAsia="Book Antiqua" w:hAnsi="Book Antiqua" w:cs="Book Antiqua"/>
          <w:color w:val="000000"/>
        </w:rPr>
        <w:t xml:space="preserve"> to</w:t>
      </w:r>
      <w:r w:rsidR="00471AC1">
        <w:rPr>
          <w:rFonts w:ascii="Book Antiqua" w:eastAsia="Book Antiqua" w:hAnsi="Book Antiqua" w:cs="Book Antiqua"/>
          <w:color w:val="000000"/>
        </w:rPr>
        <w:t xml:space="preserve"> concur</w:t>
      </w:r>
      <w:r>
        <w:rPr>
          <w:rFonts w:ascii="Book Antiqua" w:eastAsia="Book Antiqua" w:hAnsi="Book Antiqua" w:cs="Book Antiqua"/>
          <w:color w:val="000000"/>
        </w:rPr>
        <w:t xml:space="preserve"> with recent demographic reports</w:t>
      </w:r>
      <w:r w:rsidR="00EA2C5E">
        <w:rPr>
          <w:rFonts w:ascii="Book Antiqua" w:eastAsia="Book Antiqua" w:hAnsi="Book Antiqua" w:cs="Book Antiqua"/>
          <w:color w:val="000000"/>
          <w:vertAlign w:val="superscript"/>
        </w:rPr>
        <w:t>[8-10]</w:t>
      </w:r>
      <w:r>
        <w:rPr>
          <w:rFonts w:ascii="Book Antiqua" w:eastAsia="Book Antiqua" w:hAnsi="Book Antiqua" w:cs="Book Antiqua"/>
          <w:color w:val="000000"/>
        </w:rPr>
        <w:t>.</w:t>
      </w:r>
    </w:p>
    <w:p w14:paraId="7E0F8075" w14:textId="02C1B6E4" w:rsidR="00A77B3E" w:rsidRDefault="00AD08E6" w:rsidP="00EA2C5E">
      <w:pPr>
        <w:spacing w:line="360" w:lineRule="auto"/>
        <w:ind w:firstLineChars="100" w:firstLine="240"/>
        <w:jc w:val="both"/>
      </w:pPr>
      <w:r>
        <w:rPr>
          <w:rFonts w:ascii="Book Antiqua" w:eastAsia="Book Antiqua" w:hAnsi="Book Antiqua" w:cs="Book Antiqua"/>
          <w:color w:val="000000"/>
        </w:rPr>
        <w:t>Twenty years later, this “psychodynamically oriented view” is replaced by the same author</w:t>
      </w:r>
      <w:r w:rsidR="00EA2C5E">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At this time, </w:t>
      </w:r>
      <w:proofErr w:type="spellStart"/>
      <w:r>
        <w:rPr>
          <w:rFonts w:ascii="Book Antiqua" w:eastAsia="Book Antiqua" w:hAnsi="Book Antiqua" w:cs="Book Antiqua"/>
          <w:color w:val="000000"/>
        </w:rPr>
        <w:t>Marbach</w:t>
      </w:r>
      <w:proofErr w:type="spellEnd"/>
      <w:r w:rsidR="00EA2C5E">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adapted </w:t>
      </w:r>
      <w:proofErr w:type="spellStart"/>
      <w:r>
        <w:rPr>
          <w:rFonts w:ascii="Book Antiqua" w:eastAsia="Book Antiqua" w:hAnsi="Book Antiqua" w:cs="Book Antiqua"/>
          <w:color w:val="000000"/>
        </w:rPr>
        <w:t>Melzack’s</w:t>
      </w:r>
      <w:proofErr w:type="spellEnd"/>
      <w:r>
        <w:rPr>
          <w:rFonts w:ascii="Book Antiqua" w:eastAsia="Book Antiqua" w:hAnsi="Book Antiqua" w:cs="Book Antiqua"/>
          <w:color w:val="000000"/>
        </w:rPr>
        <w:t xml:space="preserve"> theory of </w:t>
      </w:r>
      <w:proofErr w:type="spellStart"/>
      <w:r>
        <w:rPr>
          <w:rFonts w:ascii="Book Antiqua" w:eastAsia="Book Antiqua" w:hAnsi="Book Antiqua" w:cs="Book Antiqua"/>
          <w:color w:val="000000"/>
        </w:rPr>
        <w:t>neuromatrix</w:t>
      </w:r>
      <w:proofErr w:type="spellEnd"/>
      <w:r>
        <w:rPr>
          <w:rFonts w:ascii="Book Antiqua" w:eastAsia="Book Antiqua" w:hAnsi="Book Antiqua" w:cs="Book Antiqua"/>
          <w:color w:val="000000"/>
        </w:rPr>
        <w:t xml:space="preserve"> and re-discussed </w:t>
      </w:r>
      <w:r w:rsidR="006960E6">
        <w:rPr>
          <w:rFonts w:ascii="Book Antiqua" w:eastAsia="Book Antiqua" w:hAnsi="Book Antiqua" w:cs="Book Antiqua"/>
          <w:color w:val="000000"/>
        </w:rPr>
        <w:t>PBS</w:t>
      </w:r>
      <w:r>
        <w:rPr>
          <w:rFonts w:ascii="Book Antiqua" w:eastAsia="Book Antiqua" w:hAnsi="Book Antiqua" w:cs="Book Antiqua"/>
          <w:color w:val="000000"/>
        </w:rPr>
        <w:t>’s pathophysiology in a shared context with phantom tooth pain/atypical odontalgia</w:t>
      </w:r>
      <w:r w:rsidR="00EA2C5E">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The key element of this theory is that there exist individual differences in self-knowledge of occlusion, namely occlusal neurosignature. Such </w:t>
      </w:r>
      <w:r w:rsidR="00471AC1">
        <w:rPr>
          <w:rFonts w:ascii="Book Antiqua" w:eastAsia="Book Antiqua" w:hAnsi="Book Antiqua" w:cs="Book Antiqua"/>
          <w:color w:val="000000"/>
        </w:rPr>
        <w:t xml:space="preserve">a </w:t>
      </w:r>
      <w:r>
        <w:rPr>
          <w:rFonts w:ascii="Book Antiqua" w:eastAsia="Book Antiqua" w:hAnsi="Book Antiqua" w:cs="Book Antiqua"/>
          <w:color w:val="000000"/>
        </w:rPr>
        <w:t>unique coherent unit in the brain was created and</w:t>
      </w:r>
      <w:r w:rsidR="00471AC1">
        <w:rPr>
          <w:rFonts w:ascii="Book Antiqua" w:eastAsia="Book Antiqua" w:hAnsi="Book Antiqua" w:cs="Book Antiqua"/>
          <w:color w:val="000000"/>
        </w:rPr>
        <w:t xml:space="preserve"> is</w:t>
      </w:r>
      <w:r>
        <w:rPr>
          <w:rFonts w:ascii="Book Antiqua" w:eastAsia="Book Antiqua" w:hAnsi="Book Antiqua" w:cs="Book Antiqua"/>
          <w:color w:val="000000"/>
        </w:rPr>
        <w:t xml:space="preserve"> influenced by lifetime intercuspation and other tooth contacts. Whenever a dental intervention or routine adjustment is made, it would send a new input to the central nervous system. In the case of PBS patients, it</w:t>
      </w:r>
      <w:r w:rsidR="00471AC1">
        <w:rPr>
          <w:rFonts w:ascii="Book Antiqua" w:eastAsia="Book Antiqua" w:hAnsi="Book Antiqua" w:cs="Book Antiqua"/>
          <w:color w:val="000000"/>
        </w:rPr>
        <w:t xml:space="preserve"> is</w:t>
      </w:r>
      <w:r>
        <w:rPr>
          <w:rFonts w:ascii="Book Antiqua" w:eastAsia="Book Antiqua" w:hAnsi="Book Antiqua" w:cs="Book Antiqua"/>
          <w:color w:val="000000"/>
        </w:rPr>
        <w:t xml:space="preserve"> difficult for their neuromatrix to adapt to even a minor change, and </w:t>
      </w:r>
      <w:r w:rsidR="00471AC1">
        <w:rPr>
          <w:rFonts w:ascii="Book Antiqua" w:eastAsia="Book Antiqua" w:hAnsi="Book Antiqua" w:cs="Book Antiqua"/>
          <w:color w:val="000000"/>
        </w:rPr>
        <w:t xml:space="preserve">they </w:t>
      </w:r>
      <w:r>
        <w:rPr>
          <w:rFonts w:ascii="Book Antiqua" w:eastAsia="Book Antiqua" w:hAnsi="Book Antiqua" w:cs="Book Antiqua"/>
          <w:color w:val="000000"/>
        </w:rPr>
        <w:t>thus soon become unable to recognize the original bite itself</w:t>
      </w:r>
      <w:r w:rsidR="00EA2C5E">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33C00D47" w14:textId="65B48317" w:rsidR="00A77B3E" w:rsidRDefault="00AD08E6" w:rsidP="00EA2C5E">
      <w:pPr>
        <w:spacing w:line="360" w:lineRule="auto"/>
        <w:ind w:firstLineChars="100" w:firstLine="240"/>
        <w:jc w:val="both"/>
      </w:pPr>
      <w:r>
        <w:rPr>
          <w:rFonts w:ascii="Book Antiqua" w:eastAsia="Book Antiqua" w:hAnsi="Book Antiqua" w:cs="Book Antiqua"/>
          <w:color w:val="000000"/>
        </w:rPr>
        <w:t>From 1993 to 2000, Toyofuku</w:t>
      </w:r>
      <w:r w:rsidR="00EA2C5E">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conducted a clinical study using psychosomatic approaches to treat 16 serious PBS cases during hospitalization. As a result, it was observed that 15 of 16 PBS patients responded to the combination therapy of tricyclic antidepressants and supportive psychotherapies. From the result of these clinical observations, the author hypothesized that PBS might be due to several biochemical disorders involving neurotransmitters in the brain, the wrong connection between occlusion and medically unexplained complaints due to cognitive processes in the higher centers of the brain. This working hypothesis, however, had not been recognized widely due to the language barrier of Japanese publications. Notably, in the follow-up study 5 years later, about one-third of these cases began to complain of request for needless dental treatments again. Besides, a review of 130 PBS patients suggested that PBS is seldom associated with psychotic disorders. Central neuromodulator (antidepressant or antipsychotic) therapy may be effective for PBS. Most of these medications </w:t>
      </w:r>
      <w:r w:rsidR="00471AC1">
        <w:rPr>
          <w:rFonts w:ascii="Book Antiqua" w:eastAsia="Book Antiqua" w:hAnsi="Book Antiqua" w:cs="Book Antiqua"/>
          <w:color w:val="000000"/>
        </w:rPr>
        <w:t>were</w:t>
      </w:r>
      <w:r>
        <w:rPr>
          <w:rFonts w:ascii="Book Antiqua" w:eastAsia="Book Antiqua" w:hAnsi="Book Antiqua" w:cs="Book Antiqua"/>
          <w:color w:val="000000"/>
        </w:rPr>
        <w:t xml:space="preserve"> given </w:t>
      </w:r>
      <w:r w:rsidR="00627873">
        <w:rPr>
          <w:rFonts w:ascii="Book Antiqua" w:eastAsia="Book Antiqua" w:hAnsi="Book Antiqua" w:cs="Book Antiqua"/>
          <w:color w:val="000000"/>
        </w:rPr>
        <w:t xml:space="preserve">at </w:t>
      </w:r>
      <w:r>
        <w:rPr>
          <w:rFonts w:ascii="Book Antiqua" w:eastAsia="Book Antiqua" w:hAnsi="Book Antiqua" w:cs="Book Antiqua"/>
          <w:color w:val="000000"/>
        </w:rPr>
        <w:t>very low "non-psychiatric" doses”</w:t>
      </w:r>
      <w:r w:rsidR="00EA2C5E">
        <w:rPr>
          <w:rFonts w:ascii="Book Antiqua" w:eastAsia="Book Antiqua" w:hAnsi="Book Antiqua" w:cs="Book Antiqua"/>
          <w:color w:val="000000"/>
          <w:vertAlign w:val="superscript"/>
        </w:rPr>
        <w:t>[33]</w:t>
      </w:r>
      <w:r>
        <w:rPr>
          <w:rFonts w:ascii="Book Antiqua" w:eastAsia="Book Antiqua" w:hAnsi="Book Antiqua" w:cs="Book Antiqua"/>
          <w:color w:val="000000"/>
        </w:rPr>
        <w:t>. These findings support the working hypothesis, suggesting the role of biochemical disorders involving neurotransmitters in the brain of PBS patients.</w:t>
      </w:r>
    </w:p>
    <w:p w14:paraId="69CA3189" w14:textId="5915E6F1" w:rsidR="00A77B3E" w:rsidRDefault="00AD08E6" w:rsidP="00EA2C5E">
      <w:pPr>
        <w:spacing w:line="360" w:lineRule="auto"/>
        <w:ind w:firstLineChars="100" w:firstLine="240"/>
        <w:jc w:val="both"/>
      </w:pPr>
      <w:r>
        <w:rPr>
          <w:rFonts w:ascii="Book Antiqua" w:eastAsia="Book Antiqua" w:hAnsi="Book Antiqua" w:cs="Book Antiqua"/>
          <w:color w:val="000000"/>
        </w:rPr>
        <w:t>In 2003, Clark and Simmon</w:t>
      </w:r>
      <w:r w:rsidR="00EA2C5E">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proposed the theory of altered oral kinesthetic ability as another possible mechanism of PBS. In their speculation, some dysfunctions of muscle </w:t>
      </w:r>
      <w:r>
        <w:rPr>
          <w:rFonts w:ascii="Book Antiqua" w:eastAsia="Book Antiqua" w:hAnsi="Book Antiqua" w:cs="Book Antiqua"/>
          <w:color w:val="000000"/>
        </w:rPr>
        <w:lastRenderedPageBreak/>
        <w:t xml:space="preserve">spindles in the jaw closers muscles would be responsible for the impairment of </w:t>
      </w:r>
      <w:r w:rsidR="00943B0F">
        <w:rPr>
          <w:rFonts w:ascii="Book Antiqua" w:eastAsia="Book Antiqua" w:hAnsi="Book Antiqua" w:cs="Book Antiqua"/>
          <w:color w:val="000000"/>
        </w:rPr>
        <w:t xml:space="preserve">an </w:t>
      </w:r>
      <w:r>
        <w:rPr>
          <w:rFonts w:ascii="Book Antiqua" w:eastAsia="Book Antiqua" w:hAnsi="Book Antiqua" w:cs="Book Antiqua"/>
          <w:color w:val="000000"/>
        </w:rPr>
        <w:t>individuals’ ability in mandibular position discrimination. They did not invalidate Marbach’s theory of diagnosable psychiatric disorders but rather agreed with Green and Gelb</w:t>
      </w:r>
      <w:r w:rsidR="00EA2C5E">
        <w:rPr>
          <w:rFonts w:ascii="Book Antiqua" w:eastAsia="Book Antiqua" w:hAnsi="Book Antiqua" w:cs="Book Antiqua"/>
          <w:color w:val="000000"/>
          <w:vertAlign w:val="superscript"/>
        </w:rPr>
        <w:t>[19]</w:t>
      </w:r>
      <w:r>
        <w:rPr>
          <w:rFonts w:ascii="Book Antiqua" w:eastAsia="Book Antiqua" w:hAnsi="Book Antiqua" w:cs="Book Antiqua"/>
          <w:color w:val="000000"/>
        </w:rPr>
        <w:t>, stating that although patients’ symptom and behaviors have certain psychological impact, the main underlying cause would be the unknown alterations in proprioceptive input transmission. Contrary to their expectation, the next two experimental studies comparing sensory perceptive and interdental thickness discriminative capacities in PBS and the control group both revealed insignificant results</w:t>
      </w:r>
      <w:r w:rsidR="00EA2C5E" w:rsidRPr="00EA2C5E">
        <w:rPr>
          <w:rFonts w:ascii="Book Antiqua" w:hAnsi="Book Antiqua" w:cs="Book Antiqua" w:hint="eastAsia"/>
          <w:color w:val="000000"/>
          <w:vertAlign w:val="superscript"/>
          <w:lang w:eastAsia="zh-CN"/>
        </w:rPr>
        <w:t>[</w:t>
      </w:r>
      <w:r w:rsidR="00EA2C5E">
        <w:rPr>
          <w:rFonts w:ascii="Book Antiqua" w:eastAsia="Book Antiqua" w:hAnsi="Book Antiqua" w:cs="Book Antiqua"/>
          <w:color w:val="000000"/>
          <w:szCs w:val="20"/>
          <w:vertAlign w:val="superscript"/>
        </w:rPr>
        <w:t>29,34</w:t>
      </w:r>
      <w:r w:rsidR="00EA2C5E">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Nevertheless, the possibility that the sensory test was not sensitive and accurate enough to tell the threshold differences could not be excluded.</w:t>
      </w:r>
    </w:p>
    <w:p w14:paraId="0CDB3F52" w14:textId="5F170101" w:rsidR="00A77B3E" w:rsidRPr="00EA2C5E" w:rsidRDefault="00AD08E6" w:rsidP="00EA2C5E">
      <w:pPr>
        <w:spacing w:line="360" w:lineRule="auto"/>
        <w:ind w:firstLineChars="100" w:firstLine="240"/>
        <w:jc w:val="both"/>
        <w:rPr>
          <w:lang w:eastAsia="zh-CN"/>
        </w:rPr>
      </w:pPr>
      <w:r>
        <w:rPr>
          <w:rFonts w:ascii="Book Antiqua" w:eastAsia="Book Antiqua" w:hAnsi="Book Antiqua" w:cs="Book Antiqua"/>
          <w:color w:val="000000"/>
        </w:rPr>
        <w:t>Given this unsettled controversy, “brain imaging techniques</w:t>
      </w:r>
      <w:r w:rsidR="0007252C">
        <w:rPr>
          <w:rFonts w:ascii="Book Antiqua" w:eastAsia="Book Antiqua" w:hAnsi="Book Antiqua" w:cs="Book Antiqua"/>
          <w:color w:val="000000"/>
        </w:rPr>
        <w:t>…</w:t>
      </w:r>
      <w:r>
        <w:rPr>
          <w:rFonts w:ascii="Book Antiqua" w:eastAsia="Book Antiqua" w:hAnsi="Book Antiqua" w:cs="Book Antiqua"/>
          <w:color w:val="000000"/>
        </w:rPr>
        <w:t>can be utilized to evaluate whether cortical map representation</w:t>
      </w:r>
      <w:r w:rsidR="00A305F7">
        <w:rPr>
          <w:rFonts w:ascii="Book Antiqua" w:eastAsia="Book Antiqua" w:hAnsi="Book Antiqua" w:cs="Book Antiqua"/>
          <w:color w:val="000000"/>
          <w:lang w:val="vi-VN"/>
        </w:rPr>
        <w:t>s</w:t>
      </w:r>
      <w:r>
        <w:rPr>
          <w:rFonts w:ascii="Book Antiqua" w:eastAsia="Book Antiqua" w:hAnsi="Book Antiqua" w:cs="Book Antiqua"/>
          <w:color w:val="000000"/>
        </w:rPr>
        <w:t xml:space="preserve"> in fact correspond to patient’s subjective occlusal complain</w:t>
      </w:r>
      <w:r w:rsidR="0007252C">
        <w:rPr>
          <w:rFonts w:ascii="Book Antiqua" w:eastAsia="Book Antiqua" w:hAnsi="Book Antiqua" w:cs="Book Antiqua"/>
          <w:color w:val="000000"/>
        </w:rPr>
        <w:t>t</w:t>
      </w:r>
      <w:r>
        <w:rPr>
          <w:rFonts w:ascii="Book Antiqua" w:eastAsia="Book Antiqua" w:hAnsi="Book Antiqua" w:cs="Book Antiqua"/>
          <w:color w:val="000000"/>
        </w:rPr>
        <w:t>s</w:t>
      </w:r>
      <w:r w:rsidR="0007252C">
        <w:rPr>
          <w:rFonts w:ascii="Book Antiqua" w:eastAsia="Book Antiqua" w:hAnsi="Book Antiqua" w:cs="Book Antiqua"/>
          <w:color w:val="000000"/>
        </w:rPr>
        <w:t>…</w:t>
      </w:r>
      <w:r>
        <w:rPr>
          <w:rFonts w:ascii="Book Antiqua" w:eastAsia="Book Antiqua" w:hAnsi="Book Antiqua" w:cs="Book Antiqua"/>
          <w:color w:val="000000"/>
        </w:rPr>
        <w:t xml:space="preserve">”, Hara </w:t>
      </w:r>
      <w:r>
        <w:rPr>
          <w:rFonts w:ascii="Book Antiqua" w:eastAsia="Book Antiqua" w:hAnsi="Book Antiqua" w:cs="Book Antiqua"/>
          <w:i/>
          <w:iCs/>
          <w:color w:val="000000"/>
        </w:rPr>
        <w:t>et al</w:t>
      </w:r>
      <w:r w:rsidR="00EA2C5E">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suggested in their review. In 201</w:t>
      </w:r>
      <w:r w:rsidR="00EA2C5E">
        <w:rPr>
          <w:rFonts w:ascii="Book Antiqua" w:hAnsi="Book Antiqua" w:cs="Book Antiqua" w:hint="eastAsia"/>
          <w:color w:val="000000"/>
          <w:lang w:eastAsia="zh-CN"/>
        </w:rPr>
        <w:t>3</w:t>
      </w:r>
      <w:r>
        <w:rPr>
          <w:rFonts w:ascii="Book Antiqua" w:eastAsia="Book Antiqua" w:hAnsi="Book Antiqua" w:cs="Book Antiqua"/>
          <w:color w:val="000000"/>
        </w:rPr>
        <w:t xml:space="preserve">, Umezaki </w:t>
      </w:r>
      <w:r>
        <w:rPr>
          <w:rFonts w:ascii="Book Antiqua" w:eastAsia="Book Antiqua" w:hAnsi="Book Antiqua" w:cs="Book Antiqua"/>
          <w:i/>
          <w:iCs/>
          <w:color w:val="000000"/>
        </w:rPr>
        <w:t>et al</w:t>
      </w:r>
      <w:r w:rsidR="00EA2C5E">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conducted a single-photon emission computed tomography in a PBS patient, revealing asymmetrical cerebral blood flow (CBF) patterns in the frontal lobe region. Interestingly, </w:t>
      </w:r>
      <w:r w:rsidR="000E7B0D">
        <w:rPr>
          <w:rFonts w:ascii="Book Antiqua" w:eastAsia="Book Antiqua" w:hAnsi="Book Antiqua" w:cs="Book Antiqua"/>
          <w:color w:val="000000"/>
        </w:rPr>
        <w:t>1</w:t>
      </w:r>
      <w:r>
        <w:rPr>
          <w:rFonts w:ascii="Book Antiqua" w:eastAsia="Book Antiqua" w:hAnsi="Book Antiqua" w:cs="Book Antiqua"/>
          <w:color w:val="000000"/>
        </w:rPr>
        <w:t xml:space="preserve"> year after taking psychopharmacology, not only </w:t>
      </w:r>
      <w:r w:rsidR="000E7B0D">
        <w:rPr>
          <w:rFonts w:ascii="Book Antiqua" w:eastAsia="Book Antiqua" w:hAnsi="Book Antiqua" w:cs="Book Antiqua"/>
          <w:color w:val="000000"/>
        </w:rPr>
        <w:t xml:space="preserve">had </w:t>
      </w:r>
      <w:r>
        <w:rPr>
          <w:rFonts w:ascii="Book Antiqua" w:eastAsia="Book Antiqua" w:hAnsi="Book Antiqua" w:cs="Book Antiqua"/>
          <w:color w:val="000000"/>
        </w:rPr>
        <w:t xml:space="preserve">the patient’s symptoms remarkably improved, but the asymmetry patterns also attenuated. This finding reinforced the “altered central processing” theory, suggesting the involvement of central nervous system dysfunction in PBS manifestation. However, in a later case-control study conducted by the same research group, </w:t>
      </w:r>
      <w:r w:rsidR="00A93B2D">
        <w:rPr>
          <w:rFonts w:ascii="Book Antiqua" w:eastAsia="Book Antiqua" w:hAnsi="Book Antiqua" w:cs="Book Antiqua"/>
          <w:color w:val="000000"/>
        </w:rPr>
        <w:t xml:space="preserve">regional </w:t>
      </w:r>
      <w:r w:rsidR="00A93B2D">
        <w:rPr>
          <w:rFonts w:ascii="Book Antiqua" w:hAnsi="Book Antiqua" w:cs="Book Antiqua" w:hint="eastAsia"/>
          <w:color w:val="000000"/>
          <w:lang w:eastAsia="zh-CN"/>
        </w:rPr>
        <w:t>CBF</w:t>
      </w:r>
      <w:r w:rsidR="00A93B2D">
        <w:rPr>
          <w:rFonts w:ascii="Book Antiqua" w:eastAsia="Book Antiqua" w:hAnsi="Book Antiqua" w:cs="Book Antiqua"/>
          <w:color w:val="000000"/>
        </w:rPr>
        <w:t xml:space="preserve"> </w:t>
      </w:r>
      <w:r w:rsidR="00A93B2D">
        <w:rPr>
          <w:rFonts w:ascii="Book Antiqua" w:hAnsi="Book Antiqua" w:cs="Book Antiqua" w:hint="eastAsia"/>
          <w:color w:val="000000"/>
          <w:lang w:eastAsia="zh-CN"/>
        </w:rPr>
        <w:t>(</w:t>
      </w:r>
      <w:r>
        <w:rPr>
          <w:rFonts w:ascii="Book Antiqua" w:eastAsia="Book Antiqua" w:hAnsi="Book Antiqua" w:cs="Book Antiqua"/>
          <w:color w:val="000000"/>
        </w:rPr>
        <w:t>rCBF</w:t>
      </w:r>
      <w:r w:rsidR="00A93B2D">
        <w:rPr>
          <w:rFonts w:ascii="Book Antiqua" w:hAnsi="Book Antiqua" w:cs="Book Antiqua" w:hint="eastAsia"/>
          <w:color w:val="000000"/>
          <w:lang w:eastAsia="zh-CN"/>
        </w:rPr>
        <w:t>)</w:t>
      </w:r>
      <w:r>
        <w:rPr>
          <w:rFonts w:ascii="Book Antiqua" w:eastAsia="Book Antiqua" w:hAnsi="Book Antiqua" w:cs="Book Antiqua"/>
          <w:color w:val="000000"/>
        </w:rPr>
        <w:t xml:space="preserve"> in 44 PBS patients and 12 control subjects had insignificant differences.</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The author admitted that the initial idea of comparing one whole group of PBS with normal controls was “inappropriate” and interpreted this negative results as a reflection of the heterogeneous nature in PBS. A secondary analysis of these data later revealed different rCBF patterns are in accordance with certain clinical patterns, such as laterality of the symptoms or behavior of blaming dentists. In particular, PBS patients with right-side symptoms have significant right-side predominant parietal asymmetry and left-side predominant thalamus asymmetry</w:t>
      </w:r>
      <w:r w:rsidR="00EA2C5E">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Pr="00EA2C5E">
        <w:rPr>
          <w:rFonts w:ascii="Book Antiqua" w:eastAsia="Book Antiqua" w:hAnsi="Book Antiqua" w:cs="Book Antiqua"/>
          <w:color w:val="000000"/>
          <w:szCs w:val="20"/>
        </w:rPr>
        <w:t xml:space="preserve"> </w:t>
      </w:r>
      <w:r>
        <w:rPr>
          <w:rFonts w:ascii="Book Antiqua" w:eastAsia="Book Antiqua" w:hAnsi="Book Antiqua" w:cs="Book Antiqua"/>
          <w:color w:val="000000"/>
        </w:rPr>
        <w:t>Disturbance in the parietal area</w:t>
      </w:r>
      <w:r w:rsidR="00463B9A">
        <w:rPr>
          <w:rFonts w:ascii="Book Antiqua" w:eastAsia="Book Antiqua" w:hAnsi="Book Antiqua" w:cs="Book Antiqua"/>
          <w:color w:val="000000"/>
        </w:rPr>
        <w:t>,</w:t>
      </w:r>
      <w:r>
        <w:rPr>
          <w:rFonts w:ascii="Book Antiqua" w:eastAsia="Book Antiqua" w:hAnsi="Book Antiqua" w:cs="Book Antiqua"/>
          <w:color w:val="000000"/>
        </w:rPr>
        <w:t xml:space="preserve"> which includes the secondary sensory cortex, and thalamus </w:t>
      </w:r>
      <w:r w:rsidR="00463B9A">
        <w:rPr>
          <w:rFonts w:ascii="Book Antiqua" w:eastAsia="Book Antiqua" w:hAnsi="Book Antiqua" w:cs="Book Antiqua"/>
          <w:color w:val="000000"/>
        </w:rPr>
        <w:t xml:space="preserve">that </w:t>
      </w:r>
      <w:r>
        <w:rPr>
          <w:rFonts w:ascii="Book Antiqua" w:eastAsia="Book Antiqua" w:hAnsi="Book Antiqua" w:cs="Book Antiqua"/>
          <w:color w:val="000000"/>
        </w:rPr>
        <w:t xml:space="preserve">relay information between different subcortical areas and the cerebral cortex, might imply the complexity of PBS symptoms. In the study, the tendency of </w:t>
      </w:r>
      <w:r>
        <w:rPr>
          <w:rFonts w:ascii="Book Antiqua" w:eastAsia="Book Antiqua" w:hAnsi="Book Antiqua" w:cs="Book Antiqua"/>
          <w:color w:val="000000"/>
        </w:rPr>
        <w:lastRenderedPageBreak/>
        <w:t>frontal lobe asymmetry is also reported as the same with experimentally reproduced occlusal discomfort.</w:t>
      </w:r>
    </w:p>
    <w:p w14:paraId="5218EB81" w14:textId="16CC6EA0" w:rsidR="00A77B3E" w:rsidRPr="00EA2C5E" w:rsidRDefault="00AD08E6" w:rsidP="00EA2C5E">
      <w:pPr>
        <w:spacing w:line="360" w:lineRule="auto"/>
        <w:ind w:firstLineChars="100" w:firstLine="240"/>
        <w:jc w:val="both"/>
        <w:rPr>
          <w:lang w:eastAsia="zh-CN"/>
        </w:rPr>
      </w:pPr>
      <w:r>
        <w:rPr>
          <w:rFonts w:ascii="Book Antiqua" w:eastAsia="Book Antiqua" w:hAnsi="Book Antiqua" w:cs="Book Antiqua"/>
          <w:color w:val="000000"/>
        </w:rPr>
        <w:t>Generally speaking, all of these above interpretations were substantially built upon personal judgment and limited clinical observations. So far, none of these proposed theories fully explain all the available cases. For example, there are PBS cases (where patients had neither psychiatric disorder nor abnormal psychological condition) that cannot be explained using the theory of psychopathological influences alone</w:t>
      </w:r>
      <w:r w:rsidR="00EA2C5E">
        <w:rPr>
          <w:rFonts w:ascii="Book Antiqua" w:eastAsia="Book Antiqua" w:hAnsi="Book Antiqua" w:cs="Book Antiqua"/>
          <w:color w:val="000000"/>
          <w:vertAlign w:val="superscript"/>
        </w:rPr>
        <w:t>[8,10]</w:t>
      </w:r>
      <w:r>
        <w:rPr>
          <w:rFonts w:ascii="Book Antiqua" w:eastAsia="Book Antiqua" w:hAnsi="Book Antiqua" w:cs="Book Antiqua"/>
          <w:color w:val="000000"/>
        </w:rPr>
        <w:t>. Besides, there are also PBS patients whose symptoms spontaneously developed, meaning there are no dental treatments related inputs to trigger peripheral alterations. As long as this controversy remains unsolved, neither specific diagnostic testing nor effective treatment c</w:t>
      </w:r>
      <w:r w:rsidR="00463B9A">
        <w:rPr>
          <w:rFonts w:ascii="Book Antiqua" w:eastAsia="Book Antiqua" w:hAnsi="Book Antiqua" w:cs="Book Antiqua"/>
          <w:color w:val="000000"/>
        </w:rPr>
        <w:t>an</w:t>
      </w:r>
      <w:r>
        <w:rPr>
          <w:rFonts w:ascii="Book Antiqua" w:eastAsia="Book Antiqua" w:hAnsi="Book Antiqua" w:cs="Book Antiqua"/>
          <w:color w:val="000000"/>
        </w:rPr>
        <w:t xml:space="preserve"> be sufficiently developed.</w:t>
      </w:r>
    </w:p>
    <w:p w14:paraId="210F8EFA" w14:textId="77777777" w:rsidR="00A77B3E" w:rsidRDefault="00A77B3E" w:rsidP="00EA2C5E">
      <w:pPr>
        <w:spacing w:line="360" w:lineRule="auto"/>
        <w:jc w:val="both"/>
        <w:rPr>
          <w:lang w:eastAsia="zh-CN"/>
        </w:rPr>
      </w:pPr>
    </w:p>
    <w:p w14:paraId="6CECE1DD" w14:textId="77777777" w:rsidR="00A77B3E" w:rsidRDefault="00AD08E6">
      <w:pPr>
        <w:spacing w:line="360" w:lineRule="auto"/>
        <w:jc w:val="both"/>
      </w:pPr>
      <w:r>
        <w:rPr>
          <w:rFonts w:ascii="Book Antiqua" w:eastAsia="Book Antiqua" w:hAnsi="Book Antiqua" w:cs="Book Antiqua"/>
          <w:b/>
          <w:bCs/>
          <w:caps/>
          <w:color w:val="000000"/>
          <w:u w:val="single"/>
        </w:rPr>
        <w:t>Recommended management strategies</w:t>
      </w:r>
    </w:p>
    <w:p w14:paraId="56A1BB58" w14:textId="3BBCBBE1" w:rsidR="00A77B3E" w:rsidRPr="00EA2C5E" w:rsidRDefault="00AD08E6">
      <w:pPr>
        <w:spacing w:line="360" w:lineRule="auto"/>
        <w:jc w:val="both"/>
        <w:rPr>
          <w:lang w:eastAsia="zh-CN"/>
        </w:rPr>
      </w:pPr>
      <w:r>
        <w:rPr>
          <w:rFonts w:ascii="Book Antiqua" w:eastAsia="Book Antiqua" w:hAnsi="Book Antiqua" w:cs="Book Antiqua"/>
          <w:color w:val="000000"/>
        </w:rPr>
        <w:t>Based on these perspectives of etiology and pathogenesis, various authors proposed different strategies. However, they all agree that treatment should primarily focus on patients’ education and therapies that improve overall function and well-being</w:t>
      </w:r>
      <w:r w:rsidR="00EA2C5E">
        <w:rPr>
          <w:rFonts w:ascii="Book Antiqua" w:eastAsia="Book Antiqua" w:hAnsi="Book Antiqua" w:cs="Book Antiqua"/>
          <w:color w:val="000000"/>
          <w:vertAlign w:val="superscript"/>
        </w:rPr>
        <w:t>[9,23,27,35]</w:t>
      </w:r>
      <w:r>
        <w:rPr>
          <w:rFonts w:ascii="Book Antiqua" w:eastAsia="Book Antiqua" w:hAnsi="Book Antiqua" w:cs="Book Antiqua"/>
          <w:color w:val="000000"/>
        </w:rPr>
        <w:t>. In this review, apart from those treatments, we want to</w:t>
      </w:r>
      <w:r w:rsidR="00463B9A">
        <w:rPr>
          <w:rFonts w:ascii="Book Antiqua" w:eastAsia="Book Antiqua" w:hAnsi="Book Antiqua" w:cs="Book Antiqua"/>
          <w:color w:val="000000"/>
        </w:rPr>
        <w:t xml:space="preserve"> discuss</w:t>
      </w:r>
      <w:r>
        <w:rPr>
          <w:rFonts w:ascii="Book Antiqua" w:eastAsia="Book Antiqua" w:hAnsi="Book Antiqua" w:cs="Book Antiqua"/>
          <w:color w:val="000000"/>
        </w:rPr>
        <w:t xml:space="preserve"> further other underestimated perspectives; including professional education, psychopharmacotherapy, successful guidance and reliable therapeutic relation.</w:t>
      </w:r>
    </w:p>
    <w:p w14:paraId="159CF3B7" w14:textId="77777777" w:rsidR="00A77B3E" w:rsidRDefault="00A77B3E">
      <w:pPr>
        <w:spacing w:line="360" w:lineRule="auto"/>
        <w:jc w:val="both"/>
      </w:pPr>
    </w:p>
    <w:p w14:paraId="413E77AA" w14:textId="77777777" w:rsidR="00A77B3E" w:rsidRPr="00EA2C5E" w:rsidRDefault="00AD08E6">
      <w:pPr>
        <w:spacing w:line="360" w:lineRule="auto"/>
        <w:jc w:val="both"/>
        <w:rPr>
          <w:i/>
          <w:lang w:eastAsia="zh-CN"/>
        </w:rPr>
      </w:pPr>
      <w:r w:rsidRPr="00EA2C5E">
        <w:rPr>
          <w:rFonts w:ascii="Book Antiqua" w:eastAsia="Book Antiqua" w:hAnsi="Book Antiqua" w:cs="Book Antiqua"/>
          <w:b/>
          <w:bCs/>
          <w:i/>
          <w:color w:val="000000"/>
        </w:rPr>
        <w:t>Professional education</w:t>
      </w:r>
    </w:p>
    <w:p w14:paraId="148199D7" w14:textId="1D303F4F" w:rsidR="00A77B3E" w:rsidRDefault="00AD08E6">
      <w:pPr>
        <w:spacing w:line="360" w:lineRule="auto"/>
        <w:jc w:val="both"/>
      </w:pPr>
      <w:r>
        <w:rPr>
          <w:rFonts w:ascii="Book Antiqua" w:eastAsia="Book Antiqua" w:hAnsi="Book Antiqua" w:cs="Book Antiqua"/>
          <w:color w:val="000000"/>
        </w:rPr>
        <w:t>First and foremost, dental treatment would not be helpful and should be avoided. As many authors stated, PBS patients are considered to be “refractory to any dental treatment”</w:t>
      </w:r>
      <w:r w:rsidR="00EA2C5E">
        <w:rPr>
          <w:rFonts w:ascii="Book Antiqua" w:eastAsia="Book Antiqua" w:hAnsi="Book Antiqua" w:cs="Book Antiqua"/>
          <w:color w:val="000000"/>
          <w:vertAlign w:val="superscript"/>
        </w:rPr>
        <w:t>[2,6,9,11,14,18,22]</w:t>
      </w:r>
      <w:r>
        <w:rPr>
          <w:rFonts w:ascii="Book Antiqua" w:eastAsia="Book Antiqua" w:hAnsi="Book Antiqua" w:cs="Book Antiqua"/>
          <w:color w:val="000000"/>
        </w:rPr>
        <w:t>. However, they will always look for help from dentists, whom they believed to be the only people with enough expertise to understand their complaints</w:t>
      </w:r>
      <w:r w:rsidR="00463B9A">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then be able to provide a “full bite correction</w:t>
      </w:r>
      <w:r w:rsidR="00463B9A">
        <w:rPr>
          <w:rFonts w:ascii="Book Antiqua" w:eastAsia="Book Antiqua" w:hAnsi="Book Antiqua" w:cs="Book Antiqua"/>
          <w:color w:val="000000"/>
        </w:rPr>
        <w:t>”</w:t>
      </w:r>
      <w:r>
        <w:rPr>
          <w:rFonts w:ascii="Book Antiqua" w:eastAsia="Book Antiqua" w:hAnsi="Book Antiqua" w:cs="Book Antiqua"/>
          <w:color w:val="000000"/>
        </w:rPr>
        <w:t>. In fact, on oral examination, some occlusal discrepancies may be detected, but they were far from the root cause of patients’ suffering</w:t>
      </w:r>
      <w:r w:rsidR="00EA2C5E">
        <w:rPr>
          <w:rFonts w:ascii="Book Antiqua" w:eastAsia="Book Antiqua" w:hAnsi="Book Antiqua" w:cs="Book Antiqua"/>
          <w:color w:val="000000"/>
          <w:vertAlign w:val="superscript"/>
        </w:rPr>
        <w:t>[5,22]</w:t>
      </w:r>
      <w:r>
        <w:rPr>
          <w:rFonts w:ascii="Book Antiqua" w:eastAsia="Book Antiqua" w:hAnsi="Book Antiqua" w:cs="Book Antiqua"/>
          <w:color w:val="000000"/>
        </w:rPr>
        <w:t>.</w:t>
      </w:r>
      <w:r w:rsidRPr="00EA2C5E">
        <w:rPr>
          <w:rFonts w:ascii="Book Antiqua" w:eastAsia="Book Antiqua" w:hAnsi="Book Antiqua" w:cs="Book Antiqua"/>
          <w:color w:val="000000"/>
          <w:szCs w:val="20"/>
        </w:rPr>
        <w:t xml:space="preserve"> </w:t>
      </w:r>
      <w:r>
        <w:rPr>
          <w:rFonts w:ascii="Book Antiqua" w:eastAsia="Book Antiqua" w:hAnsi="Book Antiqua" w:cs="Book Antiqua"/>
          <w:color w:val="000000"/>
        </w:rPr>
        <w:t>Besides, a normally good occlusion can always be enhanced to become an ideal one with dentists’ intervention</w:t>
      </w:r>
      <w:r w:rsidR="00EA2C5E">
        <w:rPr>
          <w:rFonts w:ascii="Book Antiqua" w:eastAsia="Book Antiqua" w:hAnsi="Book Antiqua" w:cs="Book Antiqua"/>
          <w:color w:val="000000"/>
          <w:vertAlign w:val="superscript"/>
        </w:rPr>
        <w:t>[23]</w:t>
      </w:r>
      <w:r>
        <w:rPr>
          <w:rFonts w:ascii="Book Antiqua" w:eastAsia="Book Antiqua" w:hAnsi="Book Antiqua" w:cs="Book Antiqua"/>
          <w:color w:val="000000"/>
        </w:rPr>
        <w:t>.</w:t>
      </w:r>
      <w:r w:rsidRPr="00EA2C5E">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Such conventional treatment might initially relieve symptoms, but sooner or later, the condition only becomes worst since the </w:t>
      </w:r>
      <w:r>
        <w:rPr>
          <w:rFonts w:ascii="Book Antiqua" w:eastAsia="Book Antiqua" w:hAnsi="Book Antiqua" w:cs="Book Antiqua"/>
          <w:color w:val="000000"/>
        </w:rPr>
        <w:lastRenderedPageBreak/>
        <w:t>patients’ occlusion was more and more distorted from the original. Hence, to prevent inappropriate, time-consuming, irreversible, extensive treatments; enhancing dental professionals’ awareness of this phenomenon is critical. Clinicians should be aware that there is no strong evidence to support that theoretically ideal occlusion must be fulfilled for a successful outcome of prosthodontic treatment</w:t>
      </w:r>
      <w:r w:rsidR="00EA2C5E">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4AF781DB" w14:textId="213D3044" w:rsidR="00A77B3E" w:rsidRPr="00EA2C5E" w:rsidRDefault="00AD08E6" w:rsidP="00EA2C5E">
      <w:pPr>
        <w:spacing w:line="360" w:lineRule="auto"/>
        <w:ind w:firstLineChars="100" w:firstLine="240"/>
        <w:jc w:val="both"/>
        <w:rPr>
          <w:lang w:eastAsia="zh-CN"/>
        </w:rPr>
      </w:pPr>
      <w:r>
        <w:rPr>
          <w:rFonts w:ascii="Book Antiqua" w:eastAsia="Book Antiqua" w:hAnsi="Book Antiqua" w:cs="Book Antiqua"/>
          <w:color w:val="000000"/>
        </w:rPr>
        <w:t>Interestingly, we observed that the majority of PBS original research, including retrospective and case-control stud</w:t>
      </w:r>
      <w:r w:rsidR="00CA0442">
        <w:rPr>
          <w:rFonts w:ascii="Book Antiqua" w:eastAsia="Book Antiqua" w:hAnsi="Book Antiqua" w:cs="Book Antiqua"/>
          <w:color w:val="000000"/>
        </w:rPr>
        <w:t>ies</w:t>
      </w:r>
      <w:r>
        <w:rPr>
          <w:rFonts w:ascii="Book Antiqua" w:eastAsia="Book Antiqua" w:hAnsi="Book Antiqua" w:cs="Book Antiqua"/>
          <w:color w:val="000000"/>
        </w:rPr>
        <w:t>, came from either Japanese or German research teams</w:t>
      </w:r>
      <w:r w:rsidR="00EA2C5E">
        <w:rPr>
          <w:rFonts w:ascii="Book Antiqua" w:eastAsia="Book Antiqua" w:hAnsi="Book Antiqua" w:cs="Book Antiqua"/>
          <w:color w:val="000000"/>
          <w:vertAlign w:val="superscript"/>
        </w:rPr>
        <w:t>[8,10,16,21,29,34,37]</w:t>
      </w:r>
      <w:r>
        <w:rPr>
          <w:rFonts w:ascii="Book Antiqua" w:eastAsia="Book Antiqua" w:hAnsi="Book Antiqua" w:cs="Book Antiqua"/>
          <w:color w:val="000000"/>
        </w:rPr>
        <w:t>. This suggests that there are licensed specialists who treat the syndrome at specialized clinics in these two countries. In particular, thanks to the inclusion of PBS and other phenomena of oral psychosomatic disorders in the undergraduate dental curriculum of some Japanese universities since the early 2000s, a general dentist will be able to notice an early case of PBS and refer them to relevant treatment centers.</w:t>
      </w:r>
    </w:p>
    <w:p w14:paraId="143D839B" w14:textId="77777777" w:rsidR="00A77B3E" w:rsidRDefault="00A77B3E" w:rsidP="00EA2C5E">
      <w:pPr>
        <w:spacing w:line="360" w:lineRule="auto"/>
        <w:jc w:val="both"/>
        <w:rPr>
          <w:lang w:eastAsia="zh-CN"/>
        </w:rPr>
      </w:pPr>
    </w:p>
    <w:p w14:paraId="16EE8B02" w14:textId="77777777" w:rsidR="00A77B3E" w:rsidRPr="00EA2C5E" w:rsidRDefault="00AD08E6">
      <w:pPr>
        <w:spacing w:line="360" w:lineRule="auto"/>
        <w:jc w:val="both"/>
        <w:rPr>
          <w:i/>
          <w:lang w:eastAsia="zh-CN"/>
        </w:rPr>
      </w:pPr>
      <w:r w:rsidRPr="00EA2C5E">
        <w:rPr>
          <w:rFonts w:ascii="Book Antiqua" w:eastAsia="Book Antiqua" w:hAnsi="Book Antiqua" w:cs="Book Antiqua"/>
          <w:b/>
          <w:bCs/>
          <w:i/>
          <w:color w:val="000000"/>
        </w:rPr>
        <w:t>Psychopharmacotherapy</w:t>
      </w:r>
    </w:p>
    <w:p w14:paraId="585779F5" w14:textId="05D46EC7" w:rsidR="00A77B3E" w:rsidRDefault="00AD08E6">
      <w:pPr>
        <w:spacing w:line="360" w:lineRule="auto"/>
        <w:jc w:val="both"/>
      </w:pPr>
      <w:r>
        <w:rPr>
          <w:rFonts w:ascii="Book Antiqua" w:eastAsia="Book Antiqua" w:hAnsi="Book Antiqua" w:cs="Book Antiqua"/>
          <w:color w:val="000000"/>
        </w:rPr>
        <w:t>In terms of pharmacotherapeutics, although it has never been considered the primary choice of treatment in PBS management, medications appear to be the most applied treatment among clinical studies</w:t>
      </w:r>
      <w:r w:rsidR="00EA2C5E">
        <w:rPr>
          <w:rFonts w:ascii="Book Antiqua" w:eastAsia="Book Antiqua" w:hAnsi="Book Antiqua" w:cs="Book Antiqua"/>
          <w:color w:val="000000"/>
          <w:vertAlign w:val="superscript"/>
        </w:rPr>
        <w:t>[8,10,13,18,38-40]</w:t>
      </w:r>
      <w:r>
        <w:rPr>
          <w:rFonts w:ascii="Book Antiqua" w:eastAsia="Book Antiqua" w:hAnsi="Book Antiqua" w:cs="Book Antiqua"/>
          <w:color w:val="000000"/>
        </w:rPr>
        <w:t>. As presented in Table 3, the most frequently prescribed medications are antidepressants and antipsychotics. Originally, Marbach</w:t>
      </w:r>
      <w:r w:rsidR="008874F4">
        <w:rPr>
          <w:rFonts w:ascii="Book Antiqua" w:eastAsia="Book Antiqua" w:hAnsi="Book Antiqua" w:cs="Book Antiqua"/>
          <w:color w:val="000000"/>
          <w:vertAlign w:val="superscript"/>
        </w:rPr>
        <w:t>[2]</w:t>
      </w:r>
      <w:r w:rsidR="008874F4">
        <w:rPr>
          <w:rFonts w:ascii="Book Antiqua" w:hAnsi="Book Antiqua" w:cs="Book Antiqua" w:hint="eastAsia"/>
          <w:color w:val="000000"/>
          <w:lang w:eastAsia="zh-CN"/>
        </w:rPr>
        <w:t xml:space="preserve"> </w:t>
      </w:r>
      <w:r>
        <w:rPr>
          <w:rFonts w:ascii="Book Antiqua" w:eastAsia="Book Antiqua" w:hAnsi="Book Antiqua" w:cs="Book Antiqua"/>
          <w:color w:val="000000"/>
        </w:rPr>
        <w:t>prescribed pimozide and haloperidol, and Wong and Tsang</w:t>
      </w:r>
      <w:r w:rsidR="008874F4">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prescribe dothiepin, an antidepressant, since they regard their PBS patient as psychiatric disorder. As the etiological discussion matur</w:t>
      </w:r>
      <w:r w:rsidR="00CA0442">
        <w:rPr>
          <w:rFonts w:ascii="Book Antiqua" w:eastAsia="Book Antiqua" w:hAnsi="Book Antiqua" w:cs="Book Antiqua"/>
          <w:color w:val="000000"/>
        </w:rPr>
        <w:t>ed</w:t>
      </w:r>
      <w:r>
        <w:rPr>
          <w:rFonts w:ascii="Book Antiqua" w:eastAsia="Book Antiqua" w:hAnsi="Book Antiqua" w:cs="Book Antiqua"/>
          <w:color w:val="000000"/>
        </w:rPr>
        <w:t>, considerations for psychopharmacological mechanisms have been deepened. Other authors also applied psychotropic drugs and suggested such effects were related to biochemical alteration in central nervous system (especially the dopaminergic system)</w:t>
      </w:r>
      <w:r w:rsidR="00EA2C5E">
        <w:rPr>
          <w:rFonts w:ascii="Book Antiqua" w:eastAsia="Book Antiqua" w:hAnsi="Book Antiqua" w:cs="Book Antiqua"/>
          <w:color w:val="000000"/>
          <w:vertAlign w:val="superscript"/>
        </w:rPr>
        <w:t>[8,16]</w:t>
      </w:r>
      <w:r>
        <w:rPr>
          <w:rFonts w:ascii="Book Antiqua" w:eastAsia="Book Antiqua" w:hAnsi="Book Antiqua" w:cs="Book Antiqua"/>
          <w:color w:val="000000"/>
        </w:rPr>
        <w:t xml:space="preserve">. Besides, Clark </w:t>
      </w:r>
      <w:r>
        <w:rPr>
          <w:rFonts w:ascii="Book Antiqua" w:eastAsia="Book Antiqua" w:hAnsi="Book Antiqua" w:cs="Book Antiqua"/>
          <w:i/>
          <w:iCs/>
          <w:color w:val="000000"/>
        </w:rPr>
        <w:t>et al</w:t>
      </w:r>
      <w:r w:rsidR="00EA2C5E">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recommended clonazepam, an anticonvulsant, mainly for mood stabilizing, anxiety control and patients’ distraction.</w:t>
      </w:r>
      <w:r w:rsidR="00EA2C5E">
        <w:rPr>
          <w:rFonts w:ascii="Book Antiqua" w:eastAsia="Book Antiqua" w:hAnsi="Book Antiqua" w:cs="Book Antiqua"/>
          <w:color w:val="000000"/>
        </w:rPr>
        <w:t xml:space="preserve"> </w:t>
      </w:r>
      <w:r>
        <w:rPr>
          <w:rFonts w:ascii="Book Antiqua" w:eastAsia="Book Antiqua" w:hAnsi="Book Antiqua" w:cs="Book Antiqua"/>
          <w:color w:val="000000"/>
        </w:rPr>
        <w:t xml:space="preserve">Since results were limited to single case reports, case series and </w:t>
      </w:r>
      <w:r w:rsidR="00CA0442">
        <w:rPr>
          <w:rFonts w:ascii="Book Antiqua" w:eastAsia="Book Antiqua" w:hAnsi="Book Antiqua" w:cs="Book Antiqua"/>
          <w:color w:val="000000"/>
        </w:rPr>
        <w:t xml:space="preserve">a </w:t>
      </w:r>
      <w:r>
        <w:rPr>
          <w:rFonts w:ascii="Book Antiqua" w:eastAsia="Book Antiqua" w:hAnsi="Book Antiqua" w:cs="Book Antiqua"/>
          <w:color w:val="000000"/>
        </w:rPr>
        <w:t>retrospective analysis study, prospective follow-up or clinical control study will be needed for further verification. At the same time, elucidation of psychotherapeutic mechanism for PBS should be required to be applied at scale.</w:t>
      </w:r>
    </w:p>
    <w:p w14:paraId="2EEE889E" w14:textId="77777777" w:rsidR="00A77B3E" w:rsidRDefault="00A77B3E">
      <w:pPr>
        <w:spacing w:line="360" w:lineRule="auto"/>
        <w:jc w:val="both"/>
      </w:pPr>
    </w:p>
    <w:p w14:paraId="0FFBDC5C" w14:textId="77777777" w:rsidR="00A77B3E" w:rsidRPr="00EA2C5E" w:rsidRDefault="00AD08E6">
      <w:pPr>
        <w:spacing w:line="360" w:lineRule="auto"/>
        <w:jc w:val="both"/>
        <w:rPr>
          <w:i/>
          <w:lang w:eastAsia="zh-CN"/>
        </w:rPr>
      </w:pPr>
      <w:r w:rsidRPr="00EA2C5E">
        <w:rPr>
          <w:rFonts w:ascii="Book Antiqua" w:eastAsia="Book Antiqua" w:hAnsi="Book Antiqua" w:cs="Book Antiqua"/>
          <w:b/>
          <w:bCs/>
          <w:i/>
          <w:color w:val="000000"/>
        </w:rPr>
        <w:t>Successful guidance and reliable therapeutic relation</w:t>
      </w:r>
    </w:p>
    <w:p w14:paraId="4C41696C" w14:textId="2445F91F" w:rsidR="00A77B3E" w:rsidRPr="00EA2C5E" w:rsidRDefault="00AD08E6">
      <w:pPr>
        <w:spacing w:line="360" w:lineRule="auto"/>
        <w:jc w:val="both"/>
        <w:rPr>
          <w:lang w:eastAsia="zh-CN"/>
        </w:rPr>
      </w:pPr>
      <w:r>
        <w:rPr>
          <w:rFonts w:ascii="Book Antiqua" w:eastAsia="Book Antiqua" w:hAnsi="Book Antiqua" w:cs="Book Antiqua"/>
          <w:color w:val="000000"/>
        </w:rPr>
        <w:t>The assessment of psychological components and the use of appropriate consultants if needed have been recommended</w:t>
      </w:r>
      <w:r w:rsidR="00EA2C5E">
        <w:rPr>
          <w:rFonts w:ascii="Book Antiqua" w:eastAsia="Book Antiqua" w:hAnsi="Book Antiqua" w:cs="Book Antiqua"/>
          <w:color w:val="000000"/>
          <w:vertAlign w:val="superscript"/>
        </w:rPr>
        <w:t>[6,9,18,21]</w:t>
      </w:r>
      <w:r>
        <w:rPr>
          <w:rFonts w:ascii="Book Antiqua" w:eastAsia="Book Antiqua" w:hAnsi="Book Antiqua" w:cs="Book Antiqua"/>
          <w:color w:val="000000"/>
        </w:rPr>
        <w:t>.</w:t>
      </w:r>
      <w:r w:rsidRPr="00EA2C5E">
        <w:rPr>
          <w:rFonts w:ascii="Book Antiqua" w:eastAsia="Book Antiqua" w:hAnsi="Book Antiqua" w:cs="Book Antiqua"/>
          <w:color w:val="000000"/>
          <w:szCs w:val="20"/>
        </w:rPr>
        <w:t xml:space="preserve"> </w:t>
      </w:r>
      <w:r>
        <w:rPr>
          <w:rFonts w:ascii="Book Antiqua" w:eastAsia="Book Antiqua" w:hAnsi="Book Antiqua" w:cs="Book Antiqua"/>
          <w:color w:val="000000"/>
        </w:rPr>
        <w:t>Because dental professionals are not trained to practice psychological evaluation (either distraction or cognitive behavioral therapy), they are advised to refer patients to psychiatric care. However, based on our clinical observation and literature review, this is not always a practical choice. Among 12 cases of PBS in a series collected by Kelleher</w:t>
      </w:r>
      <w:r w:rsidR="00CA0442">
        <w:rPr>
          <w:rFonts w:ascii="Book Antiqua" w:eastAsia="Book Antiqua" w:hAnsi="Book Antiqua" w:cs="Book Antiqua"/>
          <w:color w:val="000000"/>
          <w:vertAlign w:val="superscript"/>
        </w:rPr>
        <w:t>[11]</w:t>
      </w:r>
      <w:r>
        <w:rPr>
          <w:rFonts w:ascii="Book Antiqua" w:eastAsia="Book Antiqua" w:hAnsi="Book Antiqua" w:cs="Book Antiqua"/>
          <w:color w:val="000000"/>
        </w:rPr>
        <w:t>, none was successfully referred to psychiatrists for psychological assessment. Responses included “immediate rejections”, “declined help” or “eventually accepted but be extremely bitterly about”</w:t>
      </w:r>
      <w:r w:rsidR="00EA2C5E">
        <w:rPr>
          <w:rFonts w:ascii="Book Antiqua" w:eastAsia="Book Antiqua" w:hAnsi="Book Antiqua" w:cs="Book Antiqua"/>
          <w:color w:val="000000"/>
          <w:vertAlign w:val="superscript"/>
        </w:rPr>
        <w:t>[11]</w:t>
      </w:r>
      <w:r>
        <w:rPr>
          <w:rFonts w:ascii="Book Antiqua" w:eastAsia="Book Antiqua" w:hAnsi="Book Antiqua" w:cs="Book Antiqua"/>
          <w:color w:val="000000"/>
        </w:rPr>
        <w:t>. Such reluctance was also observed by other clinicians, saying “many patients will never accept just a referral”</w:t>
      </w:r>
      <w:r w:rsidR="00EA2C5E">
        <w:rPr>
          <w:rFonts w:ascii="Book Antiqua" w:eastAsia="Book Antiqua" w:hAnsi="Book Antiqua" w:cs="Book Antiqua"/>
          <w:color w:val="000000"/>
          <w:vertAlign w:val="superscript"/>
        </w:rPr>
        <w:t>[8,13,18]</w:t>
      </w:r>
      <w:r>
        <w:rPr>
          <w:rFonts w:ascii="Book Antiqua" w:eastAsia="Book Antiqua" w:hAnsi="Book Antiqua" w:cs="Book Antiqua"/>
          <w:color w:val="000000"/>
        </w:rPr>
        <w:t>. Ideally, collaborated management provided by dentists, psychiatrists and exclusive psychotherapists would be the best approach. Unfortunately, this is hardly available in the current dental clinic setting.</w:t>
      </w:r>
    </w:p>
    <w:p w14:paraId="04763053" w14:textId="22C70EF6" w:rsidR="00A77B3E" w:rsidRDefault="00AD08E6" w:rsidP="00EA2C5E">
      <w:pPr>
        <w:spacing w:line="360" w:lineRule="auto"/>
        <w:ind w:firstLineChars="100" w:firstLine="240"/>
        <w:jc w:val="both"/>
      </w:pPr>
      <w:r>
        <w:rPr>
          <w:rFonts w:ascii="Book Antiqua" w:eastAsia="Book Antiqua" w:hAnsi="Book Antiqua" w:cs="Book Antiqua"/>
          <w:color w:val="000000"/>
        </w:rPr>
        <w:t xml:space="preserve">In addition, the most common barrier preventing a clinician to apply psychopharmacotherapy is persuading patients to accept treatment. According to Watanabe </w:t>
      </w:r>
      <w:r>
        <w:rPr>
          <w:rFonts w:ascii="Book Antiqua" w:eastAsia="Book Antiqua" w:hAnsi="Book Antiqua" w:cs="Book Antiqua"/>
          <w:i/>
          <w:iCs/>
          <w:color w:val="000000"/>
        </w:rPr>
        <w:t>et al</w:t>
      </w:r>
      <w:r w:rsidR="00EA2C5E">
        <w:rPr>
          <w:rFonts w:ascii="Book Antiqua" w:eastAsia="Book Antiqua" w:hAnsi="Book Antiqua" w:cs="Book Antiqua"/>
          <w:color w:val="000000"/>
          <w:vertAlign w:val="superscript"/>
        </w:rPr>
        <w:t>[8]</w:t>
      </w:r>
      <w:r>
        <w:rPr>
          <w:rFonts w:ascii="Book Antiqua" w:eastAsia="Book Antiqua" w:hAnsi="Book Antiqua" w:cs="Book Antiqua"/>
          <w:color w:val="000000"/>
        </w:rPr>
        <w:t>, PBS patients had remarkably high ratios of refusal of pharmacological treatment, especially in those with dental triggers. PBS patients have such a strong belief that only dental treatment c</w:t>
      </w:r>
      <w:r w:rsidR="00CA0442">
        <w:rPr>
          <w:rFonts w:ascii="Book Antiqua" w:eastAsia="Book Antiqua" w:hAnsi="Book Antiqua" w:cs="Book Antiqua"/>
          <w:color w:val="000000"/>
        </w:rPr>
        <w:t>an</w:t>
      </w:r>
      <w:r>
        <w:rPr>
          <w:rFonts w:ascii="Book Antiqua" w:eastAsia="Book Antiqua" w:hAnsi="Book Antiqua" w:cs="Book Antiqua"/>
          <w:color w:val="000000"/>
        </w:rPr>
        <w:t xml:space="preserve"> relieve the symptom, resulting in them refusing any therapy other than dental interventions. Such belief like obsession or dominant idea grows stronger </w:t>
      </w:r>
      <w:r>
        <w:rPr>
          <w:rFonts w:ascii="Book Antiqua" w:eastAsia="Book Antiqua" w:hAnsi="Book Antiqua" w:cs="Book Antiqua"/>
          <w:i/>
          <w:iCs/>
          <w:color w:val="000000"/>
        </w:rPr>
        <w:t>via</w:t>
      </w:r>
      <w:r>
        <w:rPr>
          <w:rFonts w:ascii="Book Antiqua" w:eastAsia="Book Antiqua" w:hAnsi="Book Antiqua" w:cs="Book Antiqua"/>
          <w:color w:val="000000"/>
        </w:rPr>
        <w:t xml:space="preserve"> repeated dental interventions and temporary relief. In order to shift that insufficient belief and to stop never-ending dental interventions, there needs a positive patient-doctor relationship built upon trust, empathy and efficient communication</w:t>
      </w:r>
      <w:r w:rsidR="00EA2C5E">
        <w:rPr>
          <w:rFonts w:ascii="Book Antiqua" w:eastAsia="Book Antiqua" w:hAnsi="Book Antiqua" w:cs="Book Antiqua"/>
          <w:color w:val="000000"/>
          <w:vertAlign w:val="superscript"/>
        </w:rPr>
        <w:t>[22]</w:t>
      </w:r>
      <w:r>
        <w:rPr>
          <w:rFonts w:ascii="Book Antiqua" w:eastAsia="Book Antiqua" w:hAnsi="Book Antiqua" w:cs="Book Antiqua"/>
          <w:color w:val="000000"/>
        </w:rPr>
        <w:t>. In our clinical observation, such evidence of neuromodulators help</w:t>
      </w:r>
      <w:r w:rsidR="00CA0442">
        <w:rPr>
          <w:rFonts w:ascii="Book Antiqua" w:eastAsia="Book Antiqua" w:hAnsi="Book Antiqua" w:cs="Book Antiqua"/>
          <w:color w:val="000000"/>
        </w:rPr>
        <w:t>ing to</w:t>
      </w:r>
      <w:r>
        <w:rPr>
          <w:rFonts w:ascii="Book Antiqua" w:eastAsia="Book Antiqua" w:hAnsi="Book Antiqua" w:cs="Book Antiqua"/>
          <w:color w:val="000000"/>
        </w:rPr>
        <w:t xml:space="preserve"> balanc</w:t>
      </w:r>
      <w:r w:rsidR="00CA0442">
        <w:rPr>
          <w:rFonts w:ascii="Book Antiqua" w:eastAsia="Book Antiqua" w:hAnsi="Book Antiqua" w:cs="Book Antiqua"/>
          <w:color w:val="000000"/>
        </w:rPr>
        <w: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rCBF</w:t>
      </w:r>
      <w:proofErr w:type="spellEnd"/>
      <w:r>
        <w:rPr>
          <w:rFonts w:ascii="Book Antiqua" w:eastAsia="Book Antiqua" w:hAnsi="Book Antiqua" w:cs="Book Antiqua"/>
          <w:color w:val="000000"/>
        </w:rPr>
        <w:t xml:space="preserve"> asymmetry patterns in successfully treated PBS cases would aid in patients’ understanding of medication necessity (</w:t>
      </w:r>
      <w:r w:rsidRPr="00EA2C5E">
        <w:rPr>
          <w:rFonts w:ascii="Book Antiqua" w:eastAsia="Book Antiqua" w:hAnsi="Book Antiqua" w:cs="Book Antiqua"/>
          <w:bCs/>
          <w:color w:val="000000"/>
        </w:rPr>
        <w:t>Figure 4</w:t>
      </w:r>
      <w:r>
        <w:rPr>
          <w:rFonts w:ascii="Book Antiqua" w:eastAsia="Book Antiqua" w:hAnsi="Book Antiqua" w:cs="Book Antiqua"/>
          <w:color w:val="000000"/>
        </w:rPr>
        <w:t>)</w:t>
      </w:r>
      <w:r w:rsidR="00EA2C5E">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5289CB2" w14:textId="3DD90BA5" w:rsidR="00A77B3E" w:rsidRDefault="00AD08E6" w:rsidP="00EA2C5E">
      <w:pPr>
        <w:spacing w:line="360" w:lineRule="auto"/>
        <w:ind w:firstLineChars="100" w:firstLine="240"/>
        <w:jc w:val="both"/>
      </w:pPr>
      <w:r>
        <w:rPr>
          <w:rFonts w:ascii="Book Antiqua" w:eastAsia="Book Antiqua" w:hAnsi="Book Antiqua" w:cs="Book Antiqua"/>
          <w:color w:val="000000"/>
        </w:rPr>
        <w:t>Treatment for PBS is indeed difficult in the dental setting but not impossible as reported</w:t>
      </w:r>
      <w:r w:rsidR="00EA2C5E">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Prudent patient education with an etiological explanation based on neuroscience including brain images would help PBS patients to understand their situation and to be convinced for pharmacotherapy instead of repeated dental </w:t>
      </w:r>
      <w:r>
        <w:rPr>
          <w:rFonts w:ascii="Book Antiqua" w:eastAsia="Book Antiqua" w:hAnsi="Book Antiqua" w:cs="Book Antiqua"/>
          <w:color w:val="000000"/>
        </w:rPr>
        <w:lastRenderedPageBreak/>
        <w:t xml:space="preserve">procedures. Moreover, even in cases of acceptance, side-effects and slow drug response would affect patient’s tendency to </w:t>
      </w:r>
      <w:r w:rsidR="00CA0442">
        <w:rPr>
          <w:rFonts w:ascii="Book Antiqua" w:eastAsia="Book Antiqua" w:hAnsi="Book Antiqua" w:cs="Book Antiqua"/>
          <w:color w:val="000000"/>
        </w:rPr>
        <w:t xml:space="preserve">withdraw </w:t>
      </w:r>
      <w:r>
        <w:rPr>
          <w:rFonts w:ascii="Book Antiqua" w:eastAsia="Book Antiqua" w:hAnsi="Book Antiqua" w:cs="Book Antiqua"/>
          <w:color w:val="000000"/>
        </w:rPr>
        <w:t xml:space="preserve">quickly. It seems to be more related to resistance to taking medication than to actual adverse effects. Careful contact with patients and delicate dosing are </w:t>
      </w:r>
      <w:r w:rsidR="00CA0442">
        <w:rPr>
          <w:rFonts w:ascii="Book Antiqua" w:eastAsia="Book Antiqua" w:hAnsi="Book Antiqua" w:cs="Book Antiqua"/>
          <w:color w:val="000000"/>
        </w:rPr>
        <w:t xml:space="preserve">important </w:t>
      </w:r>
      <w:r>
        <w:rPr>
          <w:rFonts w:ascii="Book Antiqua" w:eastAsia="Book Antiqua" w:hAnsi="Book Antiqua" w:cs="Book Antiqua"/>
          <w:color w:val="000000"/>
        </w:rPr>
        <w:t>during the follow-up period</w:t>
      </w:r>
      <w:r w:rsidR="00EA2C5E">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2102983" w14:textId="77777777" w:rsidR="00A77B3E" w:rsidRDefault="00A77B3E">
      <w:pPr>
        <w:spacing w:line="360" w:lineRule="auto"/>
        <w:jc w:val="both"/>
      </w:pPr>
    </w:p>
    <w:p w14:paraId="0115600F" w14:textId="77777777" w:rsidR="00A77B3E" w:rsidRDefault="00AD08E6">
      <w:pPr>
        <w:spacing w:line="360" w:lineRule="auto"/>
        <w:jc w:val="both"/>
      </w:pPr>
      <w:r>
        <w:rPr>
          <w:rFonts w:ascii="Book Antiqua" w:eastAsia="Book Antiqua" w:hAnsi="Book Antiqua" w:cs="Book Antiqua"/>
          <w:b/>
          <w:caps/>
          <w:color w:val="000000"/>
          <w:u w:val="single"/>
        </w:rPr>
        <w:t>CONCLUSION</w:t>
      </w:r>
    </w:p>
    <w:p w14:paraId="2C12CE48" w14:textId="0C851BD5" w:rsidR="00A77B3E" w:rsidRPr="00EA2C5E" w:rsidRDefault="00B2622D">
      <w:pPr>
        <w:spacing w:line="360" w:lineRule="auto"/>
        <w:jc w:val="both"/>
        <w:rPr>
          <w:lang w:eastAsia="zh-CN"/>
        </w:rPr>
      </w:pPr>
      <w:r>
        <w:rPr>
          <w:rFonts w:ascii="Book Antiqua" w:eastAsia="Book Antiqua" w:hAnsi="Book Antiqua" w:cs="Book Antiqua"/>
          <w:color w:val="000000"/>
        </w:rPr>
        <w:t>PBS</w:t>
      </w:r>
      <w:r w:rsidR="00AD08E6">
        <w:rPr>
          <w:rFonts w:ascii="Book Antiqua" w:eastAsia="Book Antiqua" w:hAnsi="Book Antiqua" w:cs="Book Antiqua"/>
          <w:color w:val="000000"/>
        </w:rPr>
        <w:t xml:space="preserve"> is a tremendously difficult and unusual dental phenomenon that is underreported and deserves more attention. Recent studies have revealed unexplained diversity patterns among PBS’s clinical manifestation and functional brain imaging that likely represent the available sub-phenotypes of this syndrome. Further research must be focused on elucidating pathophysiological mechanisms to pave the way for efficient treatment strategy.</w:t>
      </w:r>
    </w:p>
    <w:p w14:paraId="688067C9" w14:textId="77777777" w:rsidR="00A77B3E" w:rsidRDefault="00A77B3E">
      <w:pPr>
        <w:spacing w:line="360" w:lineRule="auto"/>
        <w:jc w:val="both"/>
      </w:pPr>
    </w:p>
    <w:p w14:paraId="211A883D" w14:textId="77777777" w:rsidR="00A77B3E" w:rsidRDefault="00AD08E6">
      <w:pPr>
        <w:spacing w:line="360" w:lineRule="auto"/>
        <w:jc w:val="both"/>
      </w:pPr>
      <w:r>
        <w:rPr>
          <w:rFonts w:ascii="Book Antiqua" w:eastAsia="Book Antiqua" w:hAnsi="Book Antiqua" w:cs="Book Antiqua"/>
          <w:b/>
          <w:color w:val="000000"/>
        </w:rPr>
        <w:t>REFERENCES</w:t>
      </w:r>
    </w:p>
    <w:p w14:paraId="11E951D9" w14:textId="77777777" w:rsidR="00A77B3E" w:rsidRDefault="00AD08E6">
      <w:pPr>
        <w:spacing w:line="360" w:lineRule="auto"/>
        <w:jc w:val="both"/>
      </w:pPr>
      <w:bookmarkStart w:id="3" w:name="OLE_LINK19"/>
      <w:r>
        <w:rPr>
          <w:rFonts w:ascii="Book Antiqua" w:eastAsia="Book Antiqua" w:hAnsi="Book Antiqua" w:cs="Book Antiqua"/>
          <w:color w:val="000000"/>
        </w:rPr>
        <w:t xml:space="preserve">1 </w:t>
      </w:r>
      <w:r>
        <w:rPr>
          <w:rFonts w:ascii="Book Antiqua" w:eastAsia="Book Antiqua" w:hAnsi="Book Antiqua" w:cs="Book Antiqua"/>
          <w:b/>
          <w:bCs/>
          <w:color w:val="000000"/>
        </w:rPr>
        <w:t>Marbach JJ</w:t>
      </w:r>
      <w:r>
        <w:rPr>
          <w:rFonts w:ascii="Book Antiqua" w:eastAsia="Book Antiqua" w:hAnsi="Book Antiqua" w:cs="Book Antiqua"/>
          <w:color w:val="000000"/>
        </w:rPr>
        <w:t xml:space="preserve">. Phantom bite.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70</w:t>
      </w:r>
      <w:r>
        <w:rPr>
          <w:rFonts w:ascii="Book Antiqua" w:eastAsia="Book Antiqua" w:hAnsi="Book Antiqua" w:cs="Book Antiqua"/>
          <w:color w:val="000000"/>
        </w:rPr>
        <w:t>: 190-199 [PMID: 1066055 DOI: 10.1016/s0002-9416(76)90319-5]</w:t>
      </w:r>
    </w:p>
    <w:p w14:paraId="3EF5A276" w14:textId="77777777" w:rsidR="00A77B3E" w:rsidRDefault="00AD08E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Marbach JJ</w:t>
      </w:r>
      <w:r>
        <w:rPr>
          <w:rFonts w:ascii="Book Antiqua" w:eastAsia="Book Antiqua" w:hAnsi="Book Antiqua" w:cs="Book Antiqua"/>
          <w:color w:val="000000"/>
        </w:rPr>
        <w:t xml:space="preserve">. Phantom bite syndrome.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1978; </w:t>
      </w:r>
      <w:r>
        <w:rPr>
          <w:rFonts w:ascii="Book Antiqua" w:eastAsia="Book Antiqua" w:hAnsi="Book Antiqua" w:cs="Book Antiqua"/>
          <w:b/>
          <w:bCs/>
          <w:color w:val="000000"/>
        </w:rPr>
        <w:t>135</w:t>
      </w:r>
      <w:r>
        <w:rPr>
          <w:rFonts w:ascii="Book Antiqua" w:eastAsia="Book Antiqua" w:hAnsi="Book Antiqua" w:cs="Book Antiqua"/>
          <w:color w:val="000000"/>
        </w:rPr>
        <w:t>: 476-479 [PMID: 637145 DOI: 10.1176/ajp.135.4.476]</w:t>
      </w:r>
    </w:p>
    <w:p w14:paraId="70665E48" w14:textId="77777777" w:rsidR="00A77B3E" w:rsidRDefault="00AD08E6">
      <w:pPr>
        <w:spacing w:line="360" w:lineRule="auto"/>
        <w:jc w:val="both"/>
      </w:pPr>
      <w:r w:rsidRPr="005E16BA">
        <w:rPr>
          <w:rFonts w:ascii="Book Antiqua" w:eastAsia="Book Antiqua" w:hAnsi="Book Antiqua" w:cs="Book Antiqua"/>
          <w:color w:val="000000"/>
          <w:highlight w:val="yellow"/>
        </w:rPr>
        <w:t xml:space="preserve">3 </w:t>
      </w:r>
      <w:proofErr w:type="spellStart"/>
      <w:r w:rsidRPr="005E16BA">
        <w:rPr>
          <w:rFonts w:ascii="Book Antiqua" w:eastAsia="Book Antiqua" w:hAnsi="Book Antiqua" w:cs="Book Antiqua"/>
          <w:b/>
          <w:color w:val="000000"/>
          <w:highlight w:val="yellow"/>
        </w:rPr>
        <w:t>Posselt</w:t>
      </w:r>
      <w:proofErr w:type="spellEnd"/>
      <w:r w:rsidRPr="005E16BA">
        <w:rPr>
          <w:rFonts w:ascii="Book Antiqua" w:eastAsia="Book Antiqua" w:hAnsi="Book Antiqua" w:cs="Book Antiqua"/>
          <w:b/>
          <w:color w:val="000000"/>
          <w:highlight w:val="yellow"/>
        </w:rPr>
        <w:t xml:space="preserve"> U</w:t>
      </w:r>
      <w:r w:rsidRPr="005E16BA">
        <w:rPr>
          <w:rFonts w:ascii="Book Antiqua" w:eastAsia="Book Antiqua" w:hAnsi="Book Antiqua" w:cs="Book Antiqua"/>
          <w:color w:val="000000"/>
          <w:highlight w:val="yellow"/>
        </w:rPr>
        <w:t xml:space="preserve">. Physiology of occlusion and rehabilitation. 1st </w:t>
      </w:r>
      <w:r w:rsidR="005E16BA" w:rsidRPr="005E16BA">
        <w:rPr>
          <w:rFonts w:ascii="Book Antiqua" w:hAnsi="Book Antiqua" w:cs="Book Antiqua" w:hint="eastAsia"/>
          <w:color w:val="000000"/>
          <w:highlight w:val="yellow"/>
          <w:lang w:eastAsia="zh-CN"/>
        </w:rPr>
        <w:t>e</w:t>
      </w:r>
      <w:r w:rsidRPr="005E16BA">
        <w:rPr>
          <w:rFonts w:ascii="Book Antiqua" w:eastAsia="Book Antiqua" w:hAnsi="Book Antiqua" w:cs="Book Antiqua"/>
          <w:color w:val="000000"/>
          <w:highlight w:val="yellow"/>
        </w:rPr>
        <w:t>d. Philadelphia: FA Davis</w:t>
      </w:r>
      <w:r w:rsidR="005E16BA" w:rsidRPr="005E16BA">
        <w:rPr>
          <w:rFonts w:ascii="Book Antiqua" w:hAnsi="Book Antiqua" w:cs="Book Antiqua" w:hint="eastAsia"/>
          <w:color w:val="000000"/>
          <w:highlight w:val="yellow"/>
          <w:lang w:eastAsia="zh-CN"/>
        </w:rPr>
        <w:t>,</w:t>
      </w:r>
      <w:r w:rsidRPr="005E16BA">
        <w:rPr>
          <w:rFonts w:ascii="Book Antiqua" w:eastAsia="Book Antiqua" w:hAnsi="Book Antiqua" w:cs="Book Antiqua"/>
          <w:color w:val="000000"/>
          <w:highlight w:val="yellow"/>
        </w:rPr>
        <w:t xml:space="preserve"> 1962: 173-175</w:t>
      </w:r>
    </w:p>
    <w:p w14:paraId="223BF30F" w14:textId="77777777" w:rsidR="00A77B3E" w:rsidRDefault="00AD08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Clark GT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Tsukiyama</w:t>
      </w:r>
      <w:proofErr w:type="spellEnd"/>
      <w:r>
        <w:rPr>
          <w:rFonts w:ascii="Book Antiqua" w:eastAsia="Book Antiqua" w:hAnsi="Book Antiqua" w:cs="Book Antiqua"/>
          <w:color w:val="000000"/>
        </w:rPr>
        <w:t xml:space="preserve"> Y, Baba K, Simmons M. The validity and utility of disease detection methods and of occlusal therapy for temporomandibular disorders.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83</w:t>
      </w:r>
      <w:r>
        <w:rPr>
          <w:rFonts w:ascii="Book Antiqua" w:eastAsia="Book Antiqua" w:hAnsi="Book Antiqua" w:cs="Book Antiqua"/>
          <w:color w:val="000000"/>
        </w:rPr>
        <w:t>: 101-106 [PMID: 9007932 DOI: 10.1016/s1079-2104(97)90099-8]</w:t>
      </w:r>
    </w:p>
    <w:p w14:paraId="70E84683" w14:textId="77777777" w:rsidR="00A77B3E" w:rsidRDefault="00AD08E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Clark G</w:t>
      </w:r>
      <w:r>
        <w:rPr>
          <w:rFonts w:ascii="Book Antiqua" w:eastAsia="Book Antiqua" w:hAnsi="Book Antiqua" w:cs="Book Antiqua"/>
          <w:color w:val="000000"/>
        </w:rPr>
        <w:t xml:space="preserve">, Simmons M. Occlusal dysesthesia and temporomandibular disorders: is there a link? </w:t>
      </w:r>
      <w:r>
        <w:rPr>
          <w:rFonts w:ascii="Book Antiqua" w:eastAsia="Book Antiqua" w:hAnsi="Book Antiqua" w:cs="Book Antiqua"/>
          <w:i/>
          <w:iCs/>
          <w:color w:val="000000"/>
        </w:rPr>
        <w:t xml:space="preserve">Alpha </w:t>
      </w:r>
      <w:proofErr w:type="spellStart"/>
      <w:r>
        <w:rPr>
          <w:rFonts w:ascii="Book Antiqua" w:eastAsia="Book Antiqua" w:hAnsi="Book Antiqua" w:cs="Book Antiqua"/>
          <w:i/>
          <w:iCs/>
          <w:color w:val="000000"/>
        </w:rPr>
        <w:t>Omegan</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96</w:t>
      </w:r>
      <w:r>
        <w:rPr>
          <w:rFonts w:ascii="Book Antiqua" w:eastAsia="Book Antiqua" w:hAnsi="Book Antiqua" w:cs="Book Antiqua"/>
          <w:color w:val="000000"/>
        </w:rPr>
        <w:t>: 33-39 [PMID: 12955780]</w:t>
      </w:r>
    </w:p>
    <w:p w14:paraId="19E5F50C" w14:textId="77777777" w:rsidR="00A77B3E" w:rsidRDefault="00AD08E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Ligas</w:t>
      </w:r>
      <w:proofErr w:type="spellEnd"/>
      <w:r>
        <w:rPr>
          <w:rFonts w:ascii="Book Antiqua" w:eastAsia="Book Antiqua" w:hAnsi="Book Antiqua" w:cs="Book Antiqua"/>
          <w:b/>
          <w:bCs/>
          <w:color w:val="000000"/>
        </w:rPr>
        <w:t xml:space="preserve"> BB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Galang</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BeGole</w:t>
      </w:r>
      <w:proofErr w:type="spellEnd"/>
      <w:r>
        <w:rPr>
          <w:rFonts w:ascii="Book Antiqua" w:eastAsia="Book Antiqua" w:hAnsi="Book Antiqua" w:cs="Book Antiqua"/>
          <w:color w:val="000000"/>
        </w:rPr>
        <w:t xml:space="preserve"> EA, Evans CA, </w:t>
      </w:r>
      <w:proofErr w:type="spellStart"/>
      <w:r>
        <w:rPr>
          <w:rFonts w:ascii="Book Antiqua" w:eastAsia="Book Antiqua" w:hAnsi="Book Antiqua" w:cs="Book Antiqua"/>
          <w:color w:val="000000"/>
        </w:rPr>
        <w:t>Klasser</w:t>
      </w:r>
      <w:proofErr w:type="spellEnd"/>
      <w:r>
        <w:rPr>
          <w:rFonts w:ascii="Book Antiqua" w:eastAsia="Book Antiqua" w:hAnsi="Book Antiqua" w:cs="Book Antiqua"/>
          <w:color w:val="000000"/>
        </w:rPr>
        <w:t xml:space="preserve"> GD, Greene CS. Phantom bite: a survey of US orthodontists. </w:t>
      </w:r>
      <w:r>
        <w:rPr>
          <w:rFonts w:ascii="Book Antiqua" w:eastAsia="Book Antiqua" w:hAnsi="Book Antiqua" w:cs="Book Antiqua"/>
          <w:i/>
          <w:iCs/>
          <w:color w:val="000000"/>
        </w:rPr>
        <w:t>Orthodontics (Chic.)</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38-47 [PMID: 21789289]</w:t>
      </w:r>
    </w:p>
    <w:p w14:paraId="25F67EBD" w14:textId="77777777" w:rsidR="00A77B3E" w:rsidRDefault="00AD08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Gerstner GE</w:t>
      </w:r>
      <w:r>
        <w:rPr>
          <w:rFonts w:ascii="Book Antiqua" w:eastAsia="Book Antiqua" w:hAnsi="Book Antiqua" w:cs="Book Antiqua"/>
          <w:color w:val="000000"/>
        </w:rPr>
        <w:t xml:space="preserve">, Clark GT, Goulet JP. Validity of a brief questionnaire in screening asymptomatic subjects from subjects with tension-type headaches or temporomandibular </w:t>
      </w:r>
      <w:r>
        <w:rPr>
          <w:rFonts w:ascii="Book Antiqua" w:eastAsia="Book Antiqua" w:hAnsi="Book Antiqua" w:cs="Book Antiqua"/>
          <w:color w:val="000000"/>
        </w:rPr>
        <w:lastRenderedPageBreak/>
        <w:t xml:space="preserve">disorders. </w:t>
      </w:r>
      <w:r>
        <w:rPr>
          <w:rFonts w:ascii="Book Antiqua" w:eastAsia="Book Antiqua" w:hAnsi="Book Antiqua" w:cs="Book Antiqua"/>
          <w:i/>
          <w:iCs/>
          <w:color w:val="000000"/>
        </w:rPr>
        <w:t>Community Dent Oral Epidemiol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22</w:t>
      </w:r>
      <w:r>
        <w:rPr>
          <w:rFonts w:ascii="Book Antiqua" w:eastAsia="Book Antiqua" w:hAnsi="Book Antiqua" w:cs="Book Antiqua"/>
          <w:color w:val="000000"/>
        </w:rPr>
        <w:t>: 235-242 [PMID: 7924238 DOI: 10.1111/j.1600-0528.1994.tb01810.x]</w:t>
      </w:r>
    </w:p>
    <w:p w14:paraId="7C68E708" w14:textId="77777777" w:rsidR="00A77B3E" w:rsidRDefault="00AD08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Watanabe M</w:t>
      </w:r>
      <w:r>
        <w:rPr>
          <w:rFonts w:ascii="Book Antiqua" w:eastAsia="Book Antiqua" w:hAnsi="Book Antiqua" w:cs="Book Antiqua"/>
          <w:color w:val="000000"/>
        </w:rPr>
        <w:t xml:space="preserve">, Umezaki Y, Suzuki S, Miura A, Shinohara Y, Yoshikawa T, Sakuma T, </w:t>
      </w:r>
      <w:proofErr w:type="spellStart"/>
      <w:r>
        <w:rPr>
          <w:rFonts w:ascii="Book Antiqua" w:eastAsia="Book Antiqua" w:hAnsi="Book Antiqua" w:cs="Book Antiqua"/>
          <w:color w:val="000000"/>
        </w:rPr>
        <w:t>Shitano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A, Sato Y, Takenoshita M, Toyofuku A. Psychiatric comorbidities and psychopharmacological outcomes of phantom bite syndrome. </w:t>
      </w:r>
      <w:r>
        <w:rPr>
          <w:rFonts w:ascii="Book Antiqua" w:eastAsia="Book Antiqua" w:hAnsi="Book Antiqua" w:cs="Book Antiqua"/>
          <w:i/>
          <w:iCs/>
          <w:color w:val="000000"/>
        </w:rPr>
        <w:t>J Psychosom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78</w:t>
      </w:r>
      <w:r>
        <w:rPr>
          <w:rFonts w:ascii="Book Antiqua" w:eastAsia="Book Antiqua" w:hAnsi="Book Antiqua" w:cs="Book Antiqua"/>
          <w:color w:val="000000"/>
        </w:rPr>
        <w:t>: 255-259 [PMID: 25477300 DOI: 10.1016/j.jpsychores.2014.11.010]</w:t>
      </w:r>
    </w:p>
    <w:p w14:paraId="5F741DF5" w14:textId="77777777" w:rsidR="00A77B3E" w:rsidRDefault="00AD08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Hara 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Minakuchi</w:t>
      </w:r>
      <w:proofErr w:type="spellEnd"/>
      <w:r>
        <w:rPr>
          <w:rFonts w:ascii="Book Antiqua" w:eastAsia="Book Antiqua" w:hAnsi="Book Antiqua" w:cs="Book Antiqua"/>
          <w:color w:val="000000"/>
        </w:rPr>
        <w:t xml:space="preserve"> H, Clark GT, </w:t>
      </w:r>
      <w:proofErr w:type="spellStart"/>
      <w:r>
        <w:rPr>
          <w:rFonts w:ascii="Book Antiqua" w:eastAsia="Book Antiqua" w:hAnsi="Book Antiqua" w:cs="Book Antiqua"/>
          <w:color w:val="000000"/>
        </w:rPr>
        <w:t>Kuboki</w:t>
      </w:r>
      <w:proofErr w:type="spellEnd"/>
      <w:r>
        <w:rPr>
          <w:rFonts w:ascii="Book Antiqua" w:eastAsia="Book Antiqua" w:hAnsi="Book Antiqua" w:cs="Book Antiqua"/>
          <w:color w:val="000000"/>
        </w:rPr>
        <w:t xml:space="preserve"> T. Occlusal dysesthesia: a qualitative systematic review of the epidemiology,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management.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630-638 [PMID: 22506934 DOI: 10.1111/j.1365-2842.2012.02300.x]</w:t>
      </w:r>
    </w:p>
    <w:p w14:paraId="04AE2A2E" w14:textId="77777777" w:rsidR="00A77B3E" w:rsidRDefault="00AD08E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Oguchi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Yamauchi Y, </w:t>
      </w:r>
      <w:proofErr w:type="spellStart"/>
      <w:r>
        <w:rPr>
          <w:rFonts w:ascii="Book Antiqua" w:eastAsia="Book Antiqua" w:hAnsi="Book Antiqua" w:cs="Book Antiqua"/>
          <w:color w:val="000000"/>
        </w:rPr>
        <w:t>Karube</w:t>
      </w:r>
      <w:proofErr w:type="spellEnd"/>
      <w:r>
        <w:rPr>
          <w:rFonts w:ascii="Book Antiqua" w:eastAsia="Book Antiqua" w:hAnsi="Book Antiqua" w:cs="Book Antiqua"/>
          <w:color w:val="000000"/>
        </w:rPr>
        <w:t xml:space="preserve"> Y, Suzuki N, Tamaki K. Occlusal Dysesthesia: A Clinical Report on the Psychosomatic Management of a Japanese Patient Cohort.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Prosthodont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142-146 [PMID: 28267822 DOI: 10.11607/ijp.4833]</w:t>
      </w:r>
    </w:p>
    <w:p w14:paraId="2894E8F3" w14:textId="77777777" w:rsidR="00A77B3E" w:rsidRDefault="00AD08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Kelleher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Rasaratnam</w:t>
      </w:r>
      <w:proofErr w:type="spellEnd"/>
      <w:r>
        <w:rPr>
          <w:rFonts w:ascii="Book Antiqua" w:eastAsia="Book Antiqua" w:hAnsi="Book Antiqua" w:cs="Book Antiqua"/>
          <w:color w:val="000000"/>
        </w:rPr>
        <w:t xml:space="preserve"> L, Djemal S. The Paradoxes of Phantom Bite Syndrome or Occlusal </w:t>
      </w:r>
      <w:proofErr w:type="spellStart"/>
      <w:r>
        <w:rPr>
          <w:rFonts w:ascii="Book Antiqua" w:eastAsia="Book Antiqua" w:hAnsi="Book Antiqua" w:cs="Book Antiqua"/>
          <w:color w:val="000000"/>
        </w:rPr>
        <w:t>Dysaesthesia</w:t>
      </w:r>
      <w:proofErr w:type="spellEnd"/>
      <w:r>
        <w:rPr>
          <w:rFonts w:ascii="Book Antiqua" w:eastAsia="Book Antiqua" w:hAnsi="Book Antiqua" w:cs="Book Antiqua"/>
          <w:color w:val="000000"/>
        </w:rPr>
        <w:t xml:space="preserve"> (‘Dysesthesia’). </w:t>
      </w:r>
      <w:r>
        <w:rPr>
          <w:rFonts w:ascii="Book Antiqua" w:eastAsia="Book Antiqua" w:hAnsi="Book Antiqua" w:cs="Book Antiqua"/>
          <w:i/>
          <w:iCs/>
          <w:color w:val="000000"/>
        </w:rPr>
        <w:t>Dent Update</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8-12, 15-20, 23-24, 26-28, 30-32 [PMID: 29172307 DOI: 10.12968/denu.2017.44.1.8]</w:t>
      </w:r>
    </w:p>
    <w:p w14:paraId="73B97BA1" w14:textId="77777777" w:rsidR="00A77B3E" w:rsidRDefault="00AD08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Wong MTH</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Tsang CCA. Phantom bite in a Chinese lady. </w:t>
      </w:r>
      <w:r w:rsidRPr="005E16BA">
        <w:rPr>
          <w:rFonts w:ascii="Book Antiqua" w:eastAsia="Book Antiqua" w:hAnsi="Book Antiqua" w:cs="Book Antiqua"/>
          <w:i/>
          <w:color w:val="000000"/>
        </w:rPr>
        <w:t>J Hong Kong Med Assoc</w:t>
      </w:r>
      <w:r>
        <w:rPr>
          <w:rFonts w:ascii="Book Antiqua" w:eastAsia="Book Antiqua" w:hAnsi="Book Antiqua" w:cs="Book Antiqua"/>
          <w:color w:val="000000"/>
        </w:rPr>
        <w:t xml:space="preserve"> 1991; </w:t>
      </w:r>
      <w:r w:rsidRPr="005E16BA">
        <w:rPr>
          <w:rFonts w:ascii="Book Antiqua" w:eastAsia="Book Antiqua" w:hAnsi="Book Antiqua" w:cs="Book Antiqua"/>
          <w:b/>
          <w:color w:val="000000"/>
        </w:rPr>
        <w:t>43</w:t>
      </w:r>
      <w:r>
        <w:rPr>
          <w:rFonts w:ascii="Book Antiqua" w:eastAsia="Book Antiqua" w:hAnsi="Book Antiqua" w:cs="Book Antiqua"/>
          <w:color w:val="000000"/>
        </w:rPr>
        <w:t>: 105-107</w:t>
      </w:r>
    </w:p>
    <w:p w14:paraId="2DC8C906" w14:textId="77777777" w:rsidR="00A77B3E" w:rsidRDefault="00AD08E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Jagger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Korszun</w:t>
      </w:r>
      <w:proofErr w:type="spellEnd"/>
      <w:r>
        <w:rPr>
          <w:rFonts w:ascii="Book Antiqua" w:eastAsia="Book Antiqua" w:hAnsi="Book Antiqua" w:cs="Book Antiqua"/>
          <w:color w:val="000000"/>
        </w:rPr>
        <w:t xml:space="preserve"> A. Phantom bite revisited. </w:t>
      </w:r>
      <w:r>
        <w:rPr>
          <w:rFonts w:ascii="Book Antiqua" w:eastAsia="Book Antiqua" w:hAnsi="Book Antiqua" w:cs="Book Antiqua"/>
          <w:i/>
          <w:iCs/>
          <w:color w:val="000000"/>
        </w:rPr>
        <w:t>Br Dent J</w:t>
      </w:r>
      <w:r>
        <w:rPr>
          <w:rFonts w:ascii="Book Antiqua" w:eastAsia="Book Antiqua" w:hAnsi="Book Antiqua" w:cs="Book Antiqua"/>
          <w:color w:val="000000"/>
        </w:rPr>
        <w:t xml:space="preserve"> 2004; </w:t>
      </w:r>
      <w:r>
        <w:rPr>
          <w:rFonts w:ascii="Book Antiqua" w:eastAsia="Book Antiqua" w:hAnsi="Book Antiqua" w:cs="Book Antiqua"/>
          <w:b/>
          <w:bCs/>
          <w:color w:val="000000"/>
        </w:rPr>
        <w:t>197</w:t>
      </w:r>
      <w:r>
        <w:rPr>
          <w:rFonts w:ascii="Book Antiqua" w:eastAsia="Book Antiqua" w:hAnsi="Book Antiqua" w:cs="Book Antiqua"/>
          <w:color w:val="000000"/>
        </w:rPr>
        <w:t>: 241-243 [PMID: 15359317 DOI: 10.1038/sj.bdj.4811613]</w:t>
      </w:r>
    </w:p>
    <w:p w14:paraId="0AD4B6A3" w14:textId="77777777" w:rsidR="00A77B3E" w:rsidRDefault="00AD08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Leon-Salazar V</w:t>
      </w:r>
      <w:r>
        <w:rPr>
          <w:rFonts w:ascii="Book Antiqua" w:eastAsia="Book Antiqua" w:hAnsi="Book Antiqua" w:cs="Book Antiqua"/>
          <w:color w:val="000000"/>
        </w:rPr>
        <w:t xml:space="preserve">, Morrow L, Schiffman EL. Pain and persistent occlusal awareness: what should dentists do?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989-991 [PMID: 22942145 DOI: 10.14219/jada.archive.2012.0325]</w:t>
      </w:r>
    </w:p>
    <w:p w14:paraId="1D6F3B52" w14:textId="77777777" w:rsidR="00A77B3E" w:rsidRDefault="00AD08E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Tinastepe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Kucuk</w:t>
      </w:r>
      <w:proofErr w:type="spellEnd"/>
      <w:r>
        <w:rPr>
          <w:rFonts w:ascii="Book Antiqua" w:eastAsia="Book Antiqua" w:hAnsi="Book Antiqua" w:cs="Book Antiqua"/>
          <w:color w:val="000000"/>
        </w:rPr>
        <w:t xml:space="preserve"> BB, Oral K. Phantom bite: a case report and literature review. </w:t>
      </w:r>
      <w:proofErr w:type="spellStart"/>
      <w:r>
        <w:rPr>
          <w:rFonts w:ascii="Book Antiqua" w:eastAsia="Book Antiqua" w:hAnsi="Book Antiqua" w:cs="Book Antiqua"/>
          <w:i/>
          <w:iCs/>
          <w:color w:val="000000"/>
        </w:rPr>
        <w:t>Cranio</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228-231 [PMID: 26159690 DOI: 10.1179/2151090314Y.0000000002]</w:t>
      </w:r>
    </w:p>
    <w:p w14:paraId="4F4383CB" w14:textId="77777777" w:rsidR="00A77B3E" w:rsidRDefault="00AD08E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Umezaki Y</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Watanabe M, Takenoshita M, Yoshikawa T, Sakuma T, Sako E, Katagiri A, Sato Y, Toyofuku A. A case of phantom bite syndrome ameliorated with the attenuation of the asymmetrical pattern of regional cerebral blood flow.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2013; </w:t>
      </w:r>
      <w:r w:rsidRPr="005E16BA">
        <w:rPr>
          <w:rFonts w:ascii="Book Antiqua" w:eastAsia="Book Antiqua" w:hAnsi="Book Antiqua" w:cs="Book Antiqua"/>
          <w:b/>
          <w:color w:val="000000"/>
        </w:rPr>
        <w:t>28</w:t>
      </w:r>
      <w:r>
        <w:rPr>
          <w:rFonts w:ascii="Book Antiqua" w:eastAsia="Book Antiqua" w:hAnsi="Book Antiqua" w:cs="Book Antiqua"/>
          <w:color w:val="000000"/>
        </w:rPr>
        <w:t>: 30-34</w:t>
      </w:r>
    </w:p>
    <w:p w14:paraId="6C23D5C4" w14:textId="77777777" w:rsidR="00A77B3E" w:rsidRDefault="00AD08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Marbach JJ</w:t>
      </w:r>
      <w:r>
        <w:rPr>
          <w:rFonts w:ascii="Book Antiqua" w:eastAsia="Book Antiqua" w:hAnsi="Book Antiqua" w:cs="Book Antiqua"/>
          <w:color w:val="000000"/>
        </w:rPr>
        <w:t xml:space="preserve">. Psychosocial factors for failure to adapt to dental prostheses.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1985; </w:t>
      </w:r>
      <w:r>
        <w:rPr>
          <w:rFonts w:ascii="Book Antiqua" w:eastAsia="Book Antiqua" w:hAnsi="Book Antiqua" w:cs="Book Antiqua"/>
          <w:b/>
          <w:bCs/>
          <w:color w:val="000000"/>
        </w:rPr>
        <w:t>29</w:t>
      </w:r>
      <w:r>
        <w:rPr>
          <w:rFonts w:ascii="Book Antiqua" w:eastAsia="Book Antiqua" w:hAnsi="Book Antiqua" w:cs="Book Antiqua"/>
          <w:color w:val="000000"/>
        </w:rPr>
        <w:t>: 215-233 [PMID: 3882473]</w:t>
      </w:r>
    </w:p>
    <w:p w14:paraId="35CCA3EF" w14:textId="77777777" w:rsidR="00A77B3E" w:rsidRDefault="00AD08E6">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Marbach</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Varoscak</w:t>
      </w:r>
      <w:proofErr w:type="spellEnd"/>
      <w:r>
        <w:rPr>
          <w:rFonts w:ascii="Book Antiqua" w:eastAsia="Book Antiqua" w:hAnsi="Book Antiqua" w:cs="Book Antiqua"/>
          <w:color w:val="000000"/>
        </w:rPr>
        <w:t xml:space="preserve"> JR, Blank RT, Lund P. "Phantom bite": classification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Prosthet</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1983; </w:t>
      </w:r>
      <w:r>
        <w:rPr>
          <w:rFonts w:ascii="Book Antiqua" w:eastAsia="Book Antiqua" w:hAnsi="Book Antiqua" w:cs="Book Antiqua"/>
          <w:b/>
          <w:bCs/>
          <w:color w:val="000000"/>
        </w:rPr>
        <w:t>49</w:t>
      </w:r>
      <w:r>
        <w:rPr>
          <w:rFonts w:ascii="Book Antiqua" w:eastAsia="Book Antiqua" w:hAnsi="Book Antiqua" w:cs="Book Antiqua"/>
          <w:color w:val="000000"/>
        </w:rPr>
        <w:t>: 556-559 [PMID: 6221095 DOI: 10.1016/0022-3913(83)90322-0]</w:t>
      </w:r>
    </w:p>
    <w:p w14:paraId="06B9D8AD" w14:textId="77777777" w:rsidR="00A77B3E" w:rsidRPr="005E16BA" w:rsidRDefault="00AD08E6">
      <w:pPr>
        <w:spacing w:line="360" w:lineRule="auto"/>
        <w:jc w:val="both"/>
        <w:rPr>
          <w:lang w:eastAsia="zh-CN"/>
        </w:rPr>
      </w:pPr>
      <w:r>
        <w:rPr>
          <w:rFonts w:ascii="Book Antiqua" w:eastAsia="Book Antiqua" w:hAnsi="Book Antiqua" w:cs="Book Antiqua"/>
          <w:color w:val="000000"/>
        </w:rPr>
        <w:t xml:space="preserve">19 </w:t>
      </w:r>
      <w:r>
        <w:rPr>
          <w:rFonts w:ascii="Book Antiqua" w:eastAsia="Book Antiqua" w:hAnsi="Book Antiqua" w:cs="Book Antiqua"/>
          <w:b/>
          <w:bCs/>
          <w:color w:val="000000"/>
        </w:rPr>
        <w:t>Greene PA</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Gelb M. Proprioception dysfunction vs. phantom bite: diagnostic considerations reported. </w:t>
      </w:r>
      <w:r w:rsidRPr="005E16BA">
        <w:rPr>
          <w:rFonts w:ascii="Book Antiqua" w:eastAsia="Book Antiqua" w:hAnsi="Book Antiqua" w:cs="Book Antiqua"/>
          <w:i/>
          <w:color w:val="000000"/>
        </w:rPr>
        <w:t>TM Diary</w:t>
      </w:r>
      <w:r>
        <w:rPr>
          <w:rFonts w:ascii="Book Antiqua" w:eastAsia="Book Antiqua" w:hAnsi="Book Antiqua" w:cs="Book Antiqua"/>
          <w:color w:val="000000"/>
        </w:rPr>
        <w:t xml:space="preserve"> 1994; </w:t>
      </w:r>
      <w:r w:rsidRPr="005E16BA">
        <w:rPr>
          <w:rFonts w:ascii="Book Antiqua" w:eastAsia="Book Antiqua" w:hAnsi="Book Antiqua" w:cs="Book Antiqua"/>
          <w:b/>
          <w:color w:val="000000"/>
        </w:rPr>
        <w:t>2</w:t>
      </w:r>
      <w:r>
        <w:rPr>
          <w:rFonts w:ascii="Book Antiqua" w:eastAsia="Book Antiqua" w:hAnsi="Book Antiqua" w:cs="Book Antiqua"/>
          <w:color w:val="000000"/>
        </w:rPr>
        <w:t>: 16</w:t>
      </w:r>
      <w:r w:rsidR="005E16BA">
        <w:rPr>
          <w:rFonts w:ascii="Book Antiqua" w:hAnsi="Book Antiqua" w:cs="Book Antiqua" w:hint="eastAsia"/>
          <w:color w:val="000000"/>
          <w:lang w:eastAsia="zh-CN"/>
        </w:rPr>
        <w:t>-</w:t>
      </w:r>
      <w:r>
        <w:rPr>
          <w:rFonts w:ascii="Book Antiqua" w:eastAsia="Book Antiqua" w:hAnsi="Book Antiqua" w:cs="Book Antiqua"/>
          <w:color w:val="000000"/>
        </w:rPr>
        <w:t>17</w:t>
      </w:r>
    </w:p>
    <w:p w14:paraId="22BA17F3" w14:textId="77777777" w:rsidR="00A77B3E" w:rsidRDefault="00AD08E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Yaka T</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Yatabe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Fueki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Enosawa</w:t>
      </w:r>
      <w:proofErr w:type="spellEnd"/>
      <w:r>
        <w:rPr>
          <w:rFonts w:ascii="Book Antiqua" w:eastAsia="Book Antiqua" w:hAnsi="Book Antiqua" w:cs="Book Antiqua"/>
          <w:color w:val="000000"/>
        </w:rPr>
        <w:t xml:space="preserve"> S, Ai M. Psychosomatic Aspects of TMD Patients with Occlusal Disharmony -Their Association with Occlusal Condition and Mandibular Function-. </w:t>
      </w:r>
      <w:r w:rsidRPr="005E16BA">
        <w:rPr>
          <w:rFonts w:ascii="Book Antiqua" w:eastAsia="Book Antiqua" w:hAnsi="Book Antiqua" w:cs="Book Antiqua"/>
          <w:i/>
          <w:color w:val="000000"/>
        </w:rPr>
        <w:t xml:space="preserve">J </w:t>
      </w:r>
      <w:proofErr w:type="spellStart"/>
      <w:r w:rsidRPr="005E16BA">
        <w:rPr>
          <w:rFonts w:ascii="Book Antiqua" w:eastAsia="Book Antiqua" w:hAnsi="Book Antiqua" w:cs="Book Antiqua"/>
          <w:i/>
          <w:color w:val="000000"/>
        </w:rPr>
        <w:t>Jpn</w:t>
      </w:r>
      <w:proofErr w:type="spellEnd"/>
      <w:r w:rsidRPr="005E16BA">
        <w:rPr>
          <w:rFonts w:ascii="Book Antiqua" w:eastAsia="Book Antiqua" w:hAnsi="Book Antiqua" w:cs="Book Antiqua"/>
          <w:i/>
          <w:color w:val="000000"/>
        </w:rPr>
        <w:t xml:space="preserve"> </w:t>
      </w:r>
      <w:proofErr w:type="spellStart"/>
      <w:r w:rsidRPr="005E16BA">
        <w:rPr>
          <w:rFonts w:ascii="Book Antiqua" w:eastAsia="Book Antiqua" w:hAnsi="Book Antiqua" w:cs="Book Antiqua"/>
          <w:i/>
          <w:color w:val="000000"/>
        </w:rPr>
        <w:t>Prosthodont</w:t>
      </w:r>
      <w:proofErr w:type="spellEnd"/>
      <w:r w:rsidRPr="005E16BA">
        <w:rPr>
          <w:rFonts w:ascii="Book Antiqua" w:eastAsia="Book Antiqua" w:hAnsi="Book Antiqua" w:cs="Book Antiqua"/>
          <w:i/>
          <w:color w:val="000000"/>
        </w:rPr>
        <w:t xml:space="preserve"> Soc</w:t>
      </w:r>
      <w:r>
        <w:rPr>
          <w:rFonts w:ascii="Book Antiqua" w:eastAsia="Book Antiqua" w:hAnsi="Book Antiqua" w:cs="Book Antiqua"/>
          <w:color w:val="000000"/>
        </w:rPr>
        <w:t xml:space="preserve"> 1997; </w:t>
      </w:r>
      <w:r w:rsidRPr="005E16BA">
        <w:rPr>
          <w:rFonts w:ascii="Book Antiqua" w:eastAsia="Book Antiqua" w:hAnsi="Book Antiqua" w:cs="Book Antiqua"/>
          <w:b/>
          <w:color w:val="000000"/>
        </w:rPr>
        <w:t>41</w:t>
      </w:r>
      <w:r>
        <w:rPr>
          <w:rFonts w:ascii="Book Antiqua" w:eastAsia="Book Antiqua" w:hAnsi="Book Antiqua" w:cs="Book Antiqua"/>
          <w:color w:val="000000"/>
        </w:rPr>
        <w:t>: 663-669</w:t>
      </w:r>
    </w:p>
    <w:p w14:paraId="58359A78" w14:textId="77777777" w:rsidR="00A77B3E" w:rsidRDefault="00AD08E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Melis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Zawawi KH. Occlusal dysesthesia: a topical narrative review.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779-785 [PMID: 25994945 DOI: 10.1111/joor.12309]</w:t>
      </w:r>
    </w:p>
    <w:p w14:paraId="1B73DB97" w14:textId="77777777" w:rsidR="00A77B3E" w:rsidRDefault="00AD08E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Imhoff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Ahlers</w:t>
      </w:r>
      <w:proofErr w:type="spellEnd"/>
      <w:r>
        <w:rPr>
          <w:rFonts w:ascii="Book Antiqua" w:eastAsia="Book Antiqua" w:hAnsi="Book Antiqua" w:cs="Book Antiqua"/>
          <w:color w:val="000000"/>
        </w:rPr>
        <w:t xml:space="preserve"> MO, Hugger A, Lange M, </w:t>
      </w:r>
      <w:proofErr w:type="spellStart"/>
      <w:r>
        <w:rPr>
          <w:rFonts w:ascii="Book Antiqua" w:eastAsia="Book Antiqua" w:hAnsi="Book Antiqua" w:cs="Book Antiqua"/>
          <w:color w:val="000000"/>
        </w:rPr>
        <w:t>Schmitter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Ottl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Wolowski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Türp</w:t>
      </w:r>
      <w:proofErr w:type="spellEnd"/>
      <w:r>
        <w:rPr>
          <w:rFonts w:ascii="Book Antiqua" w:eastAsia="Book Antiqua" w:hAnsi="Book Antiqua" w:cs="Book Antiqua"/>
          <w:color w:val="000000"/>
        </w:rPr>
        <w:t xml:space="preserve"> JC. Occlusal dysesthesia-A clinical guideline.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651-658 [PMID: 32080883 DOI: 10.1111/joor.12950]</w:t>
      </w:r>
    </w:p>
    <w:p w14:paraId="46BBFC35" w14:textId="77777777" w:rsidR="00A77B3E" w:rsidRDefault="00AD08E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Clark GT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Minakuchi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Lotaif</w:t>
      </w:r>
      <w:proofErr w:type="spellEnd"/>
      <w:r>
        <w:rPr>
          <w:rFonts w:ascii="Book Antiqua" w:eastAsia="Book Antiqua" w:hAnsi="Book Antiqua" w:cs="Book Antiqua"/>
          <w:color w:val="000000"/>
        </w:rPr>
        <w:t xml:space="preserve"> AC. Orofacial pain and sensory disorders in the elderly.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2005; </w:t>
      </w:r>
      <w:r>
        <w:rPr>
          <w:rFonts w:ascii="Book Antiqua" w:eastAsia="Book Antiqua" w:hAnsi="Book Antiqua" w:cs="Book Antiqua"/>
          <w:b/>
          <w:bCs/>
          <w:color w:val="000000"/>
        </w:rPr>
        <w:t>49</w:t>
      </w:r>
      <w:r>
        <w:rPr>
          <w:rFonts w:ascii="Book Antiqua" w:eastAsia="Book Antiqua" w:hAnsi="Book Antiqua" w:cs="Book Antiqua"/>
          <w:color w:val="000000"/>
        </w:rPr>
        <w:t>: 343-362 [PMID: 15755409 DOI: 10.1016/j.cden.2004.10.011]</w:t>
      </w:r>
    </w:p>
    <w:p w14:paraId="34C75A9E" w14:textId="77777777" w:rsidR="00A77B3E" w:rsidRDefault="00AD08E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Yatabe</w:t>
      </w:r>
      <w:proofErr w:type="spellEnd"/>
      <w:r>
        <w:rPr>
          <w:rFonts w:ascii="Book Antiqua" w:eastAsia="Book Antiqua" w:hAnsi="Book Antiqua" w:cs="Book Antiqua"/>
          <w:b/>
          <w:bCs/>
          <w:color w:val="000000"/>
        </w:rPr>
        <w:t xml:space="preserve"> M</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Yaka T, Ai M, </w:t>
      </w:r>
      <w:proofErr w:type="spellStart"/>
      <w:r>
        <w:rPr>
          <w:rFonts w:ascii="Book Antiqua" w:eastAsia="Book Antiqua" w:hAnsi="Book Antiqua" w:cs="Book Antiqua"/>
          <w:color w:val="000000"/>
        </w:rPr>
        <w:t>Enosawa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Fueki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Yugami</w:t>
      </w:r>
      <w:proofErr w:type="spellEnd"/>
      <w:r>
        <w:rPr>
          <w:rFonts w:ascii="Book Antiqua" w:eastAsia="Book Antiqua" w:hAnsi="Book Antiqua" w:cs="Book Antiqua"/>
          <w:color w:val="000000"/>
        </w:rPr>
        <w:t xml:space="preserve"> K, Yoshino T, </w:t>
      </w:r>
      <w:proofErr w:type="spellStart"/>
      <w:r>
        <w:rPr>
          <w:rFonts w:ascii="Book Antiqua" w:eastAsia="Book Antiqua" w:hAnsi="Book Antiqua" w:cs="Book Antiqua"/>
          <w:color w:val="000000"/>
        </w:rPr>
        <w:t>Woraman</w:t>
      </w:r>
      <w:proofErr w:type="spellEnd"/>
      <w:r>
        <w:rPr>
          <w:rFonts w:ascii="Book Antiqua" w:eastAsia="Book Antiqua" w:hAnsi="Book Antiqua" w:cs="Book Antiqua"/>
          <w:color w:val="000000"/>
        </w:rPr>
        <w:t xml:space="preserve"> G. Psychosomatic Aspects of TMD Patients with Occlusal Disharmony -Somatic and Psychogenic Symptoms and their Previous History-.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1996; </w:t>
      </w:r>
      <w:r w:rsidRPr="005E16BA">
        <w:rPr>
          <w:rFonts w:ascii="Book Antiqua" w:eastAsia="Book Antiqua" w:hAnsi="Book Antiqua" w:cs="Book Antiqua"/>
          <w:b/>
          <w:color w:val="000000"/>
        </w:rPr>
        <w:t>11</w:t>
      </w:r>
      <w:r>
        <w:rPr>
          <w:rFonts w:ascii="Book Antiqua" w:eastAsia="Book Antiqua" w:hAnsi="Book Antiqua" w:cs="Book Antiqua"/>
          <w:color w:val="000000"/>
        </w:rPr>
        <w:t>: 135-142</w:t>
      </w:r>
    </w:p>
    <w:p w14:paraId="5EEC1F50" w14:textId="77777777" w:rsidR="00A77B3E" w:rsidRDefault="00AD08E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Yatabe</w:t>
      </w:r>
      <w:proofErr w:type="spellEnd"/>
      <w:r>
        <w:rPr>
          <w:rFonts w:ascii="Book Antiqua" w:eastAsia="Book Antiqua" w:hAnsi="Book Antiqua" w:cs="Book Antiqua"/>
          <w:b/>
          <w:bCs/>
          <w:color w:val="000000"/>
        </w:rPr>
        <w:t xml:space="preserve"> M</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Ai M. Clinical consideration of psychosomatic patients with mandibular dysfunction First report: Area of pain and occlusal condition.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1989; </w:t>
      </w:r>
      <w:r w:rsidRPr="005E16BA">
        <w:rPr>
          <w:rFonts w:ascii="Book Antiqua" w:eastAsia="Book Antiqua" w:hAnsi="Book Antiqua" w:cs="Book Antiqua"/>
          <w:b/>
          <w:color w:val="000000"/>
        </w:rPr>
        <w:t>4</w:t>
      </w:r>
      <w:r>
        <w:rPr>
          <w:rFonts w:ascii="Book Antiqua" w:eastAsia="Book Antiqua" w:hAnsi="Book Antiqua" w:cs="Book Antiqua"/>
          <w:color w:val="000000"/>
        </w:rPr>
        <w:t>: 17-23</w:t>
      </w:r>
    </w:p>
    <w:p w14:paraId="237A1795" w14:textId="77777777" w:rsidR="00A77B3E" w:rsidRDefault="00AD08E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Reeves JL 2nd</w:t>
      </w:r>
      <w:r>
        <w:rPr>
          <w:rFonts w:ascii="Book Antiqua" w:eastAsia="Book Antiqua" w:hAnsi="Book Antiqua" w:cs="Book Antiqua"/>
          <w:color w:val="000000"/>
        </w:rPr>
        <w:t xml:space="preserve">, Merrill RL. Diagnostic and treatment challenges in occlusal dysesthesia. </w:t>
      </w:r>
      <w:r>
        <w:rPr>
          <w:rFonts w:ascii="Book Antiqua" w:eastAsia="Book Antiqua" w:hAnsi="Book Antiqua" w:cs="Book Antiqua"/>
          <w:i/>
          <w:iCs/>
          <w:color w:val="000000"/>
        </w:rPr>
        <w:t>J Calif Dent Assoc</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198-207 [PMID: 17679306]</w:t>
      </w:r>
    </w:p>
    <w:p w14:paraId="1DE7689A" w14:textId="77777777" w:rsidR="00A77B3E" w:rsidRDefault="00AD08E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Tamaki K</w:t>
      </w:r>
      <w:r>
        <w:rPr>
          <w:rFonts w:ascii="Book Antiqua" w:eastAsia="Book Antiqua" w:hAnsi="Book Antiqua" w:cs="Book Antiqua"/>
          <w:color w:val="000000"/>
        </w:rPr>
        <w:t xml:space="preserve">, Ishigaki S, Ogawa T, </w:t>
      </w:r>
      <w:proofErr w:type="spellStart"/>
      <w:r>
        <w:rPr>
          <w:rFonts w:ascii="Book Antiqua" w:eastAsia="Book Antiqua" w:hAnsi="Book Antiqua" w:cs="Book Antiqua"/>
          <w:color w:val="000000"/>
        </w:rPr>
        <w:t>Oguchi</w:t>
      </w:r>
      <w:proofErr w:type="spellEnd"/>
      <w:r>
        <w:rPr>
          <w:rFonts w:ascii="Book Antiqua" w:eastAsia="Book Antiqua" w:hAnsi="Book Antiqua" w:cs="Book Antiqua"/>
          <w:color w:val="000000"/>
        </w:rPr>
        <w:t xml:space="preserve"> H, Kato T, </w:t>
      </w:r>
      <w:proofErr w:type="spellStart"/>
      <w:r>
        <w:rPr>
          <w:rFonts w:ascii="Book Antiqua" w:eastAsia="Book Antiqua" w:hAnsi="Book Antiqua" w:cs="Book Antiqua"/>
          <w:color w:val="000000"/>
        </w:rPr>
        <w:t>Suganuma</w:t>
      </w:r>
      <w:proofErr w:type="spellEnd"/>
      <w:r>
        <w:rPr>
          <w:rFonts w:ascii="Book Antiqua" w:eastAsia="Book Antiqua" w:hAnsi="Book Antiqua" w:cs="Book Antiqua"/>
          <w:color w:val="000000"/>
        </w:rPr>
        <w:t xml:space="preserve"> T, Shimada A, </w:t>
      </w:r>
      <w:proofErr w:type="spellStart"/>
      <w:r>
        <w:rPr>
          <w:rFonts w:ascii="Book Antiqua" w:eastAsia="Book Antiqua" w:hAnsi="Book Antiqua" w:cs="Book Antiqua"/>
          <w:color w:val="000000"/>
        </w:rPr>
        <w:t>Sadamori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Tsukiyama</w:t>
      </w:r>
      <w:proofErr w:type="spellEnd"/>
      <w:r>
        <w:rPr>
          <w:rFonts w:ascii="Book Antiqua" w:eastAsia="Book Antiqua" w:hAnsi="Book Antiqua" w:cs="Book Antiqua"/>
          <w:color w:val="000000"/>
        </w:rPr>
        <w:t xml:space="preserve"> Y, Nishikawa Y, Masumi S, Yamaguchi T, </w:t>
      </w:r>
      <w:proofErr w:type="spellStart"/>
      <w:r>
        <w:rPr>
          <w:rFonts w:ascii="Book Antiqua" w:eastAsia="Book Antiqua" w:hAnsi="Book Antiqua" w:cs="Book Antiqua"/>
          <w:color w:val="000000"/>
        </w:rPr>
        <w:t>Aita</w:t>
      </w:r>
      <w:proofErr w:type="spellEnd"/>
      <w:r>
        <w:rPr>
          <w:rFonts w:ascii="Book Antiqua" w:eastAsia="Book Antiqua" w:hAnsi="Book Antiqua" w:cs="Book Antiqua"/>
          <w:color w:val="000000"/>
        </w:rPr>
        <w:t xml:space="preserve"> H, Ono T, Kondo H, </w:t>
      </w:r>
      <w:proofErr w:type="spellStart"/>
      <w:r>
        <w:rPr>
          <w:rFonts w:ascii="Book Antiqua" w:eastAsia="Book Antiqua" w:hAnsi="Book Antiqua" w:cs="Book Antiqua"/>
          <w:color w:val="000000"/>
        </w:rPr>
        <w:t>Tsukasaki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Fueki</w:t>
      </w:r>
      <w:proofErr w:type="spellEnd"/>
      <w:r>
        <w:rPr>
          <w:rFonts w:ascii="Book Antiqua" w:eastAsia="Book Antiqua" w:hAnsi="Book Antiqua" w:cs="Book Antiqua"/>
          <w:color w:val="000000"/>
        </w:rPr>
        <w:t xml:space="preserve"> K, Fujisawa M, </w:t>
      </w:r>
      <w:proofErr w:type="spellStart"/>
      <w:r>
        <w:rPr>
          <w:rFonts w:ascii="Book Antiqua" w:eastAsia="Book Antiqua" w:hAnsi="Book Antiqua" w:cs="Book Antiqua"/>
          <w:color w:val="000000"/>
        </w:rPr>
        <w:t>Matsuka</w:t>
      </w:r>
      <w:proofErr w:type="spellEnd"/>
      <w:r>
        <w:rPr>
          <w:rFonts w:ascii="Book Antiqua" w:eastAsia="Book Antiqua" w:hAnsi="Book Antiqua" w:cs="Book Antiqua"/>
          <w:color w:val="000000"/>
        </w:rPr>
        <w:t xml:space="preserve"> Y, Baba K, </w:t>
      </w:r>
      <w:proofErr w:type="spellStart"/>
      <w:r>
        <w:rPr>
          <w:rFonts w:ascii="Book Antiqua" w:eastAsia="Book Antiqua" w:hAnsi="Book Antiqua" w:cs="Book Antiqua"/>
          <w:color w:val="000000"/>
        </w:rPr>
        <w:t>Koyano</w:t>
      </w:r>
      <w:proofErr w:type="spellEnd"/>
      <w:r>
        <w:rPr>
          <w:rFonts w:ascii="Book Antiqua" w:eastAsia="Book Antiqua" w:hAnsi="Book Antiqua" w:cs="Book Antiqua"/>
          <w:color w:val="000000"/>
        </w:rPr>
        <w:t xml:space="preserve"> K. Japan Prosthodontic Society position paper on "occlusal discomfort syndrome".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Prosthodont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156-166 [PMID: 26868189 DOI: 10.1016/j.jpor.2015.11.002]</w:t>
      </w:r>
    </w:p>
    <w:p w14:paraId="51A49BA2" w14:textId="77777777" w:rsidR="00A77B3E" w:rsidRDefault="00AD08E6">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Umezaki Y</w:t>
      </w:r>
      <w:r>
        <w:rPr>
          <w:rFonts w:ascii="Book Antiqua" w:eastAsia="Book Antiqua" w:hAnsi="Book Antiqua" w:cs="Book Antiqua"/>
          <w:color w:val="000000"/>
        </w:rPr>
        <w:t xml:space="preserve">, Watanabe M, Shinohara Y, Sugawara S, Kawasaki K, Tu TTH, Watanabe T, Suga T, Miura A, Takenoshita M, Sato Y, Minami I, Oyama J, </w:t>
      </w:r>
      <w:proofErr w:type="spellStart"/>
      <w:r>
        <w:rPr>
          <w:rFonts w:ascii="Book Antiqua" w:eastAsia="Book Antiqua" w:hAnsi="Book Antiqua" w:cs="Book Antiqua"/>
          <w:color w:val="000000"/>
        </w:rPr>
        <w:t>Toriihara</w:t>
      </w:r>
      <w:proofErr w:type="spellEnd"/>
      <w:r>
        <w:rPr>
          <w:rFonts w:ascii="Book Antiqua" w:eastAsia="Book Antiqua" w:hAnsi="Book Antiqua" w:cs="Book Antiqua"/>
          <w:color w:val="000000"/>
        </w:rPr>
        <w:t xml:space="preserve"> A, Yoshikawa T, Naito T, </w:t>
      </w:r>
      <w:proofErr w:type="spellStart"/>
      <w:r>
        <w:rPr>
          <w:rFonts w:ascii="Book Antiqua" w:eastAsia="Book Antiqua" w:hAnsi="Book Antiqua" w:cs="Book Antiqua"/>
          <w:color w:val="000000"/>
        </w:rPr>
        <w:t>Motomura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Toyofuku</w:t>
      </w:r>
      <w:proofErr w:type="spellEnd"/>
      <w:r>
        <w:rPr>
          <w:rFonts w:ascii="Book Antiqua" w:eastAsia="Book Antiqua" w:hAnsi="Book Antiqua" w:cs="Book Antiqua"/>
          <w:color w:val="000000"/>
        </w:rPr>
        <w:t xml:space="preserve"> A. Comparison of Cerebral Blood Flow Patterns in Patients with Phantom Bite Syndrome with Their Corresponding Clinical Features.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2277-2284 [PMID: 33116526 DOI: 10.2147/NDT.S262892]</w:t>
      </w:r>
    </w:p>
    <w:p w14:paraId="32F37ED4" w14:textId="77777777" w:rsidR="00A77B3E" w:rsidRDefault="00AD08E6">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Tsukiyama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Yamada A, </w:t>
      </w:r>
      <w:proofErr w:type="spellStart"/>
      <w:r>
        <w:rPr>
          <w:rFonts w:ascii="Book Antiqua" w:eastAsia="Book Antiqua" w:hAnsi="Book Antiqua" w:cs="Book Antiqua"/>
          <w:color w:val="000000"/>
        </w:rPr>
        <w:t>Kuwatsuru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Koyano</w:t>
      </w:r>
      <w:proofErr w:type="spellEnd"/>
      <w:r>
        <w:rPr>
          <w:rFonts w:ascii="Book Antiqua" w:eastAsia="Book Antiqua" w:hAnsi="Book Antiqua" w:cs="Book Antiqua"/>
          <w:color w:val="000000"/>
        </w:rPr>
        <w:t xml:space="preserve"> K. Bio-psycho-social assessment of occlusal </w:t>
      </w:r>
      <w:proofErr w:type="spellStart"/>
      <w:r>
        <w:rPr>
          <w:rFonts w:ascii="Book Antiqua" w:eastAsia="Book Antiqua" w:hAnsi="Book Antiqua" w:cs="Book Antiqua"/>
          <w:color w:val="000000"/>
        </w:rPr>
        <w:t>dysaesthesia</w:t>
      </w:r>
      <w:proofErr w:type="spellEnd"/>
      <w:r>
        <w:rPr>
          <w:rFonts w:ascii="Book Antiqua" w:eastAsia="Book Antiqua" w:hAnsi="Book Antiqua" w:cs="Book Antiqua"/>
          <w:color w:val="000000"/>
        </w:rPr>
        <w:t xml:space="preserve"> patients.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623-629 [PMID: 22642605 DOI: 10.1111/j.1365-2842.2012.02317.x]</w:t>
      </w:r>
    </w:p>
    <w:p w14:paraId="425550D9" w14:textId="77777777" w:rsidR="00A77B3E" w:rsidRDefault="00AD08E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Marbach JJ</w:t>
      </w:r>
      <w:r>
        <w:rPr>
          <w:rFonts w:ascii="Book Antiqua" w:eastAsia="Book Antiqua" w:hAnsi="Book Antiqua" w:cs="Book Antiqua"/>
          <w:color w:val="000000"/>
        </w:rPr>
        <w:t xml:space="preserve">. Orofacial phantom pain: theory and phenomenology.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1996; </w:t>
      </w:r>
      <w:r>
        <w:rPr>
          <w:rFonts w:ascii="Book Antiqua" w:eastAsia="Book Antiqua" w:hAnsi="Book Antiqua" w:cs="Book Antiqua"/>
          <w:b/>
          <w:bCs/>
          <w:color w:val="000000"/>
        </w:rPr>
        <w:t>127</w:t>
      </w:r>
      <w:r>
        <w:rPr>
          <w:rFonts w:ascii="Book Antiqua" w:eastAsia="Book Antiqua" w:hAnsi="Book Antiqua" w:cs="Book Antiqua"/>
          <w:color w:val="000000"/>
        </w:rPr>
        <w:t>: 221-229 [PMID: 8682991 DOI: 10.14219/jada.archive.1996.0172]</w:t>
      </w:r>
    </w:p>
    <w:p w14:paraId="5E0B79C2" w14:textId="77777777" w:rsidR="00A77B3E" w:rsidRDefault="00AD08E6">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Melzack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Pain: past, present and future. </w:t>
      </w:r>
      <w:r>
        <w:rPr>
          <w:rFonts w:ascii="Book Antiqua" w:eastAsia="Book Antiqua" w:hAnsi="Book Antiqua" w:cs="Book Antiqua"/>
          <w:i/>
          <w:iCs/>
          <w:color w:val="000000"/>
        </w:rPr>
        <w:t>Can J Exp Psychol</w:t>
      </w:r>
      <w:r>
        <w:rPr>
          <w:rFonts w:ascii="Book Antiqua" w:eastAsia="Book Antiqua" w:hAnsi="Book Antiqua" w:cs="Book Antiqua"/>
          <w:color w:val="000000"/>
        </w:rPr>
        <w:t xml:space="preserve"> 1993; </w:t>
      </w:r>
      <w:r>
        <w:rPr>
          <w:rFonts w:ascii="Book Antiqua" w:eastAsia="Book Antiqua" w:hAnsi="Book Antiqua" w:cs="Book Antiqua"/>
          <w:b/>
          <w:bCs/>
          <w:color w:val="000000"/>
        </w:rPr>
        <w:t>47</w:t>
      </w:r>
      <w:r>
        <w:rPr>
          <w:rFonts w:ascii="Book Antiqua" w:eastAsia="Book Antiqua" w:hAnsi="Book Antiqua" w:cs="Book Antiqua"/>
          <w:color w:val="000000"/>
        </w:rPr>
        <w:t>: 615-629 [PMID: 8124287 DOI: 10.1037/h0078871]</w:t>
      </w:r>
    </w:p>
    <w:p w14:paraId="794AFB03" w14:textId="77777777" w:rsidR="00A77B3E" w:rsidRDefault="00AD08E6">
      <w:pPr>
        <w:spacing w:line="360" w:lineRule="auto"/>
        <w:jc w:val="both"/>
      </w:pPr>
      <w:r>
        <w:rPr>
          <w:rFonts w:ascii="Book Antiqua" w:eastAsia="Book Antiqua" w:hAnsi="Book Antiqua" w:cs="Book Antiqua"/>
          <w:color w:val="000000"/>
        </w:rPr>
        <w:t xml:space="preserve">32 </w:t>
      </w:r>
      <w:r w:rsidRPr="005E16BA">
        <w:rPr>
          <w:rFonts w:ascii="Book Antiqua" w:eastAsia="Book Antiqua" w:hAnsi="Book Antiqua" w:cs="Book Antiqua"/>
          <w:b/>
          <w:color w:val="000000"/>
        </w:rPr>
        <w:t>Toyofuku A</w:t>
      </w:r>
      <w:r>
        <w:rPr>
          <w:rFonts w:ascii="Book Antiqua" w:eastAsia="Book Antiqua" w:hAnsi="Book Antiqua" w:cs="Book Antiqua"/>
          <w:color w:val="000000"/>
        </w:rPr>
        <w:t xml:space="preserve">. A clinical study on psychosomatic approaches in the treatment of serious oral psychosomatic disorders during hospitalization - Evaluation of "behavior restriction therapy" for oral psychosomatic disorders and consideration of its pathophysiology.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2000;</w:t>
      </w:r>
      <w:r w:rsidR="005E16BA">
        <w:rPr>
          <w:rFonts w:ascii="Book Antiqua" w:hAnsi="Book Antiqua" w:cs="Book Antiqua" w:hint="eastAsia"/>
          <w:color w:val="000000"/>
          <w:lang w:eastAsia="zh-CN"/>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sidR="005E16BA">
        <w:rPr>
          <w:rFonts w:ascii="Book Antiqua" w:hAnsi="Book Antiqua" w:cs="Book Antiqua" w:hint="eastAsia"/>
          <w:color w:val="000000"/>
          <w:lang w:eastAsia="zh-CN"/>
        </w:rPr>
        <w:t xml:space="preserve"> </w:t>
      </w:r>
      <w:r>
        <w:rPr>
          <w:rFonts w:ascii="Book Antiqua" w:eastAsia="Book Antiqua" w:hAnsi="Book Antiqua" w:cs="Book Antiqua"/>
          <w:color w:val="000000"/>
        </w:rPr>
        <w:t>41-71</w:t>
      </w:r>
    </w:p>
    <w:p w14:paraId="4C8CA5BD" w14:textId="77777777" w:rsidR="00A77B3E" w:rsidRDefault="00AD08E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Mikocka-Walus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Ford AC, </w:t>
      </w:r>
      <w:proofErr w:type="spellStart"/>
      <w:r>
        <w:rPr>
          <w:rFonts w:ascii="Book Antiqua" w:eastAsia="Book Antiqua" w:hAnsi="Book Antiqua" w:cs="Book Antiqua"/>
          <w:color w:val="000000"/>
        </w:rPr>
        <w:t>Drossman</w:t>
      </w:r>
      <w:proofErr w:type="spellEnd"/>
      <w:r>
        <w:rPr>
          <w:rFonts w:ascii="Book Antiqua" w:eastAsia="Book Antiqua" w:hAnsi="Book Antiqua" w:cs="Book Antiqua"/>
          <w:color w:val="000000"/>
        </w:rPr>
        <w:t xml:space="preserve"> DA. Antidepressants in inflammatory bowel disease.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184-192 [PMID: 32071420 DOI: 10.1038/s41575-019-0259-y]</w:t>
      </w:r>
    </w:p>
    <w:p w14:paraId="4ABF230B" w14:textId="77777777" w:rsidR="00A77B3E" w:rsidRDefault="00AD08E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Baba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Aridome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Haketa</w:t>
      </w:r>
      <w:proofErr w:type="spellEnd"/>
      <w:r>
        <w:rPr>
          <w:rFonts w:ascii="Book Antiqua" w:eastAsia="Book Antiqua" w:hAnsi="Book Antiqua" w:cs="Book Antiqua"/>
          <w:color w:val="000000"/>
        </w:rPr>
        <w:t xml:space="preserve"> T, Kino K, </w:t>
      </w:r>
      <w:proofErr w:type="spellStart"/>
      <w:r>
        <w:rPr>
          <w:rFonts w:ascii="Book Antiqua" w:eastAsia="Book Antiqua" w:hAnsi="Book Antiqua" w:cs="Book Antiqua"/>
          <w:color w:val="000000"/>
        </w:rPr>
        <w:t>Ohyama</w:t>
      </w:r>
      <w:proofErr w:type="spellEnd"/>
      <w:r>
        <w:rPr>
          <w:rFonts w:ascii="Book Antiqua" w:eastAsia="Book Antiqua" w:hAnsi="Book Antiqua" w:cs="Book Antiqua"/>
          <w:color w:val="000000"/>
        </w:rPr>
        <w:t xml:space="preserve"> T. [Sensory perceptive and discriminative abilities of patients with occlusal dysesthesia].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Hotetsu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Shika</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49</w:t>
      </w:r>
      <w:r>
        <w:rPr>
          <w:rFonts w:ascii="Book Antiqua" w:eastAsia="Book Antiqua" w:hAnsi="Book Antiqua" w:cs="Book Antiqua"/>
          <w:color w:val="000000"/>
        </w:rPr>
        <w:t>: 599-607 [PMID: 16121023 DOI: 10.2186/jjps.49.599]</w:t>
      </w:r>
    </w:p>
    <w:p w14:paraId="21B03F9B" w14:textId="77777777" w:rsidR="00A77B3E" w:rsidRDefault="00AD08E6">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Yatabe</w:t>
      </w:r>
      <w:proofErr w:type="spellEnd"/>
      <w:r>
        <w:rPr>
          <w:rFonts w:ascii="Book Antiqua" w:eastAsia="Book Antiqua" w:hAnsi="Book Antiqua" w:cs="Book Antiqua"/>
          <w:b/>
          <w:bCs/>
          <w:color w:val="000000"/>
        </w:rPr>
        <w:t xml:space="preserve"> M</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Ai M,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Enosawa</w:t>
      </w:r>
      <w:proofErr w:type="spellEnd"/>
      <w:r>
        <w:rPr>
          <w:rFonts w:ascii="Book Antiqua" w:eastAsia="Book Antiqua" w:hAnsi="Book Antiqua" w:cs="Book Antiqua"/>
          <w:color w:val="000000"/>
        </w:rPr>
        <w:t xml:space="preserve"> S, Yaka T. Feedback effects of masticatory muscles with </w:t>
      </w:r>
      <w:proofErr w:type="spellStart"/>
      <w:r>
        <w:rPr>
          <w:rFonts w:ascii="Book Antiqua" w:eastAsia="Book Antiqua" w:hAnsi="Book Antiqua" w:cs="Book Antiqua"/>
          <w:color w:val="000000"/>
        </w:rPr>
        <w:t>submaxmal</w:t>
      </w:r>
      <w:proofErr w:type="spellEnd"/>
      <w:r>
        <w:rPr>
          <w:rFonts w:ascii="Book Antiqua" w:eastAsia="Book Antiqua" w:hAnsi="Book Antiqua" w:cs="Book Antiqua"/>
          <w:color w:val="000000"/>
        </w:rPr>
        <w:t xml:space="preserve"> clenching differences between the temporal and the masseter muscles in normal subjects.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1992;</w:t>
      </w:r>
      <w:r w:rsidR="005E16BA">
        <w:rPr>
          <w:rFonts w:ascii="Book Antiqua" w:hAnsi="Book Antiqua" w:cs="Book Antiqua" w:hint="eastAsia"/>
          <w:color w:val="000000"/>
          <w:lang w:eastAsia="zh-CN"/>
        </w:rPr>
        <w:t xml:space="preserve"> </w:t>
      </w:r>
      <w:r w:rsidRPr="005E16BA">
        <w:rPr>
          <w:rFonts w:ascii="Book Antiqua" w:eastAsia="Book Antiqua" w:hAnsi="Book Antiqua" w:cs="Book Antiqua"/>
          <w:b/>
          <w:bCs/>
          <w:color w:val="000000"/>
        </w:rPr>
        <w:t>7</w:t>
      </w:r>
      <w:r>
        <w:rPr>
          <w:rFonts w:ascii="Book Antiqua" w:eastAsia="Book Antiqua" w:hAnsi="Book Antiqua" w:cs="Book Antiqua"/>
          <w:color w:val="000000"/>
        </w:rPr>
        <w:t>:</w:t>
      </w:r>
      <w:r w:rsidR="005E16BA">
        <w:rPr>
          <w:rFonts w:ascii="Book Antiqua" w:hAnsi="Book Antiqua" w:cs="Book Antiqua" w:hint="eastAsia"/>
          <w:color w:val="000000"/>
          <w:lang w:eastAsia="zh-CN"/>
        </w:rPr>
        <w:t xml:space="preserve"> </w:t>
      </w:r>
      <w:r>
        <w:rPr>
          <w:rFonts w:ascii="Book Antiqua" w:eastAsia="Book Antiqua" w:hAnsi="Book Antiqua" w:cs="Book Antiqua"/>
          <w:color w:val="000000"/>
        </w:rPr>
        <w:t>141-148</w:t>
      </w:r>
    </w:p>
    <w:p w14:paraId="0184D249" w14:textId="77777777" w:rsidR="00A77B3E" w:rsidRDefault="00AD08E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Carlsson GE</w:t>
      </w:r>
      <w:r>
        <w:rPr>
          <w:rFonts w:ascii="Book Antiqua" w:eastAsia="Book Antiqua" w:hAnsi="Book Antiqua" w:cs="Book Antiqua"/>
          <w:color w:val="000000"/>
        </w:rPr>
        <w:t xml:space="preserve">. Some dogmas related to prosthodontics, temporomandibular disorders and occlusion.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Odontol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313-322 [PMID: 20849367 DOI: 10.3109/00016357.2010.517412]</w:t>
      </w:r>
    </w:p>
    <w:p w14:paraId="5F83FE1A" w14:textId="77777777" w:rsidR="00A77B3E" w:rsidRPr="005E16BA" w:rsidRDefault="00AD08E6">
      <w:pPr>
        <w:spacing w:line="360" w:lineRule="auto"/>
        <w:jc w:val="both"/>
        <w:rPr>
          <w:lang w:eastAsia="zh-CN"/>
        </w:rPr>
      </w:pPr>
      <w:r>
        <w:rPr>
          <w:rFonts w:ascii="Book Antiqua" w:eastAsia="Book Antiqua" w:hAnsi="Book Antiqua" w:cs="Book Antiqua"/>
          <w:color w:val="000000"/>
        </w:rPr>
        <w:t xml:space="preserve">37 </w:t>
      </w:r>
      <w:r>
        <w:rPr>
          <w:rFonts w:ascii="Book Antiqua" w:eastAsia="Book Antiqua" w:hAnsi="Book Antiqua" w:cs="Book Antiqua"/>
          <w:b/>
          <w:bCs/>
          <w:color w:val="000000"/>
        </w:rPr>
        <w:t>Imhoff B</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Hugger A, </w:t>
      </w:r>
      <w:proofErr w:type="spellStart"/>
      <w:r>
        <w:rPr>
          <w:rFonts w:ascii="Book Antiqua" w:eastAsia="Book Antiqua" w:hAnsi="Book Antiqua" w:cs="Book Antiqua"/>
          <w:color w:val="000000"/>
        </w:rPr>
        <w:t>Schmitter</w:t>
      </w:r>
      <w:proofErr w:type="spellEnd"/>
      <w:r>
        <w:rPr>
          <w:rFonts w:ascii="Book Antiqua" w:eastAsia="Book Antiqua" w:hAnsi="Book Antiqua" w:cs="Book Antiqua"/>
          <w:color w:val="000000"/>
        </w:rPr>
        <w:t xml:space="preserve"> M, Bermejo J. Risk factors influencing treatment success in TMD patients. </w:t>
      </w:r>
      <w:r w:rsidRPr="005E16BA">
        <w:rPr>
          <w:rFonts w:ascii="Book Antiqua" w:eastAsia="Book Antiqua" w:hAnsi="Book Antiqua" w:cs="Book Antiqua"/>
          <w:i/>
          <w:color w:val="000000"/>
        </w:rPr>
        <w:t xml:space="preserve">J </w:t>
      </w:r>
      <w:proofErr w:type="spellStart"/>
      <w:r w:rsidRPr="005E16BA">
        <w:rPr>
          <w:rFonts w:ascii="Book Antiqua" w:eastAsia="Book Antiqua" w:hAnsi="Book Antiqua" w:cs="Book Antiqua"/>
          <w:i/>
          <w:color w:val="000000"/>
        </w:rPr>
        <w:t>Craniomand</w:t>
      </w:r>
      <w:proofErr w:type="spellEnd"/>
      <w:r w:rsidRPr="005E16BA">
        <w:rPr>
          <w:rFonts w:ascii="Book Antiqua" w:eastAsia="Book Antiqua" w:hAnsi="Book Antiqua" w:cs="Book Antiqua"/>
          <w:i/>
          <w:color w:val="000000"/>
        </w:rPr>
        <w:t xml:space="preserve"> </w:t>
      </w:r>
      <w:proofErr w:type="spellStart"/>
      <w:r w:rsidRPr="005E16BA">
        <w:rPr>
          <w:rFonts w:ascii="Book Antiqua" w:eastAsia="Book Antiqua" w:hAnsi="Book Antiqua" w:cs="Book Antiqua"/>
          <w:i/>
          <w:color w:val="000000"/>
        </w:rPr>
        <w:t>Func</w:t>
      </w:r>
      <w:proofErr w:type="spellEnd"/>
      <w:r>
        <w:rPr>
          <w:rFonts w:ascii="Book Antiqua" w:eastAsia="Book Antiqua" w:hAnsi="Book Antiqua" w:cs="Book Antiqua"/>
          <w:color w:val="000000"/>
        </w:rPr>
        <w:t xml:space="preserve"> 2017;</w:t>
      </w:r>
      <w:r w:rsidR="005E16BA">
        <w:rPr>
          <w:rFonts w:ascii="Book Antiqua" w:hAnsi="Book Antiqua" w:cs="Book Antiqua" w:hint="eastAsia"/>
          <w:color w:val="000000"/>
          <w:lang w:eastAsia="zh-CN"/>
        </w:rPr>
        <w:t xml:space="preserve"> </w:t>
      </w:r>
      <w:r>
        <w:rPr>
          <w:rFonts w:ascii="Book Antiqua" w:eastAsia="Book Antiqua" w:hAnsi="Book Antiqua" w:cs="Book Antiqua"/>
          <w:b/>
          <w:bCs/>
          <w:color w:val="000000"/>
        </w:rPr>
        <w:t>9</w:t>
      </w:r>
      <w:r>
        <w:rPr>
          <w:rFonts w:ascii="Book Antiqua" w:eastAsia="Book Antiqua" w:hAnsi="Book Antiqua" w:cs="Book Antiqua"/>
          <w:color w:val="000000"/>
        </w:rPr>
        <w:t>:</w:t>
      </w:r>
      <w:r w:rsidR="005E16BA">
        <w:rPr>
          <w:rFonts w:ascii="Book Antiqua" w:hAnsi="Book Antiqua" w:cs="Book Antiqua" w:hint="eastAsia"/>
          <w:color w:val="000000"/>
          <w:lang w:eastAsia="zh-CN"/>
        </w:rPr>
        <w:t xml:space="preserve"> </w:t>
      </w:r>
      <w:r>
        <w:rPr>
          <w:rFonts w:ascii="Book Antiqua" w:eastAsia="Book Antiqua" w:hAnsi="Book Antiqua" w:cs="Book Antiqua"/>
          <w:color w:val="000000"/>
        </w:rPr>
        <w:t>303-</w:t>
      </w:r>
      <w:r w:rsidR="005E16BA">
        <w:rPr>
          <w:rFonts w:ascii="Book Antiqua" w:hAnsi="Book Antiqua" w:cs="Book Antiqua" w:hint="eastAsia"/>
          <w:color w:val="000000"/>
          <w:lang w:eastAsia="zh-CN"/>
        </w:rPr>
        <w:t>3</w:t>
      </w:r>
      <w:r>
        <w:rPr>
          <w:rFonts w:ascii="Book Antiqua" w:eastAsia="Book Antiqua" w:hAnsi="Book Antiqua" w:cs="Book Antiqua"/>
          <w:color w:val="000000"/>
        </w:rPr>
        <w:t>12</w:t>
      </w:r>
    </w:p>
    <w:p w14:paraId="65B82581" w14:textId="77777777" w:rsidR="00A77B3E" w:rsidRPr="005E16BA" w:rsidRDefault="00AD08E6">
      <w:pPr>
        <w:spacing w:line="360" w:lineRule="auto"/>
        <w:jc w:val="both"/>
        <w:rPr>
          <w:lang w:eastAsia="zh-CN"/>
        </w:rPr>
      </w:pPr>
      <w:r>
        <w:rPr>
          <w:rFonts w:ascii="Book Antiqua" w:eastAsia="Book Antiqua" w:hAnsi="Book Antiqua" w:cs="Book Antiqua"/>
          <w:color w:val="000000"/>
        </w:rPr>
        <w:lastRenderedPageBreak/>
        <w:t xml:space="preserve">38 </w:t>
      </w:r>
      <w:proofErr w:type="spellStart"/>
      <w:r>
        <w:rPr>
          <w:rFonts w:ascii="Book Antiqua" w:eastAsia="Book Antiqua" w:hAnsi="Book Antiqua" w:cs="Book Antiqua"/>
          <w:b/>
          <w:bCs/>
          <w:color w:val="000000"/>
        </w:rPr>
        <w:t>Shetti</w:t>
      </w:r>
      <w:proofErr w:type="spellEnd"/>
      <w:r>
        <w:rPr>
          <w:rFonts w:ascii="Book Antiqua" w:eastAsia="Book Antiqua" w:hAnsi="Book Antiqua" w:cs="Book Antiqua"/>
          <w:b/>
          <w:bCs/>
          <w:color w:val="000000"/>
        </w:rPr>
        <w:t xml:space="preserve"> S</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Chougule</w:t>
      </w:r>
      <w:proofErr w:type="spellEnd"/>
      <w:r>
        <w:rPr>
          <w:rFonts w:ascii="Book Antiqua" w:eastAsia="Book Antiqua" w:hAnsi="Book Antiqua" w:cs="Book Antiqua"/>
          <w:color w:val="000000"/>
        </w:rPr>
        <w:t xml:space="preserve"> K. Phantom bite ‐ a case report of a rare entity. </w:t>
      </w:r>
      <w:r w:rsidRPr="005E16BA">
        <w:rPr>
          <w:rFonts w:ascii="Book Antiqua" w:eastAsia="Book Antiqua" w:hAnsi="Book Antiqua" w:cs="Book Antiqua"/>
          <w:i/>
          <w:color w:val="000000"/>
        </w:rPr>
        <w:t>J Dent Allied Sci</w:t>
      </w:r>
      <w:r>
        <w:rPr>
          <w:rFonts w:ascii="Book Antiqua" w:eastAsia="Book Antiqua" w:hAnsi="Book Antiqua" w:cs="Book Antiqua"/>
          <w:color w:val="000000"/>
        </w:rPr>
        <w:t xml:space="preserve"> 2012; </w:t>
      </w:r>
      <w:r w:rsidRPr="005E16BA">
        <w:rPr>
          <w:rFonts w:ascii="Book Antiqua" w:eastAsia="Book Antiqua" w:hAnsi="Book Antiqua" w:cs="Book Antiqua"/>
          <w:b/>
          <w:color w:val="000000"/>
        </w:rPr>
        <w:t>1</w:t>
      </w:r>
      <w:r>
        <w:rPr>
          <w:rFonts w:ascii="Book Antiqua" w:eastAsia="Book Antiqua" w:hAnsi="Book Antiqua" w:cs="Book Antiqua"/>
          <w:color w:val="000000"/>
        </w:rPr>
        <w:t>: 82</w:t>
      </w:r>
      <w:r w:rsidR="005E16BA">
        <w:rPr>
          <w:rFonts w:ascii="Book Antiqua" w:hAnsi="Book Antiqua" w:cs="Book Antiqua" w:hint="eastAsia"/>
          <w:color w:val="000000"/>
          <w:lang w:eastAsia="zh-CN"/>
        </w:rPr>
        <w:t>-</w:t>
      </w:r>
      <w:r>
        <w:rPr>
          <w:rFonts w:ascii="Book Antiqua" w:eastAsia="Book Antiqua" w:hAnsi="Book Antiqua" w:cs="Book Antiqua"/>
          <w:color w:val="000000"/>
        </w:rPr>
        <w:t>84</w:t>
      </w:r>
    </w:p>
    <w:p w14:paraId="6483A70B" w14:textId="77777777" w:rsidR="00A77B3E" w:rsidRDefault="00AD08E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Bhatia N</w:t>
      </w:r>
      <w:r w:rsidRPr="005E16BA">
        <w:rPr>
          <w:rFonts w:ascii="Book Antiqua" w:eastAsia="Book Antiqua" w:hAnsi="Book Antiqua" w:cs="Book Antiqua"/>
          <w:bCs/>
          <w:color w:val="000000"/>
        </w:rPr>
        <w:t>,</w:t>
      </w:r>
      <w:r w:rsidRPr="005E16BA">
        <w:rPr>
          <w:rFonts w:ascii="Book Antiqua" w:eastAsia="Book Antiqua" w:hAnsi="Book Antiqua" w:cs="Book Antiqua"/>
          <w:color w:val="000000"/>
        </w:rPr>
        <w:t xml:space="preserve"> </w:t>
      </w:r>
      <w:r>
        <w:rPr>
          <w:rFonts w:ascii="Book Antiqua" w:eastAsia="Book Antiqua" w:hAnsi="Book Antiqua" w:cs="Book Antiqua"/>
          <w:color w:val="000000"/>
        </w:rPr>
        <w:t xml:space="preserve">Bhatia M, Singh H. Occlusal dysesthesia respond to Duloxetine. </w:t>
      </w:r>
      <w:r w:rsidRPr="005E16BA">
        <w:rPr>
          <w:rFonts w:ascii="Book Antiqua" w:eastAsia="Book Antiqua" w:hAnsi="Book Antiqua" w:cs="Book Antiqua"/>
          <w:i/>
          <w:color w:val="000000"/>
        </w:rPr>
        <w:t xml:space="preserve">Delhi </w:t>
      </w:r>
      <w:proofErr w:type="spellStart"/>
      <w:r w:rsidRPr="005E16BA">
        <w:rPr>
          <w:rFonts w:ascii="Book Antiqua" w:eastAsia="Book Antiqua" w:hAnsi="Book Antiqua" w:cs="Book Antiqua"/>
          <w:i/>
          <w:color w:val="000000"/>
        </w:rPr>
        <w:t>Psychiatr</w:t>
      </w:r>
      <w:proofErr w:type="spellEnd"/>
      <w:r w:rsidRPr="005E16BA">
        <w:rPr>
          <w:rFonts w:ascii="Book Antiqua" w:eastAsia="Book Antiqua" w:hAnsi="Book Antiqua" w:cs="Book Antiqua"/>
          <w:i/>
          <w:color w:val="000000"/>
        </w:rPr>
        <w:t xml:space="preserve"> J</w:t>
      </w:r>
      <w:r>
        <w:rPr>
          <w:rFonts w:ascii="Book Antiqua" w:eastAsia="Book Antiqua" w:hAnsi="Book Antiqua" w:cs="Book Antiqua"/>
          <w:color w:val="000000"/>
        </w:rPr>
        <w:t xml:space="preserve"> 2013;</w:t>
      </w:r>
      <w:r w:rsidR="005E16BA">
        <w:rPr>
          <w:rFonts w:ascii="Book Antiqua" w:hAnsi="Book Antiqua" w:cs="Book Antiqua" w:hint="eastAsia"/>
          <w:color w:val="000000"/>
          <w:lang w:eastAsia="zh-CN"/>
        </w:rPr>
        <w:t xml:space="preserve"> </w:t>
      </w:r>
      <w:r w:rsidRPr="005E16BA">
        <w:rPr>
          <w:rFonts w:ascii="Book Antiqua" w:eastAsia="Book Antiqua" w:hAnsi="Book Antiqua" w:cs="Book Antiqua"/>
          <w:b/>
          <w:color w:val="000000"/>
        </w:rPr>
        <w:t>16</w:t>
      </w:r>
      <w:r>
        <w:rPr>
          <w:rFonts w:ascii="Book Antiqua" w:eastAsia="Book Antiqua" w:hAnsi="Book Antiqua" w:cs="Book Antiqua"/>
          <w:color w:val="000000"/>
        </w:rPr>
        <w:t>:</w:t>
      </w:r>
      <w:r w:rsidR="005E16BA">
        <w:rPr>
          <w:rFonts w:ascii="Book Antiqua" w:hAnsi="Book Antiqua" w:cs="Book Antiqua" w:hint="eastAsia"/>
          <w:color w:val="000000"/>
          <w:lang w:eastAsia="zh-CN"/>
        </w:rPr>
        <w:t xml:space="preserve"> </w:t>
      </w:r>
      <w:r>
        <w:rPr>
          <w:rFonts w:ascii="Book Antiqua" w:eastAsia="Book Antiqua" w:hAnsi="Book Antiqua" w:cs="Book Antiqua"/>
          <w:color w:val="000000"/>
        </w:rPr>
        <w:t>453</w:t>
      </w:r>
      <w:r w:rsidR="005E16BA">
        <w:rPr>
          <w:rFonts w:ascii="Book Antiqua" w:hAnsi="Book Antiqua" w:cs="Book Antiqua" w:hint="eastAsia"/>
          <w:color w:val="000000"/>
          <w:lang w:eastAsia="zh-CN"/>
        </w:rPr>
        <w:t>-</w:t>
      </w:r>
      <w:r>
        <w:rPr>
          <w:rFonts w:ascii="Book Antiqua" w:eastAsia="Book Antiqua" w:hAnsi="Book Antiqua" w:cs="Book Antiqua"/>
          <w:color w:val="000000"/>
        </w:rPr>
        <w:t>464</w:t>
      </w:r>
    </w:p>
    <w:p w14:paraId="29AC4164" w14:textId="77777777" w:rsidR="00EA2C5E" w:rsidRDefault="00AD08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40 </w:t>
      </w:r>
      <w:r w:rsidRPr="005E16BA">
        <w:rPr>
          <w:rFonts w:ascii="Book Antiqua" w:eastAsia="Book Antiqua" w:hAnsi="Book Antiqua" w:cs="Book Antiqua"/>
          <w:b/>
          <w:color w:val="000000"/>
        </w:rPr>
        <w:t>Nakamura H</w:t>
      </w:r>
      <w:r>
        <w:rPr>
          <w:rFonts w:ascii="Book Antiqua" w:eastAsia="Book Antiqua" w:hAnsi="Book Antiqua" w:cs="Book Antiqua"/>
          <w:color w:val="000000"/>
        </w:rPr>
        <w:t xml:space="preserve">. A case of “Denture-Associated Unidentified Clinical Syndrome” who </w:t>
      </w:r>
      <w:proofErr w:type="spellStart"/>
      <w:r>
        <w:rPr>
          <w:rFonts w:ascii="Book Antiqua" w:eastAsia="Book Antiqua" w:hAnsi="Book Antiqua" w:cs="Book Antiqua"/>
          <w:color w:val="000000"/>
        </w:rPr>
        <w:t>Under went</w:t>
      </w:r>
      <w:proofErr w:type="spellEnd"/>
      <w:r>
        <w:rPr>
          <w:rFonts w:ascii="Book Antiqua" w:eastAsia="Book Antiqua" w:hAnsi="Book Antiqua" w:cs="Book Antiqua"/>
          <w:color w:val="000000"/>
        </w:rPr>
        <w:t xml:space="preserve"> Dental Treatment as a Psychiatric Inpatient. </w:t>
      </w:r>
      <w:r w:rsidRPr="005E16BA">
        <w:rPr>
          <w:rFonts w:ascii="Book Antiqua" w:eastAsia="Book Antiqua" w:hAnsi="Book Antiqua" w:cs="Book Antiqua"/>
          <w:i/>
          <w:color w:val="000000"/>
        </w:rPr>
        <w:t>Jpn J Psychosom Dent</w:t>
      </w:r>
      <w:r>
        <w:rPr>
          <w:rFonts w:ascii="Book Antiqua" w:eastAsia="Book Antiqua" w:hAnsi="Book Antiqua" w:cs="Book Antiqua"/>
          <w:color w:val="000000"/>
        </w:rPr>
        <w:t xml:space="preserve"> 1996;</w:t>
      </w:r>
      <w:r w:rsidR="005E16BA">
        <w:rPr>
          <w:rFonts w:ascii="Book Antiqua" w:hAnsi="Book Antiqua" w:cs="Book Antiqua" w:hint="eastAsia"/>
          <w:color w:val="000000"/>
          <w:lang w:eastAsia="zh-CN"/>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5E16BA">
        <w:rPr>
          <w:rFonts w:ascii="Book Antiqua" w:hAnsi="Book Antiqua" w:cs="Book Antiqua" w:hint="eastAsia"/>
          <w:color w:val="000000"/>
          <w:lang w:eastAsia="zh-CN"/>
        </w:rPr>
        <w:t xml:space="preserve"> </w:t>
      </w:r>
      <w:r>
        <w:rPr>
          <w:rFonts w:ascii="Book Antiqua" w:eastAsia="Book Antiqua" w:hAnsi="Book Antiqua" w:cs="Book Antiqua"/>
          <w:color w:val="000000"/>
        </w:rPr>
        <w:t>177-181</w:t>
      </w:r>
    </w:p>
    <w:bookmarkEnd w:id="3"/>
    <w:p w14:paraId="50555E7C" w14:textId="77777777" w:rsidR="00EA2C5E" w:rsidRDefault="00EA2C5E">
      <w:pPr>
        <w:spacing w:line="360" w:lineRule="auto"/>
        <w:jc w:val="both"/>
        <w:rPr>
          <w:rFonts w:ascii="Book Antiqua" w:hAnsi="Book Antiqua" w:cs="Book Antiqua"/>
          <w:color w:val="000000"/>
          <w:lang w:eastAsia="zh-CN"/>
        </w:rPr>
      </w:pPr>
    </w:p>
    <w:p w14:paraId="7616ADFC" w14:textId="77777777" w:rsidR="00EA2C5E" w:rsidRDefault="00EA2C5E">
      <w:pPr>
        <w:spacing w:line="360" w:lineRule="auto"/>
        <w:jc w:val="both"/>
        <w:rPr>
          <w:rFonts w:ascii="Book Antiqua" w:hAnsi="Book Antiqua" w:cs="Book Antiqua"/>
          <w:color w:val="000000"/>
          <w:lang w:eastAsia="zh-CN"/>
        </w:rPr>
      </w:pPr>
    </w:p>
    <w:p w14:paraId="3B764177" w14:textId="77777777" w:rsidR="00982727" w:rsidRDefault="00982727">
      <w:pPr>
        <w:rPr>
          <w:rFonts w:ascii="Book Antiqua" w:eastAsia="Book Antiqua" w:hAnsi="Book Antiqua" w:cs="Book Antiqua"/>
          <w:b/>
          <w:color w:val="000000"/>
        </w:rPr>
      </w:pPr>
      <w:r>
        <w:rPr>
          <w:rFonts w:ascii="Book Antiqua" w:eastAsia="Book Antiqua" w:hAnsi="Book Antiqua" w:cs="Book Antiqua"/>
          <w:b/>
          <w:color w:val="000000"/>
        </w:rPr>
        <w:br w:type="page"/>
      </w:r>
    </w:p>
    <w:p w14:paraId="5F1D8ED0" w14:textId="6BBFE30C" w:rsidR="00A77B3E" w:rsidRDefault="00AD08E6">
      <w:pPr>
        <w:spacing w:line="360" w:lineRule="auto"/>
        <w:jc w:val="both"/>
      </w:pPr>
      <w:r>
        <w:rPr>
          <w:rFonts w:ascii="Book Antiqua" w:eastAsia="Book Antiqua" w:hAnsi="Book Antiqua" w:cs="Book Antiqua"/>
          <w:b/>
          <w:color w:val="000000"/>
        </w:rPr>
        <w:lastRenderedPageBreak/>
        <w:t>Footnotes</w:t>
      </w:r>
    </w:p>
    <w:p w14:paraId="0BFC9B8E" w14:textId="77777777" w:rsidR="00A77B3E" w:rsidRPr="00EA2C5E" w:rsidRDefault="00AD08E6">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74E84FD4" w14:textId="77777777" w:rsidR="00A77B3E" w:rsidRDefault="00A77B3E">
      <w:pPr>
        <w:spacing w:line="360" w:lineRule="auto"/>
        <w:jc w:val="both"/>
      </w:pPr>
    </w:p>
    <w:p w14:paraId="0F4B6F88" w14:textId="77777777" w:rsidR="00A77B3E" w:rsidRDefault="00AD08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025D17" w14:textId="77777777" w:rsidR="00A77B3E" w:rsidRDefault="00A77B3E">
      <w:pPr>
        <w:spacing w:line="360" w:lineRule="auto"/>
        <w:jc w:val="both"/>
      </w:pPr>
    </w:p>
    <w:p w14:paraId="61BA2D65" w14:textId="77777777" w:rsidR="00A77B3E" w:rsidRDefault="00AD08E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E16B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E6C6710" w14:textId="77777777" w:rsidR="00A77B3E" w:rsidRDefault="00A77B3E">
      <w:pPr>
        <w:spacing w:line="360" w:lineRule="auto"/>
        <w:jc w:val="both"/>
      </w:pPr>
    </w:p>
    <w:p w14:paraId="5FBAB5D0" w14:textId="77777777" w:rsidR="00A77B3E" w:rsidRDefault="00AD08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2021</w:t>
      </w:r>
    </w:p>
    <w:p w14:paraId="18DDE713" w14:textId="77777777" w:rsidR="00A77B3E" w:rsidRDefault="00AD08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5, 2021</w:t>
      </w:r>
    </w:p>
    <w:p w14:paraId="13F676B5" w14:textId="77777777" w:rsidR="00A77B3E" w:rsidRDefault="00AD08E6">
      <w:pPr>
        <w:spacing w:line="360" w:lineRule="auto"/>
        <w:jc w:val="both"/>
      </w:pPr>
      <w:r>
        <w:rPr>
          <w:rFonts w:ascii="Book Antiqua" w:eastAsia="Book Antiqua" w:hAnsi="Book Antiqua" w:cs="Book Antiqua"/>
          <w:b/>
          <w:color w:val="000000"/>
        </w:rPr>
        <w:t xml:space="preserve">Article in press: </w:t>
      </w:r>
    </w:p>
    <w:p w14:paraId="7134B712" w14:textId="77777777" w:rsidR="00A77B3E" w:rsidRDefault="00A77B3E">
      <w:pPr>
        <w:spacing w:line="360" w:lineRule="auto"/>
        <w:jc w:val="both"/>
      </w:pPr>
    </w:p>
    <w:p w14:paraId="0E602C05" w14:textId="77777777" w:rsidR="00A77B3E" w:rsidRDefault="00AD08E6">
      <w:pPr>
        <w:spacing w:line="360" w:lineRule="auto"/>
        <w:jc w:val="both"/>
      </w:pPr>
      <w:r>
        <w:rPr>
          <w:rFonts w:ascii="Book Antiqua" w:eastAsia="Book Antiqua" w:hAnsi="Book Antiqua" w:cs="Book Antiqua"/>
          <w:b/>
          <w:color w:val="000000"/>
        </w:rPr>
        <w:t xml:space="preserve">Specialty type: </w:t>
      </w:r>
      <w:r w:rsidR="005E16BA" w:rsidRPr="00E700C2">
        <w:rPr>
          <w:rFonts w:ascii="Book Antiqua" w:eastAsia="Microsoft YaHei" w:hAnsi="Book Antiqua" w:cs="SimSun"/>
        </w:rPr>
        <w:t>Psychiatry</w:t>
      </w:r>
    </w:p>
    <w:p w14:paraId="1A8586AC" w14:textId="77777777" w:rsidR="00A77B3E" w:rsidRDefault="00AD08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0F8C3992" w14:textId="77777777" w:rsidR="00A77B3E" w:rsidRDefault="00AD08E6">
      <w:pPr>
        <w:spacing w:line="360" w:lineRule="auto"/>
        <w:jc w:val="both"/>
      </w:pPr>
      <w:r>
        <w:rPr>
          <w:rFonts w:ascii="Book Antiqua" w:eastAsia="Book Antiqua" w:hAnsi="Book Antiqua" w:cs="Book Antiqua"/>
          <w:b/>
          <w:color w:val="000000"/>
        </w:rPr>
        <w:t>Peer-review report’s scientific quality classification</w:t>
      </w:r>
    </w:p>
    <w:p w14:paraId="11895BA7" w14:textId="77777777" w:rsidR="00A77B3E" w:rsidRDefault="00AD08E6">
      <w:pPr>
        <w:spacing w:line="360" w:lineRule="auto"/>
        <w:jc w:val="both"/>
      </w:pPr>
      <w:r>
        <w:rPr>
          <w:rFonts w:ascii="Book Antiqua" w:eastAsia="Book Antiqua" w:hAnsi="Book Antiqua" w:cs="Book Antiqua"/>
          <w:color w:val="000000"/>
        </w:rPr>
        <w:t>Grade A (Excellent): 0</w:t>
      </w:r>
    </w:p>
    <w:p w14:paraId="5D8DBF54" w14:textId="77777777" w:rsidR="00A77B3E" w:rsidRDefault="00AD08E6">
      <w:pPr>
        <w:spacing w:line="360" w:lineRule="auto"/>
        <w:jc w:val="both"/>
      </w:pPr>
      <w:r>
        <w:rPr>
          <w:rFonts w:ascii="Book Antiqua" w:eastAsia="Book Antiqua" w:hAnsi="Book Antiqua" w:cs="Book Antiqua"/>
          <w:color w:val="000000"/>
        </w:rPr>
        <w:t>Grade B (Very good): 0</w:t>
      </w:r>
    </w:p>
    <w:p w14:paraId="21F1D30F" w14:textId="77777777" w:rsidR="00A77B3E" w:rsidRDefault="00AD08E6">
      <w:pPr>
        <w:spacing w:line="360" w:lineRule="auto"/>
        <w:jc w:val="both"/>
      </w:pPr>
      <w:r>
        <w:rPr>
          <w:rFonts w:ascii="Book Antiqua" w:eastAsia="Book Antiqua" w:hAnsi="Book Antiqua" w:cs="Book Antiqua"/>
          <w:color w:val="000000"/>
        </w:rPr>
        <w:t>Grade C (Good): C</w:t>
      </w:r>
    </w:p>
    <w:p w14:paraId="553A9C3F" w14:textId="77777777" w:rsidR="00A77B3E" w:rsidRDefault="00AD08E6">
      <w:pPr>
        <w:spacing w:line="360" w:lineRule="auto"/>
        <w:jc w:val="both"/>
      </w:pPr>
      <w:r>
        <w:rPr>
          <w:rFonts w:ascii="Book Antiqua" w:eastAsia="Book Antiqua" w:hAnsi="Book Antiqua" w:cs="Book Antiqua"/>
          <w:color w:val="000000"/>
        </w:rPr>
        <w:t>Grade D (Fair): 0</w:t>
      </w:r>
    </w:p>
    <w:p w14:paraId="448906C3" w14:textId="77777777" w:rsidR="00A77B3E" w:rsidRDefault="00AD08E6">
      <w:pPr>
        <w:spacing w:line="360" w:lineRule="auto"/>
        <w:jc w:val="both"/>
      </w:pPr>
      <w:r>
        <w:rPr>
          <w:rFonts w:ascii="Book Antiqua" w:eastAsia="Book Antiqua" w:hAnsi="Book Antiqua" w:cs="Book Antiqua"/>
          <w:color w:val="000000"/>
        </w:rPr>
        <w:t>Grade E (Poor): 0</w:t>
      </w:r>
    </w:p>
    <w:p w14:paraId="57D53391" w14:textId="77777777" w:rsidR="00A77B3E" w:rsidRDefault="00A77B3E">
      <w:pPr>
        <w:spacing w:line="360" w:lineRule="auto"/>
        <w:jc w:val="both"/>
      </w:pPr>
    </w:p>
    <w:p w14:paraId="29281B84" w14:textId="598A2DBF" w:rsidR="00A77B3E" w:rsidRDefault="00AD08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Avtaar Singh SS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662E5">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02B468A1" w14:textId="77777777" w:rsidR="00EA2C5E" w:rsidRDefault="00EA2C5E">
      <w:pPr>
        <w:spacing w:line="360" w:lineRule="auto"/>
        <w:jc w:val="both"/>
        <w:rPr>
          <w:rFonts w:ascii="Book Antiqua" w:hAnsi="Book Antiqua" w:cs="Book Antiqua"/>
          <w:b/>
          <w:color w:val="000000"/>
          <w:lang w:eastAsia="zh-CN"/>
        </w:rPr>
      </w:pPr>
    </w:p>
    <w:p w14:paraId="5E1E9B83" w14:textId="77777777" w:rsidR="00EA2C5E" w:rsidRDefault="00EA2C5E">
      <w:pPr>
        <w:spacing w:line="360" w:lineRule="auto"/>
        <w:jc w:val="both"/>
        <w:rPr>
          <w:rFonts w:ascii="Book Antiqua" w:hAnsi="Book Antiqua" w:cs="Book Antiqua"/>
          <w:b/>
          <w:color w:val="000000"/>
          <w:lang w:eastAsia="zh-CN"/>
        </w:rPr>
      </w:pPr>
    </w:p>
    <w:p w14:paraId="0506AA4C" w14:textId="77777777" w:rsidR="00982727" w:rsidRDefault="00982727">
      <w:pPr>
        <w:rPr>
          <w:rFonts w:ascii="Book Antiqua" w:eastAsia="Book Antiqua" w:hAnsi="Book Antiqua" w:cs="Book Antiqua"/>
          <w:b/>
          <w:color w:val="000000"/>
        </w:rPr>
      </w:pPr>
      <w:r>
        <w:rPr>
          <w:rFonts w:ascii="Book Antiqua" w:eastAsia="Book Antiqua" w:hAnsi="Book Antiqua" w:cs="Book Antiqua"/>
          <w:b/>
          <w:color w:val="000000"/>
        </w:rPr>
        <w:br w:type="page"/>
      </w:r>
    </w:p>
    <w:p w14:paraId="5740E52E" w14:textId="24A264ED" w:rsidR="00A77B3E" w:rsidRDefault="00AD08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FA4F877" w14:textId="77777777" w:rsidR="00EA2C5E" w:rsidRPr="00EA2C5E" w:rsidRDefault="00A93B2D">
      <w:pPr>
        <w:spacing w:line="360" w:lineRule="auto"/>
        <w:jc w:val="both"/>
        <w:rPr>
          <w:lang w:eastAsia="zh-CN"/>
        </w:rPr>
      </w:pPr>
      <w:r>
        <w:rPr>
          <w:noProof/>
          <w:lang w:eastAsia="zh-CN"/>
        </w:rPr>
        <w:drawing>
          <wp:inline distT="0" distB="0" distL="0" distR="0" wp14:anchorId="67D64126" wp14:editId="218E4664">
            <wp:extent cx="6041571" cy="31100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47870" cy="3113247"/>
                    </a:xfrm>
                    <a:prstGeom prst="rect">
                      <a:avLst/>
                    </a:prstGeom>
                    <a:noFill/>
                  </pic:spPr>
                </pic:pic>
              </a:graphicData>
            </a:graphic>
          </wp:inline>
        </w:drawing>
      </w:r>
    </w:p>
    <w:p w14:paraId="26DCD682" w14:textId="77777777" w:rsidR="00A77B3E" w:rsidRDefault="00AD08E6">
      <w:pPr>
        <w:spacing w:line="360" w:lineRule="auto"/>
        <w:jc w:val="both"/>
      </w:pPr>
      <w:r w:rsidRPr="00EA2C5E">
        <w:rPr>
          <w:rFonts w:ascii="Book Antiqua" w:eastAsia="Book Antiqua" w:hAnsi="Book Antiqua" w:cs="Book Antiqua"/>
          <w:b/>
          <w:color w:val="000000"/>
        </w:rPr>
        <w:t>Figure 1</w:t>
      </w:r>
      <w:r w:rsidR="00EA2C5E" w:rsidRPr="00EA2C5E">
        <w:rPr>
          <w:rFonts w:ascii="Book Antiqua" w:hAnsi="Book Antiqua" w:cs="Book Antiqua" w:hint="eastAsia"/>
          <w:b/>
          <w:color w:val="000000"/>
          <w:lang w:eastAsia="zh-CN"/>
        </w:rPr>
        <w:t xml:space="preserve"> </w:t>
      </w:r>
      <w:r w:rsidRPr="00EA2C5E">
        <w:rPr>
          <w:rFonts w:ascii="Book Antiqua" w:eastAsia="Book Antiqua" w:hAnsi="Book Antiqua" w:cs="Book Antiqua"/>
          <w:b/>
          <w:color w:val="000000"/>
        </w:rPr>
        <w:t xml:space="preserve">A typical course of phantom bite syndrome. </w:t>
      </w:r>
      <w:r>
        <w:rPr>
          <w:rFonts w:ascii="Book Antiqua" w:eastAsia="Book Antiqua" w:hAnsi="Book Antiqua" w:cs="Book Antiqua"/>
          <w:color w:val="000000"/>
        </w:rPr>
        <w:t>Those nomadic patients usually travel from one dentist to another, desperately seeking an “ideal bite correction”. They normally refuse to see psychiatrists if being referred.</w:t>
      </w:r>
    </w:p>
    <w:p w14:paraId="011DF4A6" w14:textId="77777777" w:rsidR="00A77B3E" w:rsidRDefault="00A93B2D">
      <w:pPr>
        <w:spacing w:line="360" w:lineRule="auto"/>
        <w:jc w:val="both"/>
      </w:pPr>
      <w:r>
        <w:br w:type="page"/>
      </w:r>
      <w:r>
        <w:rPr>
          <w:noProof/>
          <w:lang w:eastAsia="zh-CN"/>
        </w:rPr>
        <w:lastRenderedPageBreak/>
        <w:drawing>
          <wp:inline distT="0" distB="0" distL="0" distR="0" wp14:anchorId="6A2F4045" wp14:editId="31C17E05">
            <wp:extent cx="5486400" cy="29692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69260"/>
                    </a:xfrm>
                    <a:prstGeom prst="rect">
                      <a:avLst/>
                    </a:prstGeom>
                  </pic:spPr>
                </pic:pic>
              </a:graphicData>
            </a:graphic>
          </wp:inline>
        </w:drawing>
      </w:r>
    </w:p>
    <w:p w14:paraId="753F395A" w14:textId="77777777" w:rsidR="00A77B3E" w:rsidRPr="00A93B2D" w:rsidRDefault="00AD08E6">
      <w:pPr>
        <w:spacing w:line="360" w:lineRule="auto"/>
        <w:jc w:val="both"/>
        <w:rPr>
          <w:b/>
        </w:rPr>
      </w:pPr>
      <w:r w:rsidRPr="00A93B2D">
        <w:rPr>
          <w:rFonts w:ascii="Book Antiqua" w:eastAsia="Book Antiqua" w:hAnsi="Book Antiqua" w:cs="Book Antiqua"/>
          <w:b/>
          <w:color w:val="000000"/>
        </w:rPr>
        <w:t>Figure 2</w:t>
      </w:r>
      <w:r w:rsidR="00A93B2D" w:rsidRPr="00A93B2D">
        <w:rPr>
          <w:rFonts w:ascii="Book Antiqua" w:hAnsi="Book Antiqua" w:cs="Book Antiqua" w:hint="eastAsia"/>
          <w:b/>
          <w:color w:val="000000"/>
          <w:lang w:eastAsia="zh-CN"/>
        </w:rPr>
        <w:t xml:space="preserve"> </w:t>
      </w:r>
      <w:r w:rsidRPr="00A93B2D">
        <w:rPr>
          <w:rFonts w:ascii="Book Antiqua" w:eastAsia="Book Antiqua" w:hAnsi="Book Antiqua" w:cs="Book Antiqua"/>
          <w:b/>
          <w:color w:val="000000"/>
        </w:rPr>
        <w:t>A written self-report of patient’s multiple comorbidities of medically unexplained symptoms (</w:t>
      </w:r>
      <w:r w:rsidRPr="00A93B2D">
        <w:rPr>
          <w:rFonts w:ascii="Book Antiqua" w:eastAsia="Book Antiqua" w:hAnsi="Book Antiqua" w:cs="Book Antiqua"/>
          <w:b/>
          <w:i/>
          <w:color w:val="000000"/>
        </w:rPr>
        <w:t>e.g.</w:t>
      </w:r>
      <w:r w:rsidRPr="00A93B2D">
        <w:rPr>
          <w:rFonts w:ascii="Book Antiqua" w:eastAsia="Book Antiqua" w:hAnsi="Book Antiqua" w:cs="Book Antiqua"/>
          <w:b/>
          <w:color w:val="000000"/>
        </w:rPr>
        <w:t>, headache, dizziness, neck and back pain, ambulatory impairment, numbness of hands and legs) associated with occlusal symptoms.</w:t>
      </w:r>
    </w:p>
    <w:p w14:paraId="1588229E" w14:textId="77777777" w:rsidR="00A77B3E" w:rsidRDefault="00A93B2D">
      <w:pPr>
        <w:spacing w:line="360" w:lineRule="auto"/>
        <w:jc w:val="both"/>
      </w:pPr>
      <w:r>
        <w:br w:type="page"/>
      </w:r>
      <w:r>
        <w:rPr>
          <w:noProof/>
          <w:lang w:eastAsia="zh-CN"/>
        </w:rPr>
        <w:lastRenderedPageBreak/>
        <w:drawing>
          <wp:inline distT="0" distB="0" distL="0" distR="0" wp14:anchorId="670C4F52" wp14:editId="5E4BDDE5">
            <wp:extent cx="3927488" cy="33473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28222" cy="3347983"/>
                    </a:xfrm>
                    <a:prstGeom prst="rect">
                      <a:avLst/>
                    </a:prstGeom>
                  </pic:spPr>
                </pic:pic>
              </a:graphicData>
            </a:graphic>
          </wp:inline>
        </w:drawing>
      </w:r>
    </w:p>
    <w:p w14:paraId="22A4BC3A" w14:textId="77777777" w:rsidR="00A77B3E" w:rsidRPr="00A93B2D" w:rsidRDefault="00AD08E6">
      <w:pPr>
        <w:spacing w:line="360" w:lineRule="auto"/>
        <w:jc w:val="both"/>
        <w:rPr>
          <w:lang w:eastAsia="zh-CN"/>
        </w:rPr>
      </w:pPr>
      <w:r w:rsidRPr="00A93B2D">
        <w:rPr>
          <w:rFonts w:ascii="Book Antiqua" w:eastAsia="Book Antiqua" w:hAnsi="Book Antiqua" w:cs="Book Antiqua"/>
          <w:b/>
          <w:color w:val="000000"/>
        </w:rPr>
        <w:t>Figure 3</w:t>
      </w:r>
      <w:r w:rsidR="00A93B2D" w:rsidRPr="00A93B2D">
        <w:rPr>
          <w:rFonts w:ascii="Book Antiqua" w:hAnsi="Book Antiqua" w:cs="Book Antiqua" w:hint="eastAsia"/>
          <w:b/>
          <w:color w:val="000000"/>
          <w:lang w:eastAsia="zh-CN"/>
        </w:rPr>
        <w:t xml:space="preserve"> </w:t>
      </w:r>
      <w:r w:rsidRPr="00A93B2D">
        <w:rPr>
          <w:rFonts w:ascii="Book Antiqua" w:eastAsia="Book Antiqua" w:hAnsi="Book Antiqua" w:cs="Book Antiqua"/>
          <w:b/>
          <w:color w:val="000000"/>
        </w:rPr>
        <w:t xml:space="preserve">Occlusal view of mandibular arch in a 60-yr-old female </w:t>
      </w:r>
      <w:r w:rsidR="00A93B2D" w:rsidRPr="00A93B2D">
        <w:rPr>
          <w:rFonts w:ascii="Book Antiqua" w:hAnsi="Book Antiqua" w:cs="Book Antiqua" w:hint="eastAsia"/>
          <w:b/>
          <w:color w:val="000000"/>
          <w:lang w:eastAsia="zh-CN"/>
        </w:rPr>
        <w:t>p</w:t>
      </w:r>
      <w:r w:rsidR="00A93B2D" w:rsidRPr="00A93B2D">
        <w:rPr>
          <w:rFonts w:ascii="Book Antiqua" w:eastAsia="Book Antiqua" w:hAnsi="Book Antiqua" w:cs="Book Antiqua"/>
          <w:b/>
          <w:color w:val="000000"/>
        </w:rPr>
        <w:t>hantom bite syndrome</w:t>
      </w:r>
      <w:r w:rsidRPr="00A93B2D">
        <w:rPr>
          <w:rFonts w:ascii="Book Antiqua" w:eastAsia="Book Antiqua" w:hAnsi="Book Antiqua" w:cs="Book Antiqua"/>
          <w:b/>
          <w:color w:val="000000"/>
        </w:rPr>
        <w:t xml:space="preserve"> patient.</w:t>
      </w:r>
      <w:r>
        <w:rPr>
          <w:rFonts w:ascii="Book Antiqua" w:eastAsia="Book Antiqua" w:hAnsi="Book Antiqua" w:cs="Book Antiqua"/>
          <w:color w:val="000000"/>
        </w:rPr>
        <w:t xml:space="preserve"> Clinical examination revealed unnatural restorations for dentition owing to the fullest effort of dentists.</w:t>
      </w:r>
    </w:p>
    <w:p w14:paraId="24D5B2B9" w14:textId="77777777" w:rsidR="00A77B3E" w:rsidRDefault="00A93B2D">
      <w:pPr>
        <w:spacing w:line="360" w:lineRule="auto"/>
        <w:jc w:val="both"/>
      </w:pPr>
      <w:r>
        <w:br w:type="page"/>
      </w:r>
      <w:r>
        <w:rPr>
          <w:noProof/>
          <w:lang w:eastAsia="zh-CN"/>
        </w:rPr>
        <w:lastRenderedPageBreak/>
        <w:drawing>
          <wp:inline distT="0" distB="0" distL="0" distR="0" wp14:anchorId="1F8C839E" wp14:editId="6CA20DAD">
            <wp:extent cx="5486400" cy="2629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29535"/>
                    </a:xfrm>
                    <a:prstGeom prst="rect">
                      <a:avLst/>
                    </a:prstGeom>
                  </pic:spPr>
                </pic:pic>
              </a:graphicData>
            </a:graphic>
          </wp:inline>
        </w:drawing>
      </w:r>
    </w:p>
    <w:p w14:paraId="353618C8" w14:textId="2150D8D8" w:rsidR="00651916" w:rsidRPr="00062B82" w:rsidRDefault="001C4BE8">
      <w:pPr>
        <w:spacing w:line="360" w:lineRule="auto"/>
        <w:jc w:val="both"/>
        <w:rPr>
          <w:rFonts w:ascii="Book Antiqua" w:hAnsi="Book Antiqua" w:cs="Book Antiqua"/>
          <w:color w:val="000000"/>
          <w:lang w:eastAsia="zh-CN"/>
        </w:rPr>
      </w:pPr>
      <w:r w:rsidRPr="00062B82">
        <w:rPr>
          <w:rFonts w:ascii="Book Antiqua" w:eastAsia="Book Antiqua" w:hAnsi="Book Antiqua" w:cs="Book Antiqua"/>
          <w:b/>
          <w:color w:val="000000"/>
        </w:rPr>
        <w:t>Figure 4 Intra-oral photography and regional cerebral blood flow increasing map before and after phantom bite syndrome psychopharmacotherapy.</w:t>
      </w:r>
      <w:r w:rsidRPr="001C4BE8">
        <w:rPr>
          <w:rFonts w:ascii="Book Antiqua" w:eastAsia="Book Antiqua" w:hAnsi="Book Antiqua" w:cs="Book Antiqua"/>
          <w:color w:val="000000"/>
        </w:rPr>
        <w:t xml:space="preserve"> The color bar indicates the Z-score comparing normal controls. A and B: The before (A) and after (B) pharmacotherapy. As the phantom bite symptom decreased, the asymmetrical regional cerebral blood flow pattern attenuated, and dental treatment was finally completed. Citation: Umezaki Y, Watanabe M, Takenoshita M, Yoshikawa T, Sakuma T, Sako E, Katagiri A, Sato Y, Toyofuku A. A case of phantom bite syndrome ameliorated with the attenuation of the asymmetrical pattern of regional cerebral blood flow. </w:t>
      </w:r>
      <w:r w:rsidRPr="00062B82">
        <w:rPr>
          <w:rFonts w:ascii="Book Antiqua" w:eastAsia="Book Antiqua" w:hAnsi="Book Antiqua" w:cs="Book Antiqua"/>
          <w:iCs/>
          <w:color w:val="000000"/>
        </w:rPr>
        <w:t>Jpn J Psychosom Dent</w:t>
      </w:r>
      <w:r w:rsidR="00062B82">
        <w:rPr>
          <w:rFonts w:ascii="Book Antiqua" w:eastAsia="Book Antiqua" w:hAnsi="Book Antiqua" w:cs="Book Antiqua"/>
          <w:color w:val="000000"/>
        </w:rPr>
        <w:t xml:space="preserve"> 2013; 28: 30-34. Copyright ©</w:t>
      </w:r>
      <w:r w:rsidRPr="001C4BE8">
        <w:rPr>
          <w:rFonts w:ascii="Book Antiqua" w:eastAsia="Book Antiqua" w:hAnsi="Book Antiqua" w:cs="Book Antiqua"/>
          <w:color w:val="000000"/>
        </w:rPr>
        <w:t>The Japanese Society of Psychosomatic Dentistry 2013. Published by The Japanese Society of Psychosomatic Dentistry</w:t>
      </w:r>
      <w:r w:rsidR="00062B82" w:rsidRPr="00ED56B1">
        <w:rPr>
          <w:rFonts w:ascii="Book Antiqua" w:eastAsia="Book Antiqua" w:hAnsi="Book Antiqua" w:cs="Book Antiqua"/>
          <w:color w:val="000000"/>
          <w:vertAlign w:val="superscript"/>
        </w:rPr>
        <w:t>[16]</w:t>
      </w:r>
      <w:r w:rsidRPr="001C4BE8">
        <w:rPr>
          <w:rFonts w:ascii="Book Antiqua" w:eastAsia="Book Antiqua" w:hAnsi="Book Antiqua" w:cs="Book Antiqua"/>
          <w:color w:val="000000"/>
        </w:rPr>
        <w:t>.</w:t>
      </w:r>
    </w:p>
    <w:p w14:paraId="7761859F" w14:textId="77777777" w:rsidR="00A77B3E" w:rsidRDefault="00651916">
      <w:pPr>
        <w:spacing w:line="360" w:lineRule="auto"/>
        <w:jc w:val="both"/>
        <w:rPr>
          <w:rFonts w:ascii="Book Antiqua" w:hAnsi="Book Antiqua" w:cs="Book Antiqua"/>
          <w:b/>
          <w:color w:val="000000"/>
          <w:lang w:eastAsia="zh-CN"/>
        </w:rPr>
      </w:pPr>
      <w:r>
        <w:rPr>
          <w:rFonts w:ascii="Book Antiqua" w:eastAsia="Book Antiqua" w:hAnsi="Book Antiqua" w:cs="Book Antiqua"/>
          <w:strike/>
          <w:color w:val="000000"/>
        </w:rPr>
        <w:br w:type="page"/>
      </w:r>
      <w:r w:rsidRPr="00651916">
        <w:rPr>
          <w:rFonts w:ascii="Book Antiqua" w:eastAsia="Book Antiqua" w:hAnsi="Book Antiqua" w:cs="Book Antiqua"/>
          <w:b/>
          <w:color w:val="000000"/>
        </w:rPr>
        <w:lastRenderedPageBreak/>
        <w:t>Table 1</w:t>
      </w:r>
      <w:r>
        <w:rPr>
          <w:rFonts w:ascii="Book Antiqua" w:hAnsi="Book Antiqua" w:cs="Book Antiqua" w:hint="eastAsia"/>
          <w:b/>
          <w:color w:val="000000"/>
          <w:lang w:eastAsia="zh-CN"/>
        </w:rPr>
        <w:t xml:space="preserve"> </w:t>
      </w:r>
      <w:r w:rsidRPr="00651916">
        <w:rPr>
          <w:rFonts w:ascii="Book Antiqua" w:eastAsia="Book Antiqua" w:hAnsi="Book Antiqua" w:cs="Book Antiqua"/>
          <w:b/>
          <w:color w:val="000000"/>
        </w:rPr>
        <w:t>Clinical characteristics of phantom bite syndrome</w:t>
      </w:r>
    </w:p>
    <w:tbl>
      <w:tblPr>
        <w:tblW w:w="0" w:type="auto"/>
        <w:tblLook w:val="04A0" w:firstRow="1" w:lastRow="0" w:firstColumn="1" w:lastColumn="0" w:noHBand="0" w:noVBand="1"/>
      </w:tblPr>
      <w:tblGrid>
        <w:gridCol w:w="846"/>
        <w:gridCol w:w="8504"/>
      </w:tblGrid>
      <w:tr w:rsidR="00651916" w:rsidRPr="00651916" w14:paraId="2397AAD9" w14:textId="77777777" w:rsidTr="00651916">
        <w:tc>
          <w:tcPr>
            <w:tcW w:w="846" w:type="dxa"/>
            <w:tcBorders>
              <w:top w:val="single" w:sz="4" w:space="0" w:color="auto"/>
              <w:bottom w:val="single" w:sz="4" w:space="0" w:color="auto"/>
            </w:tcBorders>
            <w:shd w:val="clear" w:color="auto" w:fill="auto"/>
          </w:tcPr>
          <w:p w14:paraId="73502436"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p>
        </w:tc>
        <w:tc>
          <w:tcPr>
            <w:tcW w:w="8504" w:type="dxa"/>
            <w:tcBorders>
              <w:top w:val="single" w:sz="4" w:space="0" w:color="auto"/>
              <w:bottom w:val="single" w:sz="4" w:space="0" w:color="auto"/>
            </w:tcBorders>
            <w:shd w:val="clear" w:color="auto" w:fill="auto"/>
          </w:tcPr>
          <w:p w14:paraId="648A2AC5"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Book Antiqua" w:hAnsi="Book Antiqua" w:cs="Book Antiqua"/>
                <w:b/>
                <w:color w:val="000000"/>
              </w:rPr>
              <w:t>Clinical characteristics</w:t>
            </w:r>
          </w:p>
        </w:tc>
      </w:tr>
      <w:tr w:rsidR="00651916" w:rsidRPr="00651916" w14:paraId="06841C2F" w14:textId="77777777" w:rsidTr="00651916">
        <w:tc>
          <w:tcPr>
            <w:tcW w:w="846" w:type="dxa"/>
            <w:tcBorders>
              <w:top w:val="single" w:sz="4" w:space="0" w:color="auto"/>
            </w:tcBorders>
            <w:shd w:val="clear" w:color="auto" w:fill="auto"/>
          </w:tcPr>
          <w:p w14:paraId="0C821429"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1</w:t>
            </w:r>
          </w:p>
        </w:tc>
        <w:tc>
          <w:tcPr>
            <w:tcW w:w="8504" w:type="dxa"/>
            <w:tcBorders>
              <w:top w:val="single" w:sz="4" w:space="0" w:color="auto"/>
            </w:tcBorders>
            <w:shd w:val="clear" w:color="auto" w:fill="auto"/>
          </w:tcPr>
          <w:p w14:paraId="754C2DC0"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Preoccupation with their dental occlusion and an enormous belief that their dental occlusion was abnormal</w:t>
            </w:r>
          </w:p>
        </w:tc>
      </w:tr>
      <w:tr w:rsidR="00651916" w:rsidRPr="00651916" w14:paraId="0491B2A6" w14:textId="77777777" w:rsidTr="00651916">
        <w:tc>
          <w:tcPr>
            <w:tcW w:w="846" w:type="dxa"/>
            <w:shd w:val="clear" w:color="auto" w:fill="auto"/>
          </w:tcPr>
          <w:p w14:paraId="1539ED40"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2</w:t>
            </w:r>
          </w:p>
        </w:tc>
        <w:tc>
          <w:tcPr>
            <w:tcW w:w="8504" w:type="dxa"/>
            <w:shd w:val="clear" w:color="auto" w:fill="auto"/>
          </w:tcPr>
          <w:p w14:paraId="6A4F703D"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A long history of repeated dental surgery treatment failures with persistent requests for the occlusal treatment that they are convinced they need</w:t>
            </w:r>
          </w:p>
        </w:tc>
      </w:tr>
      <w:tr w:rsidR="00651916" w:rsidRPr="00651916" w14:paraId="73710E2B" w14:textId="77777777" w:rsidTr="00651916">
        <w:tc>
          <w:tcPr>
            <w:tcW w:w="846" w:type="dxa"/>
            <w:shd w:val="clear" w:color="auto" w:fill="auto"/>
          </w:tcPr>
          <w:p w14:paraId="647F3FA7"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3</w:t>
            </w:r>
          </w:p>
        </w:tc>
        <w:tc>
          <w:tcPr>
            <w:tcW w:w="8504" w:type="dxa"/>
            <w:shd w:val="clear" w:color="auto" w:fill="auto"/>
          </w:tcPr>
          <w:p w14:paraId="00B9D019"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A relatively high intelligence and socioeconomic status enabled them to undergo endless costly and time consuming dental treatments</w:t>
            </w:r>
          </w:p>
        </w:tc>
      </w:tr>
      <w:tr w:rsidR="00651916" w:rsidRPr="00651916" w14:paraId="32311BC7" w14:textId="77777777" w:rsidTr="00651916">
        <w:tc>
          <w:tcPr>
            <w:tcW w:w="846" w:type="dxa"/>
            <w:shd w:val="clear" w:color="auto" w:fill="auto"/>
          </w:tcPr>
          <w:p w14:paraId="53398593"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4</w:t>
            </w:r>
          </w:p>
        </w:tc>
        <w:tc>
          <w:tcPr>
            <w:tcW w:w="8504" w:type="dxa"/>
            <w:shd w:val="clear" w:color="auto" w:fill="auto"/>
          </w:tcPr>
          <w:p w14:paraId="60C64AD1"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Despite repeated failures of dental surgery, persist in seeking bite correction from a succession of dentists</w:t>
            </w:r>
          </w:p>
        </w:tc>
      </w:tr>
      <w:tr w:rsidR="00651916" w:rsidRPr="00651916" w14:paraId="152E3659" w14:textId="77777777" w:rsidTr="00651916">
        <w:tc>
          <w:tcPr>
            <w:tcW w:w="846" w:type="dxa"/>
            <w:shd w:val="clear" w:color="auto" w:fill="auto"/>
          </w:tcPr>
          <w:p w14:paraId="210371B1"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5</w:t>
            </w:r>
          </w:p>
        </w:tc>
        <w:tc>
          <w:tcPr>
            <w:tcW w:w="8504" w:type="dxa"/>
            <w:shd w:val="clear" w:color="auto" w:fill="auto"/>
          </w:tcPr>
          <w:p w14:paraId="1C2D6952"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A strong resistance to referral to psychiatrists and stick to dental procedures</w:t>
            </w:r>
          </w:p>
        </w:tc>
      </w:tr>
      <w:tr w:rsidR="00651916" w:rsidRPr="00651916" w14:paraId="2CC8FD45" w14:textId="77777777" w:rsidTr="00651916">
        <w:tc>
          <w:tcPr>
            <w:tcW w:w="846" w:type="dxa"/>
            <w:shd w:val="clear" w:color="auto" w:fill="auto"/>
          </w:tcPr>
          <w:p w14:paraId="28E7B9B8"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6</w:t>
            </w:r>
          </w:p>
        </w:tc>
        <w:tc>
          <w:tcPr>
            <w:tcW w:w="8504" w:type="dxa"/>
            <w:shd w:val="clear" w:color="auto" w:fill="auto"/>
          </w:tcPr>
          <w:p w14:paraId="5CCC82F6"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A favorable attitude to dentists at first, gradually blaming them</w:t>
            </w:r>
            <w:r w:rsidRPr="00651916">
              <w:rPr>
                <w:rFonts w:ascii="Book Antiqua" w:eastAsia="Arial" w:hAnsi="Book Antiqua" w:cs="Arial"/>
              </w:rPr>
              <w:t xml:space="preserve"> for the exacerbated symptoms</w:t>
            </w:r>
            <w:r w:rsidRPr="00651916">
              <w:rPr>
                <w:rFonts w:ascii="Book Antiqua" w:eastAsia="Calibri" w:hAnsi="Book Antiqua" w:cs="Arial"/>
                <w:color w:val="231F20"/>
              </w:rPr>
              <w:t>, finally dropping out with disappointment</w:t>
            </w:r>
          </w:p>
        </w:tc>
      </w:tr>
      <w:tr w:rsidR="00651916" w:rsidRPr="00651916" w14:paraId="1038CA49" w14:textId="77777777" w:rsidTr="00651916">
        <w:tc>
          <w:tcPr>
            <w:tcW w:w="846" w:type="dxa"/>
            <w:shd w:val="clear" w:color="auto" w:fill="auto"/>
          </w:tcPr>
          <w:p w14:paraId="35A91B1B"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7</w:t>
            </w:r>
          </w:p>
        </w:tc>
        <w:tc>
          <w:tcPr>
            <w:tcW w:w="8504" w:type="dxa"/>
            <w:shd w:val="clear" w:color="auto" w:fill="auto"/>
          </w:tcPr>
          <w:p w14:paraId="3381A8E3" w14:textId="77777777" w:rsidR="00651916" w:rsidRPr="00651916" w:rsidRDefault="00651916" w:rsidP="00651916">
            <w:pPr>
              <w:autoSpaceDE w:val="0"/>
              <w:autoSpaceDN w:val="0"/>
              <w:adjustRightInd w:val="0"/>
              <w:spacing w:line="360" w:lineRule="auto"/>
              <w:jc w:val="both"/>
              <w:rPr>
                <w:rFonts w:ascii="Book Antiqua" w:hAnsi="Book Antiqua" w:cs="Arial"/>
                <w:color w:val="231F20"/>
                <w:lang w:eastAsia="zh-CN"/>
              </w:rPr>
            </w:pPr>
            <w:r w:rsidRPr="00651916">
              <w:rPr>
                <w:rFonts w:ascii="Book Antiqua" w:eastAsia="Calibri" w:hAnsi="Book Antiqua" w:cs="Arial"/>
                <w:color w:val="231F20"/>
              </w:rPr>
              <w:t>A tendency to use dental jargon</w:t>
            </w:r>
          </w:p>
        </w:tc>
      </w:tr>
      <w:tr w:rsidR="00651916" w:rsidRPr="00651916" w14:paraId="44037F5D" w14:textId="77777777" w:rsidTr="00651916">
        <w:tc>
          <w:tcPr>
            <w:tcW w:w="846" w:type="dxa"/>
            <w:tcBorders>
              <w:bottom w:val="single" w:sz="4" w:space="0" w:color="auto"/>
            </w:tcBorders>
            <w:shd w:val="clear" w:color="auto" w:fill="auto"/>
          </w:tcPr>
          <w:p w14:paraId="6DB50060"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8</w:t>
            </w:r>
          </w:p>
        </w:tc>
        <w:tc>
          <w:tcPr>
            <w:tcW w:w="8504" w:type="dxa"/>
            <w:tcBorders>
              <w:bottom w:val="single" w:sz="4" w:space="0" w:color="auto"/>
            </w:tcBorders>
            <w:shd w:val="clear" w:color="auto" w:fill="auto"/>
          </w:tcPr>
          <w:p w14:paraId="53DC4302" w14:textId="77777777" w:rsidR="00651916" w:rsidRPr="00651916" w:rsidRDefault="00651916" w:rsidP="00651916">
            <w:pPr>
              <w:autoSpaceDE w:val="0"/>
              <w:autoSpaceDN w:val="0"/>
              <w:adjustRightInd w:val="0"/>
              <w:spacing w:line="360" w:lineRule="auto"/>
              <w:jc w:val="both"/>
              <w:rPr>
                <w:rFonts w:ascii="Book Antiqua" w:eastAsia="Calibri" w:hAnsi="Book Antiqua" w:cs="Arial"/>
                <w:color w:val="231F20"/>
              </w:rPr>
            </w:pPr>
            <w:r w:rsidRPr="00651916">
              <w:rPr>
                <w:rFonts w:ascii="Book Antiqua" w:eastAsia="Calibri" w:hAnsi="Book Antiqua" w:cs="Arial"/>
                <w:color w:val="231F20"/>
              </w:rPr>
              <w:t xml:space="preserve">Bringing to the appointment </w:t>
            </w:r>
            <w:r w:rsidRPr="00651916">
              <w:rPr>
                <w:rFonts w:ascii="Book Antiqua" w:eastAsia="Arial" w:hAnsi="Book Antiqua" w:cs="Arial"/>
              </w:rPr>
              <w:t>pieces of evidence to prove occlusal discrepancies</w:t>
            </w:r>
            <w:r w:rsidRPr="00651916">
              <w:rPr>
                <w:rFonts w:ascii="Book Antiqua" w:eastAsia="Calibri" w:hAnsi="Book Antiqua" w:cs="Arial"/>
                <w:color w:val="231F20"/>
              </w:rPr>
              <w:t xml:space="preserve"> (radiographs, study cast, temporary crowns, mouthpieces, </w:t>
            </w:r>
            <w:r w:rsidRPr="00651916">
              <w:rPr>
                <w:rFonts w:ascii="Book Antiqua" w:eastAsia="Calibri" w:hAnsi="Book Antiqua" w:cs="Arial"/>
                <w:i/>
                <w:color w:val="231F20"/>
              </w:rPr>
              <w:t>etc.</w:t>
            </w:r>
            <w:r w:rsidRPr="00651916">
              <w:rPr>
                <w:rFonts w:ascii="Book Antiqua" w:eastAsia="Calibri" w:hAnsi="Book Antiqua" w:cs="Arial"/>
                <w:color w:val="231F20"/>
              </w:rPr>
              <w:t>)</w:t>
            </w:r>
          </w:p>
        </w:tc>
      </w:tr>
    </w:tbl>
    <w:p w14:paraId="5539F23E" w14:textId="77777777" w:rsidR="00651916" w:rsidRDefault="00651916">
      <w:pPr>
        <w:spacing w:line="360" w:lineRule="auto"/>
        <w:jc w:val="both"/>
        <w:rPr>
          <w:b/>
          <w:lang w:eastAsia="zh-CN"/>
        </w:rPr>
      </w:pPr>
    </w:p>
    <w:p w14:paraId="2B0F1E19" w14:textId="77777777" w:rsidR="00651916" w:rsidRDefault="00651916">
      <w:pPr>
        <w:spacing w:line="360" w:lineRule="auto"/>
        <w:jc w:val="both"/>
        <w:rPr>
          <w:rFonts w:ascii="Book Antiqua" w:hAnsi="Book Antiqua"/>
          <w:b/>
          <w:lang w:eastAsia="zh-CN"/>
        </w:rPr>
      </w:pPr>
      <w:r>
        <w:rPr>
          <w:b/>
          <w:lang w:eastAsia="zh-CN"/>
        </w:rPr>
        <w:br w:type="page"/>
      </w:r>
      <w:r w:rsidRPr="00651916">
        <w:rPr>
          <w:rFonts w:ascii="Book Antiqua" w:hAnsi="Book Antiqua"/>
          <w:b/>
          <w:lang w:eastAsia="zh-CN"/>
        </w:rPr>
        <w:lastRenderedPageBreak/>
        <w:t>Table 2</w:t>
      </w:r>
      <w:r>
        <w:rPr>
          <w:rFonts w:ascii="Book Antiqua" w:hAnsi="Book Antiqua" w:hint="eastAsia"/>
          <w:b/>
          <w:lang w:eastAsia="zh-CN"/>
        </w:rPr>
        <w:t xml:space="preserve"> </w:t>
      </w:r>
      <w:r w:rsidRPr="00651916">
        <w:rPr>
          <w:rFonts w:ascii="Book Antiqua" w:hAnsi="Book Antiqua"/>
          <w:b/>
          <w:lang w:eastAsia="zh-CN"/>
        </w:rPr>
        <w:t>Summary of frequent complaints observed in patients with phantom bite syndrome and proposed terminologies</w:t>
      </w:r>
    </w:p>
    <w:tbl>
      <w:tblPr>
        <w:tblW w:w="5102" w:type="dxa"/>
        <w:tblBorders>
          <w:top w:val="single" w:sz="4" w:space="0" w:color="auto"/>
        </w:tblBorders>
        <w:tblLook w:val="04A0" w:firstRow="1" w:lastRow="0" w:firstColumn="1" w:lastColumn="0" w:noHBand="0" w:noVBand="1"/>
      </w:tblPr>
      <w:tblGrid>
        <w:gridCol w:w="5102"/>
      </w:tblGrid>
      <w:tr w:rsidR="00651916" w:rsidRPr="00651916" w14:paraId="406759EF" w14:textId="77777777" w:rsidTr="00651916">
        <w:tc>
          <w:tcPr>
            <w:tcW w:w="0" w:type="auto"/>
            <w:tcBorders>
              <w:top w:val="single" w:sz="4" w:space="0" w:color="auto"/>
              <w:bottom w:val="single" w:sz="4" w:space="0" w:color="auto"/>
            </w:tcBorders>
            <w:shd w:val="clear" w:color="auto" w:fill="auto"/>
          </w:tcPr>
          <w:p w14:paraId="7E027C4C" w14:textId="77777777" w:rsidR="00651916" w:rsidRPr="00651916" w:rsidRDefault="00651916" w:rsidP="00651916">
            <w:pPr>
              <w:spacing w:line="360" w:lineRule="auto"/>
              <w:rPr>
                <w:rFonts w:ascii="Book Antiqua" w:eastAsia="Calibri" w:hAnsi="Book Antiqua" w:cs="Arial"/>
                <w:b/>
              </w:rPr>
            </w:pPr>
            <w:r w:rsidRPr="00651916">
              <w:rPr>
                <w:rFonts w:ascii="Book Antiqua" w:eastAsia="Calibri" w:hAnsi="Book Antiqua" w:cs="Arial"/>
                <w:b/>
              </w:rPr>
              <w:t>Terminologies</w:t>
            </w:r>
          </w:p>
        </w:tc>
      </w:tr>
      <w:tr w:rsidR="00651916" w:rsidRPr="00651916" w14:paraId="7879FEFB" w14:textId="77777777" w:rsidTr="00651916">
        <w:tc>
          <w:tcPr>
            <w:tcW w:w="0" w:type="auto"/>
            <w:tcBorders>
              <w:top w:val="single" w:sz="4" w:space="0" w:color="auto"/>
            </w:tcBorders>
            <w:shd w:val="clear" w:color="auto" w:fill="auto"/>
          </w:tcPr>
          <w:p w14:paraId="57F1F612"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Phantom bite syndrome</w:t>
            </w:r>
          </w:p>
        </w:tc>
      </w:tr>
      <w:tr w:rsidR="00651916" w:rsidRPr="00651916" w14:paraId="2899F00B" w14:textId="77777777" w:rsidTr="00651916">
        <w:tc>
          <w:tcPr>
            <w:tcW w:w="0" w:type="auto"/>
            <w:shd w:val="clear" w:color="auto" w:fill="auto"/>
          </w:tcPr>
          <w:p w14:paraId="7B37D958"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Occlusal dysesthesia</w:t>
            </w:r>
          </w:p>
        </w:tc>
      </w:tr>
      <w:tr w:rsidR="00651916" w:rsidRPr="00651916" w14:paraId="2ADA5320" w14:textId="77777777" w:rsidTr="00651916">
        <w:tc>
          <w:tcPr>
            <w:tcW w:w="0" w:type="auto"/>
            <w:shd w:val="clear" w:color="auto" w:fill="auto"/>
          </w:tcPr>
          <w:p w14:paraId="349A9F34"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Occlusal hyperawareness</w:t>
            </w:r>
          </w:p>
        </w:tc>
      </w:tr>
      <w:tr w:rsidR="00651916" w:rsidRPr="00651916" w14:paraId="4FC64DC4" w14:textId="77777777" w:rsidTr="00651916">
        <w:tc>
          <w:tcPr>
            <w:tcW w:w="0" w:type="auto"/>
            <w:shd w:val="clear" w:color="auto" w:fill="auto"/>
          </w:tcPr>
          <w:p w14:paraId="14B3C62C"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Occlusal hypervigilance</w:t>
            </w:r>
          </w:p>
        </w:tc>
      </w:tr>
      <w:tr w:rsidR="00651916" w:rsidRPr="00651916" w14:paraId="3A77E0E5" w14:textId="77777777" w:rsidTr="00651916">
        <w:tc>
          <w:tcPr>
            <w:tcW w:w="0" w:type="auto"/>
            <w:shd w:val="clear" w:color="auto" w:fill="auto"/>
          </w:tcPr>
          <w:p w14:paraId="05A2327F"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Occlusal neurosis</w:t>
            </w:r>
          </w:p>
        </w:tc>
      </w:tr>
      <w:tr w:rsidR="00651916" w:rsidRPr="00651916" w14:paraId="004BAF09" w14:textId="77777777" w:rsidTr="00651916">
        <w:tc>
          <w:tcPr>
            <w:tcW w:w="0" w:type="auto"/>
            <w:shd w:val="clear" w:color="auto" w:fill="auto"/>
          </w:tcPr>
          <w:p w14:paraId="23FB71DB"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Positive occlusal sense</w:t>
            </w:r>
          </w:p>
        </w:tc>
      </w:tr>
      <w:tr w:rsidR="00651916" w:rsidRPr="00651916" w14:paraId="3223EEA1" w14:textId="77777777" w:rsidTr="00651916">
        <w:tc>
          <w:tcPr>
            <w:tcW w:w="0" w:type="auto"/>
            <w:tcBorders>
              <w:bottom w:val="single" w:sz="4" w:space="0" w:color="auto"/>
            </w:tcBorders>
            <w:shd w:val="clear" w:color="auto" w:fill="auto"/>
          </w:tcPr>
          <w:p w14:paraId="7286A2E4" w14:textId="77777777" w:rsidR="00651916" w:rsidRPr="00651916" w:rsidRDefault="00651916" w:rsidP="00651916">
            <w:pPr>
              <w:spacing w:line="360" w:lineRule="auto"/>
              <w:rPr>
                <w:rFonts w:ascii="Book Antiqua" w:hAnsi="Book Antiqua" w:cs="Arial"/>
                <w:lang w:eastAsia="zh-CN"/>
              </w:rPr>
            </w:pPr>
            <w:r w:rsidRPr="00651916">
              <w:rPr>
                <w:rFonts w:ascii="Book Antiqua" w:eastAsia="Calibri" w:hAnsi="Book Antiqua" w:cs="Arial"/>
              </w:rPr>
              <w:t>Persistent uncomfortable occlusion</w:t>
            </w:r>
          </w:p>
        </w:tc>
      </w:tr>
      <w:tr w:rsidR="00651916" w:rsidRPr="00651916" w14:paraId="6AB5A204" w14:textId="77777777" w:rsidTr="00651916">
        <w:tc>
          <w:tcPr>
            <w:tcW w:w="0" w:type="auto"/>
            <w:tcBorders>
              <w:top w:val="single" w:sz="4" w:space="0" w:color="auto"/>
              <w:bottom w:val="single" w:sz="4" w:space="0" w:color="auto"/>
            </w:tcBorders>
            <w:shd w:val="clear" w:color="auto" w:fill="auto"/>
          </w:tcPr>
          <w:p w14:paraId="27866AA2" w14:textId="77777777" w:rsidR="00651916" w:rsidRPr="00651916" w:rsidRDefault="00651916" w:rsidP="00651916">
            <w:pPr>
              <w:spacing w:line="360" w:lineRule="auto"/>
              <w:rPr>
                <w:rFonts w:ascii="Book Antiqua" w:eastAsia="Calibri" w:hAnsi="Book Antiqua" w:cs="Arial"/>
                <w:b/>
              </w:rPr>
            </w:pPr>
            <w:r w:rsidRPr="00651916">
              <w:rPr>
                <w:rFonts w:ascii="Book Antiqua" w:eastAsia="Calibri" w:hAnsi="Book Antiqua" w:cs="Arial"/>
                <w:b/>
              </w:rPr>
              <w:t>Frequent complaints</w:t>
            </w:r>
          </w:p>
        </w:tc>
      </w:tr>
      <w:tr w:rsidR="00651916" w:rsidRPr="00651916" w14:paraId="2E233DD5" w14:textId="77777777" w:rsidTr="00651916">
        <w:tc>
          <w:tcPr>
            <w:tcW w:w="0" w:type="auto"/>
            <w:tcBorders>
              <w:top w:val="single" w:sz="4" w:space="0" w:color="auto"/>
            </w:tcBorders>
            <w:shd w:val="clear" w:color="auto" w:fill="auto"/>
          </w:tcPr>
          <w:p w14:paraId="55155323"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Abnormal/uncomfortable bite</w:t>
            </w:r>
          </w:p>
        </w:tc>
      </w:tr>
      <w:tr w:rsidR="00651916" w:rsidRPr="00651916" w14:paraId="5E0BC5E1" w14:textId="77777777" w:rsidTr="00651916">
        <w:tc>
          <w:tcPr>
            <w:tcW w:w="0" w:type="auto"/>
            <w:shd w:val="clear" w:color="auto" w:fill="auto"/>
          </w:tcPr>
          <w:p w14:paraId="1907DF3C"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My bite is off/too high</w:t>
            </w:r>
          </w:p>
        </w:tc>
      </w:tr>
      <w:tr w:rsidR="00651916" w:rsidRPr="00651916" w14:paraId="69F9FA23" w14:textId="77777777" w:rsidTr="00651916">
        <w:tc>
          <w:tcPr>
            <w:tcW w:w="0" w:type="auto"/>
            <w:shd w:val="clear" w:color="auto" w:fill="auto"/>
          </w:tcPr>
          <w:p w14:paraId="04B334B7"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My jaws are not biting correctly</w:t>
            </w:r>
          </w:p>
        </w:tc>
      </w:tr>
      <w:tr w:rsidR="00651916" w:rsidRPr="00651916" w14:paraId="6ED0598F" w14:textId="77777777" w:rsidTr="00651916">
        <w:tc>
          <w:tcPr>
            <w:tcW w:w="0" w:type="auto"/>
            <w:shd w:val="clear" w:color="auto" w:fill="auto"/>
          </w:tcPr>
          <w:p w14:paraId="35FE109E"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Jaw looseness and weak bite</w:t>
            </w:r>
          </w:p>
        </w:tc>
      </w:tr>
      <w:tr w:rsidR="00651916" w:rsidRPr="00651916" w14:paraId="49DAE774" w14:textId="77777777" w:rsidTr="00651916">
        <w:tc>
          <w:tcPr>
            <w:tcW w:w="0" w:type="auto"/>
            <w:shd w:val="clear" w:color="auto" w:fill="auto"/>
          </w:tcPr>
          <w:p w14:paraId="4A08ACD3"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Uneven dental bite</w:t>
            </w:r>
          </w:p>
        </w:tc>
      </w:tr>
      <w:tr w:rsidR="00651916" w:rsidRPr="00651916" w14:paraId="656590D4" w14:textId="77777777" w:rsidTr="00651916">
        <w:tc>
          <w:tcPr>
            <w:tcW w:w="0" w:type="auto"/>
            <w:shd w:val="clear" w:color="auto" w:fill="auto"/>
          </w:tcPr>
          <w:p w14:paraId="6DEE2DF2"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Feel uneasy with the bite</w:t>
            </w:r>
          </w:p>
        </w:tc>
      </w:tr>
      <w:tr w:rsidR="00651916" w:rsidRPr="00651916" w14:paraId="21E5193C" w14:textId="77777777" w:rsidTr="00651916">
        <w:tc>
          <w:tcPr>
            <w:tcW w:w="0" w:type="auto"/>
            <w:shd w:val="clear" w:color="auto" w:fill="auto"/>
          </w:tcPr>
          <w:p w14:paraId="0471EEDC" w14:textId="2509D094"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 xml:space="preserve">I try </w:t>
            </w:r>
            <w:r w:rsidR="00CA0442" w:rsidRPr="00651916">
              <w:rPr>
                <w:rFonts w:ascii="Book Antiqua" w:eastAsia="Calibri" w:hAnsi="Book Antiqua" w:cs="Arial"/>
              </w:rPr>
              <w:t>maneuver</w:t>
            </w:r>
            <w:r w:rsidRPr="00651916">
              <w:rPr>
                <w:rFonts w:ascii="Book Antiqua" w:eastAsia="Calibri" w:hAnsi="Book Antiqua" w:cs="Arial"/>
              </w:rPr>
              <w:t xml:space="preserve"> to position the bite correctly</w:t>
            </w:r>
          </w:p>
        </w:tc>
      </w:tr>
      <w:tr w:rsidR="00651916" w:rsidRPr="00651916" w14:paraId="1182FDE1" w14:textId="77777777" w:rsidTr="00651916">
        <w:tc>
          <w:tcPr>
            <w:tcW w:w="0" w:type="auto"/>
            <w:shd w:val="clear" w:color="auto" w:fill="auto"/>
          </w:tcPr>
          <w:p w14:paraId="6D05C5D2"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I don’t know where my teeth belong anymore</w:t>
            </w:r>
          </w:p>
        </w:tc>
      </w:tr>
      <w:tr w:rsidR="00651916" w:rsidRPr="00651916" w14:paraId="1A18E9C1" w14:textId="77777777" w:rsidTr="00651916">
        <w:tc>
          <w:tcPr>
            <w:tcW w:w="0" w:type="auto"/>
            <w:tcBorders>
              <w:bottom w:val="single" w:sz="4" w:space="0" w:color="auto"/>
            </w:tcBorders>
            <w:shd w:val="clear" w:color="auto" w:fill="auto"/>
          </w:tcPr>
          <w:p w14:paraId="69526C7D" w14:textId="77777777" w:rsidR="00651916" w:rsidRPr="00651916" w:rsidRDefault="00651916" w:rsidP="00651916">
            <w:pPr>
              <w:spacing w:line="360" w:lineRule="auto"/>
              <w:rPr>
                <w:rFonts w:ascii="Book Antiqua" w:eastAsia="Calibri" w:hAnsi="Book Antiqua" w:cs="Arial"/>
              </w:rPr>
            </w:pPr>
            <w:r w:rsidRPr="00651916">
              <w:rPr>
                <w:rFonts w:ascii="Book Antiqua" w:eastAsia="Calibri" w:hAnsi="Book Antiqua" w:cs="Arial"/>
              </w:rPr>
              <w:t>Lack of familiarity with my own bite</w:t>
            </w:r>
          </w:p>
        </w:tc>
      </w:tr>
    </w:tbl>
    <w:p w14:paraId="48CC4BA2" w14:textId="77777777" w:rsidR="00651916" w:rsidRDefault="00651916">
      <w:pPr>
        <w:spacing w:line="360" w:lineRule="auto"/>
        <w:jc w:val="both"/>
        <w:rPr>
          <w:rFonts w:ascii="Book Antiqua" w:hAnsi="Book Antiqua"/>
          <w:b/>
          <w:lang w:eastAsia="zh-CN"/>
        </w:rPr>
      </w:pPr>
    </w:p>
    <w:p w14:paraId="607E5A5E" w14:textId="77777777" w:rsidR="00651916" w:rsidRDefault="00651916">
      <w:pPr>
        <w:spacing w:line="360" w:lineRule="auto"/>
        <w:jc w:val="both"/>
        <w:rPr>
          <w:rFonts w:ascii="Book Antiqua" w:hAnsi="Book Antiqua"/>
          <w:b/>
          <w:lang w:eastAsia="zh-CN"/>
        </w:rPr>
        <w:sectPr w:rsidR="00651916">
          <w:pgSz w:w="12240" w:h="15840"/>
          <w:pgMar w:top="1440" w:right="1440" w:bottom="1440" w:left="1440" w:header="720" w:footer="720" w:gutter="0"/>
          <w:cols w:space="720"/>
          <w:docGrid w:linePitch="360"/>
        </w:sectPr>
      </w:pPr>
    </w:p>
    <w:p w14:paraId="6A5DC427" w14:textId="77777777" w:rsidR="00651916" w:rsidRDefault="00651916">
      <w:pPr>
        <w:spacing w:line="360" w:lineRule="auto"/>
        <w:jc w:val="both"/>
        <w:rPr>
          <w:rFonts w:ascii="Book Antiqua" w:hAnsi="Book Antiqua"/>
          <w:b/>
          <w:lang w:eastAsia="zh-CN"/>
        </w:rPr>
      </w:pPr>
      <w:r w:rsidRPr="00651916">
        <w:rPr>
          <w:rFonts w:ascii="Book Antiqua" w:hAnsi="Book Antiqua"/>
          <w:b/>
          <w:lang w:eastAsia="zh-CN"/>
        </w:rPr>
        <w:lastRenderedPageBreak/>
        <w:t>Table 3</w:t>
      </w:r>
      <w:r>
        <w:rPr>
          <w:rFonts w:ascii="Book Antiqua" w:hAnsi="Book Antiqua" w:hint="eastAsia"/>
          <w:b/>
          <w:lang w:eastAsia="zh-CN"/>
        </w:rPr>
        <w:t xml:space="preserve"> </w:t>
      </w:r>
      <w:r w:rsidRPr="00651916">
        <w:rPr>
          <w:rFonts w:ascii="Book Antiqua" w:hAnsi="Book Antiqua"/>
          <w:b/>
          <w:lang w:eastAsia="zh-CN"/>
        </w:rPr>
        <w:t xml:space="preserve">Summary of medications used in </w:t>
      </w:r>
      <w:r>
        <w:rPr>
          <w:rFonts w:ascii="Book Antiqua" w:hAnsi="Book Antiqua" w:hint="eastAsia"/>
          <w:b/>
          <w:lang w:eastAsia="zh-CN"/>
        </w:rPr>
        <w:t>p</w:t>
      </w:r>
      <w:r w:rsidRPr="00651916">
        <w:rPr>
          <w:rFonts w:ascii="Book Antiqua" w:hAnsi="Book Antiqua"/>
          <w:b/>
          <w:lang w:eastAsia="zh-CN"/>
        </w:rPr>
        <w:t>hantom bite syndrome’s management</w:t>
      </w:r>
    </w:p>
    <w:tbl>
      <w:tblPr>
        <w:tblW w:w="5000" w:type="pct"/>
        <w:tblLayout w:type="fixed"/>
        <w:tblLook w:val="04A0" w:firstRow="1" w:lastRow="0" w:firstColumn="1" w:lastColumn="0" w:noHBand="0" w:noVBand="1"/>
      </w:tblPr>
      <w:tblGrid>
        <w:gridCol w:w="1405"/>
        <w:gridCol w:w="1329"/>
        <w:gridCol w:w="1695"/>
        <w:gridCol w:w="1911"/>
        <w:gridCol w:w="1505"/>
        <w:gridCol w:w="2213"/>
        <w:gridCol w:w="1596"/>
        <w:gridCol w:w="1306"/>
      </w:tblGrid>
      <w:tr w:rsidR="00651916" w:rsidRPr="00651916" w14:paraId="5E27DDFF" w14:textId="77777777" w:rsidTr="003415F9">
        <w:trPr>
          <w:trHeight w:val="513"/>
        </w:trPr>
        <w:tc>
          <w:tcPr>
            <w:tcW w:w="1618" w:type="dxa"/>
            <w:tcBorders>
              <w:top w:val="single" w:sz="4" w:space="0" w:color="auto"/>
              <w:bottom w:val="single" w:sz="4" w:space="0" w:color="auto"/>
            </w:tcBorders>
            <w:shd w:val="clear" w:color="auto" w:fill="auto"/>
          </w:tcPr>
          <w:p w14:paraId="2A3AFD9C" w14:textId="77777777" w:rsidR="00651916" w:rsidRPr="00651916" w:rsidRDefault="00651916" w:rsidP="00651916">
            <w:pPr>
              <w:spacing w:line="360" w:lineRule="auto"/>
              <w:jc w:val="both"/>
              <w:rPr>
                <w:rFonts w:ascii="Book Antiqua" w:hAnsi="Book Antiqua" w:cs="Arial"/>
                <w:b/>
                <w:lang w:val="vi-VN" w:eastAsia="zh-CN"/>
              </w:rPr>
            </w:pPr>
            <w:r w:rsidRPr="00651916">
              <w:rPr>
                <w:rFonts w:ascii="Book Antiqua" w:hAnsi="Book Antiqua" w:cs="Arial"/>
                <w:b/>
                <w:lang w:val="vi-VN"/>
              </w:rPr>
              <w:t>Classification</w:t>
            </w:r>
          </w:p>
        </w:tc>
        <w:tc>
          <w:tcPr>
            <w:tcW w:w="1528" w:type="dxa"/>
            <w:tcBorders>
              <w:top w:val="single" w:sz="4" w:space="0" w:color="auto"/>
              <w:bottom w:val="single" w:sz="4" w:space="0" w:color="auto"/>
            </w:tcBorders>
            <w:shd w:val="clear" w:color="auto" w:fill="auto"/>
          </w:tcPr>
          <w:p w14:paraId="342023A9" w14:textId="77777777" w:rsidR="00651916" w:rsidRPr="00651916" w:rsidRDefault="00651916" w:rsidP="00651916">
            <w:pPr>
              <w:spacing w:line="360" w:lineRule="auto"/>
              <w:jc w:val="both"/>
              <w:rPr>
                <w:rFonts w:ascii="Book Antiqua" w:hAnsi="Book Antiqua" w:cs="Arial"/>
                <w:b/>
                <w:lang w:val="vi-VN"/>
              </w:rPr>
            </w:pPr>
            <w:r w:rsidRPr="00651916">
              <w:rPr>
                <w:rFonts w:ascii="Book Antiqua" w:hAnsi="Book Antiqua" w:cs="Arial"/>
                <w:b/>
                <w:lang w:val="vi-VN"/>
              </w:rPr>
              <w:t>Drug’s name</w:t>
            </w:r>
          </w:p>
        </w:tc>
        <w:tc>
          <w:tcPr>
            <w:tcW w:w="1960" w:type="dxa"/>
            <w:tcBorders>
              <w:top w:val="single" w:sz="4" w:space="0" w:color="auto"/>
              <w:bottom w:val="single" w:sz="4" w:space="0" w:color="auto"/>
            </w:tcBorders>
            <w:shd w:val="clear" w:color="auto" w:fill="auto"/>
          </w:tcPr>
          <w:p w14:paraId="5004EA01" w14:textId="77777777" w:rsidR="00651916" w:rsidRPr="00651916" w:rsidRDefault="00651916" w:rsidP="00651916">
            <w:pPr>
              <w:spacing w:line="360" w:lineRule="auto"/>
              <w:jc w:val="both"/>
              <w:rPr>
                <w:rFonts w:ascii="Book Antiqua" w:hAnsi="Book Antiqua" w:cs="Arial"/>
                <w:b/>
                <w:lang w:val="vi-VN"/>
              </w:rPr>
            </w:pPr>
            <w:r w:rsidRPr="00651916">
              <w:rPr>
                <w:rFonts w:ascii="Book Antiqua" w:hAnsi="Book Antiqua" w:cs="Arial"/>
                <w:b/>
                <w:lang w:val="vi-VN"/>
              </w:rPr>
              <w:t>Period of follow-up</w:t>
            </w:r>
          </w:p>
        </w:tc>
        <w:tc>
          <w:tcPr>
            <w:tcW w:w="2215" w:type="dxa"/>
            <w:tcBorders>
              <w:top w:val="single" w:sz="4" w:space="0" w:color="auto"/>
              <w:bottom w:val="single" w:sz="4" w:space="0" w:color="auto"/>
            </w:tcBorders>
            <w:shd w:val="clear" w:color="auto" w:fill="auto"/>
          </w:tcPr>
          <w:p w14:paraId="6791F982" w14:textId="77777777" w:rsidR="00651916" w:rsidRPr="00651916" w:rsidRDefault="00651916" w:rsidP="00651916">
            <w:pPr>
              <w:spacing w:line="360" w:lineRule="auto"/>
              <w:jc w:val="both"/>
              <w:rPr>
                <w:rFonts w:ascii="Book Antiqua" w:hAnsi="Book Antiqua" w:cs="Arial"/>
                <w:b/>
                <w:lang w:val="vi-VN"/>
              </w:rPr>
            </w:pPr>
            <w:r w:rsidRPr="00651916">
              <w:rPr>
                <w:rFonts w:ascii="Book Antiqua" w:hAnsi="Book Antiqua" w:cs="Arial"/>
                <w:b/>
                <w:lang w:val="vi-VN"/>
              </w:rPr>
              <w:t>Side effects</w:t>
            </w:r>
          </w:p>
        </w:tc>
        <w:tc>
          <w:tcPr>
            <w:tcW w:w="1736" w:type="dxa"/>
            <w:tcBorders>
              <w:top w:val="single" w:sz="4" w:space="0" w:color="auto"/>
              <w:bottom w:val="single" w:sz="4" w:space="0" w:color="auto"/>
            </w:tcBorders>
            <w:shd w:val="clear" w:color="auto" w:fill="auto"/>
          </w:tcPr>
          <w:p w14:paraId="661DE590" w14:textId="77777777" w:rsidR="00651916" w:rsidRPr="00651916" w:rsidRDefault="00651916" w:rsidP="00651916">
            <w:pPr>
              <w:spacing w:line="360" w:lineRule="auto"/>
              <w:jc w:val="both"/>
              <w:rPr>
                <w:rFonts w:ascii="Book Antiqua" w:hAnsi="Book Antiqua" w:cs="Arial"/>
                <w:b/>
              </w:rPr>
            </w:pPr>
            <w:r w:rsidRPr="00651916">
              <w:rPr>
                <w:rFonts w:ascii="Book Antiqua" w:hAnsi="Book Antiqua" w:cs="Arial"/>
                <w:b/>
              </w:rPr>
              <w:t>T</w:t>
            </w:r>
            <w:r w:rsidRPr="00651916">
              <w:rPr>
                <w:rFonts w:ascii="Book Antiqua" w:hAnsi="Book Antiqua" w:cs="Arial"/>
                <w:b/>
                <w:lang w:val="vi-VN"/>
              </w:rPr>
              <w:t>reatment</w:t>
            </w:r>
            <w:r w:rsidRPr="00651916">
              <w:rPr>
                <w:rFonts w:ascii="Book Antiqua" w:hAnsi="Book Antiqua" w:cs="Arial"/>
                <w:b/>
              </w:rPr>
              <w:t xml:space="preserve"> outcome</w:t>
            </w:r>
          </w:p>
        </w:tc>
        <w:tc>
          <w:tcPr>
            <w:tcW w:w="2572" w:type="dxa"/>
            <w:tcBorders>
              <w:top w:val="single" w:sz="4" w:space="0" w:color="auto"/>
              <w:bottom w:val="single" w:sz="4" w:space="0" w:color="auto"/>
            </w:tcBorders>
            <w:shd w:val="clear" w:color="auto" w:fill="auto"/>
          </w:tcPr>
          <w:p w14:paraId="23FCB063" w14:textId="77777777" w:rsidR="00651916" w:rsidRPr="00651916" w:rsidRDefault="00651916" w:rsidP="00651916">
            <w:pPr>
              <w:spacing w:line="360" w:lineRule="auto"/>
              <w:jc w:val="both"/>
              <w:rPr>
                <w:rFonts w:ascii="Book Antiqua" w:hAnsi="Book Antiqua" w:cs="Arial"/>
                <w:b/>
                <w:lang w:val="vi-VN" w:eastAsia="zh-CN"/>
              </w:rPr>
            </w:pPr>
            <w:r w:rsidRPr="00651916">
              <w:rPr>
                <w:rFonts w:ascii="Book Antiqua" w:hAnsi="Book Antiqua" w:cs="Arial"/>
                <w:b/>
                <w:lang w:val="vi-VN"/>
              </w:rPr>
              <w:t>Mechanism</w:t>
            </w:r>
          </w:p>
        </w:tc>
        <w:tc>
          <w:tcPr>
            <w:tcW w:w="1843" w:type="dxa"/>
            <w:tcBorders>
              <w:top w:val="single" w:sz="4" w:space="0" w:color="auto"/>
              <w:bottom w:val="single" w:sz="4" w:space="0" w:color="auto"/>
            </w:tcBorders>
            <w:shd w:val="clear" w:color="auto" w:fill="auto"/>
          </w:tcPr>
          <w:p w14:paraId="30078F19" w14:textId="77777777" w:rsidR="00651916" w:rsidRPr="00651916" w:rsidRDefault="00651916" w:rsidP="00651916">
            <w:pPr>
              <w:spacing w:line="360" w:lineRule="auto"/>
              <w:jc w:val="both"/>
              <w:rPr>
                <w:rFonts w:ascii="Book Antiqua" w:hAnsi="Book Antiqua" w:cs="Arial"/>
                <w:b/>
              </w:rPr>
            </w:pPr>
            <w:r w:rsidRPr="00651916">
              <w:rPr>
                <w:rFonts w:ascii="Book Antiqua" w:hAnsi="Book Antiqua" w:cs="Arial"/>
                <w:b/>
                <w:lang w:val="vi-VN"/>
              </w:rPr>
              <w:t>Level of evidences</w:t>
            </w:r>
          </w:p>
        </w:tc>
        <w:tc>
          <w:tcPr>
            <w:tcW w:w="1500" w:type="dxa"/>
            <w:tcBorders>
              <w:top w:val="single" w:sz="4" w:space="0" w:color="auto"/>
              <w:bottom w:val="single" w:sz="4" w:space="0" w:color="auto"/>
            </w:tcBorders>
            <w:shd w:val="clear" w:color="auto" w:fill="auto"/>
          </w:tcPr>
          <w:p w14:paraId="2D097059" w14:textId="77777777" w:rsidR="00651916" w:rsidRPr="00651916" w:rsidRDefault="00651916" w:rsidP="00651916">
            <w:pPr>
              <w:spacing w:line="360" w:lineRule="auto"/>
              <w:jc w:val="both"/>
              <w:rPr>
                <w:rFonts w:ascii="Book Antiqua" w:hAnsi="Book Antiqua" w:cs="Arial"/>
                <w:b/>
                <w:lang w:eastAsia="zh-CN"/>
              </w:rPr>
            </w:pPr>
            <w:r>
              <w:rPr>
                <w:rFonts w:ascii="Book Antiqua" w:hAnsi="Book Antiqua" w:cs="Arial" w:hint="eastAsia"/>
                <w:b/>
                <w:lang w:eastAsia="zh-CN"/>
              </w:rPr>
              <w:t>Ref.</w:t>
            </w:r>
          </w:p>
        </w:tc>
      </w:tr>
      <w:tr w:rsidR="00651916" w:rsidRPr="00651916" w14:paraId="721702B5" w14:textId="77777777" w:rsidTr="003415F9">
        <w:trPr>
          <w:trHeight w:val="1317"/>
        </w:trPr>
        <w:tc>
          <w:tcPr>
            <w:tcW w:w="1618" w:type="dxa"/>
            <w:tcBorders>
              <w:top w:val="single" w:sz="4" w:space="0" w:color="auto"/>
            </w:tcBorders>
            <w:shd w:val="clear" w:color="auto" w:fill="auto"/>
          </w:tcPr>
          <w:p w14:paraId="3A7C6D68"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D2 blocker</w:t>
            </w:r>
          </w:p>
        </w:tc>
        <w:tc>
          <w:tcPr>
            <w:tcW w:w="1528" w:type="dxa"/>
            <w:tcBorders>
              <w:top w:val="single" w:sz="4" w:space="0" w:color="auto"/>
            </w:tcBorders>
            <w:shd w:val="clear" w:color="auto" w:fill="auto"/>
          </w:tcPr>
          <w:p w14:paraId="527E0C97"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Pimozide</w:t>
            </w:r>
          </w:p>
          <w:p w14:paraId="48B5E694"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Haloperidol</w:t>
            </w:r>
          </w:p>
        </w:tc>
        <w:tc>
          <w:tcPr>
            <w:tcW w:w="1960" w:type="dxa"/>
            <w:tcBorders>
              <w:top w:val="single" w:sz="4" w:space="0" w:color="auto"/>
            </w:tcBorders>
            <w:shd w:val="clear" w:color="auto" w:fill="auto"/>
          </w:tcPr>
          <w:p w14:paraId="055BA0EC"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No report</w:t>
            </w:r>
          </w:p>
        </w:tc>
        <w:tc>
          <w:tcPr>
            <w:tcW w:w="2215" w:type="dxa"/>
            <w:tcBorders>
              <w:top w:val="single" w:sz="4" w:space="0" w:color="auto"/>
            </w:tcBorders>
            <w:shd w:val="clear" w:color="auto" w:fill="auto"/>
          </w:tcPr>
          <w:p w14:paraId="27393974"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No report</w:t>
            </w:r>
          </w:p>
        </w:tc>
        <w:tc>
          <w:tcPr>
            <w:tcW w:w="1736" w:type="dxa"/>
            <w:tcBorders>
              <w:top w:val="single" w:sz="4" w:space="0" w:color="auto"/>
            </w:tcBorders>
            <w:shd w:val="clear" w:color="auto" w:fill="auto"/>
          </w:tcPr>
          <w:p w14:paraId="595DE810"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No report</w:t>
            </w:r>
          </w:p>
        </w:tc>
        <w:tc>
          <w:tcPr>
            <w:tcW w:w="2572" w:type="dxa"/>
            <w:tcBorders>
              <w:top w:val="single" w:sz="4" w:space="0" w:color="auto"/>
            </w:tcBorders>
            <w:shd w:val="clear" w:color="auto" w:fill="auto"/>
          </w:tcPr>
          <w:p w14:paraId="029C8E40"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Prescribed as a treatment for monosymptomatic hypochondriacal psychosis</w:t>
            </w:r>
          </w:p>
        </w:tc>
        <w:tc>
          <w:tcPr>
            <w:tcW w:w="1843" w:type="dxa"/>
            <w:tcBorders>
              <w:top w:val="single" w:sz="4" w:space="0" w:color="auto"/>
            </w:tcBorders>
            <w:shd w:val="clear" w:color="auto" w:fill="auto"/>
          </w:tcPr>
          <w:p w14:paraId="4B09D7F5"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Expert’s opinion</w:t>
            </w:r>
          </w:p>
        </w:tc>
        <w:tc>
          <w:tcPr>
            <w:tcW w:w="1500" w:type="dxa"/>
            <w:tcBorders>
              <w:top w:val="single" w:sz="4" w:space="0" w:color="auto"/>
            </w:tcBorders>
            <w:shd w:val="clear" w:color="auto" w:fill="auto"/>
          </w:tcPr>
          <w:p w14:paraId="53AEC060"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Marbach</w:t>
            </w:r>
            <w:r w:rsidRPr="00651916">
              <w:rPr>
                <w:rFonts w:ascii="Book Antiqua" w:hAnsi="Book Antiqua" w:cs="Arial" w:hint="eastAsia"/>
                <w:vertAlign w:val="superscript"/>
                <w:lang w:val="vi-VN" w:eastAsia="zh-CN"/>
              </w:rPr>
              <w:t>[2]</w:t>
            </w:r>
            <w:r w:rsidRPr="00651916">
              <w:rPr>
                <w:rFonts w:ascii="Book Antiqua" w:hAnsi="Book Antiqua" w:cs="Arial"/>
                <w:lang w:val="vi-VN"/>
              </w:rPr>
              <w:t>, 1978</w:t>
            </w:r>
          </w:p>
        </w:tc>
      </w:tr>
      <w:tr w:rsidR="00651916" w:rsidRPr="00651916" w14:paraId="426C7C57" w14:textId="77777777" w:rsidTr="003415F9">
        <w:trPr>
          <w:trHeight w:val="1573"/>
        </w:trPr>
        <w:tc>
          <w:tcPr>
            <w:tcW w:w="1618" w:type="dxa"/>
            <w:shd w:val="clear" w:color="auto" w:fill="auto"/>
          </w:tcPr>
          <w:p w14:paraId="77CFBFCE" w14:textId="77777777" w:rsidR="00651916" w:rsidRPr="00651916" w:rsidRDefault="00651916" w:rsidP="00651916">
            <w:pPr>
              <w:spacing w:line="360" w:lineRule="auto"/>
              <w:jc w:val="both"/>
              <w:rPr>
                <w:rFonts w:ascii="Book Antiqua" w:hAnsi="Book Antiqua" w:cs="Arial"/>
                <w:lang w:eastAsia="zh-CN"/>
              </w:rPr>
            </w:pPr>
            <w:r w:rsidRPr="00651916">
              <w:rPr>
                <w:rFonts w:ascii="Book Antiqua" w:hAnsi="Book Antiqua" w:cs="Arial"/>
              </w:rPr>
              <w:t>D2 partial agonist</w:t>
            </w:r>
          </w:p>
        </w:tc>
        <w:tc>
          <w:tcPr>
            <w:tcW w:w="1528" w:type="dxa"/>
            <w:shd w:val="clear" w:color="auto" w:fill="auto"/>
          </w:tcPr>
          <w:p w14:paraId="77FE2AF5"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Aripiprazole</w:t>
            </w:r>
          </w:p>
        </w:tc>
        <w:tc>
          <w:tcPr>
            <w:tcW w:w="1960" w:type="dxa"/>
            <w:shd w:val="clear" w:color="auto" w:fill="auto"/>
          </w:tcPr>
          <w:p w14:paraId="6CC2F336"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rPr>
              <w:t>Average 59 d from initial administration to clinical improved day</w:t>
            </w:r>
          </w:p>
        </w:tc>
        <w:tc>
          <w:tcPr>
            <w:tcW w:w="2215" w:type="dxa"/>
            <w:shd w:val="clear" w:color="auto" w:fill="auto"/>
          </w:tcPr>
          <w:p w14:paraId="0DF9425A"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weight gain, nausea, diarrhea, staggering, dizziness, malaise, irritation, headache</w:t>
            </w:r>
          </w:p>
        </w:tc>
        <w:tc>
          <w:tcPr>
            <w:tcW w:w="1736" w:type="dxa"/>
            <w:shd w:val="clear" w:color="auto" w:fill="auto"/>
          </w:tcPr>
          <w:p w14:paraId="2E73212E" w14:textId="77777777" w:rsidR="00651916" w:rsidRPr="00651916" w:rsidRDefault="00651916" w:rsidP="00651916">
            <w:pPr>
              <w:spacing w:line="360" w:lineRule="auto"/>
              <w:jc w:val="both"/>
              <w:rPr>
                <w:rFonts w:ascii="Book Antiqua" w:hAnsi="Book Antiqua" w:cs="Arial"/>
                <w:lang w:val="vi-VN"/>
              </w:rPr>
            </w:pPr>
            <w:r>
              <w:rPr>
                <w:rFonts w:ascii="Book Antiqua" w:hAnsi="Book Antiqua" w:cs="Arial"/>
              </w:rPr>
              <w:t>37% improved; 40.7</w:t>
            </w:r>
            <w:r w:rsidRPr="00651916">
              <w:rPr>
                <w:rFonts w:ascii="Book Antiqua" w:hAnsi="Book Antiqua" w:cs="Arial"/>
              </w:rPr>
              <w:t>% no change, 22.3% discontinued</w:t>
            </w:r>
          </w:p>
        </w:tc>
        <w:tc>
          <w:tcPr>
            <w:tcW w:w="2572" w:type="dxa"/>
            <w:shd w:val="clear" w:color="auto" w:fill="auto"/>
          </w:tcPr>
          <w:p w14:paraId="11CCBB2E"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Unspecified</w:t>
            </w:r>
          </w:p>
        </w:tc>
        <w:tc>
          <w:tcPr>
            <w:tcW w:w="1843" w:type="dxa"/>
            <w:shd w:val="clear" w:color="auto" w:fill="auto"/>
          </w:tcPr>
          <w:p w14:paraId="7635828A"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rPr>
              <w:t xml:space="preserve">Retrospective study, </w:t>
            </w:r>
            <w:r>
              <w:rPr>
                <w:rFonts w:ascii="Book Antiqua" w:hAnsi="Book Antiqua" w:cs="Arial" w:hint="eastAsia"/>
                <w:i/>
                <w:lang w:eastAsia="zh-CN"/>
              </w:rPr>
              <w:t>n</w:t>
            </w:r>
            <w:r>
              <w:rPr>
                <w:rFonts w:ascii="Book Antiqua" w:hAnsi="Book Antiqua" w:cs="Arial" w:hint="eastAsia"/>
                <w:lang w:eastAsia="zh-CN"/>
              </w:rPr>
              <w:t xml:space="preserve"> </w:t>
            </w:r>
            <w:r w:rsidRPr="00651916">
              <w:rPr>
                <w:rFonts w:ascii="Book Antiqua" w:hAnsi="Book Antiqua" w:cs="Arial"/>
              </w:rPr>
              <w:t>=</w:t>
            </w:r>
            <w:r>
              <w:rPr>
                <w:rFonts w:ascii="Book Antiqua" w:hAnsi="Book Antiqua" w:cs="Arial" w:hint="eastAsia"/>
                <w:lang w:eastAsia="zh-CN"/>
              </w:rPr>
              <w:t xml:space="preserve"> </w:t>
            </w:r>
            <w:r w:rsidRPr="00651916">
              <w:rPr>
                <w:rFonts w:ascii="Book Antiqua" w:hAnsi="Book Antiqua" w:cs="Arial"/>
              </w:rPr>
              <w:t>27</w:t>
            </w:r>
          </w:p>
        </w:tc>
        <w:tc>
          <w:tcPr>
            <w:tcW w:w="1500" w:type="dxa"/>
            <w:shd w:val="clear" w:color="auto" w:fill="auto"/>
          </w:tcPr>
          <w:p w14:paraId="7DDDD620"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6FE0A16A" w14:textId="77777777" w:rsidTr="003415F9">
        <w:trPr>
          <w:trHeight w:val="787"/>
        </w:trPr>
        <w:tc>
          <w:tcPr>
            <w:tcW w:w="1618" w:type="dxa"/>
            <w:shd w:val="clear" w:color="auto" w:fill="auto"/>
          </w:tcPr>
          <w:p w14:paraId="56EAF30A"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Anticonvulsant</w:t>
            </w:r>
          </w:p>
        </w:tc>
        <w:tc>
          <w:tcPr>
            <w:tcW w:w="1528" w:type="dxa"/>
            <w:shd w:val="clear" w:color="auto" w:fill="auto"/>
          </w:tcPr>
          <w:p w14:paraId="0E7AB3E2"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Clonazepam</w:t>
            </w:r>
          </w:p>
        </w:tc>
        <w:tc>
          <w:tcPr>
            <w:tcW w:w="1960" w:type="dxa"/>
            <w:shd w:val="clear" w:color="auto" w:fill="auto"/>
          </w:tcPr>
          <w:p w14:paraId="14539223" w14:textId="77777777" w:rsidR="00651916" w:rsidRPr="00651916" w:rsidRDefault="00651916" w:rsidP="00651916">
            <w:pPr>
              <w:spacing w:line="360" w:lineRule="auto"/>
              <w:jc w:val="both"/>
              <w:rPr>
                <w:rFonts w:ascii="Book Antiqua" w:hAnsi="Book Antiqua" w:cs="Arial"/>
                <w:lang w:eastAsia="zh-CN"/>
              </w:rPr>
            </w:pPr>
            <w:r w:rsidRPr="00651916">
              <w:rPr>
                <w:rFonts w:ascii="Book Antiqua" w:hAnsi="Book Antiqua" w:cs="Arial"/>
              </w:rPr>
              <w:t>No report</w:t>
            </w:r>
          </w:p>
        </w:tc>
        <w:tc>
          <w:tcPr>
            <w:tcW w:w="2215" w:type="dxa"/>
            <w:shd w:val="clear" w:color="auto" w:fill="auto"/>
          </w:tcPr>
          <w:p w14:paraId="651A028F"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No report</w:t>
            </w:r>
          </w:p>
        </w:tc>
        <w:tc>
          <w:tcPr>
            <w:tcW w:w="1736" w:type="dxa"/>
            <w:shd w:val="clear" w:color="auto" w:fill="auto"/>
          </w:tcPr>
          <w:p w14:paraId="31E10A7B"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No report</w:t>
            </w:r>
          </w:p>
        </w:tc>
        <w:tc>
          <w:tcPr>
            <w:tcW w:w="2572" w:type="dxa"/>
            <w:shd w:val="clear" w:color="auto" w:fill="auto"/>
          </w:tcPr>
          <w:p w14:paraId="215BE50E"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rPr>
              <w:t xml:space="preserve">Reduce anxiety and increase </w:t>
            </w:r>
            <w:r w:rsidRPr="00651916">
              <w:rPr>
                <w:rFonts w:ascii="Book Antiqua" w:hAnsi="Book Antiqua" w:cs="Arial"/>
              </w:rPr>
              <w:lastRenderedPageBreak/>
              <w:t>tolerance to the symptom</w:t>
            </w:r>
          </w:p>
        </w:tc>
        <w:tc>
          <w:tcPr>
            <w:tcW w:w="1843" w:type="dxa"/>
            <w:shd w:val="clear" w:color="auto" w:fill="auto"/>
          </w:tcPr>
          <w:p w14:paraId="5D6F11CA"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lastRenderedPageBreak/>
              <w:t>Expert’s opinion</w:t>
            </w:r>
          </w:p>
        </w:tc>
        <w:tc>
          <w:tcPr>
            <w:tcW w:w="1500" w:type="dxa"/>
            <w:shd w:val="clear" w:color="auto" w:fill="auto"/>
          </w:tcPr>
          <w:p w14:paraId="090A6C12"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Clark </w:t>
            </w:r>
            <w:r w:rsidR="008874F4" w:rsidRPr="00651916">
              <w:rPr>
                <w:rFonts w:ascii="Book Antiqua" w:hAnsi="Book Antiqua" w:cs="Arial"/>
                <w:i/>
              </w:rPr>
              <w:t>et al</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23</w:t>
            </w:r>
            <w:r w:rsidR="008874F4" w:rsidRPr="00651916">
              <w:rPr>
                <w:rFonts w:ascii="Book Antiqua" w:hAnsi="Book Antiqua" w:cs="Arial" w:hint="eastAsia"/>
                <w:vertAlign w:val="superscript"/>
                <w:lang w:eastAsia="zh-CN"/>
              </w:rPr>
              <w:t>]</w:t>
            </w:r>
            <w:r w:rsidRPr="00651916">
              <w:rPr>
                <w:rFonts w:ascii="Book Antiqua" w:hAnsi="Book Antiqua" w:cs="Arial"/>
              </w:rPr>
              <w:t>, 2005</w:t>
            </w:r>
          </w:p>
        </w:tc>
      </w:tr>
      <w:tr w:rsidR="00651916" w:rsidRPr="00651916" w14:paraId="036CC6AD" w14:textId="77777777" w:rsidTr="003415F9">
        <w:trPr>
          <w:trHeight w:val="787"/>
        </w:trPr>
        <w:tc>
          <w:tcPr>
            <w:tcW w:w="1618" w:type="dxa"/>
            <w:shd w:val="clear" w:color="auto" w:fill="auto"/>
          </w:tcPr>
          <w:p w14:paraId="179D462A" w14:textId="77777777" w:rsidR="00651916" w:rsidRPr="00651916" w:rsidRDefault="00651916" w:rsidP="008874F4">
            <w:pPr>
              <w:spacing w:line="360" w:lineRule="auto"/>
              <w:jc w:val="both"/>
              <w:rPr>
                <w:rFonts w:ascii="Book Antiqua" w:hAnsi="Book Antiqua" w:cs="Arial"/>
                <w:lang w:val="vi-VN"/>
              </w:rPr>
            </w:pPr>
            <w:r w:rsidRPr="00651916">
              <w:rPr>
                <w:rFonts w:ascii="Book Antiqua" w:hAnsi="Book Antiqua" w:cs="Arial"/>
                <w:lang w:val="vi-VN"/>
              </w:rPr>
              <w:t>Tricyclic antidepressant</w:t>
            </w:r>
            <w:r w:rsidR="008874F4">
              <w:rPr>
                <w:rFonts w:ascii="Book Antiqua" w:hAnsi="Book Antiqua" w:cs="Arial" w:hint="eastAsia"/>
                <w:lang w:val="vi-VN" w:eastAsia="zh-CN"/>
              </w:rPr>
              <w:t xml:space="preserve"> </w:t>
            </w:r>
            <w:r w:rsidRPr="00651916">
              <w:rPr>
                <w:rFonts w:ascii="Book Antiqua" w:hAnsi="Book Antiqua" w:cs="Arial"/>
                <w:lang w:val="vi-VN"/>
              </w:rPr>
              <w:t>(TCA)</w:t>
            </w:r>
          </w:p>
        </w:tc>
        <w:tc>
          <w:tcPr>
            <w:tcW w:w="1528" w:type="dxa"/>
            <w:shd w:val="clear" w:color="auto" w:fill="auto"/>
          </w:tcPr>
          <w:p w14:paraId="0799670B"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Dothiepin</w:t>
            </w:r>
          </w:p>
        </w:tc>
        <w:tc>
          <w:tcPr>
            <w:tcW w:w="1960" w:type="dxa"/>
            <w:shd w:val="clear" w:color="auto" w:fill="auto"/>
          </w:tcPr>
          <w:p w14:paraId="2312C3CD"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Unspecified</w:t>
            </w:r>
          </w:p>
        </w:tc>
        <w:tc>
          <w:tcPr>
            <w:tcW w:w="2215" w:type="dxa"/>
            <w:shd w:val="clear" w:color="auto" w:fill="auto"/>
          </w:tcPr>
          <w:p w14:paraId="21EE48C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736" w:type="dxa"/>
            <w:shd w:val="clear" w:color="auto" w:fill="auto"/>
          </w:tcPr>
          <w:p w14:paraId="4D6B6BDC" w14:textId="77777777" w:rsidR="00651916" w:rsidRPr="00651916" w:rsidRDefault="00651916" w:rsidP="00651916">
            <w:pPr>
              <w:spacing w:line="360" w:lineRule="auto"/>
              <w:jc w:val="both"/>
              <w:rPr>
                <w:rFonts w:ascii="Book Antiqua" w:hAnsi="Book Antiqua" w:cs="Arial"/>
                <w:lang w:val="vi-VN" w:eastAsia="zh-CN"/>
              </w:rPr>
            </w:pPr>
            <w:r w:rsidRPr="00651916">
              <w:rPr>
                <w:rFonts w:ascii="Book Antiqua" w:hAnsi="Book Antiqua" w:cs="Arial"/>
                <w:lang w:val="vi-VN"/>
              </w:rPr>
              <w:t>Generally recovered</w:t>
            </w:r>
          </w:p>
        </w:tc>
        <w:tc>
          <w:tcPr>
            <w:tcW w:w="2572" w:type="dxa"/>
            <w:shd w:val="clear" w:color="auto" w:fill="auto"/>
          </w:tcPr>
          <w:p w14:paraId="2D15C824"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Prescribed as a treatment for somatic symptom disorder</w:t>
            </w:r>
          </w:p>
        </w:tc>
        <w:tc>
          <w:tcPr>
            <w:tcW w:w="1843" w:type="dxa"/>
            <w:shd w:val="clear" w:color="auto" w:fill="auto"/>
          </w:tcPr>
          <w:p w14:paraId="37ABD22A"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Single case report</w:t>
            </w:r>
          </w:p>
        </w:tc>
        <w:tc>
          <w:tcPr>
            <w:tcW w:w="1500" w:type="dxa"/>
            <w:shd w:val="clear" w:color="auto" w:fill="auto"/>
          </w:tcPr>
          <w:p w14:paraId="55AA5ADD"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Wong and Tsang</w:t>
            </w:r>
            <w:r w:rsidR="008874F4" w:rsidRPr="008874F4">
              <w:rPr>
                <w:rFonts w:ascii="Book Antiqua" w:hAnsi="Book Antiqua" w:cs="Arial" w:hint="eastAsia"/>
                <w:vertAlign w:val="superscript"/>
                <w:lang w:val="vi-VN" w:eastAsia="zh-CN"/>
              </w:rPr>
              <w:t>[12]</w:t>
            </w:r>
            <w:r w:rsidRPr="00651916">
              <w:rPr>
                <w:rFonts w:ascii="Book Antiqua" w:hAnsi="Book Antiqua" w:cs="Arial"/>
                <w:lang w:val="vi-VN"/>
              </w:rPr>
              <w:t>, 1991</w:t>
            </w:r>
          </w:p>
        </w:tc>
      </w:tr>
      <w:tr w:rsidR="00651916" w:rsidRPr="00651916" w14:paraId="09E05205" w14:textId="77777777" w:rsidTr="003415F9">
        <w:trPr>
          <w:trHeight w:val="513"/>
        </w:trPr>
        <w:tc>
          <w:tcPr>
            <w:tcW w:w="1618" w:type="dxa"/>
            <w:shd w:val="clear" w:color="auto" w:fill="auto"/>
          </w:tcPr>
          <w:p w14:paraId="7F0E8E05"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6C6B5857"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Amitriptyline</w:t>
            </w:r>
          </w:p>
        </w:tc>
        <w:tc>
          <w:tcPr>
            <w:tcW w:w="1960" w:type="dxa"/>
            <w:shd w:val="clear" w:color="auto" w:fill="auto"/>
          </w:tcPr>
          <w:p w14:paraId="6D28EBA0" w14:textId="77777777" w:rsidR="00651916" w:rsidRPr="00651916" w:rsidRDefault="00651916" w:rsidP="008874F4">
            <w:pPr>
              <w:spacing w:line="360" w:lineRule="auto"/>
              <w:jc w:val="both"/>
              <w:rPr>
                <w:rFonts w:ascii="Book Antiqua" w:hAnsi="Book Antiqua" w:cs="Arial"/>
                <w:lang w:val="vi-VN"/>
              </w:rPr>
            </w:pPr>
            <w:r w:rsidRPr="00651916">
              <w:rPr>
                <w:rFonts w:ascii="Book Antiqua" w:hAnsi="Book Antiqua" w:cs="Arial"/>
                <w:lang w:val="vi-VN"/>
              </w:rPr>
              <w:t>390 d</w:t>
            </w:r>
          </w:p>
        </w:tc>
        <w:tc>
          <w:tcPr>
            <w:tcW w:w="2215" w:type="dxa"/>
            <w:shd w:val="clear" w:color="auto" w:fill="auto"/>
          </w:tcPr>
          <w:p w14:paraId="55E45A3A" w14:textId="77777777" w:rsidR="00651916" w:rsidRPr="00651916" w:rsidRDefault="00651916" w:rsidP="00651916">
            <w:pPr>
              <w:spacing w:line="360" w:lineRule="auto"/>
              <w:jc w:val="both"/>
              <w:rPr>
                <w:rFonts w:ascii="Book Antiqua" w:hAnsi="Book Antiqua" w:cs="Arial"/>
                <w:lang w:val="vi-VN" w:eastAsia="zh-CN"/>
              </w:rPr>
            </w:pPr>
            <w:r w:rsidRPr="00651916">
              <w:rPr>
                <w:rFonts w:ascii="Book Antiqua" w:hAnsi="Book Antiqua" w:cs="Arial"/>
                <w:lang w:val="vi-VN"/>
              </w:rPr>
              <w:t>No</w:t>
            </w:r>
          </w:p>
        </w:tc>
        <w:tc>
          <w:tcPr>
            <w:tcW w:w="1736" w:type="dxa"/>
            <w:shd w:val="clear" w:color="auto" w:fill="auto"/>
          </w:tcPr>
          <w:p w14:paraId="34663BB6"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Significant improvement</w:t>
            </w:r>
          </w:p>
        </w:tc>
        <w:tc>
          <w:tcPr>
            <w:tcW w:w="2572" w:type="dxa"/>
            <w:shd w:val="clear" w:color="auto" w:fill="auto"/>
          </w:tcPr>
          <w:p w14:paraId="510D8A63"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0F82C691"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Single case report</w:t>
            </w:r>
          </w:p>
        </w:tc>
        <w:tc>
          <w:tcPr>
            <w:tcW w:w="1500" w:type="dxa"/>
            <w:shd w:val="clear" w:color="auto" w:fill="auto"/>
          </w:tcPr>
          <w:p w14:paraId="270870E9" w14:textId="77777777" w:rsidR="00651916" w:rsidRPr="00651916" w:rsidRDefault="00651916" w:rsidP="008874F4">
            <w:pPr>
              <w:spacing w:line="360" w:lineRule="auto"/>
              <w:jc w:val="both"/>
              <w:rPr>
                <w:rFonts w:ascii="Book Antiqua" w:hAnsi="Book Antiqua" w:cs="Arial"/>
                <w:lang w:eastAsia="zh-CN"/>
              </w:rPr>
            </w:pPr>
            <w:r w:rsidRPr="00651916">
              <w:rPr>
                <w:rFonts w:ascii="Book Antiqua" w:hAnsi="Book Antiqua" w:cs="Arial"/>
                <w:lang w:val="vi-VN"/>
              </w:rPr>
              <w:t xml:space="preserve">Umezaki </w:t>
            </w:r>
            <w:r w:rsidR="008874F4" w:rsidRPr="00651916">
              <w:rPr>
                <w:rFonts w:ascii="Book Antiqua" w:hAnsi="Book Antiqua" w:cs="Arial"/>
                <w:i/>
              </w:rPr>
              <w:t>et al</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16</w:t>
            </w:r>
            <w:r w:rsidR="008874F4" w:rsidRPr="00651916">
              <w:rPr>
                <w:rFonts w:ascii="Book Antiqua" w:hAnsi="Book Antiqua" w:cs="Arial" w:hint="eastAsia"/>
                <w:vertAlign w:val="superscript"/>
                <w:lang w:eastAsia="zh-CN"/>
              </w:rPr>
              <w:t>]</w:t>
            </w:r>
            <w:r w:rsidRPr="00651916">
              <w:rPr>
                <w:rFonts w:ascii="Book Antiqua" w:hAnsi="Book Antiqua" w:cs="Arial"/>
              </w:rPr>
              <w:t>, 201</w:t>
            </w:r>
            <w:r w:rsidR="008874F4">
              <w:rPr>
                <w:rFonts w:ascii="Book Antiqua" w:hAnsi="Book Antiqua" w:cs="Arial" w:hint="eastAsia"/>
                <w:lang w:eastAsia="zh-CN"/>
              </w:rPr>
              <w:t>3</w:t>
            </w:r>
          </w:p>
        </w:tc>
      </w:tr>
      <w:tr w:rsidR="00651916" w:rsidRPr="00651916" w14:paraId="14BC6D99" w14:textId="77777777" w:rsidTr="003415F9">
        <w:trPr>
          <w:trHeight w:val="1317"/>
        </w:trPr>
        <w:tc>
          <w:tcPr>
            <w:tcW w:w="1618" w:type="dxa"/>
            <w:shd w:val="clear" w:color="auto" w:fill="auto"/>
          </w:tcPr>
          <w:p w14:paraId="7DB74635"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7B0D4886" w14:textId="77777777" w:rsidR="00651916" w:rsidRPr="00651916" w:rsidRDefault="00651916" w:rsidP="00651916">
            <w:pPr>
              <w:spacing w:line="360" w:lineRule="auto"/>
              <w:jc w:val="both"/>
              <w:rPr>
                <w:rFonts w:ascii="Book Antiqua" w:hAnsi="Book Antiqua" w:cs="Arial"/>
              </w:rPr>
            </w:pPr>
          </w:p>
        </w:tc>
        <w:tc>
          <w:tcPr>
            <w:tcW w:w="1960" w:type="dxa"/>
            <w:shd w:val="clear" w:color="auto" w:fill="auto"/>
          </w:tcPr>
          <w:p w14:paraId="47A444D3"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75 d from initial administration to clinical improved day</w:t>
            </w:r>
          </w:p>
        </w:tc>
        <w:tc>
          <w:tcPr>
            <w:tcW w:w="2215" w:type="dxa"/>
            <w:shd w:val="clear" w:color="auto" w:fill="auto"/>
          </w:tcPr>
          <w:p w14:paraId="03F12E25"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weight gain, nausea, dry mouth, malaise</w:t>
            </w:r>
          </w:p>
        </w:tc>
        <w:tc>
          <w:tcPr>
            <w:tcW w:w="1736" w:type="dxa"/>
            <w:shd w:val="clear" w:color="auto" w:fill="auto"/>
          </w:tcPr>
          <w:p w14:paraId="5683EC99"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44.8% improved; 41.3% no change, 13.9% discontinued</w:t>
            </w:r>
          </w:p>
        </w:tc>
        <w:tc>
          <w:tcPr>
            <w:tcW w:w="2572" w:type="dxa"/>
            <w:shd w:val="clear" w:color="auto" w:fill="auto"/>
          </w:tcPr>
          <w:p w14:paraId="1E189B67"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310E6E86"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29</w:t>
            </w:r>
          </w:p>
        </w:tc>
        <w:tc>
          <w:tcPr>
            <w:tcW w:w="1500" w:type="dxa"/>
            <w:shd w:val="clear" w:color="auto" w:fill="auto"/>
          </w:tcPr>
          <w:p w14:paraId="11B2D5B0"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269A6FD2" w14:textId="77777777" w:rsidTr="003415F9">
        <w:trPr>
          <w:trHeight w:val="529"/>
        </w:trPr>
        <w:tc>
          <w:tcPr>
            <w:tcW w:w="1618" w:type="dxa"/>
            <w:shd w:val="clear" w:color="auto" w:fill="auto"/>
          </w:tcPr>
          <w:p w14:paraId="1BC543F3"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79CC920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Paroxetine</w:t>
            </w:r>
          </w:p>
        </w:tc>
        <w:tc>
          <w:tcPr>
            <w:tcW w:w="1960" w:type="dxa"/>
            <w:shd w:val="clear" w:color="auto" w:fill="auto"/>
          </w:tcPr>
          <w:p w14:paraId="380BCF38"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No report</w:t>
            </w:r>
          </w:p>
        </w:tc>
        <w:tc>
          <w:tcPr>
            <w:tcW w:w="2215" w:type="dxa"/>
            <w:shd w:val="clear" w:color="auto" w:fill="auto"/>
          </w:tcPr>
          <w:p w14:paraId="381970B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w:t>
            </w:r>
          </w:p>
        </w:tc>
        <w:tc>
          <w:tcPr>
            <w:tcW w:w="1736" w:type="dxa"/>
            <w:shd w:val="clear" w:color="auto" w:fill="auto"/>
          </w:tcPr>
          <w:p w14:paraId="4306AA86"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1/3 improved; 2/3 no change</w:t>
            </w:r>
          </w:p>
        </w:tc>
        <w:tc>
          <w:tcPr>
            <w:tcW w:w="2572" w:type="dxa"/>
            <w:shd w:val="clear" w:color="auto" w:fill="auto"/>
          </w:tcPr>
          <w:p w14:paraId="71C8A26E"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390C484D"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3</w:t>
            </w:r>
          </w:p>
        </w:tc>
        <w:tc>
          <w:tcPr>
            <w:tcW w:w="1500" w:type="dxa"/>
            <w:shd w:val="clear" w:color="auto" w:fill="auto"/>
          </w:tcPr>
          <w:p w14:paraId="273E9302"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3AC273BD" w14:textId="77777777" w:rsidTr="003415F9">
        <w:trPr>
          <w:trHeight w:val="1043"/>
        </w:trPr>
        <w:tc>
          <w:tcPr>
            <w:tcW w:w="1618" w:type="dxa"/>
            <w:shd w:val="clear" w:color="auto" w:fill="auto"/>
          </w:tcPr>
          <w:p w14:paraId="0DC098B2"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lastRenderedPageBreak/>
              <w:t>Serotonin</w:t>
            </w:r>
            <w:r w:rsidR="008874F4">
              <w:rPr>
                <w:rFonts w:ascii="Book Antiqua" w:hAnsi="Book Antiqua" w:cs="Arial" w:hint="eastAsia"/>
                <w:lang w:eastAsia="zh-CN"/>
              </w:rPr>
              <w:t>-</w:t>
            </w:r>
            <w:r w:rsidRPr="00651916">
              <w:rPr>
                <w:rFonts w:ascii="Book Antiqua" w:hAnsi="Book Antiqua" w:cs="Arial"/>
              </w:rPr>
              <w:t>norepinephrine reuptake inhibitor</w:t>
            </w:r>
          </w:p>
        </w:tc>
        <w:tc>
          <w:tcPr>
            <w:tcW w:w="1528" w:type="dxa"/>
            <w:shd w:val="clear" w:color="auto" w:fill="auto"/>
          </w:tcPr>
          <w:p w14:paraId="30AE8A21" w14:textId="77777777" w:rsidR="00651916" w:rsidRPr="00651916" w:rsidRDefault="00651916" w:rsidP="00651916">
            <w:pPr>
              <w:spacing w:line="360" w:lineRule="auto"/>
              <w:jc w:val="both"/>
              <w:rPr>
                <w:rFonts w:ascii="Book Antiqua" w:hAnsi="Book Antiqua" w:cs="Arial"/>
              </w:rPr>
            </w:pPr>
          </w:p>
        </w:tc>
        <w:tc>
          <w:tcPr>
            <w:tcW w:w="1960" w:type="dxa"/>
            <w:shd w:val="clear" w:color="auto" w:fill="auto"/>
          </w:tcPr>
          <w:p w14:paraId="32F5E6EF"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152 d from initial administration to clinical improved day</w:t>
            </w:r>
          </w:p>
        </w:tc>
        <w:tc>
          <w:tcPr>
            <w:tcW w:w="2215" w:type="dxa"/>
            <w:shd w:val="clear" w:color="auto" w:fill="auto"/>
          </w:tcPr>
          <w:p w14:paraId="1EA93B9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nausea, dysuria, pollakiuria, staggering, dizziness, malaise</w:t>
            </w:r>
          </w:p>
        </w:tc>
        <w:tc>
          <w:tcPr>
            <w:tcW w:w="1736" w:type="dxa"/>
            <w:shd w:val="clear" w:color="auto" w:fill="auto"/>
          </w:tcPr>
          <w:p w14:paraId="5D5FBE62"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4/7 improved; 3/7 no change</w:t>
            </w:r>
          </w:p>
        </w:tc>
        <w:tc>
          <w:tcPr>
            <w:tcW w:w="2572" w:type="dxa"/>
            <w:shd w:val="clear" w:color="auto" w:fill="auto"/>
          </w:tcPr>
          <w:p w14:paraId="3D17AE1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507E5ED4"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7</w:t>
            </w:r>
          </w:p>
        </w:tc>
        <w:tc>
          <w:tcPr>
            <w:tcW w:w="1500" w:type="dxa"/>
            <w:shd w:val="clear" w:color="auto" w:fill="auto"/>
          </w:tcPr>
          <w:p w14:paraId="1B08C6E1"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5E2B2432" w14:textId="77777777" w:rsidTr="003415F9">
        <w:trPr>
          <w:trHeight w:val="1317"/>
        </w:trPr>
        <w:tc>
          <w:tcPr>
            <w:tcW w:w="1618" w:type="dxa"/>
            <w:shd w:val="clear" w:color="auto" w:fill="auto"/>
          </w:tcPr>
          <w:p w14:paraId="50DEF6DF"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14B1A15B"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Duloxetine</w:t>
            </w:r>
          </w:p>
        </w:tc>
        <w:tc>
          <w:tcPr>
            <w:tcW w:w="1960" w:type="dxa"/>
            <w:shd w:val="clear" w:color="auto" w:fill="auto"/>
          </w:tcPr>
          <w:p w14:paraId="7D87D973" w14:textId="77777777" w:rsidR="00651916" w:rsidRPr="00651916" w:rsidRDefault="00651916" w:rsidP="003415F9">
            <w:pPr>
              <w:spacing w:line="360" w:lineRule="auto"/>
              <w:jc w:val="both"/>
              <w:rPr>
                <w:rFonts w:ascii="Book Antiqua" w:hAnsi="Book Antiqua" w:cs="Arial"/>
              </w:rPr>
            </w:pPr>
            <w:r w:rsidRPr="00651916">
              <w:rPr>
                <w:rFonts w:ascii="Book Antiqua" w:hAnsi="Book Antiqua" w:cs="Arial"/>
              </w:rPr>
              <w:t>Average 28 d from initial administration to clinical improved day</w:t>
            </w:r>
          </w:p>
        </w:tc>
        <w:tc>
          <w:tcPr>
            <w:tcW w:w="2215" w:type="dxa"/>
            <w:shd w:val="clear" w:color="auto" w:fill="auto"/>
          </w:tcPr>
          <w:p w14:paraId="5FAE1639"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nausea, decreased appetite</w:t>
            </w:r>
          </w:p>
        </w:tc>
        <w:tc>
          <w:tcPr>
            <w:tcW w:w="1736" w:type="dxa"/>
            <w:shd w:val="clear" w:color="auto" w:fill="auto"/>
          </w:tcPr>
          <w:p w14:paraId="349775E1" w14:textId="77777777" w:rsidR="00651916" w:rsidRPr="00651916" w:rsidRDefault="00651916" w:rsidP="003415F9">
            <w:pPr>
              <w:spacing w:line="360" w:lineRule="auto"/>
              <w:jc w:val="both"/>
              <w:rPr>
                <w:rFonts w:ascii="Book Antiqua" w:hAnsi="Book Antiqua" w:cs="Arial"/>
              </w:rPr>
            </w:pPr>
            <w:r w:rsidRPr="00651916">
              <w:rPr>
                <w:rFonts w:ascii="Book Antiqua" w:hAnsi="Book Antiqua" w:cs="Arial"/>
              </w:rPr>
              <w:t>3/7 improved; 4/7 no change</w:t>
            </w:r>
          </w:p>
        </w:tc>
        <w:tc>
          <w:tcPr>
            <w:tcW w:w="2572" w:type="dxa"/>
            <w:shd w:val="clear" w:color="auto" w:fill="auto"/>
          </w:tcPr>
          <w:p w14:paraId="3192052B"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49DD009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7</w:t>
            </w:r>
          </w:p>
        </w:tc>
        <w:tc>
          <w:tcPr>
            <w:tcW w:w="1500" w:type="dxa"/>
            <w:shd w:val="clear" w:color="auto" w:fill="auto"/>
          </w:tcPr>
          <w:p w14:paraId="3E6C5CA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3F1136AA" w14:textId="77777777" w:rsidTr="003415F9">
        <w:trPr>
          <w:trHeight w:val="529"/>
        </w:trPr>
        <w:tc>
          <w:tcPr>
            <w:tcW w:w="1618" w:type="dxa"/>
            <w:shd w:val="clear" w:color="auto" w:fill="auto"/>
          </w:tcPr>
          <w:p w14:paraId="38186E7A"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1C530FC5" w14:textId="77777777" w:rsidR="00651916" w:rsidRPr="00651916" w:rsidRDefault="00651916" w:rsidP="00651916">
            <w:pPr>
              <w:spacing w:line="360" w:lineRule="auto"/>
              <w:jc w:val="both"/>
              <w:rPr>
                <w:rFonts w:ascii="Book Antiqua" w:hAnsi="Book Antiqua" w:cs="Arial"/>
              </w:rPr>
            </w:pPr>
          </w:p>
        </w:tc>
        <w:tc>
          <w:tcPr>
            <w:tcW w:w="1960" w:type="dxa"/>
            <w:shd w:val="clear" w:color="auto" w:fill="auto"/>
          </w:tcPr>
          <w:p w14:paraId="3990BD0D" w14:textId="77777777" w:rsidR="00651916" w:rsidRPr="00651916" w:rsidRDefault="00651916" w:rsidP="008874F4">
            <w:pPr>
              <w:spacing w:line="360" w:lineRule="auto"/>
              <w:jc w:val="both"/>
              <w:rPr>
                <w:rFonts w:ascii="Book Antiqua" w:hAnsi="Book Antiqua" w:cs="Arial"/>
                <w:lang w:val="vi-VN"/>
              </w:rPr>
            </w:pPr>
            <w:r w:rsidRPr="00651916">
              <w:rPr>
                <w:rFonts w:ascii="Book Antiqua" w:hAnsi="Book Antiqua" w:cs="Arial"/>
                <w:lang w:val="vi-VN"/>
              </w:rPr>
              <w:t>5 mo</w:t>
            </w:r>
          </w:p>
        </w:tc>
        <w:tc>
          <w:tcPr>
            <w:tcW w:w="2215" w:type="dxa"/>
            <w:shd w:val="clear" w:color="auto" w:fill="auto"/>
          </w:tcPr>
          <w:p w14:paraId="00B17651"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rPr>
              <w:t>No</w:t>
            </w:r>
            <w:r w:rsidRPr="00651916">
              <w:rPr>
                <w:rFonts w:ascii="Book Antiqua" w:hAnsi="Book Antiqua" w:cs="Arial"/>
                <w:lang w:val="vi-VN"/>
              </w:rPr>
              <w:t xml:space="preserve"> report</w:t>
            </w:r>
          </w:p>
        </w:tc>
        <w:tc>
          <w:tcPr>
            <w:tcW w:w="1736" w:type="dxa"/>
            <w:shd w:val="clear" w:color="auto" w:fill="auto"/>
          </w:tcPr>
          <w:p w14:paraId="3314A5B1"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Symptom improved</w:t>
            </w:r>
          </w:p>
        </w:tc>
        <w:tc>
          <w:tcPr>
            <w:tcW w:w="2572" w:type="dxa"/>
            <w:shd w:val="clear" w:color="auto" w:fill="auto"/>
          </w:tcPr>
          <w:p w14:paraId="3A254DD8"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No report</w:t>
            </w:r>
          </w:p>
        </w:tc>
        <w:tc>
          <w:tcPr>
            <w:tcW w:w="1843" w:type="dxa"/>
            <w:shd w:val="clear" w:color="auto" w:fill="auto"/>
          </w:tcPr>
          <w:p w14:paraId="442834F1"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Single case report</w:t>
            </w:r>
          </w:p>
        </w:tc>
        <w:tc>
          <w:tcPr>
            <w:tcW w:w="1500" w:type="dxa"/>
            <w:shd w:val="clear" w:color="auto" w:fill="auto"/>
          </w:tcPr>
          <w:p w14:paraId="5583DF0F" w14:textId="77777777" w:rsidR="00651916" w:rsidRPr="00651916" w:rsidRDefault="00651916" w:rsidP="008874F4">
            <w:pPr>
              <w:spacing w:line="360" w:lineRule="auto"/>
              <w:jc w:val="both"/>
              <w:rPr>
                <w:rFonts w:ascii="Book Antiqua" w:hAnsi="Book Antiqua" w:cs="Arial"/>
                <w:lang w:val="vi-VN"/>
              </w:rPr>
            </w:pPr>
            <w:r w:rsidRPr="00651916">
              <w:rPr>
                <w:rFonts w:ascii="Book Antiqua" w:hAnsi="Book Antiqua" w:cs="Arial"/>
                <w:lang w:val="vi-VN"/>
              </w:rPr>
              <w:t xml:space="preserve">Bhatia </w:t>
            </w:r>
            <w:r w:rsidR="008874F4" w:rsidRPr="00651916">
              <w:rPr>
                <w:rFonts w:ascii="Book Antiqua" w:hAnsi="Book Antiqua" w:cs="Arial"/>
                <w:i/>
              </w:rPr>
              <w:t>et al</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39</w:t>
            </w:r>
            <w:r w:rsidR="008874F4" w:rsidRPr="00651916">
              <w:rPr>
                <w:rFonts w:ascii="Book Antiqua" w:hAnsi="Book Antiqua" w:cs="Arial" w:hint="eastAsia"/>
                <w:vertAlign w:val="superscript"/>
                <w:lang w:eastAsia="zh-CN"/>
              </w:rPr>
              <w:t>]</w:t>
            </w:r>
            <w:r w:rsidRPr="00651916">
              <w:rPr>
                <w:rFonts w:ascii="Book Antiqua" w:hAnsi="Book Antiqua" w:cs="Arial"/>
                <w:lang w:val="vi-VN"/>
              </w:rPr>
              <w:t>, 2013</w:t>
            </w:r>
          </w:p>
        </w:tc>
      </w:tr>
      <w:tr w:rsidR="00651916" w:rsidRPr="00651916" w14:paraId="592C3C27" w14:textId="77777777" w:rsidTr="003415F9">
        <w:trPr>
          <w:trHeight w:val="1300"/>
        </w:trPr>
        <w:tc>
          <w:tcPr>
            <w:tcW w:w="1618" w:type="dxa"/>
            <w:shd w:val="clear" w:color="auto" w:fill="auto"/>
          </w:tcPr>
          <w:p w14:paraId="126AE709"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2A2DFE7E"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Escitalopram</w:t>
            </w:r>
          </w:p>
        </w:tc>
        <w:tc>
          <w:tcPr>
            <w:tcW w:w="1960" w:type="dxa"/>
            <w:shd w:val="clear" w:color="auto" w:fill="auto"/>
          </w:tcPr>
          <w:p w14:paraId="4188E06B"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Average 18 d from initial administration to clinical </w:t>
            </w:r>
            <w:r w:rsidRPr="00651916">
              <w:rPr>
                <w:rFonts w:ascii="Book Antiqua" w:hAnsi="Book Antiqua" w:cs="Arial"/>
              </w:rPr>
              <w:lastRenderedPageBreak/>
              <w:t>improved day</w:t>
            </w:r>
          </w:p>
        </w:tc>
        <w:tc>
          <w:tcPr>
            <w:tcW w:w="2215" w:type="dxa"/>
            <w:shd w:val="clear" w:color="auto" w:fill="auto"/>
          </w:tcPr>
          <w:p w14:paraId="3B164F00"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lastRenderedPageBreak/>
              <w:t>Drowsiness, staggering, dizziness, malaise</w:t>
            </w:r>
          </w:p>
        </w:tc>
        <w:tc>
          <w:tcPr>
            <w:tcW w:w="1736" w:type="dxa"/>
            <w:shd w:val="clear" w:color="auto" w:fill="auto"/>
          </w:tcPr>
          <w:p w14:paraId="61E17C94"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3/4 improved; 1/4 discontinued</w:t>
            </w:r>
          </w:p>
        </w:tc>
        <w:tc>
          <w:tcPr>
            <w:tcW w:w="2572" w:type="dxa"/>
            <w:shd w:val="clear" w:color="auto" w:fill="auto"/>
          </w:tcPr>
          <w:p w14:paraId="227521D8"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02A01A6A"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4</w:t>
            </w:r>
          </w:p>
        </w:tc>
        <w:tc>
          <w:tcPr>
            <w:tcW w:w="1500" w:type="dxa"/>
            <w:shd w:val="clear" w:color="auto" w:fill="auto"/>
          </w:tcPr>
          <w:p w14:paraId="5321F7C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4F82172C" w14:textId="77777777" w:rsidTr="003415F9">
        <w:trPr>
          <w:trHeight w:val="1317"/>
        </w:trPr>
        <w:tc>
          <w:tcPr>
            <w:tcW w:w="1618" w:type="dxa"/>
            <w:shd w:val="clear" w:color="auto" w:fill="auto"/>
          </w:tcPr>
          <w:p w14:paraId="110C9C5B"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Selective serotonin reuptake inhibitor</w:t>
            </w:r>
          </w:p>
        </w:tc>
        <w:tc>
          <w:tcPr>
            <w:tcW w:w="1528" w:type="dxa"/>
            <w:shd w:val="clear" w:color="auto" w:fill="auto"/>
          </w:tcPr>
          <w:p w14:paraId="2BD7100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Sertraline</w:t>
            </w:r>
          </w:p>
        </w:tc>
        <w:tc>
          <w:tcPr>
            <w:tcW w:w="1960" w:type="dxa"/>
            <w:shd w:val="clear" w:color="auto" w:fill="auto"/>
          </w:tcPr>
          <w:p w14:paraId="748E7C29"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79 d from initial administration to clinical improved day</w:t>
            </w:r>
          </w:p>
        </w:tc>
        <w:tc>
          <w:tcPr>
            <w:tcW w:w="2215" w:type="dxa"/>
            <w:shd w:val="clear" w:color="auto" w:fill="auto"/>
          </w:tcPr>
          <w:p w14:paraId="193E23C3"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nausea, edema, dry mouth, decreased appetite</w:t>
            </w:r>
          </w:p>
        </w:tc>
        <w:tc>
          <w:tcPr>
            <w:tcW w:w="1736" w:type="dxa"/>
            <w:shd w:val="clear" w:color="auto" w:fill="auto"/>
          </w:tcPr>
          <w:p w14:paraId="7FEEB4D8"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7/9 improved; 2/9 no change</w:t>
            </w:r>
          </w:p>
        </w:tc>
        <w:tc>
          <w:tcPr>
            <w:tcW w:w="2572" w:type="dxa"/>
            <w:shd w:val="clear" w:color="auto" w:fill="auto"/>
          </w:tcPr>
          <w:p w14:paraId="039CCDD7"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31915EE3"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7</w:t>
            </w:r>
          </w:p>
        </w:tc>
        <w:tc>
          <w:tcPr>
            <w:tcW w:w="1500" w:type="dxa"/>
            <w:shd w:val="clear" w:color="auto" w:fill="auto"/>
          </w:tcPr>
          <w:p w14:paraId="30F203A1"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2A4B7D97" w14:textId="77777777" w:rsidTr="003415F9">
        <w:trPr>
          <w:trHeight w:val="1317"/>
        </w:trPr>
        <w:tc>
          <w:tcPr>
            <w:tcW w:w="1618" w:type="dxa"/>
            <w:shd w:val="clear" w:color="auto" w:fill="auto"/>
          </w:tcPr>
          <w:p w14:paraId="4CBFCB19" w14:textId="77777777" w:rsidR="00651916" w:rsidRPr="00651916" w:rsidRDefault="00651916" w:rsidP="00651916">
            <w:pPr>
              <w:spacing w:line="360" w:lineRule="auto"/>
              <w:jc w:val="both"/>
              <w:rPr>
                <w:rFonts w:ascii="Book Antiqua" w:hAnsi="Book Antiqua" w:cs="Arial"/>
              </w:rPr>
            </w:pPr>
          </w:p>
        </w:tc>
        <w:tc>
          <w:tcPr>
            <w:tcW w:w="1528" w:type="dxa"/>
            <w:shd w:val="clear" w:color="auto" w:fill="auto"/>
          </w:tcPr>
          <w:p w14:paraId="74DF6F4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Fluvoxamine</w:t>
            </w:r>
          </w:p>
        </w:tc>
        <w:tc>
          <w:tcPr>
            <w:tcW w:w="1960" w:type="dxa"/>
            <w:shd w:val="clear" w:color="auto" w:fill="auto"/>
          </w:tcPr>
          <w:p w14:paraId="3ABDA20F"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24 d from initial administration to clinical improved day</w:t>
            </w:r>
          </w:p>
        </w:tc>
        <w:tc>
          <w:tcPr>
            <w:tcW w:w="2215" w:type="dxa"/>
            <w:shd w:val="clear" w:color="auto" w:fill="auto"/>
          </w:tcPr>
          <w:p w14:paraId="17FEDF3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w:t>
            </w:r>
          </w:p>
        </w:tc>
        <w:tc>
          <w:tcPr>
            <w:tcW w:w="1736" w:type="dxa"/>
            <w:shd w:val="clear" w:color="auto" w:fill="auto"/>
          </w:tcPr>
          <w:p w14:paraId="27C5D237"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2/4 improved; 2/4 no change</w:t>
            </w:r>
          </w:p>
        </w:tc>
        <w:tc>
          <w:tcPr>
            <w:tcW w:w="2572" w:type="dxa"/>
            <w:shd w:val="clear" w:color="auto" w:fill="auto"/>
          </w:tcPr>
          <w:p w14:paraId="6B1E594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Unspecified</w:t>
            </w:r>
          </w:p>
        </w:tc>
        <w:tc>
          <w:tcPr>
            <w:tcW w:w="1843" w:type="dxa"/>
            <w:shd w:val="clear" w:color="auto" w:fill="auto"/>
          </w:tcPr>
          <w:p w14:paraId="0653D5B5"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4</w:t>
            </w:r>
          </w:p>
        </w:tc>
        <w:tc>
          <w:tcPr>
            <w:tcW w:w="1500" w:type="dxa"/>
            <w:shd w:val="clear" w:color="auto" w:fill="auto"/>
          </w:tcPr>
          <w:p w14:paraId="593A3D38"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453070C6" w14:textId="77777777" w:rsidTr="003415F9">
        <w:trPr>
          <w:trHeight w:val="1300"/>
        </w:trPr>
        <w:tc>
          <w:tcPr>
            <w:tcW w:w="1618" w:type="dxa"/>
            <w:shd w:val="clear" w:color="auto" w:fill="auto"/>
          </w:tcPr>
          <w:p w14:paraId="2D1DC114"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Noradrenergic and specific serotonergic </w:t>
            </w:r>
            <w:r w:rsidRPr="00651916">
              <w:rPr>
                <w:rFonts w:ascii="Book Antiqua" w:hAnsi="Book Antiqua" w:cs="Arial"/>
              </w:rPr>
              <w:lastRenderedPageBreak/>
              <w:t>antidepressant</w:t>
            </w:r>
          </w:p>
        </w:tc>
        <w:tc>
          <w:tcPr>
            <w:tcW w:w="1528" w:type="dxa"/>
            <w:shd w:val="clear" w:color="auto" w:fill="auto"/>
          </w:tcPr>
          <w:p w14:paraId="6984F115"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lastRenderedPageBreak/>
              <w:t>Mirtazapine</w:t>
            </w:r>
          </w:p>
        </w:tc>
        <w:tc>
          <w:tcPr>
            <w:tcW w:w="1960" w:type="dxa"/>
            <w:shd w:val="clear" w:color="auto" w:fill="auto"/>
          </w:tcPr>
          <w:p w14:paraId="2C21A426"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59 d from initial administration to clinical improved day</w:t>
            </w:r>
          </w:p>
        </w:tc>
        <w:tc>
          <w:tcPr>
            <w:tcW w:w="2215" w:type="dxa"/>
            <w:shd w:val="clear" w:color="auto" w:fill="auto"/>
          </w:tcPr>
          <w:p w14:paraId="21A30067"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Drowsiness, constipation, weight gain, nausea, staggering</w:t>
            </w:r>
          </w:p>
        </w:tc>
        <w:tc>
          <w:tcPr>
            <w:tcW w:w="1736" w:type="dxa"/>
            <w:shd w:val="clear" w:color="auto" w:fill="auto"/>
          </w:tcPr>
          <w:p w14:paraId="0553248C"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42.9% improved; 47.6% no change, 9.5% </w:t>
            </w:r>
            <w:r w:rsidRPr="00651916">
              <w:rPr>
                <w:rFonts w:ascii="Book Antiqua" w:hAnsi="Book Antiqua" w:cs="Arial"/>
              </w:rPr>
              <w:lastRenderedPageBreak/>
              <w:t>discontinued</w:t>
            </w:r>
          </w:p>
        </w:tc>
        <w:tc>
          <w:tcPr>
            <w:tcW w:w="2572" w:type="dxa"/>
            <w:shd w:val="clear" w:color="auto" w:fill="auto"/>
          </w:tcPr>
          <w:p w14:paraId="61ADBA04"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lastRenderedPageBreak/>
              <w:t>Unspecified</w:t>
            </w:r>
          </w:p>
        </w:tc>
        <w:tc>
          <w:tcPr>
            <w:tcW w:w="1843" w:type="dxa"/>
            <w:shd w:val="clear" w:color="auto" w:fill="auto"/>
          </w:tcPr>
          <w:p w14:paraId="60C61D44"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Retrospective study,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rPr>
              <w:t>21</w:t>
            </w:r>
          </w:p>
        </w:tc>
        <w:tc>
          <w:tcPr>
            <w:tcW w:w="1500" w:type="dxa"/>
            <w:shd w:val="clear" w:color="auto" w:fill="auto"/>
          </w:tcPr>
          <w:p w14:paraId="2B5DB689"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 xml:space="preserve">Watanabe </w:t>
            </w:r>
            <w:r w:rsidRPr="00651916">
              <w:rPr>
                <w:rFonts w:ascii="Book Antiqua" w:hAnsi="Book Antiqua" w:cs="Arial"/>
                <w:i/>
              </w:rPr>
              <w:t>et al</w:t>
            </w:r>
            <w:r w:rsidRPr="00651916">
              <w:rPr>
                <w:rFonts w:ascii="Book Antiqua" w:hAnsi="Book Antiqua" w:cs="Arial" w:hint="eastAsia"/>
                <w:vertAlign w:val="superscript"/>
                <w:lang w:eastAsia="zh-CN"/>
              </w:rPr>
              <w:t>[8]</w:t>
            </w:r>
            <w:r w:rsidRPr="00651916">
              <w:rPr>
                <w:rFonts w:ascii="Book Antiqua" w:hAnsi="Book Antiqua" w:cs="Arial"/>
              </w:rPr>
              <w:t>, 2015</w:t>
            </w:r>
          </w:p>
        </w:tc>
      </w:tr>
      <w:tr w:rsidR="00651916" w:rsidRPr="00651916" w14:paraId="36C020C7" w14:textId="77777777" w:rsidTr="003415F9">
        <w:trPr>
          <w:trHeight w:val="1573"/>
        </w:trPr>
        <w:tc>
          <w:tcPr>
            <w:tcW w:w="1618" w:type="dxa"/>
            <w:shd w:val="clear" w:color="auto" w:fill="auto"/>
          </w:tcPr>
          <w:p w14:paraId="6E632EF3"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Combination of TCA and D2 partial agonist</w:t>
            </w:r>
          </w:p>
        </w:tc>
        <w:tc>
          <w:tcPr>
            <w:tcW w:w="1528" w:type="dxa"/>
            <w:shd w:val="clear" w:color="auto" w:fill="auto"/>
          </w:tcPr>
          <w:p w14:paraId="6E0D0401" w14:textId="77777777" w:rsidR="00651916" w:rsidRPr="00651916" w:rsidRDefault="00651916" w:rsidP="008874F4">
            <w:pPr>
              <w:spacing w:line="360" w:lineRule="auto"/>
              <w:jc w:val="both"/>
              <w:rPr>
                <w:rFonts w:ascii="Book Antiqua" w:hAnsi="Book Antiqua" w:cs="Arial"/>
                <w:lang w:eastAsia="zh-CN"/>
              </w:rPr>
            </w:pPr>
            <w:r w:rsidRPr="00651916">
              <w:rPr>
                <w:rFonts w:ascii="Book Antiqua" w:hAnsi="Book Antiqua" w:cs="Arial"/>
              </w:rPr>
              <w:t>Amitriptyline</w:t>
            </w:r>
            <w:r w:rsidR="008874F4">
              <w:rPr>
                <w:rFonts w:ascii="Book Antiqua" w:hAnsi="Book Antiqua" w:cs="Arial" w:hint="eastAsia"/>
                <w:lang w:eastAsia="zh-CN"/>
              </w:rPr>
              <w:t xml:space="preserve">; </w:t>
            </w:r>
            <w:r w:rsidRPr="00651916">
              <w:rPr>
                <w:rFonts w:ascii="Book Antiqua" w:hAnsi="Book Antiqua" w:cs="Arial"/>
              </w:rPr>
              <w:t>Aripiprazole</w:t>
            </w:r>
          </w:p>
        </w:tc>
        <w:tc>
          <w:tcPr>
            <w:tcW w:w="1960" w:type="dxa"/>
            <w:shd w:val="clear" w:color="auto" w:fill="auto"/>
          </w:tcPr>
          <w:p w14:paraId="045F9194"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41 mo</w:t>
            </w:r>
          </w:p>
        </w:tc>
        <w:tc>
          <w:tcPr>
            <w:tcW w:w="2215" w:type="dxa"/>
            <w:shd w:val="clear" w:color="auto" w:fill="auto"/>
          </w:tcPr>
          <w:p w14:paraId="61608DF1"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Staggering</w:t>
            </w:r>
          </w:p>
        </w:tc>
        <w:tc>
          <w:tcPr>
            <w:tcW w:w="1736" w:type="dxa"/>
            <w:shd w:val="clear" w:color="auto" w:fill="auto"/>
          </w:tcPr>
          <w:p w14:paraId="503232B6"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Remarkable improve</w:t>
            </w:r>
          </w:p>
        </w:tc>
        <w:tc>
          <w:tcPr>
            <w:tcW w:w="2572" w:type="dxa"/>
            <w:shd w:val="clear" w:color="auto" w:fill="auto"/>
          </w:tcPr>
          <w:p w14:paraId="30D059FE" w14:textId="77777777" w:rsidR="00651916" w:rsidRPr="00651916" w:rsidRDefault="00651916" w:rsidP="00651916">
            <w:pPr>
              <w:spacing w:line="360" w:lineRule="auto"/>
              <w:jc w:val="both"/>
              <w:rPr>
                <w:rFonts w:ascii="Book Antiqua" w:hAnsi="Book Antiqua" w:cs="Arial"/>
                <w:lang w:eastAsia="zh-CN"/>
              </w:rPr>
            </w:pPr>
            <w:r w:rsidRPr="00651916">
              <w:rPr>
                <w:rFonts w:ascii="Book Antiqua" w:hAnsi="Book Antiqua" w:cs="Arial"/>
              </w:rPr>
              <w:t>Altered biochemical abnormalities related to neurotransmitter and higher brain connectivity dysfunction, especially dopaminergic system</w:t>
            </w:r>
          </w:p>
        </w:tc>
        <w:tc>
          <w:tcPr>
            <w:tcW w:w="1843" w:type="dxa"/>
            <w:shd w:val="clear" w:color="auto" w:fill="auto"/>
          </w:tcPr>
          <w:p w14:paraId="44193200"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lang w:val="vi-VN"/>
              </w:rPr>
              <w:t>Single case report</w:t>
            </w:r>
          </w:p>
        </w:tc>
        <w:tc>
          <w:tcPr>
            <w:tcW w:w="1500" w:type="dxa"/>
            <w:shd w:val="clear" w:color="auto" w:fill="auto"/>
          </w:tcPr>
          <w:p w14:paraId="15A003D8"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Umezaki </w:t>
            </w:r>
            <w:r w:rsidR="008874F4" w:rsidRPr="00651916">
              <w:rPr>
                <w:rFonts w:ascii="Book Antiqua" w:hAnsi="Book Antiqua" w:cs="Arial"/>
                <w:i/>
              </w:rPr>
              <w:t>et al</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16</w:t>
            </w:r>
            <w:r w:rsidR="008874F4" w:rsidRPr="00651916">
              <w:rPr>
                <w:rFonts w:ascii="Book Antiqua" w:hAnsi="Book Antiqua" w:cs="Arial" w:hint="eastAsia"/>
                <w:vertAlign w:val="superscript"/>
                <w:lang w:eastAsia="zh-CN"/>
              </w:rPr>
              <w:t>]</w:t>
            </w:r>
            <w:r w:rsidRPr="00651916">
              <w:rPr>
                <w:rFonts w:ascii="Book Antiqua" w:hAnsi="Book Antiqua" w:cs="Arial"/>
              </w:rPr>
              <w:t>, 201</w:t>
            </w:r>
            <w:r w:rsidRPr="00651916">
              <w:rPr>
                <w:rFonts w:ascii="Book Antiqua" w:hAnsi="Book Antiqua" w:cs="Arial"/>
                <w:lang w:val="vi-VN"/>
              </w:rPr>
              <w:t>3</w:t>
            </w:r>
          </w:p>
        </w:tc>
      </w:tr>
      <w:tr w:rsidR="00651916" w:rsidRPr="00651916" w14:paraId="1791F306" w14:textId="77777777" w:rsidTr="003415F9">
        <w:trPr>
          <w:trHeight w:val="1060"/>
        </w:trPr>
        <w:tc>
          <w:tcPr>
            <w:tcW w:w="1618" w:type="dxa"/>
            <w:shd w:val="clear" w:color="auto" w:fill="auto"/>
          </w:tcPr>
          <w:p w14:paraId="03B64BB0"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Combination of TCA, benzodiazepine and D2 blocker</w:t>
            </w:r>
          </w:p>
        </w:tc>
        <w:tc>
          <w:tcPr>
            <w:tcW w:w="1528" w:type="dxa"/>
            <w:shd w:val="clear" w:color="auto" w:fill="auto"/>
          </w:tcPr>
          <w:p w14:paraId="038246CE"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Amitriptyline</w:t>
            </w:r>
            <w:r w:rsidR="008874F4">
              <w:rPr>
                <w:rFonts w:ascii="Book Antiqua" w:hAnsi="Book Antiqua" w:cs="Arial" w:hint="eastAsia"/>
                <w:lang w:eastAsia="zh-CN"/>
              </w:rPr>
              <w:t xml:space="preserve">; </w:t>
            </w:r>
            <w:r w:rsidRPr="00651916">
              <w:rPr>
                <w:rFonts w:ascii="Book Antiqua" w:hAnsi="Book Antiqua" w:cs="Arial"/>
              </w:rPr>
              <w:t>Lorazepam</w:t>
            </w:r>
            <w:r w:rsidR="008874F4">
              <w:rPr>
                <w:rFonts w:ascii="Book Antiqua" w:hAnsi="Book Antiqua" w:cs="Arial" w:hint="eastAsia"/>
                <w:lang w:eastAsia="zh-CN"/>
              </w:rPr>
              <w:t xml:space="preserve">; </w:t>
            </w:r>
            <w:r w:rsidRPr="00651916">
              <w:rPr>
                <w:rFonts w:ascii="Book Antiqua" w:hAnsi="Book Antiqua" w:cs="Arial"/>
              </w:rPr>
              <w:t>Sulpiride</w:t>
            </w:r>
          </w:p>
        </w:tc>
        <w:tc>
          <w:tcPr>
            <w:tcW w:w="1960" w:type="dxa"/>
            <w:shd w:val="clear" w:color="auto" w:fill="auto"/>
          </w:tcPr>
          <w:p w14:paraId="37E2F23A"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Average 99.8 d for hospitalization and 3.8 y</w:t>
            </w:r>
            <w:r w:rsidR="008874F4">
              <w:rPr>
                <w:rFonts w:ascii="Book Antiqua" w:hAnsi="Book Antiqua" w:cs="Arial"/>
              </w:rPr>
              <w:t>r</w:t>
            </w:r>
            <w:r w:rsidRPr="00651916">
              <w:rPr>
                <w:rFonts w:ascii="Book Antiqua" w:hAnsi="Book Antiqua" w:cs="Arial"/>
              </w:rPr>
              <w:t xml:space="preserve"> from discharge</w:t>
            </w:r>
          </w:p>
        </w:tc>
        <w:tc>
          <w:tcPr>
            <w:tcW w:w="2215" w:type="dxa"/>
            <w:shd w:val="clear" w:color="auto" w:fill="auto"/>
          </w:tcPr>
          <w:p w14:paraId="1873670D"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 xml:space="preserve">Weight gain, Liver dysfunction, </w:t>
            </w:r>
            <w:r w:rsidR="008874F4">
              <w:rPr>
                <w:rFonts w:ascii="Book Antiqua" w:hAnsi="Book Antiqua" w:cs="Arial" w:hint="eastAsia"/>
                <w:lang w:eastAsia="zh-CN"/>
              </w:rPr>
              <w:t>h</w:t>
            </w:r>
            <w:r w:rsidRPr="00651916">
              <w:rPr>
                <w:rFonts w:ascii="Book Antiqua" w:hAnsi="Book Antiqua" w:cs="Arial"/>
              </w:rPr>
              <w:t>yperprolactinaemia</w:t>
            </w:r>
          </w:p>
        </w:tc>
        <w:tc>
          <w:tcPr>
            <w:tcW w:w="1736" w:type="dxa"/>
            <w:shd w:val="clear" w:color="auto" w:fill="auto"/>
          </w:tcPr>
          <w:p w14:paraId="1E45183E"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15/16 improved</w:t>
            </w:r>
          </w:p>
        </w:tc>
        <w:tc>
          <w:tcPr>
            <w:tcW w:w="2572" w:type="dxa"/>
            <w:shd w:val="clear" w:color="auto" w:fill="auto"/>
          </w:tcPr>
          <w:p w14:paraId="5BBFD70B"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Altered biochemical abnormalities related to neurotransmitter</w:t>
            </w:r>
          </w:p>
        </w:tc>
        <w:tc>
          <w:tcPr>
            <w:tcW w:w="1843" w:type="dxa"/>
            <w:shd w:val="clear" w:color="auto" w:fill="auto"/>
          </w:tcPr>
          <w:p w14:paraId="69A996A3"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 xml:space="preserve">Retrospective study of inpatients, </w:t>
            </w:r>
            <w:r w:rsidR="008874F4">
              <w:rPr>
                <w:rFonts w:ascii="Book Antiqua" w:hAnsi="Book Antiqua" w:cs="Arial" w:hint="eastAsia"/>
                <w:i/>
                <w:lang w:eastAsia="zh-CN"/>
              </w:rPr>
              <w:t>n</w:t>
            </w:r>
            <w:r w:rsidR="008874F4">
              <w:rPr>
                <w:rFonts w:ascii="Book Antiqua" w:hAnsi="Book Antiqua" w:cs="Arial" w:hint="eastAsia"/>
                <w:lang w:eastAsia="zh-CN"/>
              </w:rPr>
              <w:t xml:space="preserve"> </w:t>
            </w:r>
            <w:r w:rsidR="008874F4" w:rsidRPr="00651916">
              <w:rPr>
                <w:rFonts w:ascii="Book Antiqua" w:hAnsi="Book Antiqua" w:cs="Arial"/>
              </w:rPr>
              <w:t>=</w:t>
            </w:r>
            <w:r w:rsidR="008874F4">
              <w:rPr>
                <w:rFonts w:ascii="Book Antiqua" w:hAnsi="Book Antiqua" w:cs="Arial" w:hint="eastAsia"/>
                <w:lang w:eastAsia="zh-CN"/>
              </w:rPr>
              <w:t xml:space="preserve"> </w:t>
            </w:r>
            <w:r w:rsidRPr="00651916">
              <w:rPr>
                <w:rFonts w:ascii="Book Antiqua" w:hAnsi="Book Antiqua" w:cs="Arial"/>
                <w:lang w:val="vi-VN"/>
              </w:rPr>
              <w:t>16</w:t>
            </w:r>
          </w:p>
        </w:tc>
        <w:tc>
          <w:tcPr>
            <w:tcW w:w="1500" w:type="dxa"/>
            <w:shd w:val="clear" w:color="auto" w:fill="auto"/>
          </w:tcPr>
          <w:p w14:paraId="2A04DCA8"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Toyofuku</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32</w:t>
            </w:r>
            <w:r w:rsidR="008874F4" w:rsidRPr="00651916">
              <w:rPr>
                <w:rFonts w:ascii="Book Antiqua" w:hAnsi="Book Antiqua" w:cs="Arial" w:hint="eastAsia"/>
                <w:vertAlign w:val="superscript"/>
                <w:lang w:eastAsia="zh-CN"/>
              </w:rPr>
              <w:t>]</w:t>
            </w:r>
            <w:r w:rsidRPr="00651916">
              <w:rPr>
                <w:rFonts w:ascii="Book Antiqua" w:hAnsi="Book Antiqua" w:cs="Arial"/>
                <w:lang w:val="vi-VN"/>
              </w:rPr>
              <w:t xml:space="preserve">, </w:t>
            </w:r>
            <w:r w:rsidRPr="00651916">
              <w:rPr>
                <w:rFonts w:ascii="Book Antiqua" w:hAnsi="Book Antiqua" w:cs="Arial"/>
              </w:rPr>
              <w:t>2000</w:t>
            </w:r>
          </w:p>
        </w:tc>
      </w:tr>
      <w:tr w:rsidR="00651916" w:rsidRPr="00651916" w14:paraId="64C3C408" w14:textId="77777777" w:rsidTr="003415F9">
        <w:trPr>
          <w:trHeight w:val="769"/>
        </w:trPr>
        <w:tc>
          <w:tcPr>
            <w:tcW w:w="1618" w:type="dxa"/>
            <w:tcBorders>
              <w:bottom w:val="single" w:sz="4" w:space="0" w:color="auto"/>
            </w:tcBorders>
            <w:shd w:val="clear" w:color="auto" w:fill="auto"/>
          </w:tcPr>
          <w:p w14:paraId="5524E66D"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lastRenderedPageBreak/>
              <w:t>Combination of D2 blocker and benzodiazepine</w:t>
            </w:r>
          </w:p>
        </w:tc>
        <w:tc>
          <w:tcPr>
            <w:tcW w:w="1528" w:type="dxa"/>
            <w:tcBorders>
              <w:bottom w:val="single" w:sz="4" w:space="0" w:color="auto"/>
            </w:tcBorders>
            <w:shd w:val="clear" w:color="auto" w:fill="auto"/>
          </w:tcPr>
          <w:p w14:paraId="03A8B4C0" w14:textId="77777777" w:rsidR="00651916" w:rsidRPr="00651916" w:rsidRDefault="003415F9" w:rsidP="003415F9">
            <w:pPr>
              <w:spacing w:line="360" w:lineRule="auto"/>
              <w:jc w:val="both"/>
              <w:rPr>
                <w:rFonts w:ascii="Book Antiqua" w:hAnsi="Book Antiqua" w:cs="Arial"/>
                <w:lang w:val="vi-VN" w:eastAsia="zh-CN"/>
              </w:rPr>
            </w:pPr>
            <w:r w:rsidRPr="003415F9">
              <w:rPr>
                <w:rFonts w:ascii="Book Antiqua" w:hAnsi="Book Antiqua" w:cs="Arial"/>
                <w:lang w:val="vi-VN" w:eastAsia="zh-CN"/>
              </w:rPr>
              <w:t>Sulpiride; Flunitrazepam</w:t>
            </w:r>
          </w:p>
        </w:tc>
        <w:tc>
          <w:tcPr>
            <w:tcW w:w="1960" w:type="dxa"/>
            <w:tcBorders>
              <w:bottom w:val="single" w:sz="4" w:space="0" w:color="auto"/>
            </w:tcBorders>
            <w:shd w:val="clear" w:color="auto" w:fill="auto"/>
          </w:tcPr>
          <w:p w14:paraId="7A2AD25C"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10 mo</w:t>
            </w:r>
          </w:p>
        </w:tc>
        <w:tc>
          <w:tcPr>
            <w:tcW w:w="2215" w:type="dxa"/>
            <w:tcBorders>
              <w:bottom w:val="single" w:sz="4" w:space="0" w:color="auto"/>
            </w:tcBorders>
            <w:shd w:val="clear" w:color="auto" w:fill="auto"/>
          </w:tcPr>
          <w:p w14:paraId="57D4FE7E" w14:textId="77777777" w:rsidR="00651916" w:rsidRPr="00651916" w:rsidRDefault="00651916" w:rsidP="00651916">
            <w:pPr>
              <w:spacing w:line="360" w:lineRule="auto"/>
              <w:jc w:val="both"/>
              <w:rPr>
                <w:rFonts w:ascii="Book Antiqua" w:hAnsi="Book Antiqua" w:cs="Arial"/>
                <w:lang w:val="vi-VN" w:eastAsia="zh-CN"/>
              </w:rPr>
            </w:pPr>
            <w:r w:rsidRPr="00651916">
              <w:rPr>
                <w:rFonts w:ascii="Book Antiqua" w:hAnsi="Book Antiqua" w:cs="Arial"/>
              </w:rPr>
              <w:t>No</w:t>
            </w:r>
            <w:r w:rsidRPr="00651916">
              <w:rPr>
                <w:rFonts w:ascii="Book Antiqua" w:hAnsi="Book Antiqua" w:cs="Arial"/>
                <w:lang w:val="vi-VN"/>
              </w:rPr>
              <w:t xml:space="preserve"> report</w:t>
            </w:r>
          </w:p>
        </w:tc>
        <w:tc>
          <w:tcPr>
            <w:tcW w:w="1736" w:type="dxa"/>
            <w:tcBorders>
              <w:bottom w:val="single" w:sz="4" w:space="0" w:color="auto"/>
            </w:tcBorders>
            <w:shd w:val="clear" w:color="auto" w:fill="auto"/>
          </w:tcPr>
          <w:p w14:paraId="21341758" w14:textId="77777777" w:rsidR="00651916" w:rsidRPr="00651916" w:rsidRDefault="00651916" w:rsidP="003415F9">
            <w:pPr>
              <w:spacing w:line="360" w:lineRule="auto"/>
              <w:jc w:val="both"/>
              <w:rPr>
                <w:rFonts w:ascii="Book Antiqua" w:hAnsi="Book Antiqua" w:cs="Arial"/>
              </w:rPr>
            </w:pPr>
            <w:r w:rsidRPr="00651916">
              <w:rPr>
                <w:rFonts w:ascii="Book Antiqua" w:hAnsi="Book Antiqua" w:cs="Arial"/>
              </w:rPr>
              <w:t>Symptom</w:t>
            </w:r>
            <w:r w:rsidRPr="00651916">
              <w:rPr>
                <w:rFonts w:ascii="Book Antiqua" w:hAnsi="Book Antiqua" w:cs="Arial"/>
                <w:lang w:val="vi-VN"/>
              </w:rPr>
              <w:t xml:space="preserve"> </w:t>
            </w:r>
            <w:r w:rsidR="003415F9">
              <w:rPr>
                <w:rFonts w:ascii="Book Antiqua" w:hAnsi="Book Antiqua" w:cs="Arial" w:hint="eastAsia"/>
                <w:lang w:eastAsia="zh-CN"/>
              </w:rPr>
              <w:t>i</w:t>
            </w:r>
            <w:r w:rsidRPr="00651916">
              <w:rPr>
                <w:rFonts w:ascii="Book Antiqua" w:hAnsi="Book Antiqua" w:cs="Arial"/>
              </w:rPr>
              <w:t>mproved</w:t>
            </w:r>
          </w:p>
        </w:tc>
        <w:tc>
          <w:tcPr>
            <w:tcW w:w="2572" w:type="dxa"/>
            <w:tcBorders>
              <w:bottom w:val="single" w:sz="4" w:space="0" w:color="auto"/>
            </w:tcBorders>
            <w:shd w:val="clear" w:color="auto" w:fill="auto"/>
          </w:tcPr>
          <w:p w14:paraId="66705033" w14:textId="77777777" w:rsidR="00651916" w:rsidRPr="00651916" w:rsidRDefault="00651916" w:rsidP="00651916">
            <w:pPr>
              <w:spacing w:line="360" w:lineRule="auto"/>
              <w:jc w:val="both"/>
              <w:rPr>
                <w:rFonts w:ascii="Book Antiqua" w:hAnsi="Book Antiqua" w:cs="Arial"/>
              </w:rPr>
            </w:pPr>
            <w:r w:rsidRPr="00651916">
              <w:rPr>
                <w:rFonts w:ascii="Book Antiqua" w:hAnsi="Book Antiqua" w:cs="Arial"/>
              </w:rPr>
              <w:t>Unspecified</w:t>
            </w:r>
          </w:p>
        </w:tc>
        <w:tc>
          <w:tcPr>
            <w:tcW w:w="1843" w:type="dxa"/>
            <w:tcBorders>
              <w:bottom w:val="single" w:sz="4" w:space="0" w:color="auto"/>
            </w:tcBorders>
            <w:shd w:val="clear" w:color="auto" w:fill="auto"/>
          </w:tcPr>
          <w:p w14:paraId="7DC1AE6F" w14:textId="77777777" w:rsidR="00651916" w:rsidRPr="00651916" w:rsidRDefault="00651916" w:rsidP="00651916">
            <w:pPr>
              <w:spacing w:line="360" w:lineRule="auto"/>
              <w:jc w:val="both"/>
              <w:rPr>
                <w:rFonts w:ascii="Book Antiqua" w:hAnsi="Book Antiqua" w:cs="Arial"/>
                <w:lang w:val="vi-VN"/>
              </w:rPr>
            </w:pPr>
            <w:r w:rsidRPr="00651916">
              <w:rPr>
                <w:rFonts w:ascii="Book Antiqua" w:hAnsi="Book Antiqua" w:cs="Arial"/>
                <w:lang w:val="vi-VN"/>
              </w:rPr>
              <w:t>Single case report</w:t>
            </w:r>
          </w:p>
        </w:tc>
        <w:tc>
          <w:tcPr>
            <w:tcW w:w="1500" w:type="dxa"/>
            <w:tcBorders>
              <w:bottom w:val="single" w:sz="4" w:space="0" w:color="auto"/>
            </w:tcBorders>
            <w:shd w:val="clear" w:color="auto" w:fill="auto"/>
          </w:tcPr>
          <w:p w14:paraId="0A4DC679" w14:textId="77777777" w:rsidR="00651916" w:rsidRPr="00651916" w:rsidRDefault="00651916" w:rsidP="008874F4">
            <w:pPr>
              <w:spacing w:line="360" w:lineRule="auto"/>
              <w:jc w:val="both"/>
              <w:rPr>
                <w:rFonts w:ascii="Book Antiqua" w:hAnsi="Book Antiqua" w:cs="Arial"/>
              </w:rPr>
            </w:pPr>
            <w:r w:rsidRPr="00651916">
              <w:rPr>
                <w:rFonts w:ascii="Book Antiqua" w:hAnsi="Book Antiqua" w:cs="Arial"/>
              </w:rPr>
              <w:t>Nakamura</w:t>
            </w:r>
            <w:r w:rsidR="008874F4" w:rsidRPr="00651916">
              <w:rPr>
                <w:rFonts w:ascii="Book Antiqua" w:hAnsi="Book Antiqua" w:cs="Arial" w:hint="eastAsia"/>
                <w:vertAlign w:val="superscript"/>
                <w:lang w:eastAsia="zh-CN"/>
              </w:rPr>
              <w:t>[</w:t>
            </w:r>
            <w:r w:rsidR="008874F4">
              <w:rPr>
                <w:rFonts w:ascii="Book Antiqua" w:hAnsi="Book Antiqua" w:cs="Arial" w:hint="eastAsia"/>
                <w:vertAlign w:val="superscript"/>
                <w:lang w:eastAsia="zh-CN"/>
              </w:rPr>
              <w:t>40</w:t>
            </w:r>
            <w:r w:rsidR="008874F4" w:rsidRPr="00651916">
              <w:rPr>
                <w:rFonts w:ascii="Book Antiqua" w:hAnsi="Book Antiqua" w:cs="Arial" w:hint="eastAsia"/>
                <w:vertAlign w:val="superscript"/>
                <w:lang w:eastAsia="zh-CN"/>
              </w:rPr>
              <w:t>]</w:t>
            </w:r>
            <w:r w:rsidRPr="00651916">
              <w:rPr>
                <w:rFonts w:ascii="Book Antiqua" w:hAnsi="Book Antiqua" w:cs="Arial"/>
                <w:lang w:val="vi-VN"/>
              </w:rPr>
              <w:t xml:space="preserve">, </w:t>
            </w:r>
            <w:r w:rsidRPr="00651916">
              <w:rPr>
                <w:rFonts w:ascii="Book Antiqua" w:hAnsi="Book Antiqua" w:cs="Arial"/>
              </w:rPr>
              <w:t>1996</w:t>
            </w:r>
          </w:p>
        </w:tc>
      </w:tr>
    </w:tbl>
    <w:p w14:paraId="454449F6" w14:textId="77777777" w:rsidR="00651916" w:rsidRPr="00651916" w:rsidRDefault="00651916" w:rsidP="00651916">
      <w:pPr>
        <w:spacing w:line="360" w:lineRule="auto"/>
        <w:jc w:val="both"/>
        <w:rPr>
          <w:rFonts w:ascii="Book Antiqua" w:hAnsi="Book Antiqua"/>
          <w:b/>
          <w:lang w:eastAsia="zh-CN"/>
        </w:rPr>
      </w:pPr>
    </w:p>
    <w:sectPr w:rsidR="00651916" w:rsidRPr="00651916" w:rsidSect="006519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0025" w14:textId="77777777" w:rsidR="00B76D46" w:rsidRDefault="00B76D46" w:rsidP="00982B9C">
      <w:r>
        <w:separator/>
      </w:r>
    </w:p>
  </w:endnote>
  <w:endnote w:type="continuationSeparator" w:id="0">
    <w:p w14:paraId="78F8042D" w14:textId="77777777" w:rsidR="00B76D46" w:rsidRDefault="00B76D46" w:rsidP="0098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34425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DFED96F" w14:textId="77777777" w:rsidR="00982B9C" w:rsidRPr="00982B9C" w:rsidRDefault="00982B9C" w:rsidP="00982B9C">
            <w:pPr>
              <w:pStyle w:val="Footer"/>
              <w:jc w:val="right"/>
              <w:rPr>
                <w:rFonts w:ascii="Book Antiqua" w:hAnsi="Book Antiqua"/>
                <w:sz w:val="24"/>
                <w:szCs w:val="24"/>
              </w:rPr>
            </w:pPr>
            <w:r w:rsidRPr="00982B9C">
              <w:rPr>
                <w:rFonts w:ascii="Book Antiqua" w:hAnsi="Book Antiqua"/>
                <w:sz w:val="24"/>
                <w:szCs w:val="24"/>
                <w:lang w:val="zh-CN" w:eastAsia="zh-CN"/>
              </w:rPr>
              <w:t xml:space="preserve"> </w:t>
            </w:r>
            <w:r w:rsidRPr="00982B9C">
              <w:rPr>
                <w:rFonts w:ascii="Book Antiqua" w:hAnsi="Book Antiqua"/>
                <w:bCs/>
                <w:sz w:val="24"/>
                <w:szCs w:val="24"/>
              </w:rPr>
              <w:fldChar w:fldCharType="begin"/>
            </w:r>
            <w:r w:rsidRPr="00982B9C">
              <w:rPr>
                <w:rFonts w:ascii="Book Antiqua" w:hAnsi="Book Antiqua"/>
                <w:bCs/>
                <w:sz w:val="24"/>
                <w:szCs w:val="24"/>
              </w:rPr>
              <w:instrText>PAGE</w:instrText>
            </w:r>
            <w:r w:rsidRPr="00982B9C">
              <w:rPr>
                <w:rFonts w:ascii="Book Antiqua" w:hAnsi="Book Antiqua"/>
                <w:bCs/>
                <w:sz w:val="24"/>
                <w:szCs w:val="24"/>
              </w:rPr>
              <w:fldChar w:fldCharType="separate"/>
            </w:r>
            <w:r w:rsidR="00E654DE">
              <w:rPr>
                <w:rFonts w:ascii="Book Antiqua" w:hAnsi="Book Antiqua"/>
                <w:bCs/>
                <w:noProof/>
                <w:sz w:val="24"/>
                <w:szCs w:val="24"/>
              </w:rPr>
              <w:t>19</w:t>
            </w:r>
            <w:r w:rsidRPr="00982B9C">
              <w:rPr>
                <w:rFonts w:ascii="Book Antiqua" w:hAnsi="Book Antiqua"/>
                <w:bCs/>
                <w:sz w:val="24"/>
                <w:szCs w:val="24"/>
              </w:rPr>
              <w:fldChar w:fldCharType="end"/>
            </w:r>
            <w:r w:rsidRPr="00982B9C">
              <w:rPr>
                <w:rFonts w:ascii="Book Antiqua" w:hAnsi="Book Antiqua"/>
                <w:sz w:val="24"/>
                <w:szCs w:val="24"/>
                <w:lang w:val="zh-CN" w:eastAsia="zh-CN"/>
              </w:rPr>
              <w:t xml:space="preserve"> / </w:t>
            </w:r>
            <w:r w:rsidRPr="00982B9C">
              <w:rPr>
                <w:rFonts w:ascii="Book Antiqua" w:hAnsi="Book Antiqua"/>
                <w:bCs/>
                <w:sz w:val="24"/>
                <w:szCs w:val="24"/>
              </w:rPr>
              <w:fldChar w:fldCharType="begin"/>
            </w:r>
            <w:r w:rsidRPr="00982B9C">
              <w:rPr>
                <w:rFonts w:ascii="Book Antiqua" w:hAnsi="Book Antiqua"/>
                <w:bCs/>
                <w:sz w:val="24"/>
                <w:szCs w:val="24"/>
              </w:rPr>
              <w:instrText>NUMPAGES</w:instrText>
            </w:r>
            <w:r w:rsidRPr="00982B9C">
              <w:rPr>
                <w:rFonts w:ascii="Book Antiqua" w:hAnsi="Book Antiqua"/>
                <w:bCs/>
                <w:sz w:val="24"/>
                <w:szCs w:val="24"/>
              </w:rPr>
              <w:fldChar w:fldCharType="separate"/>
            </w:r>
            <w:r w:rsidR="00E654DE">
              <w:rPr>
                <w:rFonts w:ascii="Book Antiqua" w:hAnsi="Book Antiqua"/>
                <w:bCs/>
                <w:noProof/>
                <w:sz w:val="24"/>
                <w:szCs w:val="24"/>
              </w:rPr>
              <w:t>31</w:t>
            </w:r>
            <w:r w:rsidRPr="00982B9C">
              <w:rPr>
                <w:rFonts w:ascii="Book Antiqua" w:hAnsi="Book Antiqua"/>
                <w:bCs/>
                <w:sz w:val="24"/>
                <w:szCs w:val="24"/>
              </w:rPr>
              <w:fldChar w:fldCharType="end"/>
            </w:r>
          </w:p>
        </w:sdtContent>
      </w:sdt>
    </w:sdtContent>
  </w:sdt>
  <w:p w14:paraId="04E836F1" w14:textId="77777777" w:rsidR="00982B9C" w:rsidRPr="00982B9C" w:rsidRDefault="00982B9C" w:rsidP="00982B9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EF5C9" w14:textId="77777777" w:rsidR="00B76D46" w:rsidRDefault="00B76D46" w:rsidP="00982B9C">
      <w:r>
        <w:separator/>
      </w:r>
    </w:p>
  </w:footnote>
  <w:footnote w:type="continuationSeparator" w:id="0">
    <w:p w14:paraId="27073C87" w14:textId="77777777" w:rsidR="00B76D46" w:rsidRDefault="00B76D46" w:rsidP="00982B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C9B"/>
    <w:rsid w:val="00062B82"/>
    <w:rsid w:val="0007252C"/>
    <w:rsid w:val="00085FCD"/>
    <w:rsid w:val="000C5629"/>
    <w:rsid w:val="000E7B0D"/>
    <w:rsid w:val="001C4BE8"/>
    <w:rsid w:val="002049DD"/>
    <w:rsid w:val="003415F9"/>
    <w:rsid w:val="0042510B"/>
    <w:rsid w:val="00463B9A"/>
    <w:rsid w:val="00471AC1"/>
    <w:rsid w:val="004F559F"/>
    <w:rsid w:val="005A408B"/>
    <w:rsid w:val="005E16BA"/>
    <w:rsid w:val="00615F33"/>
    <w:rsid w:val="00627873"/>
    <w:rsid w:val="00630385"/>
    <w:rsid w:val="00651916"/>
    <w:rsid w:val="006960E6"/>
    <w:rsid w:val="007001FD"/>
    <w:rsid w:val="008874F4"/>
    <w:rsid w:val="00897415"/>
    <w:rsid w:val="00943B0F"/>
    <w:rsid w:val="00982727"/>
    <w:rsid w:val="00982B9C"/>
    <w:rsid w:val="00A305F7"/>
    <w:rsid w:val="00A5489B"/>
    <w:rsid w:val="00A77B3E"/>
    <w:rsid w:val="00A81B65"/>
    <w:rsid w:val="00A93B2D"/>
    <w:rsid w:val="00AD08E6"/>
    <w:rsid w:val="00B2622D"/>
    <w:rsid w:val="00B76D46"/>
    <w:rsid w:val="00C5683B"/>
    <w:rsid w:val="00C662E5"/>
    <w:rsid w:val="00C83AF1"/>
    <w:rsid w:val="00C862C9"/>
    <w:rsid w:val="00C92B7B"/>
    <w:rsid w:val="00CA0442"/>
    <w:rsid w:val="00CA2A55"/>
    <w:rsid w:val="00CB2248"/>
    <w:rsid w:val="00CD3FAA"/>
    <w:rsid w:val="00D01B61"/>
    <w:rsid w:val="00D15408"/>
    <w:rsid w:val="00D61976"/>
    <w:rsid w:val="00E654DE"/>
    <w:rsid w:val="00EA2C5E"/>
    <w:rsid w:val="00ED56B1"/>
    <w:rsid w:val="00EF4408"/>
    <w:rsid w:val="00F148CC"/>
    <w:rsid w:val="00FF5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0004D7"/>
  <w15:docId w15:val="{20E3223F-CE5B-4680-9804-A7907635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A2C5E"/>
    <w:rPr>
      <w:sz w:val="18"/>
      <w:szCs w:val="18"/>
    </w:rPr>
  </w:style>
  <w:style w:type="character" w:customStyle="1" w:styleId="BalloonTextChar">
    <w:name w:val="Balloon Text Char"/>
    <w:basedOn w:val="DefaultParagraphFont"/>
    <w:link w:val="BalloonText"/>
    <w:rsid w:val="00EA2C5E"/>
    <w:rPr>
      <w:sz w:val="18"/>
      <w:szCs w:val="18"/>
    </w:rPr>
  </w:style>
  <w:style w:type="character" w:styleId="CommentReference">
    <w:name w:val="annotation reference"/>
    <w:basedOn w:val="DefaultParagraphFont"/>
    <w:rsid w:val="00C862C9"/>
    <w:rPr>
      <w:sz w:val="21"/>
      <w:szCs w:val="21"/>
    </w:rPr>
  </w:style>
  <w:style w:type="paragraph" w:styleId="CommentText">
    <w:name w:val="annotation text"/>
    <w:basedOn w:val="Normal"/>
    <w:link w:val="CommentTextChar"/>
    <w:rsid w:val="00C862C9"/>
  </w:style>
  <w:style w:type="character" w:customStyle="1" w:styleId="CommentTextChar">
    <w:name w:val="Comment Text Char"/>
    <w:basedOn w:val="DefaultParagraphFont"/>
    <w:link w:val="CommentText"/>
    <w:rsid w:val="00C862C9"/>
    <w:rPr>
      <w:sz w:val="24"/>
      <w:szCs w:val="24"/>
    </w:rPr>
  </w:style>
  <w:style w:type="paragraph" w:styleId="CommentSubject">
    <w:name w:val="annotation subject"/>
    <w:basedOn w:val="CommentText"/>
    <w:next w:val="CommentText"/>
    <w:link w:val="CommentSubjectChar"/>
    <w:rsid w:val="00C862C9"/>
    <w:rPr>
      <w:b/>
      <w:bCs/>
    </w:rPr>
  </w:style>
  <w:style w:type="character" w:customStyle="1" w:styleId="CommentSubjectChar">
    <w:name w:val="Comment Subject Char"/>
    <w:basedOn w:val="CommentTextChar"/>
    <w:link w:val="CommentSubject"/>
    <w:rsid w:val="00C862C9"/>
    <w:rPr>
      <w:b/>
      <w:bCs/>
      <w:sz w:val="24"/>
      <w:szCs w:val="24"/>
    </w:rPr>
  </w:style>
  <w:style w:type="paragraph" w:styleId="Header">
    <w:name w:val="header"/>
    <w:basedOn w:val="Normal"/>
    <w:link w:val="HeaderChar"/>
    <w:rsid w:val="00982B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82B9C"/>
    <w:rPr>
      <w:sz w:val="18"/>
      <w:szCs w:val="18"/>
    </w:rPr>
  </w:style>
  <w:style w:type="paragraph" w:styleId="Footer">
    <w:name w:val="footer"/>
    <w:basedOn w:val="Normal"/>
    <w:link w:val="FooterChar"/>
    <w:uiPriority w:val="99"/>
    <w:rsid w:val="00982B9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82B9C"/>
    <w:rPr>
      <w:sz w:val="18"/>
      <w:szCs w:val="18"/>
    </w:rPr>
  </w:style>
  <w:style w:type="paragraph" w:styleId="HTMLPreformatted">
    <w:name w:val="HTML Preformatted"/>
    <w:basedOn w:val="Normal"/>
    <w:link w:val="HTMLPreformattedChar"/>
    <w:semiHidden/>
    <w:unhideWhenUsed/>
    <w:rsid w:val="001C4BE8"/>
    <w:rPr>
      <w:rFonts w:ascii="Consolas" w:hAnsi="Consolas"/>
      <w:sz w:val="20"/>
      <w:szCs w:val="20"/>
    </w:rPr>
  </w:style>
  <w:style w:type="character" w:customStyle="1" w:styleId="HTMLPreformattedChar">
    <w:name w:val="HTML Preformatted Char"/>
    <w:basedOn w:val="DefaultParagraphFont"/>
    <w:link w:val="HTMLPreformatted"/>
    <w:semiHidden/>
    <w:rsid w:val="001C4BE8"/>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507088">
      <w:bodyDiv w:val="1"/>
      <w:marLeft w:val="0"/>
      <w:marRight w:val="0"/>
      <w:marTop w:val="0"/>
      <w:marBottom w:val="0"/>
      <w:divBdr>
        <w:top w:val="none" w:sz="0" w:space="0" w:color="auto"/>
        <w:left w:val="none" w:sz="0" w:space="0" w:color="auto"/>
        <w:bottom w:val="none" w:sz="0" w:space="0" w:color="auto"/>
        <w:right w:val="none" w:sz="0" w:space="0" w:color="auto"/>
      </w:divBdr>
    </w:div>
    <w:div w:id="1305815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6526</Words>
  <Characters>37202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Filipodia</cp:lastModifiedBy>
  <cp:revision>3</cp:revision>
  <dcterms:created xsi:type="dcterms:W3CDTF">2021-09-12T21:58:00Z</dcterms:created>
  <dcterms:modified xsi:type="dcterms:W3CDTF">2021-09-14T18:46:00Z</dcterms:modified>
</cp:coreProperties>
</file>