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B330E" w14:textId="77777777" w:rsidR="00A77B3E" w:rsidRDefault="008B290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9529F8A" w14:textId="77777777" w:rsidR="00A77B3E" w:rsidRDefault="008B290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67473</w:t>
      </w:r>
    </w:p>
    <w:p w14:paraId="31BF49D9" w14:textId="77777777" w:rsidR="00A77B3E" w:rsidRDefault="008B290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280E612" w14:textId="77777777" w:rsidR="00A77B3E" w:rsidRDefault="00A77B3E">
      <w:pPr>
        <w:spacing w:line="360" w:lineRule="auto"/>
        <w:jc w:val="both"/>
      </w:pPr>
    </w:p>
    <w:p w14:paraId="76070B04" w14:textId="4F78C013" w:rsidR="00A77B3E" w:rsidRDefault="008B2907">
      <w:pPr>
        <w:spacing w:line="360" w:lineRule="auto"/>
        <w:jc w:val="both"/>
      </w:pPr>
      <w:r>
        <w:rPr>
          <w:rFonts w:ascii="Book Antiqua" w:eastAsia="Book Antiqua" w:hAnsi="Book Antiqua" w:cs="Book Antiqua"/>
          <w:b/>
          <w:bCs/>
          <w:color w:val="000000"/>
        </w:rPr>
        <w:t xml:space="preserve">Ductal breast carcinoma metastasized to the rectum: A case report and review of </w:t>
      </w:r>
      <w:r w:rsidR="003D72F2">
        <w:rPr>
          <w:rFonts w:ascii="Book Antiqua" w:eastAsia="Book Antiqua" w:hAnsi="Book Antiqua" w:cs="Book Antiqua"/>
          <w:b/>
          <w:bCs/>
          <w:color w:val="000000"/>
        </w:rPr>
        <w:t xml:space="preserve">the </w:t>
      </w:r>
      <w:r>
        <w:rPr>
          <w:rFonts w:ascii="Book Antiqua" w:eastAsia="Book Antiqua" w:hAnsi="Book Antiqua" w:cs="Book Antiqua"/>
          <w:b/>
          <w:bCs/>
          <w:color w:val="000000"/>
        </w:rPr>
        <w:t>literature</w:t>
      </w:r>
    </w:p>
    <w:p w14:paraId="073E876D" w14:textId="77777777" w:rsidR="00A77B3E" w:rsidRDefault="00A77B3E">
      <w:pPr>
        <w:spacing w:line="360" w:lineRule="auto"/>
        <w:jc w:val="both"/>
      </w:pPr>
    </w:p>
    <w:p w14:paraId="04DE1487" w14:textId="77777777" w:rsidR="00A77B3E" w:rsidRDefault="00A85885">
      <w:pPr>
        <w:spacing w:line="360" w:lineRule="auto"/>
        <w:jc w:val="both"/>
      </w:pPr>
      <w:r>
        <w:rPr>
          <w:rFonts w:ascii="Book Antiqua" w:eastAsia="Book Antiqua" w:hAnsi="Book Antiqua" w:cs="Book Antiqua"/>
          <w:color w:val="000000"/>
        </w:rPr>
        <w:t xml:space="preserve">Ban </w:t>
      </w:r>
      <w:r>
        <w:rPr>
          <w:rFonts w:ascii="Book Antiqua" w:hAnsi="Book Antiqua" w:cs="Book Antiqua" w:hint="eastAsia"/>
          <w:color w:val="000000"/>
          <w:lang w:eastAsia="zh-CN"/>
        </w:rPr>
        <w:t xml:space="preserve">B </w:t>
      </w:r>
      <w:r w:rsidRPr="00A85885">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8B2907">
        <w:rPr>
          <w:rFonts w:ascii="Book Antiqua" w:eastAsia="Book Antiqua" w:hAnsi="Book Antiqua" w:cs="Book Antiqua"/>
          <w:color w:val="000000"/>
        </w:rPr>
        <w:t xml:space="preserve">Ductal breast carcinoma </w:t>
      </w:r>
      <w:r w:rsidR="008B2907" w:rsidRPr="00A85885">
        <w:rPr>
          <w:rFonts w:ascii="Book Antiqua" w:eastAsia="Book Antiqua" w:hAnsi="Book Antiqua" w:cs="Book Antiqua"/>
          <w:iCs/>
          <w:color w:val="000000"/>
        </w:rPr>
        <w:t>metastasized</w:t>
      </w:r>
      <w:r w:rsidR="008B2907">
        <w:rPr>
          <w:rFonts w:ascii="Book Antiqua" w:eastAsia="Book Antiqua" w:hAnsi="Book Antiqua" w:cs="Book Antiqua"/>
          <w:color w:val="000000"/>
        </w:rPr>
        <w:t xml:space="preserve"> to the rectum</w:t>
      </w:r>
    </w:p>
    <w:p w14:paraId="56C62DCC" w14:textId="77777777" w:rsidR="00A77B3E" w:rsidRDefault="00A77B3E">
      <w:pPr>
        <w:spacing w:line="360" w:lineRule="auto"/>
        <w:jc w:val="both"/>
      </w:pPr>
    </w:p>
    <w:p w14:paraId="0BD7D224" w14:textId="77777777" w:rsidR="00A77B3E" w:rsidRDefault="008B2907">
      <w:pPr>
        <w:spacing w:line="360" w:lineRule="auto"/>
        <w:jc w:val="both"/>
      </w:pPr>
      <w:r>
        <w:rPr>
          <w:rFonts w:ascii="Book Antiqua" w:eastAsia="Book Antiqua" w:hAnsi="Book Antiqua" w:cs="Book Antiqua"/>
          <w:color w:val="000000"/>
        </w:rPr>
        <w:t>Bo Ban, Kai Zhang, Jian-Nan Li, Tong-Jun Liu, Jian Shi</w:t>
      </w:r>
    </w:p>
    <w:p w14:paraId="71A5592F" w14:textId="77777777" w:rsidR="00A77B3E" w:rsidRDefault="00A77B3E">
      <w:pPr>
        <w:spacing w:line="360" w:lineRule="auto"/>
        <w:jc w:val="both"/>
      </w:pPr>
    </w:p>
    <w:p w14:paraId="6F5B636C" w14:textId="77777777" w:rsidR="00A77B3E" w:rsidRDefault="008B2907">
      <w:pPr>
        <w:spacing w:line="360" w:lineRule="auto"/>
        <w:jc w:val="both"/>
      </w:pPr>
      <w:r>
        <w:rPr>
          <w:rFonts w:ascii="Book Antiqua" w:eastAsia="Book Antiqua" w:hAnsi="Book Antiqua" w:cs="Book Antiqua"/>
          <w:b/>
          <w:bCs/>
          <w:color w:val="000000"/>
        </w:rPr>
        <w:t xml:space="preserve">Bo Ban, Kai Zhang, Jian-Nan Li, Tong-Jun Liu, Jian Shi, </w:t>
      </w:r>
      <w:r>
        <w:rPr>
          <w:rFonts w:ascii="Book Antiqua" w:eastAsia="Book Antiqua" w:hAnsi="Book Antiqua" w:cs="Book Antiqua"/>
          <w:color w:val="000000"/>
        </w:rPr>
        <w:t>Department of General Surgery, The Second Hospital of Jilin University, Changchun 130041, Jilin Province, China</w:t>
      </w:r>
    </w:p>
    <w:p w14:paraId="2002101C" w14:textId="77777777" w:rsidR="00A77B3E" w:rsidRDefault="00A77B3E">
      <w:pPr>
        <w:spacing w:line="360" w:lineRule="auto"/>
        <w:jc w:val="both"/>
      </w:pPr>
    </w:p>
    <w:p w14:paraId="0A30CEFA" w14:textId="77777777" w:rsidR="00A77B3E" w:rsidRDefault="008B290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Ban B was the patient’s surgeon, reviewed the literature and contributed to manuscript drafting; Shi J, Li JN, Zhang K and Liu TJ were responsible for the revision of the manuscript for important intellectual content; All authors issued final approval for the version to be submitted. </w:t>
      </w:r>
    </w:p>
    <w:p w14:paraId="0D810745" w14:textId="77777777" w:rsidR="00A77B3E" w:rsidRDefault="00A77B3E">
      <w:pPr>
        <w:spacing w:line="360" w:lineRule="auto"/>
        <w:jc w:val="both"/>
      </w:pPr>
    </w:p>
    <w:p w14:paraId="2A008941" w14:textId="77777777" w:rsidR="00A77B3E" w:rsidRDefault="008B2907">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Science and Technology Development Project of Jilin Province, No. 2020SCZT079.</w:t>
      </w:r>
    </w:p>
    <w:p w14:paraId="719E5C60" w14:textId="77777777" w:rsidR="00A77B3E" w:rsidRDefault="00A77B3E">
      <w:pPr>
        <w:spacing w:line="360" w:lineRule="auto"/>
        <w:jc w:val="both"/>
      </w:pPr>
    </w:p>
    <w:p w14:paraId="634ABFF1" w14:textId="77777777" w:rsidR="00A77B3E" w:rsidRDefault="008B2907">
      <w:pPr>
        <w:spacing w:line="360" w:lineRule="auto"/>
        <w:jc w:val="both"/>
      </w:pPr>
      <w:r>
        <w:rPr>
          <w:rFonts w:ascii="Book Antiqua" w:eastAsia="Book Antiqua" w:hAnsi="Book Antiqua" w:cs="Book Antiqua"/>
          <w:b/>
          <w:bCs/>
          <w:color w:val="000000"/>
        </w:rPr>
        <w:t xml:space="preserve">Corresponding author: Jian Shi, MD, PhD, Surgical Oncologist, </w:t>
      </w:r>
      <w:r>
        <w:rPr>
          <w:rFonts w:ascii="Book Antiqua" w:eastAsia="Book Antiqua" w:hAnsi="Book Antiqua" w:cs="Book Antiqua"/>
          <w:color w:val="000000"/>
        </w:rPr>
        <w:t>Department of General Surgery, The Second Hospital of Jilin University, No. 218 Ziqiang Street, Nanguan District, Changchun 130041, Jilin Province, China. dr.shi@live.cn</w:t>
      </w:r>
    </w:p>
    <w:p w14:paraId="45B25E23" w14:textId="77777777" w:rsidR="00A77B3E" w:rsidRDefault="00A77B3E">
      <w:pPr>
        <w:spacing w:line="360" w:lineRule="auto"/>
        <w:jc w:val="both"/>
      </w:pPr>
    </w:p>
    <w:p w14:paraId="66D23988" w14:textId="77777777" w:rsidR="00A77B3E" w:rsidRDefault="008B290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25, 2021</w:t>
      </w:r>
    </w:p>
    <w:p w14:paraId="29F607ED" w14:textId="77777777" w:rsidR="00A77B3E" w:rsidRDefault="008B290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8, 2021</w:t>
      </w:r>
    </w:p>
    <w:p w14:paraId="5E9AC9B1" w14:textId="36F84BEA" w:rsidR="00A77B3E" w:rsidRDefault="008B2907">
      <w:pPr>
        <w:spacing w:line="360" w:lineRule="auto"/>
        <w:jc w:val="both"/>
      </w:pPr>
      <w:r>
        <w:rPr>
          <w:rFonts w:ascii="Book Antiqua" w:eastAsia="Book Antiqua" w:hAnsi="Book Antiqua" w:cs="Book Antiqua"/>
          <w:b/>
          <w:bCs/>
          <w:color w:val="000000"/>
        </w:rPr>
        <w:t xml:space="preserve">Accepted: </w:t>
      </w:r>
      <w:r w:rsidR="00C64D03" w:rsidRPr="00C64D03">
        <w:rPr>
          <w:rFonts w:ascii="Book Antiqua" w:eastAsia="Book Antiqua" w:hAnsi="Book Antiqua" w:cs="Book Antiqua"/>
          <w:color w:val="000000"/>
        </w:rPr>
        <w:t>August 24, 2021</w:t>
      </w:r>
    </w:p>
    <w:p w14:paraId="733866C9" w14:textId="77777777" w:rsidR="00A77B3E" w:rsidRDefault="008B2907">
      <w:pPr>
        <w:spacing w:line="360" w:lineRule="auto"/>
        <w:jc w:val="both"/>
      </w:pPr>
      <w:r>
        <w:rPr>
          <w:rFonts w:ascii="Book Antiqua" w:eastAsia="Book Antiqua" w:hAnsi="Book Antiqua" w:cs="Book Antiqua"/>
          <w:b/>
          <w:bCs/>
          <w:color w:val="000000"/>
        </w:rPr>
        <w:lastRenderedPageBreak/>
        <w:t xml:space="preserve">Published online: </w:t>
      </w:r>
    </w:p>
    <w:p w14:paraId="55CC24E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3B0A3BD" w14:textId="77777777" w:rsidR="00A77B3E" w:rsidRDefault="008B2907">
      <w:pPr>
        <w:spacing w:line="360" w:lineRule="auto"/>
        <w:jc w:val="both"/>
      </w:pPr>
      <w:r>
        <w:rPr>
          <w:rFonts w:ascii="Book Antiqua" w:eastAsia="Book Antiqua" w:hAnsi="Book Antiqua" w:cs="Book Antiqua"/>
          <w:b/>
          <w:color w:val="000000"/>
        </w:rPr>
        <w:lastRenderedPageBreak/>
        <w:t>Abstract</w:t>
      </w:r>
    </w:p>
    <w:p w14:paraId="7A8639C3" w14:textId="77777777" w:rsidR="00A77B3E" w:rsidRPr="0025373E" w:rsidRDefault="008B2907">
      <w:pPr>
        <w:spacing w:line="360" w:lineRule="auto"/>
        <w:jc w:val="both"/>
        <w:rPr>
          <w:b/>
          <w:bCs/>
          <w:i/>
          <w:iCs/>
        </w:rPr>
      </w:pPr>
      <w:r w:rsidRPr="0025373E">
        <w:rPr>
          <w:rFonts w:ascii="Book Antiqua" w:eastAsia="Book Antiqua" w:hAnsi="Book Antiqua" w:cs="Book Antiqua"/>
          <w:b/>
          <w:bCs/>
          <w:i/>
          <w:iCs/>
          <w:color w:val="000000"/>
        </w:rPr>
        <w:t>BACKGROUND</w:t>
      </w:r>
    </w:p>
    <w:p w14:paraId="0A62DF36" w14:textId="72DDAFE2" w:rsidR="00A77B3E" w:rsidRDefault="008B2907">
      <w:pPr>
        <w:spacing w:line="360" w:lineRule="auto"/>
        <w:jc w:val="both"/>
      </w:pPr>
      <w:r>
        <w:rPr>
          <w:rFonts w:ascii="Book Antiqua" w:eastAsia="Book Antiqua" w:hAnsi="Book Antiqua" w:cs="Book Antiqua"/>
          <w:color w:val="000000"/>
        </w:rPr>
        <w:t>Gastrointestinal (GI) metastasis from breast cancer (BC) is rarely encountered in clinical practice. Nonspecific symptoms and long interval</w:t>
      </w:r>
      <w:r w:rsidR="003D72F2">
        <w:rPr>
          <w:rFonts w:ascii="Book Antiqua" w:eastAsia="Book Antiqua" w:hAnsi="Book Antiqua" w:cs="Book Antiqua"/>
          <w:color w:val="000000"/>
        </w:rPr>
        <w:t>s</w:t>
      </w:r>
      <w:r>
        <w:rPr>
          <w:rFonts w:ascii="Book Antiqua" w:eastAsia="Book Antiqua" w:hAnsi="Book Antiqua" w:cs="Book Antiqua"/>
          <w:color w:val="000000"/>
        </w:rPr>
        <w:t xml:space="preserve"> make early diagnosis difficult. Therefore, increased awareness of GI metastasis secondary to BC and a deep understanding of the clinical and pathological features, and intervention </w:t>
      </w:r>
      <w:r w:rsidR="003D72F2">
        <w:rPr>
          <w:rFonts w:ascii="Book Antiqua" w:eastAsia="Book Antiqua" w:hAnsi="Book Antiqua" w:cs="Book Antiqua"/>
          <w:color w:val="000000"/>
        </w:rPr>
        <w:t xml:space="preserve">for </w:t>
      </w:r>
      <w:r>
        <w:rPr>
          <w:rFonts w:ascii="Book Antiqua" w:eastAsia="Book Antiqua" w:hAnsi="Book Antiqua" w:cs="Book Antiqua"/>
          <w:color w:val="000000"/>
        </w:rPr>
        <w:t xml:space="preserve">GI metastasis are fundamental to avoid delay </w:t>
      </w:r>
      <w:r w:rsidR="003D72F2">
        <w:rPr>
          <w:rFonts w:ascii="Book Antiqua" w:eastAsia="Book Antiqua" w:hAnsi="Book Antiqua" w:cs="Book Antiqua"/>
          <w:color w:val="000000"/>
        </w:rPr>
        <w:t xml:space="preserve">in </w:t>
      </w:r>
      <w:r>
        <w:rPr>
          <w:rFonts w:ascii="Book Antiqua" w:eastAsia="Book Antiqua" w:hAnsi="Book Antiqua" w:cs="Book Antiqua"/>
          <w:color w:val="000000"/>
        </w:rPr>
        <w:t xml:space="preserve">correct diagnosis and management. </w:t>
      </w:r>
    </w:p>
    <w:p w14:paraId="0E19C75A" w14:textId="77777777" w:rsidR="00A77B3E" w:rsidRDefault="00A77B3E">
      <w:pPr>
        <w:spacing w:line="360" w:lineRule="auto"/>
        <w:jc w:val="both"/>
      </w:pPr>
    </w:p>
    <w:p w14:paraId="0E018C09" w14:textId="77777777" w:rsidR="00A77B3E" w:rsidRPr="0025373E" w:rsidRDefault="008B2907">
      <w:pPr>
        <w:spacing w:line="360" w:lineRule="auto"/>
        <w:jc w:val="both"/>
        <w:rPr>
          <w:b/>
          <w:bCs/>
          <w:i/>
          <w:iCs/>
        </w:rPr>
      </w:pPr>
      <w:r w:rsidRPr="0025373E">
        <w:rPr>
          <w:rFonts w:ascii="Book Antiqua" w:eastAsia="Book Antiqua" w:hAnsi="Book Antiqua" w:cs="Book Antiqua"/>
          <w:b/>
          <w:bCs/>
          <w:i/>
          <w:iCs/>
          <w:color w:val="000000"/>
        </w:rPr>
        <w:t>CASE SUMMARY</w:t>
      </w:r>
    </w:p>
    <w:p w14:paraId="6C65DB8E" w14:textId="77E0710D" w:rsidR="00A77B3E" w:rsidRDefault="008B2907">
      <w:pPr>
        <w:spacing w:line="360" w:lineRule="auto"/>
        <w:jc w:val="both"/>
      </w:pPr>
      <w:r>
        <w:rPr>
          <w:rFonts w:ascii="Book Antiqua" w:eastAsia="Book Antiqua" w:hAnsi="Book Antiqua" w:cs="Book Antiqua"/>
          <w:color w:val="000000"/>
        </w:rPr>
        <w:t>The present report discusses the case of a Chinese female patient aged 36</w:t>
      </w:r>
      <w:r w:rsidR="003D72F2">
        <w:rPr>
          <w:rFonts w:ascii="Book Antiqua" w:eastAsia="Book Antiqua" w:hAnsi="Book Antiqua" w:cs="Book Antiqua"/>
          <w:color w:val="000000"/>
        </w:rPr>
        <w:t xml:space="preserve"> years</w:t>
      </w:r>
      <w:r>
        <w:rPr>
          <w:rFonts w:ascii="Book Antiqua" w:eastAsia="Book Antiqua" w:hAnsi="Book Antiqua" w:cs="Book Antiqua"/>
          <w:color w:val="000000"/>
        </w:rPr>
        <w:t xml:space="preserve">. The patient presented with difficult defecation along with bloody stools and hypogastralgia. In 2015, she had undergone right modified radical mastectomy and axillary lymph node dissection in another hospital to treat the infiltrating ductal breast carcinoma pT1N1M0. The </w:t>
      </w:r>
      <w:r w:rsidR="003D72F2">
        <w:rPr>
          <w:rFonts w:ascii="Book Antiqua" w:eastAsia="Book Antiqua" w:hAnsi="Book Antiqua" w:cs="Book Antiqua"/>
          <w:color w:val="000000"/>
        </w:rPr>
        <w:t xml:space="preserve">presenting </w:t>
      </w:r>
      <w:r>
        <w:rPr>
          <w:rFonts w:ascii="Book Antiqua" w:eastAsia="Book Antiqua" w:hAnsi="Book Antiqua" w:cs="Book Antiqua"/>
          <w:color w:val="000000"/>
        </w:rPr>
        <w:t xml:space="preserve">symptoms were investigated by colonoscopy, which indicated a circumferential stricture in </w:t>
      </w:r>
      <w:r w:rsidR="003D72F2">
        <w:rPr>
          <w:rFonts w:ascii="Book Antiqua" w:eastAsia="Book Antiqua" w:hAnsi="Book Antiqua" w:cs="Book Antiqua"/>
          <w:color w:val="000000"/>
        </w:rPr>
        <w:t xml:space="preserve">the </w:t>
      </w:r>
      <w:r>
        <w:rPr>
          <w:rFonts w:ascii="Book Antiqua" w:eastAsia="Book Antiqua" w:hAnsi="Book Antiqua" w:cs="Book Antiqua"/>
          <w:color w:val="000000"/>
        </w:rPr>
        <w:t xml:space="preserve">lower </w:t>
      </w:r>
      <w:r w:rsidR="003D72F2">
        <w:rPr>
          <w:rFonts w:ascii="Book Antiqua" w:eastAsia="Book Antiqua" w:hAnsi="Book Antiqua" w:cs="Book Antiqua"/>
          <w:color w:val="000000"/>
        </w:rPr>
        <w:t xml:space="preserve">rectum </w:t>
      </w:r>
      <w:r>
        <w:rPr>
          <w:rFonts w:ascii="Book Antiqua" w:eastAsia="Book Antiqua" w:hAnsi="Book Antiqua" w:cs="Book Antiqua"/>
          <w:color w:val="000000"/>
        </w:rPr>
        <w:t>at 3 cm from the anal edge. Further investigation with positron emission tomography</w:t>
      </w:r>
      <w:r w:rsidR="003D72F2">
        <w:rPr>
          <w:rFonts w:ascii="Book Antiqua" w:eastAsia="Book Antiqua" w:hAnsi="Book Antiqua" w:cs="Book Antiqua"/>
          <w:color w:val="000000"/>
        </w:rPr>
        <w:t>–</w:t>
      </w:r>
      <w:r>
        <w:rPr>
          <w:rFonts w:ascii="Book Antiqua" w:eastAsia="Book Antiqua" w:hAnsi="Book Antiqua" w:cs="Book Antiqua"/>
          <w:color w:val="000000"/>
        </w:rPr>
        <w:t xml:space="preserve">computed tomography revealed an uptake of fluorodeoxyglucose within the distal rectum as well as in the left acetabulum. The samples from </w:t>
      </w:r>
      <w:r>
        <w:rPr>
          <w:rFonts w:ascii="Book Antiqua" w:eastAsia="Book Antiqua" w:hAnsi="Book Antiqua" w:cs="Book Antiqua"/>
          <w:color w:val="000000"/>
          <w:shd w:val="clear" w:color="auto" w:fill="FFFFFF"/>
        </w:rPr>
        <w:t xml:space="preserve">laparoscopic exploration </w:t>
      </w:r>
      <w:r>
        <w:rPr>
          <w:rFonts w:ascii="Book Antiqua" w:eastAsia="Book Antiqua" w:hAnsi="Book Antiqua" w:cs="Book Antiqua"/>
          <w:color w:val="000000"/>
        </w:rPr>
        <w:t>were biopsied,</w:t>
      </w:r>
      <w:r>
        <w:rPr>
          <w:rFonts w:ascii="Book Antiqua" w:eastAsia="Book Antiqua" w:hAnsi="Book Antiqua" w:cs="Book Antiqua"/>
          <w:color w:val="000000"/>
          <w:shd w:val="clear" w:color="auto" w:fill="FFFFFF"/>
        </w:rPr>
        <w:t xml:space="preserve"> which revealed metastases of </w:t>
      </w:r>
      <w:r>
        <w:rPr>
          <w:rFonts w:ascii="Book Antiqua" w:eastAsia="Book Antiqua" w:hAnsi="Book Antiqua" w:cs="Book Antiqua"/>
          <w:caps/>
          <w:color w:val="000000"/>
          <w:shd w:val="clear" w:color="auto" w:fill="FFFFFF"/>
        </w:rPr>
        <w:t>bc</w:t>
      </w:r>
      <w:r>
        <w:rPr>
          <w:rFonts w:ascii="Book Antiqua" w:eastAsia="Book Antiqua" w:hAnsi="Book Antiqua" w:cs="Book Antiqua"/>
          <w:color w:val="000000"/>
          <w:shd w:val="clear" w:color="auto" w:fill="FFFFFF"/>
        </w:rPr>
        <w:t xml:space="preserve">. </w:t>
      </w:r>
      <w:r w:rsidR="003D72F2">
        <w:rPr>
          <w:rFonts w:ascii="Book Antiqua" w:eastAsia="Book Antiqua" w:hAnsi="Book Antiqua" w:cs="Book Antiqua"/>
          <w:color w:val="000000"/>
        </w:rPr>
        <w:t>I</w:t>
      </w:r>
      <w:r>
        <w:rPr>
          <w:rFonts w:ascii="Book Antiqua" w:eastAsia="Book Antiqua" w:hAnsi="Book Antiqua" w:cs="Book Antiqua"/>
          <w:color w:val="000000"/>
        </w:rPr>
        <w:t>mmunohistochemical analysis of the tumor confirmed that the patient had rectal metastasis of infiltrating ductal BC.</w:t>
      </w:r>
    </w:p>
    <w:p w14:paraId="1AA4CFD3" w14:textId="77777777" w:rsidR="00A77B3E" w:rsidRDefault="00A77B3E">
      <w:pPr>
        <w:spacing w:line="360" w:lineRule="auto"/>
        <w:jc w:val="both"/>
      </w:pPr>
    </w:p>
    <w:p w14:paraId="3FC5813B" w14:textId="77777777" w:rsidR="00A77B3E" w:rsidRPr="0025373E" w:rsidRDefault="008B2907">
      <w:pPr>
        <w:spacing w:line="360" w:lineRule="auto"/>
        <w:jc w:val="both"/>
        <w:rPr>
          <w:b/>
          <w:bCs/>
          <w:i/>
          <w:iCs/>
        </w:rPr>
      </w:pPr>
      <w:r w:rsidRPr="0025373E">
        <w:rPr>
          <w:rFonts w:ascii="Book Antiqua" w:eastAsia="Book Antiqua" w:hAnsi="Book Antiqua" w:cs="Book Antiqua"/>
          <w:b/>
          <w:bCs/>
          <w:i/>
          <w:iCs/>
          <w:color w:val="000000"/>
        </w:rPr>
        <w:t>CONCLUSION</w:t>
      </w:r>
    </w:p>
    <w:p w14:paraId="16FB9B63" w14:textId="002DC0A7" w:rsidR="00A77B3E" w:rsidRDefault="008B2907">
      <w:pPr>
        <w:spacing w:line="360" w:lineRule="auto"/>
        <w:jc w:val="both"/>
      </w:pPr>
      <w:r>
        <w:rPr>
          <w:rFonts w:ascii="Book Antiqua" w:eastAsia="Book Antiqua" w:hAnsi="Book Antiqua" w:cs="Book Antiqua"/>
          <w:color w:val="000000"/>
        </w:rPr>
        <w:t xml:space="preserve">Rectal metastasis should be considered when patients </w:t>
      </w:r>
      <w:r w:rsidR="003D72F2">
        <w:rPr>
          <w:rFonts w:ascii="Book Antiqua" w:eastAsia="Book Antiqua" w:hAnsi="Book Antiqua" w:cs="Book Antiqua"/>
          <w:color w:val="000000"/>
        </w:rPr>
        <w:t xml:space="preserve">with a history of </w:t>
      </w:r>
      <w:r>
        <w:rPr>
          <w:rFonts w:ascii="Book Antiqua" w:eastAsia="Book Antiqua" w:hAnsi="Book Antiqua" w:cs="Book Antiqua"/>
          <w:color w:val="000000"/>
        </w:rPr>
        <w:t>BC present with changed bowel habits.</w:t>
      </w:r>
    </w:p>
    <w:p w14:paraId="4D84EE78" w14:textId="77777777" w:rsidR="00A77B3E" w:rsidRDefault="00A77B3E">
      <w:pPr>
        <w:spacing w:line="360" w:lineRule="auto"/>
        <w:jc w:val="both"/>
      </w:pPr>
    </w:p>
    <w:p w14:paraId="7FBD52B2" w14:textId="77777777" w:rsidR="00A77B3E" w:rsidRDefault="008B290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Breast cancer; Ductal carcinoma; Rectal metastases; Case report</w:t>
      </w:r>
    </w:p>
    <w:p w14:paraId="1D1A8674" w14:textId="77777777" w:rsidR="00A77B3E" w:rsidRDefault="00A77B3E">
      <w:pPr>
        <w:spacing w:line="360" w:lineRule="auto"/>
        <w:jc w:val="both"/>
      </w:pPr>
    </w:p>
    <w:p w14:paraId="1DA4D97F" w14:textId="77777777" w:rsidR="00A77B3E" w:rsidRDefault="008B2907">
      <w:pPr>
        <w:spacing w:line="360" w:lineRule="auto"/>
        <w:jc w:val="both"/>
      </w:pPr>
      <w:r>
        <w:rPr>
          <w:rFonts w:ascii="Book Antiqua" w:eastAsia="Book Antiqua" w:hAnsi="Book Antiqua" w:cs="Book Antiqua"/>
          <w:color w:val="000000"/>
        </w:rPr>
        <w:t xml:space="preserve">Ban B, Zhang K, Li JN, Liu TJ, Shi J. Ductal breast carcinoma metastasized to the rectum: A case report and review of literature .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5838B04E" w14:textId="77777777" w:rsidR="00A77B3E" w:rsidRDefault="00A77B3E">
      <w:pPr>
        <w:spacing w:line="360" w:lineRule="auto"/>
        <w:jc w:val="both"/>
      </w:pPr>
    </w:p>
    <w:p w14:paraId="11D09201" w14:textId="7644757F" w:rsidR="00A77B3E" w:rsidRDefault="008B2907">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Rectal metastasis of infiltrating ductal breast cancer has a low incidence. For patients with a history of breast cancer </w:t>
      </w:r>
      <w:r w:rsidR="003D72F2">
        <w:rPr>
          <w:rFonts w:ascii="Book Antiqua" w:eastAsia="Book Antiqua" w:hAnsi="Book Antiqua" w:cs="Book Antiqua"/>
          <w:color w:val="000000"/>
        </w:rPr>
        <w:t xml:space="preserve">with </w:t>
      </w:r>
      <w:r>
        <w:rPr>
          <w:rFonts w:ascii="Book Antiqua" w:eastAsia="Book Antiqua" w:hAnsi="Book Antiqua" w:cs="Book Antiqua"/>
          <w:color w:val="000000"/>
        </w:rPr>
        <w:t xml:space="preserve">digestive complaints, bowel metastasis must be considered. </w:t>
      </w:r>
    </w:p>
    <w:p w14:paraId="097DF8E6" w14:textId="77777777" w:rsidR="00A77B3E" w:rsidRDefault="00A77B3E">
      <w:pPr>
        <w:spacing w:line="360" w:lineRule="auto"/>
        <w:jc w:val="both"/>
      </w:pPr>
    </w:p>
    <w:p w14:paraId="40C23C70" w14:textId="77777777" w:rsidR="00A77B3E" w:rsidRPr="003D72F2" w:rsidRDefault="008B2907">
      <w:pPr>
        <w:spacing w:line="360" w:lineRule="auto"/>
        <w:jc w:val="both"/>
      </w:pPr>
      <w:r w:rsidRPr="0025373E">
        <w:rPr>
          <w:rFonts w:ascii="Book Antiqua" w:eastAsia="Book Antiqua" w:hAnsi="Book Antiqua" w:cs="Book Antiqua"/>
          <w:b/>
          <w:caps/>
          <w:color w:val="000000"/>
        </w:rPr>
        <w:t>INTRODUCTION</w:t>
      </w:r>
    </w:p>
    <w:p w14:paraId="769566F5" w14:textId="711B23D4" w:rsidR="00A77B3E" w:rsidRDefault="008B2907">
      <w:pPr>
        <w:spacing w:line="360" w:lineRule="auto"/>
        <w:jc w:val="both"/>
      </w:pPr>
      <w:r>
        <w:rPr>
          <w:rFonts w:ascii="Book Antiqua" w:eastAsia="Book Antiqua" w:hAnsi="Book Antiqua" w:cs="Book Antiqua"/>
          <w:color w:val="000000"/>
        </w:rPr>
        <w:t>Breast cancer (</w:t>
      </w:r>
      <w:r>
        <w:rPr>
          <w:rFonts w:ascii="Book Antiqua" w:eastAsia="Book Antiqua" w:hAnsi="Book Antiqua" w:cs="Book Antiqua"/>
          <w:caps/>
          <w:color w:val="000000"/>
        </w:rPr>
        <w:t>bc</w:t>
      </w:r>
      <w:r>
        <w:rPr>
          <w:rFonts w:ascii="Book Antiqua" w:eastAsia="Book Antiqua" w:hAnsi="Book Antiqua" w:cs="Book Antiqua"/>
          <w:color w:val="000000"/>
        </w:rPr>
        <w:t xml:space="preserve">) is the most frequent malignant tumor among </w:t>
      </w:r>
      <w:r w:rsidR="003D72F2">
        <w:rPr>
          <w:rFonts w:ascii="Book Antiqua" w:eastAsia="Book Antiqua" w:hAnsi="Book Antiqua" w:cs="Book Antiqua"/>
          <w:color w:val="000000"/>
        </w:rPr>
        <w:t xml:space="preserve">women </w:t>
      </w:r>
      <w:r>
        <w:rPr>
          <w:rFonts w:ascii="Book Antiqua" w:eastAsia="Book Antiqua" w:hAnsi="Book Antiqua" w:cs="Book Antiqua"/>
          <w:color w:val="000000"/>
        </w:rPr>
        <w:t>and is associated with significant morbidity and mortality rates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Metastatic tumors account for 30% of BC cases with a </w:t>
      </w:r>
      <w:r w:rsidR="003D72F2">
        <w:rPr>
          <w:rFonts w:ascii="Book Antiqua" w:eastAsia="Book Antiqua" w:hAnsi="Book Antiqua" w:cs="Book Antiqua"/>
          <w:color w:val="000000"/>
        </w:rPr>
        <w:t>5</w:t>
      </w:r>
      <w:r>
        <w:rPr>
          <w:rFonts w:ascii="Book Antiqua" w:eastAsia="Book Antiqua" w:hAnsi="Book Antiqua" w:cs="Book Antiqua"/>
          <w:color w:val="000000"/>
        </w:rPr>
        <w:t>-year survival rate of 22</w:t>
      </w:r>
      <w:r w:rsidR="003D72F2">
        <w:rPr>
          <w:rFonts w:ascii="Book Antiqua" w:eastAsia="Book Antiqua" w:hAnsi="Book Antiqua" w:cs="Book Antiqua"/>
          <w:color w:val="000000"/>
        </w:rPr>
        <w:t xml:space="preserve">%, </w:t>
      </w:r>
      <w:r>
        <w:rPr>
          <w:rFonts w:ascii="Book Antiqua" w:eastAsia="Book Antiqua" w:hAnsi="Book Antiqua" w:cs="Book Antiqua"/>
          <w:color w:val="000000"/>
        </w:rPr>
        <w:t xml:space="preserve">and those metastatic cases are responsible for 90% of </w:t>
      </w:r>
      <w:r>
        <w:rPr>
          <w:rFonts w:ascii="Book Antiqua" w:eastAsia="Book Antiqua" w:hAnsi="Book Antiqua" w:cs="Book Antiqua"/>
          <w:caps/>
          <w:color w:val="000000"/>
        </w:rPr>
        <w:t>bc</w:t>
      </w:r>
      <w:r>
        <w:rPr>
          <w:rFonts w:ascii="Book Antiqua" w:eastAsia="Book Antiqua" w:hAnsi="Book Antiqua" w:cs="Book Antiqua"/>
          <w:color w:val="000000"/>
        </w:rPr>
        <w:t xml:space="preserve"> deaths</w:t>
      </w:r>
      <w:r>
        <w:rPr>
          <w:rFonts w:ascii="Book Antiqua" w:eastAsia="Book Antiqua" w:hAnsi="Book Antiqua" w:cs="Book Antiqua"/>
          <w:color w:val="000000"/>
          <w:vertAlign w:val="superscript"/>
        </w:rPr>
        <w:t>[2]</w:t>
      </w:r>
      <w:r>
        <w:rPr>
          <w:rFonts w:ascii="Book Antiqua" w:eastAsia="Book Antiqua" w:hAnsi="Book Antiqua" w:cs="Book Antiqua"/>
          <w:color w:val="000000"/>
        </w:rPr>
        <w:t>. BC metastasis includes contiguous, lymphatic and hematogenous forms of spread. While hematogenous spread of BC can target any site, the most common sites are bone, lung, liver and brain</w:t>
      </w:r>
      <w:r>
        <w:rPr>
          <w:rFonts w:ascii="Book Antiqua" w:eastAsia="Book Antiqua" w:hAnsi="Book Antiqua" w:cs="Book Antiqua"/>
          <w:color w:val="000000"/>
          <w:vertAlign w:val="superscript"/>
        </w:rPr>
        <w:t>[3]</w:t>
      </w:r>
      <w:r>
        <w:rPr>
          <w:rFonts w:ascii="Book Antiqua" w:eastAsia="Book Antiqua" w:hAnsi="Book Antiqua" w:cs="Book Antiqua"/>
          <w:color w:val="000000"/>
        </w:rPr>
        <w:t>. Metastasis to the gastrointestinal (GI) tract, and retroperitoneal organs is rare, and to the distal rectum is remarkably rare</w:t>
      </w:r>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The </w:t>
      </w:r>
      <w:r w:rsidR="003D72F2">
        <w:rPr>
          <w:rFonts w:ascii="Book Antiqua" w:eastAsia="Book Antiqua" w:hAnsi="Book Antiqua" w:cs="Book Antiqua"/>
          <w:color w:val="000000"/>
        </w:rPr>
        <w:t xml:space="preserve">differentiation </w:t>
      </w:r>
      <w:r>
        <w:rPr>
          <w:rFonts w:ascii="Book Antiqua" w:eastAsia="Book Antiqua" w:hAnsi="Book Antiqua" w:cs="Book Antiqua"/>
          <w:color w:val="000000"/>
        </w:rPr>
        <w:t xml:space="preserve">of bowel metastasis from BC and primary intestinal tumor is difficult since there are nontypical, diverse symptoms and long disease-free duration of BC. The present report discusses the case of a Chinese woman aged 36 years who presented with bloody stools and hypogastralgia and was diagnosed with rectal metastases of infiltrating ductal BC. In addition, a review of the literature published in the English language is also presented. </w:t>
      </w:r>
    </w:p>
    <w:p w14:paraId="5C9BAFC6" w14:textId="77777777" w:rsidR="00A77B3E" w:rsidRDefault="00A77B3E">
      <w:pPr>
        <w:spacing w:line="360" w:lineRule="auto"/>
        <w:jc w:val="both"/>
      </w:pPr>
    </w:p>
    <w:p w14:paraId="5BB338FD" w14:textId="77777777" w:rsidR="00A77B3E" w:rsidRPr="003D72F2" w:rsidRDefault="008B2907">
      <w:pPr>
        <w:spacing w:line="360" w:lineRule="auto"/>
        <w:jc w:val="both"/>
      </w:pPr>
      <w:r w:rsidRPr="0025373E">
        <w:rPr>
          <w:rFonts w:ascii="Book Antiqua" w:eastAsia="Book Antiqua" w:hAnsi="Book Antiqua" w:cs="Book Antiqua"/>
          <w:b/>
          <w:caps/>
          <w:color w:val="000000"/>
        </w:rPr>
        <w:t>CASE PRESENTATION</w:t>
      </w:r>
    </w:p>
    <w:p w14:paraId="059E17A2" w14:textId="77777777" w:rsidR="00A77B3E" w:rsidRDefault="008B2907">
      <w:pPr>
        <w:spacing w:line="360" w:lineRule="auto"/>
        <w:jc w:val="both"/>
      </w:pPr>
      <w:r>
        <w:rPr>
          <w:rFonts w:ascii="Book Antiqua" w:eastAsia="Book Antiqua" w:hAnsi="Book Antiqua" w:cs="Book Antiqua"/>
          <w:b/>
          <w:i/>
          <w:color w:val="000000"/>
        </w:rPr>
        <w:t>Chief complaints</w:t>
      </w:r>
    </w:p>
    <w:p w14:paraId="1CFD4D8A" w14:textId="01ABFAA0" w:rsidR="00A77B3E" w:rsidRDefault="008B2907">
      <w:pPr>
        <w:spacing w:line="360" w:lineRule="auto"/>
        <w:jc w:val="both"/>
      </w:pPr>
      <w:r>
        <w:rPr>
          <w:rFonts w:ascii="Book Antiqua" w:eastAsia="Book Antiqua" w:hAnsi="Book Antiqua" w:cs="Book Antiqua"/>
          <w:color w:val="000000"/>
        </w:rPr>
        <w:t xml:space="preserve">A 36-year-old Chinese woman presented with a complaint of difficult defecation, along with bloody stools and hypogastralgia. The symptoms had appeared </w:t>
      </w:r>
      <w:r w:rsidR="003D72F2">
        <w:rPr>
          <w:rFonts w:ascii="Book Antiqua" w:eastAsia="Book Antiqua" w:hAnsi="Book Antiqua" w:cs="Book Antiqua"/>
          <w:color w:val="000000"/>
        </w:rPr>
        <w:t>2 mo</w:t>
      </w:r>
      <w:r>
        <w:rPr>
          <w:rFonts w:ascii="Book Antiqua" w:eastAsia="Book Antiqua" w:hAnsi="Book Antiqua" w:cs="Book Antiqua"/>
          <w:color w:val="000000"/>
        </w:rPr>
        <w:t xml:space="preserve"> earlier and had progressively worsened within </w:t>
      </w:r>
      <w:r w:rsidR="003D72F2">
        <w:rPr>
          <w:rFonts w:ascii="Book Antiqua" w:eastAsia="Book Antiqua" w:hAnsi="Book Antiqua" w:cs="Book Antiqua"/>
          <w:color w:val="000000"/>
        </w:rPr>
        <w:t>2 wk</w:t>
      </w:r>
      <w:r>
        <w:rPr>
          <w:rFonts w:ascii="Book Antiqua" w:eastAsia="Book Antiqua" w:hAnsi="Book Antiqua" w:cs="Book Antiqua"/>
          <w:color w:val="000000"/>
        </w:rPr>
        <w:t xml:space="preserve">, which led to hospitalization for a complete medical examination. </w:t>
      </w:r>
    </w:p>
    <w:p w14:paraId="3C9456A3" w14:textId="77777777" w:rsidR="00A77B3E" w:rsidRDefault="00A77B3E">
      <w:pPr>
        <w:spacing w:line="360" w:lineRule="auto"/>
        <w:jc w:val="both"/>
      </w:pPr>
    </w:p>
    <w:p w14:paraId="21CC8B33" w14:textId="77777777" w:rsidR="00A77B3E" w:rsidRDefault="008B2907">
      <w:pPr>
        <w:spacing w:line="360" w:lineRule="auto"/>
        <w:jc w:val="both"/>
      </w:pPr>
      <w:r>
        <w:rPr>
          <w:rFonts w:ascii="Book Antiqua" w:eastAsia="Book Antiqua" w:hAnsi="Book Antiqua" w:cs="Book Antiqua"/>
          <w:b/>
          <w:i/>
          <w:color w:val="000000"/>
        </w:rPr>
        <w:t>History of present illness</w:t>
      </w:r>
    </w:p>
    <w:p w14:paraId="3F04F127" w14:textId="77777777" w:rsidR="00A77B3E" w:rsidRDefault="008B2907">
      <w:pPr>
        <w:spacing w:line="360" w:lineRule="auto"/>
        <w:jc w:val="both"/>
      </w:pPr>
      <w:r>
        <w:rPr>
          <w:rFonts w:ascii="Book Antiqua" w:eastAsia="Book Antiqua" w:hAnsi="Book Antiqua" w:cs="Book Antiqua"/>
          <w:color w:val="000000"/>
        </w:rPr>
        <w:t xml:space="preserve">A patient with no history of colorectal surgery or irradiation presented with clinical symptomatology characterized by difficult defecation, bloody stools, and hypogastralgia. </w:t>
      </w:r>
    </w:p>
    <w:p w14:paraId="3BA445E7" w14:textId="77777777" w:rsidR="00A77B3E" w:rsidRDefault="00A77B3E">
      <w:pPr>
        <w:spacing w:line="360" w:lineRule="auto"/>
        <w:jc w:val="both"/>
      </w:pPr>
    </w:p>
    <w:p w14:paraId="281A7581" w14:textId="77777777" w:rsidR="00A77B3E" w:rsidRDefault="008B2907">
      <w:pPr>
        <w:spacing w:line="360" w:lineRule="auto"/>
        <w:jc w:val="both"/>
      </w:pPr>
      <w:r>
        <w:rPr>
          <w:rFonts w:ascii="Book Antiqua" w:eastAsia="Book Antiqua" w:hAnsi="Book Antiqua" w:cs="Book Antiqua"/>
          <w:b/>
          <w:i/>
          <w:color w:val="000000"/>
        </w:rPr>
        <w:t>History of past illness</w:t>
      </w:r>
    </w:p>
    <w:p w14:paraId="1A1A8D63" w14:textId="7E276D45" w:rsidR="00A77B3E" w:rsidRDefault="008B2907">
      <w:pPr>
        <w:spacing w:line="360" w:lineRule="auto"/>
        <w:jc w:val="both"/>
      </w:pPr>
      <w:r>
        <w:rPr>
          <w:rFonts w:ascii="Book Antiqua" w:eastAsia="Book Antiqua" w:hAnsi="Book Antiqua" w:cs="Book Antiqua"/>
          <w:color w:val="000000"/>
        </w:rPr>
        <w:t xml:space="preserve">In 2015, the patient had undergone right modified radical mastectomy and axillary lymph node dissection in another hospital for the treatment of infiltrating ductal breast carcinoma pT1N1M0. Her histopathological examination had revealed an infiltrating ductal BC 1.5 cm in size and histological grade 2. Moreover, among the 20 </w:t>
      </w:r>
      <w:r w:rsidR="003D72F2">
        <w:rPr>
          <w:rFonts w:ascii="Book Antiqua" w:eastAsia="Book Antiqua" w:hAnsi="Book Antiqua" w:cs="Book Antiqua"/>
          <w:color w:val="000000"/>
        </w:rPr>
        <w:t xml:space="preserve">lymph </w:t>
      </w:r>
      <w:r>
        <w:rPr>
          <w:rFonts w:ascii="Book Antiqua" w:eastAsia="Book Antiqua" w:hAnsi="Book Antiqua" w:cs="Book Antiqua"/>
          <w:color w:val="000000"/>
        </w:rPr>
        <w:t xml:space="preserve">nodes resected, </w:t>
      </w:r>
      <w:r w:rsidR="003D72F2">
        <w:rPr>
          <w:rFonts w:ascii="Book Antiqua" w:eastAsia="Book Antiqua" w:hAnsi="Book Antiqua" w:cs="Book Antiqua"/>
          <w:color w:val="000000"/>
        </w:rPr>
        <w:t>four</w:t>
      </w:r>
      <w:r>
        <w:rPr>
          <w:rFonts w:ascii="Book Antiqua" w:eastAsia="Book Antiqua" w:hAnsi="Book Antiqua" w:cs="Book Antiqua"/>
          <w:color w:val="000000"/>
        </w:rPr>
        <w:t xml:space="preserve"> were infiltrated with cancer cells. </w:t>
      </w:r>
      <w:r w:rsidR="003D72F2">
        <w:rPr>
          <w:rFonts w:ascii="Book Antiqua" w:eastAsia="Book Antiqua" w:hAnsi="Book Antiqua" w:cs="Book Antiqua"/>
          <w:color w:val="000000"/>
        </w:rPr>
        <w:t>I</w:t>
      </w:r>
      <w:r>
        <w:rPr>
          <w:rFonts w:ascii="Book Antiqua" w:eastAsia="Book Antiqua" w:hAnsi="Book Antiqua" w:cs="Book Antiqua"/>
          <w:color w:val="000000"/>
        </w:rPr>
        <w:t>mmunohistochemi</w:t>
      </w:r>
      <w:r w:rsidR="003D72F2">
        <w:rPr>
          <w:rFonts w:ascii="Book Antiqua" w:eastAsia="Book Antiqua" w:hAnsi="Book Antiqua" w:cs="Book Antiqua"/>
          <w:color w:val="000000"/>
        </w:rPr>
        <w:t>cal</w:t>
      </w:r>
      <w:r>
        <w:rPr>
          <w:rFonts w:ascii="Book Antiqua" w:eastAsia="Book Antiqua" w:hAnsi="Book Antiqua" w:cs="Book Antiqua"/>
          <w:color w:val="000000"/>
        </w:rPr>
        <w:t xml:space="preserve"> staining revealed a positive estrogen receptor (ER) rate of 70%, positive progesterone receptor (PR) rate of 70%, and positive Ki-67 rate of 15%–30%. Furthermore, human epidermal growth factor receptor 2 (Her-2) was negative and E-cadherin was positive (Figure 1). DM was not detected at the time of diagnosis. Postoperatively, the patient underwent </w:t>
      </w:r>
      <w:r w:rsidR="003D72F2">
        <w:rPr>
          <w:rFonts w:ascii="Book Antiqua" w:eastAsia="Book Antiqua" w:hAnsi="Book Antiqua" w:cs="Book Antiqua"/>
          <w:color w:val="000000"/>
        </w:rPr>
        <w:t xml:space="preserve">six </w:t>
      </w:r>
      <w:r>
        <w:rPr>
          <w:rFonts w:ascii="Book Antiqua" w:eastAsia="Book Antiqua" w:hAnsi="Book Antiqua" w:cs="Book Antiqua"/>
          <w:color w:val="000000"/>
        </w:rPr>
        <w:t>cycles of adjuvant chemotherapy (TC protocol), followed by endocrine therapy with tamoxifen (20 mg</w:t>
      </w:r>
      <w:r w:rsidR="003D72F2">
        <w:rPr>
          <w:rFonts w:ascii="Book Antiqua" w:eastAsia="Book Antiqua" w:hAnsi="Book Antiqua" w:cs="Book Antiqua"/>
          <w:color w:val="000000"/>
        </w:rPr>
        <w:t>/d</w:t>
      </w:r>
      <w:r>
        <w:rPr>
          <w:rFonts w:ascii="Book Antiqua" w:eastAsia="Book Antiqua" w:hAnsi="Book Antiqua" w:cs="Book Antiqua"/>
          <w:color w:val="000000"/>
        </w:rPr>
        <w:t xml:space="preserve">). The patient discontinued the endocrine therapy after </w:t>
      </w:r>
      <w:r w:rsidR="003D72F2">
        <w:rPr>
          <w:rFonts w:ascii="Book Antiqua" w:eastAsia="Book Antiqua" w:hAnsi="Book Antiqua" w:cs="Book Antiqua"/>
          <w:color w:val="000000"/>
        </w:rPr>
        <w:t xml:space="preserve">1 </w:t>
      </w:r>
      <w:r>
        <w:rPr>
          <w:rFonts w:ascii="Book Antiqua" w:eastAsia="Book Antiqua" w:hAnsi="Book Antiqua" w:cs="Book Antiqua"/>
          <w:color w:val="000000"/>
        </w:rPr>
        <w:t>year.</w:t>
      </w:r>
    </w:p>
    <w:p w14:paraId="07AED94C" w14:textId="77777777" w:rsidR="00A77B3E" w:rsidRDefault="00A77B3E">
      <w:pPr>
        <w:spacing w:line="360" w:lineRule="auto"/>
        <w:jc w:val="both"/>
      </w:pPr>
    </w:p>
    <w:p w14:paraId="59D2F347" w14:textId="77777777" w:rsidR="00A77B3E" w:rsidRDefault="008B2907">
      <w:pPr>
        <w:spacing w:line="360" w:lineRule="auto"/>
        <w:jc w:val="both"/>
      </w:pPr>
      <w:r>
        <w:rPr>
          <w:rFonts w:ascii="Book Antiqua" w:eastAsia="Book Antiqua" w:hAnsi="Book Antiqua" w:cs="Book Antiqua"/>
          <w:b/>
          <w:i/>
          <w:color w:val="000000"/>
        </w:rPr>
        <w:t>Personal and family history</w:t>
      </w:r>
    </w:p>
    <w:p w14:paraId="0CCBCD41" w14:textId="77777777" w:rsidR="00A77B3E" w:rsidRDefault="008B2907">
      <w:pPr>
        <w:spacing w:line="360" w:lineRule="auto"/>
        <w:jc w:val="both"/>
      </w:pPr>
      <w:r>
        <w:rPr>
          <w:rFonts w:ascii="Book Antiqua" w:eastAsia="Book Antiqua" w:hAnsi="Book Antiqua" w:cs="Book Antiqua"/>
          <w:color w:val="000000"/>
        </w:rPr>
        <w:t>The patient denied any family history of BC or rectal cancer.</w:t>
      </w:r>
    </w:p>
    <w:p w14:paraId="018DDDA8" w14:textId="77777777" w:rsidR="00A77B3E" w:rsidRDefault="00A77B3E">
      <w:pPr>
        <w:spacing w:line="360" w:lineRule="auto"/>
        <w:jc w:val="both"/>
      </w:pPr>
    </w:p>
    <w:p w14:paraId="3A7D1B7F" w14:textId="77777777" w:rsidR="00A77B3E" w:rsidRDefault="008B2907">
      <w:pPr>
        <w:spacing w:line="360" w:lineRule="auto"/>
        <w:jc w:val="both"/>
      </w:pPr>
      <w:r>
        <w:rPr>
          <w:rFonts w:ascii="Book Antiqua" w:eastAsia="Book Antiqua" w:hAnsi="Book Antiqua" w:cs="Book Antiqua"/>
          <w:b/>
          <w:i/>
          <w:color w:val="000000"/>
        </w:rPr>
        <w:t>Physical examination</w:t>
      </w:r>
    </w:p>
    <w:p w14:paraId="6C94AA15" w14:textId="35C0FDF8" w:rsidR="00A77B3E" w:rsidRDefault="008B2907">
      <w:pPr>
        <w:spacing w:line="360" w:lineRule="auto"/>
        <w:jc w:val="both"/>
      </w:pPr>
      <w:r>
        <w:rPr>
          <w:rFonts w:ascii="Book Antiqua" w:eastAsia="Book Antiqua" w:hAnsi="Book Antiqua" w:cs="Book Antiqua"/>
          <w:color w:val="000000"/>
        </w:rPr>
        <w:t>The patient’s vital signs were as follows: body temperature, 36.3°C; heart rate, 74 beats/min; blood pressure, 116/76 mmHg; respiratory rate, 15 breaths/min; and in-room oxygen saturation, 100%. Abdominal examination revealed no obvious abnormality. However, digital rectal examination</w:t>
      </w:r>
      <w:r w:rsidR="003D72F2">
        <w:rPr>
          <w:rFonts w:ascii="Book Antiqua" w:eastAsia="Book Antiqua" w:hAnsi="Book Antiqua" w:cs="Book Antiqua"/>
          <w:color w:val="000000"/>
        </w:rPr>
        <w:t xml:space="preserve"> revealed</w:t>
      </w:r>
      <w:r>
        <w:rPr>
          <w:rFonts w:ascii="Book Antiqua" w:eastAsia="Book Antiqua" w:hAnsi="Book Antiqua" w:cs="Book Antiqua"/>
          <w:color w:val="000000"/>
        </w:rPr>
        <w:t xml:space="preserve"> a tumor with a smooth surface at the knee</w:t>
      </w:r>
      <w:r w:rsidR="003D72F2">
        <w:rPr>
          <w:rFonts w:ascii="Book Antiqua" w:eastAsia="Book Antiqua" w:hAnsi="Book Antiqua" w:cs="Book Antiqua"/>
          <w:color w:val="000000"/>
        </w:rPr>
        <w:t>–</w:t>
      </w:r>
      <w:r>
        <w:rPr>
          <w:rFonts w:ascii="Book Antiqua" w:eastAsia="Book Antiqua" w:hAnsi="Book Antiqua" w:cs="Book Antiqua"/>
          <w:color w:val="000000"/>
        </w:rPr>
        <w:t>chest position, which was located 3 cm above the anal edge. It was a circumferential tumor with swelling. The tumor root could not be moved with palpation. No pus or dark-red blood residue was observed on the glove after rectal examination.</w:t>
      </w:r>
    </w:p>
    <w:p w14:paraId="1E4DCFDB" w14:textId="77777777" w:rsidR="00A77B3E" w:rsidRDefault="00A77B3E">
      <w:pPr>
        <w:spacing w:line="360" w:lineRule="auto"/>
        <w:jc w:val="both"/>
      </w:pPr>
    </w:p>
    <w:p w14:paraId="2A2BD183" w14:textId="77777777" w:rsidR="00A77B3E" w:rsidRDefault="008B2907">
      <w:pPr>
        <w:spacing w:line="360" w:lineRule="auto"/>
        <w:jc w:val="both"/>
      </w:pPr>
      <w:r>
        <w:rPr>
          <w:rFonts w:ascii="Book Antiqua" w:eastAsia="Book Antiqua" w:hAnsi="Book Antiqua" w:cs="Book Antiqua"/>
          <w:b/>
          <w:i/>
          <w:color w:val="000000"/>
        </w:rPr>
        <w:t>Laboratory examinations</w:t>
      </w:r>
    </w:p>
    <w:p w14:paraId="6E1156F8" w14:textId="794A421F" w:rsidR="00A77B3E" w:rsidRDefault="008B2907">
      <w:pPr>
        <w:spacing w:line="360" w:lineRule="auto"/>
        <w:jc w:val="both"/>
      </w:pPr>
      <w:r>
        <w:rPr>
          <w:rFonts w:ascii="Book Antiqua" w:eastAsia="Book Antiqua" w:hAnsi="Book Antiqua" w:cs="Book Antiqua"/>
          <w:color w:val="000000"/>
        </w:rPr>
        <w:t xml:space="preserve">Results of routine laboratory tests were normal. Blood analysis revealed no abnormality in any of the blood counts. </w:t>
      </w:r>
      <w:r w:rsidR="003D72F2">
        <w:rPr>
          <w:rFonts w:ascii="Book Antiqua" w:eastAsia="Book Antiqua" w:hAnsi="Book Antiqua" w:cs="Book Antiqua"/>
          <w:color w:val="000000"/>
        </w:rPr>
        <w:t>W</w:t>
      </w:r>
      <w:r>
        <w:rPr>
          <w:rFonts w:ascii="Book Antiqua" w:eastAsia="Book Antiqua" w:hAnsi="Book Antiqua" w:cs="Book Antiqua"/>
          <w:color w:val="000000"/>
        </w:rPr>
        <w:t>hite blood cell count was 5.9 × 10</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cells/L (normal limit: </w:t>
      </w:r>
      <w:r>
        <w:rPr>
          <w:rFonts w:ascii="Book Antiqua" w:eastAsia="Book Antiqua" w:hAnsi="Book Antiqua" w:cs="Book Antiqua"/>
          <w:color w:val="000000"/>
        </w:rPr>
        <w:lastRenderedPageBreak/>
        <w:t>3.5 × 10</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–9.5 × 10</w:t>
      </w:r>
      <w:r>
        <w:rPr>
          <w:rFonts w:ascii="Book Antiqua" w:eastAsia="Book Antiqua" w:hAnsi="Book Antiqua" w:cs="Book Antiqua"/>
          <w:color w:val="000000"/>
          <w:szCs w:val="20"/>
          <w:vertAlign w:val="superscript"/>
        </w:rPr>
        <w:t xml:space="preserve">12 </w:t>
      </w:r>
      <w:r>
        <w:rPr>
          <w:rFonts w:ascii="Book Antiqua" w:eastAsia="Book Antiqua" w:hAnsi="Book Antiqua" w:cs="Book Antiqua"/>
          <w:color w:val="000000"/>
        </w:rPr>
        <w:t>cells/L), red blood cell count was 4.27 × 10</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cells/L (normal limit: 3.80 × 10</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–5.10 × 10</w:t>
      </w:r>
      <w:r>
        <w:rPr>
          <w:rFonts w:ascii="Book Antiqua" w:eastAsia="Book Antiqua" w:hAnsi="Book Antiqua" w:cs="Book Antiqua"/>
          <w:color w:val="000000"/>
          <w:szCs w:val="20"/>
          <w:vertAlign w:val="superscript"/>
        </w:rPr>
        <w:t xml:space="preserve">12 </w:t>
      </w:r>
      <w:r>
        <w:rPr>
          <w:rFonts w:ascii="Book Antiqua" w:eastAsia="Book Antiqua" w:hAnsi="Book Antiqua" w:cs="Book Antiqua"/>
          <w:color w:val="000000"/>
        </w:rPr>
        <w:t>cells/L), and platelet count was 313 × 10</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cells/L (normal limit: 125 × 10</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–350 × 10</w:t>
      </w:r>
      <w:r>
        <w:rPr>
          <w:rFonts w:ascii="Book Antiqua" w:eastAsia="Book Antiqua" w:hAnsi="Book Antiqua" w:cs="Book Antiqua"/>
          <w:color w:val="000000"/>
          <w:szCs w:val="20"/>
          <w:vertAlign w:val="superscript"/>
        </w:rPr>
        <w:t xml:space="preserve">9 </w:t>
      </w:r>
      <w:r>
        <w:rPr>
          <w:rFonts w:ascii="Book Antiqua" w:eastAsia="Book Antiqua" w:hAnsi="Book Antiqua" w:cs="Book Antiqua"/>
          <w:color w:val="000000"/>
        </w:rPr>
        <w:t xml:space="preserve">cells/L). However, both carbohydrate antigen </w:t>
      </w:r>
      <w:r w:rsidR="003D72F2">
        <w:rPr>
          <w:rFonts w:ascii="Book Antiqua" w:eastAsia="Book Antiqua" w:hAnsi="Book Antiqua" w:cs="Book Antiqua"/>
          <w:color w:val="000000"/>
        </w:rPr>
        <w:t>(CA)-</w:t>
      </w:r>
      <w:r>
        <w:rPr>
          <w:rFonts w:ascii="Book Antiqua" w:eastAsia="Book Antiqua" w:hAnsi="Book Antiqua" w:cs="Book Antiqua"/>
          <w:color w:val="000000"/>
        </w:rPr>
        <w:t xml:space="preserve">125 and </w:t>
      </w:r>
      <w:r w:rsidR="003D72F2">
        <w:rPr>
          <w:rFonts w:ascii="Book Antiqua" w:eastAsia="Book Antiqua" w:hAnsi="Book Antiqua" w:cs="Book Antiqua"/>
          <w:color w:val="000000"/>
        </w:rPr>
        <w:t>CA-</w:t>
      </w:r>
      <w:r>
        <w:rPr>
          <w:rFonts w:ascii="Book Antiqua" w:eastAsia="Book Antiqua" w:hAnsi="Book Antiqua" w:cs="Book Antiqua"/>
          <w:color w:val="000000"/>
        </w:rPr>
        <w:t xml:space="preserve">153 were elevated, with values of 41.10 U/mL (normal range: 0–35 U/mL) and 36.80 U/mL (normal range: 0–31.3 U/mL), respectively. </w:t>
      </w:r>
    </w:p>
    <w:p w14:paraId="2A4253C4" w14:textId="77777777" w:rsidR="00A77B3E" w:rsidRDefault="00A77B3E">
      <w:pPr>
        <w:spacing w:line="360" w:lineRule="auto"/>
        <w:jc w:val="both"/>
      </w:pPr>
    </w:p>
    <w:p w14:paraId="4D9460CA" w14:textId="77777777" w:rsidR="00A77B3E" w:rsidRDefault="008B2907">
      <w:pPr>
        <w:spacing w:line="360" w:lineRule="auto"/>
        <w:jc w:val="both"/>
      </w:pPr>
      <w:r>
        <w:rPr>
          <w:rFonts w:ascii="Book Antiqua" w:eastAsia="Book Antiqua" w:hAnsi="Book Antiqua" w:cs="Book Antiqua"/>
          <w:b/>
          <w:i/>
          <w:color w:val="000000"/>
        </w:rPr>
        <w:t>Imaging examinations</w:t>
      </w:r>
    </w:p>
    <w:p w14:paraId="50521660" w14:textId="582AAB4A" w:rsidR="00A77B3E" w:rsidRDefault="008B2907">
      <w:pPr>
        <w:spacing w:line="360" w:lineRule="auto"/>
        <w:jc w:val="both"/>
      </w:pPr>
      <w:r>
        <w:rPr>
          <w:rFonts w:ascii="Book Antiqua" w:eastAsia="Book Antiqua" w:hAnsi="Book Antiqua" w:cs="Book Antiqua"/>
          <w:color w:val="000000"/>
        </w:rPr>
        <w:t xml:space="preserve">Colonoscopic examination revealed a circumferential stricture in </w:t>
      </w:r>
      <w:r w:rsidR="003D72F2">
        <w:rPr>
          <w:rFonts w:ascii="Book Antiqua" w:eastAsia="Book Antiqua" w:hAnsi="Book Antiqua" w:cs="Book Antiqua"/>
          <w:color w:val="000000"/>
        </w:rPr>
        <w:t xml:space="preserve">the </w:t>
      </w:r>
      <w:r>
        <w:rPr>
          <w:rFonts w:ascii="Book Antiqua" w:eastAsia="Book Antiqua" w:hAnsi="Book Antiqua" w:cs="Book Antiqua"/>
          <w:color w:val="000000"/>
        </w:rPr>
        <w:t xml:space="preserve">lower rectum at a distance of 3 cm from the anal edge. Its surface was smooth and red, which was suggestive of a submucosal tumor (Figure </w:t>
      </w:r>
      <w:r w:rsidRPr="0025373E">
        <w:rPr>
          <w:rFonts w:ascii="Book Antiqua" w:eastAsia="Book Antiqua" w:hAnsi="Book Antiqua" w:cs="Book Antiqua"/>
          <w:color w:val="000000"/>
        </w:rPr>
        <w:t>2</w:t>
      </w:r>
      <w:r w:rsidR="00A85885" w:rsidRPr="0025373E">
        <w:rPr>
          <w:rFonts w:ascii="Book Antiqua" w:hAnsi="Book Antiqua" w:cs="Book Antiqua"/>
          <w:color w:val="000000"/>
          <w:lang w:eastAsia="zh-CN"/>
        </w:rPr>
        <w:t>A</w:t>
      </w:r>
      <w:r>
        <w:rPr>
          <w:rFonts w:ascii="Book Antiqua" w:eastAsia="Book Antiqua" w:hAnsi="Book Antiqua" w:cs="Book Antiqua"/>
          <w:color w:val="000000"/>
        </w:rPr>
        <w:t>). Multiple biopsies of the tumor were performed, which detected no malignancy. The patient was recommended to undergo positron emission tomography</w:t>
      </w:r>
      <w:r w:rsidR="003D72F2">
        <w:rPr>
          <w:rFonts w:ascii="Book Antiqua" w:eastAsia="Book Antiqua" w:hAnsi="Book Antiqua" w:cs="Book Antiqua"/>
          <w:color w:val="000000"/>
        </w:rPr>
        <w:t>–</w:t>
      </w:r>
      <w:r>
        <w:rPr>
          <w:rFonts w:ascii="Book Antiqua" w:eastAsia="Book Antiqua" w:hAnsi="Book Antiqua" w:cs="Book Antiqua"/>
          <w:color w:val="000000"/>
        </w:rPr>
        <w:t>computed tomography (PET-CT) for further investigation, which revealed an uptake of fluorodeoxyglucose within the left acetabulum and distal rectum, with the maximal standardized uptake values of 5.5 and 11.2, respectively, suggesting suspicious metastasis at these positions (Figure 2</w:t>
      </w:r>
      <w:r w:rsidR="00A85885">
        <w:rPr>
          <w:rFonts w:ascii="Book Antiqua" w:hAnsi="Book Antiqua" w:cs="Book Antiqua" w:hint="eastAsia"/>
          <w:color w:val="000000"/>
          <w:lang w:eastAsia="zh-CN"/>
        </w:rPr>
        <w:t>B</w:t>
      </w:r>
      <w:r>
        <w:rPr>
          <w:rFonts w:ascii="Book Antiqua" w:eastAsia="Book Antiqua" w:hAnsi="Book Antiqua" w:cs="Book Antiqua"/>
          <w:color w:val="000000"/>
        </w:rPr>
        <w:t xml:space="preserve"> and 2</w:t>
      </w:r>
      <w:r w:rsidR="00A85885">
        <w:rPr>
          <w:rFonts w:ascii="Book Antiqua" w:hAnsi="Book Antiqua" w:cs="Book Antiqua" w:hint="eastAsia"/>
          <w:color w:val="000000"/>
          <w:lang w:eastAsia="zh-CN"/>
        </w:rPr>
        <w:t>C</w:t>
      </w:r>
      <w:r>
        <w:rPr>
          <w:rFonts w:ascii="Book Antiqua" w:eastAsia="Book Antiqua" w:hAnsi="Book Antiqua" w:cs="Book Antiqua"/>
          <w:color w:val="000000"/>
        </w:rPr>
        <w:t xml:space="preserve">). </w:t>
      </w:r>
    </w:p>
    <w:p w14:paraId="7831376A" w14:textId="77777777" w:rsidR="00A77B3E" w:rsidRDefault="00A77B3E">
      <w:pPr>
        <w:spacing w:line="360" w:lineRule="auto"/>
        <w:jc w:val="both"/>
      </w:pPr>
    </w:p>
    <w:p w14:paraId="1327D5D9" w14:textId="77777777" w:rsidR="00A77B3E" w:rsidRPr="003D72F2" w:rsidRDefault="008B2907">
      <w:pPr>
        <w:spacing w:line="360" w:lineRule="auto"/>
        <w:jc w:val="both"/>
      </w:pPr>
      <w:r w:rsidRPr="0025373E">
        <w:rPr>
          <w:rFonts w:ascii="Book Antiqua" w:eastAsia="Book Antiqua" w:hAnsi="Book Antiqua" w:cs="Book Antiqua"/>
          <w:b/>
          <w:caps/>
          <w:color w:val="000000"/>
        </w:rPr>
        <w:t>FINAL DIAGNOSIS</w:t>
      </w:r>
    </w:p>
    <w:p w14:paraId="7A438E84" w14:textId="150EF571" w:rsidR="00A77B3E" w:rsidRDefault="008B2907">
      <w:pPr>
        <w:spacing w:line="360" w:lineRule="auto"/>
        <w:jc w:val="both"/>
      </w:pPr>
      <w:r>
        <w:rPr>
          <w:rFonts w:ascii="Book Antiqua" w:eastAsia="Book Antiqua" w:hAnsi="Book Antiqua" w:cs="Book Antiqua"/>
          <w:color w:val="000000"/>
        </w:rPr>
        <w:t xml:space="preserve">In the </w:t>
      </w:r>
      <w:r>
        <w:rPr>
          <w:rFonts w:ascii="Book Antiqua" w:eastAsia="Book Antiqua" w:hAnsi="Book Antiqua" w:cs="Book Antiqua"/>
          <w:color w:val="000000"/>
          <w:shd w:val="clear" w:color="auto" w:fill="FFFFFF"/>
        </w:rPr>
        <w:t>laparoscopic exploration</w:t>
      </w:r>
      <w:r>
        <w:rPr>
          <w:rFonts w:ascii="Book Antiqua" w:eastAsia="Book Antiqua" w:hAnsi="Book Antiqua" w:cs="Book Antiqua"/>
          <w:color w:val="000000"/>
        </w:rPr>
        <w:t>, a circumferential tumor was detected in the distal rectum, following which a biopsy of the tumor was performed. Fast frozen pathology of the specimen revealed that the tumor was morphologically</w:t>
      </w:r>
      <w:r>
        <w:rPr>
          <w:rFonts w:ascii="Book Antiqua" w:eastAsia="Book Antiqua" w:hAnsi="Book Antiqua" w:cs="Book Antiqua"/>
          <w:color w:val="000000"/>
          <w:shd w:val="clear" w:color="auto" w:fill="FFFFFF"/>
        </w:rPr>
        <w:t xml:space="preserve"> consistent with </w:t>
      </w:r>
      <w:r>
        <w:rPr>
          <w:rFonts w:ascii="Book Antiqua" w:eastAsia="Book Antiqua" w:hAnsi="Book Antiqua" w:cs="Book Antiqua"/>
          <w:color w:val="000000"/>
        </w:rPr>
        <w:t xml:space="preserve">ductal breast carcinoma and that nests of tumor cells extensively infiltrated the muscular layer. Tumor cells were </w:t>
      </w:r>
      <w:r w:rsidR="00A85885">
        <w:rPr>
          <w:rFonts w:ascii="Book Antiqua" w:eastAsia="Book Antiqua" w:hAnsi="Book Antiqua" w:cs="Book Antiqua"/>
          <w:color w:val="000000"/>
        </w:rPr>
        <w:t>PR</w:t>
      </w:r>
      <w:r>
        <w:rPr>
          <w:rFonts w:ascii="Book Antiqua" w:eastAsia="Book Antiqua" w:hAnsi="Book Antiqua" w:cs="Book Antiqua"/>
          <w:color w:val="000000"/>
        </w:rPr>
        <w:t xml:space="preserve"> and </w:t>
      </w:r>
      <w:r w:rsidR="00A85885">
        <w:rPr>
          <w:rFonts w:ascii="Book Antiqua" w:eastAsia="Book Antiqua" w:hAnsi="Book Antiqua" w:cs="Book Antiqua"/>
          <w:color w:val="000000"/>
        </w:rPr>
        <w:t>ER</w:t>
      </w:r>
      <w:r>
        <w:rPr>
          <w:rFonts w:ascii="Book Antiqua" w:eastAsia="Book Antiqua" w:hAnsi="Book Antiqua" w:cs="Book Antiqua"/>
          <w:color w:val="000000"/>
        </w:rPr>
        <w:t xml:space="preserve"> positive, with a positivity rate of 90% for both (Figure 3). In contrast, the background </w:t>
      </w:r>
      <w:r w:rsidR="00FB2A2B">
        <w:rPr>
          <w:rFonts w:ascii="Book Antiqua" w:eastAsia="Book Antiqua" w:hAnsi="Book Antiqua" w:cs="Book Antiqua"/>
          <w:color w:val="000000"/>
        </w:rPr>
        <w:t xml:space="preserve">rectal </w:t>
      </w:r>
      <w:r>
        <w:rPr>
          <w:rFonts w:ascii="Book Antiqua" w:eastAsia="Book Antiqua" w:hAnsi="Book Antiqua" w:cs="Book Antiqua"/>
          <w:color w:val="000000"/>
        </w:rPr>
        <w:t xml:space="preserve">epithelial cells tested PR and ER negative. Since the </w:t>
      </w:r>
      <w:r w:rsidR="00FB2A2B">
        <w:rPr>
          <w:rFonts w:ascii="Book Antiqua" w:eastAsia="Book Antiqua" w:hAnsi="Book Antiqua" w:cs="Book Antiqua"/>
          <w:color w:val="000000"/>
        </w:rPr>
        <w:t>patient</w:t>
      </w:r>
      <w:r>
        <w:rPr>
          <w:rFonts w:ascii="Book Antiqua" w:eastAsia="Book Antiqua" w:hAnsi="Book Antiqua" w:cs="Book Antiqua"/>
          <w:color w:val="000000"/>
        </w:rPr>
        <w:t xml:space="preserve"> had </w:t>
      </w:r>
      <w:r w:rsidR="00FB2A2B">
        <w:rPr>
          <w:rFonts w:ascii="Book Antiqua" w:eastAsia="Book Antiqua" w:hAnsi="Book Antiqua" w:cs="Book Antiqua"/>
          <w:color w:val="000000"/>
        </w:rPr>
        <w:t xml:space="preserve">a history of </w:t>
      </w:r>
      <w:r>
        <w:rPr>
          <w:rFonts w:ascii="Book Antiqua" w:eastAsia="Book Antiqua" w:hAnsi="Book Antiqua" w:cs="Book Antiqua"/>
          <w:color w:val="000000"/>
        </w:rPr>
        <w:t xml:space="preserve">ductal BC, she was </w:t>
      </w:r>
      <w:r>
        <w:rPr>
          <w:rFonts w:ascii="Book Antiqua" w:eastAsia="Book Antiqua" w:hAnsi="Book Antiqua" w:cs="Book Antiqua"/>
          <w:color w:val="000000"/>
          <w:shd w:val="clear" w:color="auto" w:fill="FFFFFF"/>
        </w:rPr>
        <w:t>intraoperatively diagnosed with BC rectal metastasis. Given that the tumor had caused bleeding and incomplete intestinal obstruction</w:t>
      </w:r>
      <w:r w:rsidR="00FB2A2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which were </w:t>
      </w:r>
      <w:r>
        <w:rPr>
          <w:rFonts w:ascii="Book Antiqua" w:eastAsia="Book Antiqua" w:hAnsi="Book Antiqua" w:cs="Book Antiqua"/>
          <w:color w:val="000000"/>
        </w:rPr>
        <w:t>surgical indications</w:t>
      </w:r>
      <w:r>
        <w:rPr>
          <w:rFonts w:ascii="Book Antiqua" w:eastAsia="Book Antiqua" w:hAnsi="Book Antiqua" w:cs="Book Antiqua"/>
          <w:color w:val="000000"/>
          <w:shd w:val="clear" w:color="auto" w:fill="FFFFFF"/>
        </w:rPr>
        <w:t>, a colostomy</w:t>
      </w:r>
      <w:r>
        <w:rPr>
          <w:rFonts w:ascii="Book Antiqua" w:eastAsia="Book Antiqua" w:hAnsi="Book Antiqua" w:cs="Book Antiqua"/>
          <w:color w:val="000000"/>
        </w:rPr>
        <w:t xml:space="preserve"> was performed laparoscopically. The surgical dissected biopsy revealed a neoplasm in the submucosal layer, while no abnormality was observed in the mucosal layer. Further immunohistochemical analysis of the tumor-infiltrating part was performed, and the </w:t>
      </w:r>
      <w:r>
        <w:rPr>
          <w:rFonts w:ascii="Book Antiqua" w:eastAsia="Book Antiqua" w:hAnsi="Book Antiqua" w:cs="Book Antiqua"/>
          <w:color w:val="000000"/>
        </w:rPr>
        <w:lastRenderedPageBreak/>
        <w:t xml:space="preserve">results confirmed this rare metastasis. In addition, the tumor cells tested positive for </w:t>
      </w:r>
      <w:r w:rsidR="00FB2A2B">
        <w:rPr>
          <w:rFonts w:ascii="Book Antiqua" w:eastAsia="Book Antiqua" w:hAnsi="Book Antiqua" w:cs="Book Antiqua"/>
          <w:color w:val="000000"/>
        </w:rPr>
        <w:t>cytokeratin (</w:t>
      </w:r>
      <w:r>
        <w:rPr>
          <w:rFonts w:ascii="Book Antiqua" w:eastAsia="Book Antiqua" w:hAnsi="Book Antiqua" w:cs="Book Antiqua"/>
          <w:color w:val="000000"/>
        </w:rPr>
        <w:t>CK</w:t>
      </w:r>
      <w:r w:rsidR="00FB2A2B">
        <w:rPr>
          <w:rFonts w:ascii="Book Antiqua" w:eastAsia="Book Antiqua" w:hAnsi="Book Antiqua" w:cs="Book Antiqua"/>
          <w:color w:val="000000"/>
        </w:rPr>
        <w:t>)</w:t>
      </w:r>
      <w:r>
        <w:rPr>
          <w:rFonts w:ascii="Book Antiqua" w:eastAsia="Book Antiqua" w:hAnsi="Book Antiqua" w:cs="Book Antiqua"/>
          <w:color w:val="000000"/>
        </w:rPr>
        <w:t xml:space="preserve">7, GATA3, P120 and E-cadherin and negative for CK20, </w:t>
      </w:r>
      <w:r w:rsidR="005841EF">
        <w:rPr>
          <w:rFonts w:ascii="Book Antiqua" w:eastAsia="Book Antiqua" w:hAnsi="Book Antiqua" w:cs="Book Antiqua"/>
          <w:color w:val="000000"/>
        </w:rPr>
        <w:t>caudal type homeobox (</w:t>
      </w:r>
      <w:r>
        <w:rPr>
          <w:rFonts w:ascii="Book Antiqua" w:eastAsia="Book Antiqua" w:hAnsi="Book Antiqua" w:cs="Book Antiqua"/>
          <w:color w:val="000000"/>
        </w:rPr>
        <w:t>CDX</w:t>
      </w:r>
      <w:r w:rsidR="005841EF">
        <w:rPr>
          <w:rFonts w:ascii="Book Antiqua" w:eastAsia="Book Antiqua" w:hAnsi="Book Antiqua" w:cs="Book Antiqua"/>
          <w:color w:val="000000"/>
        </w:rPr>
        <w:t>)</w:t>
      </w:r>
      <w:r>
        <w:rPr>
          <w:rFonts w:ascii="Book Antiqua" w:eastAsia="Book Antiqua" w:hAnsi="Book Antiqua" w:cs="Book Antiqua"/>
          <w:color w:val="000000"/>
        </w:rPr>
        <w:t xml:space="preserve">2 and </w:t>
      </w:r>
      <w:r w:rsidR="00FB2A2B">
        <w:rPr>
          <w:rFonts w:ascii="Book Antiqua" w:eastAsia="Book Antiqua" w:hAnsi="Book Antiqua" w:cs="Book Antiqua"/>
          <w:color w:val="000000"/>
        </w:rPr>
        <w:t>stabilin (</w:t>
      </w:r>
      <w:r>
        <w:rPr>
          <w:rFonts w:ascii="Book Antiqua" w:eastAsia="Book Antiqua" w:hAnsi="Book Antiqua" w:cs="Book Antiqua"/>
          <w:color w:val="000000"/>
        </w:rPr>
        <w:t>STAB</w:t>
      </w:r>
      <w:r w:rsidR="00FB2A2B">
        <w:rPr>
          <w:rFonts w:ascii="Book Antiqua" w:eastAsia="Book Antiqua" w:hAnsi="Book Antiqua" w:cs="Book Antiqua"/>
          <w:color w:val="000000"/>
        </w:rPr>
        <w:t>)</w:t>
      </w:r>
      <w:r>
        <w:rPr>
          <w:rFonts w:ascii="Book Antiqua" w:eastAsia="Book Antiqua" w:hAnsi="Book Antiqua" w:cs="Book Antiqua"/>
          <w:color w:val="000000"/>
        </w:rPr>
        <w:t xml:space="preserve">2 (Figure 4). </w:t>
      </w:r>
    </w:p>
    <w:p w14:paraId="0CBF4FFF" w14:textId="77777777" w:rsidR="00A77B3E" w:rsidRDefault="00A77B3E">
      <w:pPr>
        <w:spacing w:line="360" w:lineRule="auto"/>
        <w:jc w:val="both"/>
      </w:pPr>
    </w:p>
    <w:p w14:paraId="226CAECC" w14:textId="77777777" w:rsidR="00A77B3E" w:rsidRPr="00FB2A2B" w:rsidRDefault="008B2907">
      <w:pPr>
        <w:spacing w:line="360" w:lineRule="auto"/>
        <w:jc w:val="both"/>
      </w:pPr>
      <w:r w:rsidRPr="0025373E">
        <w:rPr>
          <w:rFonts w:ascii="Book Antiqua" w:eastAsia="Book Antiqua" w:hAnsi="Book Antiqua" w:cs="Book Antiqua"/>
          <w:b/>
          <w:caps/>
          <w:color w:val="000000"/>
        </w:rPr>
        <w:t>TREATMENT</w:t>
      </w:r>
    </w:p>
    <w:p w14:paraId="3E7A94B0" w14:textId="5D658ECA" w:rsidR="00A77B3E" w:rsidRDefault="008B2907">
      <w:pPr>
        <w:spacing w:line="360" w:lineRule="auto"/>
        <w:jc w:val="both"/>
      </w:pPr>
      <w:r>
        <w:rPr>
          <w:rFonts w:ascii="Book Antiqua" w:eastAsia="Book Antiqua" w:hAnsi="Book Antiqua" w:cs="Book Antiqua"/>
          <w:color w:val="000000"/>
        </w:rPr>
        <w:t xml:space="preserve">No special event was noted after surgery. At 12 d </w:t>
      </w:r>
      <w:r w:rsidR="00FB2A2B">
        <w:rPr>
          <w:rFonts w:ascii="Book Antiqua" w:eastAsia="Book Antiqua" w:hAnsi="Book Antiqua" w:cs="Book Antiqua"/>
          <w:color w:val="000000"/>
        </w:rPr>
        <w:t xml:space="preserve">after </w:t>
      </w:r>
      <w:r>
        <w:rPr>
          <w:rFonts w:ascii="Book Antiqua" w:eastAsia="Book Antiqua" w:hAnsi="Book Antiqua" w:cs="Book Antiqua"/>
          <w:color w:val="000000"/>
        </w:rPr>
        <w:t xml:space="preserve">surgery, the patient was discharged from hospital. </w:t>
      </w:r>
      <w:r>
        <w:rPr>
          <w:rFonts w:ascii="Book Antiqua" w:eastAsia="Book Antiqua" w:hAnsi="Book Antiqua" w:cs="Book Antiqua"/>
          <w:color w:val="000000"/>
          <w:shd w:val="clear" w:color="auto" w:fill="FFFFFF"/>
        </w:rPr>
        <w:t>Afterwards</w:t>
      </w:r>
      <w:r w:rsidR="00FB2A2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local radiotherapy was given to a total dose of 39 Gy in 13 sessions of 3 Gy, and </w:t>
      </w:r>
      <w:r>
        <w:rPr>
          <w:rFonts w:ascii="Book Antiqua" w:eastAsia="Book Antiqua" w:hAnsi="Book Antiqua" w:cs="Book Antiqua"/>
          <w:color w:val="000000"/>
        </w:rPr>
        <w:t>a chemotherapy plan of gemcitabine combined with cisplatin was also applied.</w:t>
      </w:r>
    </w:p>
    <w:p w14:paraId="7FA6EFD6" w14:textId="77777777" w:rsidR="00A77B3E" w:rsidRDefault="00A77B3E">
      <w:pPr>
        <w:spacing w:line="360" w:lineRule="auto"/>
        <w:jc w:val="both"/>
      </w:pPr>
    </w:p>
    <w:p w14:paraId="424BE505" w14:textId="77777777" w:rsidR="00A77B3E" w:rsidRPr="00FB2A2B" w:rsidRDefault="008B2907">
      <w:pPr>
        <w:spacing w:line="360" w:lineRule="auto"/>
        <w:jc w:val="both"/>
      </w:pPr>
      <w:r w:rsidRPr="0025373E">
        <w:rPr>
          <w:rFonts w:ascii="Book Antiqua" w:eastAsia="Book Antiqua" w:hAnsi="Book Antiqua" w:cs="Book Antiqua"/>
          <w:b/>
          <w:caps/>
          <w:color w:val="000000"/>
        </w:rPr>
        <w:t>OUTCOME AND FOLLOW-UP</w:t>
      </w:r>
    </w:p>
    <w:p w14:paraId="749DC974" w14:textId="25D444DE" w:rsidR="00A77B3E" w:rsidRDefault="008B2907">
      <w:pPr>
        <w:spacing w:line="360" w:lineRule="auto"/>
        <w:jc w:val="both"/>
      </w:pPr>
      <w:r>
        <w:rPr>
          <w:rFonts w:ascii="Book Antiqua" w:eastAsia="Book Antiqua" w:hAnsi="Book Antiqua" w:cs="Book Antiqua"/>
          <w:color w:val="000000"/>
        </w:rPr>
        <w:t xml:space="preserve">The patient was followed-up for </w:t>
      </w:r>
      <w:r w:rsidR="00FB2A2B">
        <w:rPr>
          <w:rFonts w:ascii="Book Antiqua" w:eastAsia="Book Antiqua" w:hAnsi="Book Antiqua" w:cs="Book Antiqua"/>
          <w:color w:val="000000"/>
        </w:rPr>
        <w:t>10 mo</w:t>
      </w:r>
      <w:r>
        <w:rPr>
          <w:rFonts w:ascii="Book Antiqua" w:eastAsia="Book Antiqua" w:hAnsi="Book Antiqua" w:cs="Book Antiqua"/>
          <w:color w:val="000000"/>
        </w:rPr>
        <w:t xml:space="preserve"> after discharge from hospital. Tamoxifen administration was continued, and she remained in a stable condition. </w:t>
      </w:r>
    </w:p>
    <w:p w14:paraId="644662C5" w14:textId="77777777" w:rsidR="00A77B3E" w:rsidRDefault="00A77B3E">
      <w:pPr>
        <w:spacing w:line="360" w:lineRule="auto"/>
        <w:jc w:val="both"/>
      </w:pPr>
    </w:p>
    <w:p w14:paraId="7B4814AD" w14:textId="77777777" w:rsidR="00A77B3E" w:rsidRPr="00FB2A2B" w:rsidRDefault="008B2907">
      <w:pPr>
        <w:spacing w:line="360" w:lineRule="auto"/>
        <w:jc w:val="both"/>
      </w:pPr>
      <w:r w:rsidRPr="0025373E">
        <w:rPr>
          <w:rFonts w:ascii="Book Antiqua" w:eastAsia="Book Antiqua" w:hAnsi="Book Antiqua" w:cs="Book Antiqua"/>
          <w:b/>
          <w:caps/>
          <w:color w:val="000000"/>
        </w:rPr>
        <w:t>DISCUSSION</w:t>
      </w:r>
    </w:p>
    <w:p w14:paraId="174E2D62" w14:textId="6394D57B" w:rsidR="00A77B3E" w:rsidRDefault="008B2907">
      <w:pPr>
        <w:spacing w:line="360" w:lineRule="auto"/>
        <w:jc w:val="both"/>
      </w:pPr>
      <w:r>
        <w:rPr>
          <w:rFonts w:ascii="Book Antiqua" w:eastAsia="Book Antiqua" w:hAnsi="Book Antiqua" w:cs="Book Antiqua"/>
          <w:color w:val="000000"/>
        </w:rPr>
        <w:t>GI metastasis from breast carcinoma is rare and has been reported to occur in 6%–18% of disseminated BC patients</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Metastasis may occur in all the regions of the GI tract, with the rectum being a</w:t>
      </w:r>
      <w:r w:rsidR="00E37195">
        <w:rPr>
          <w:rFonts w:ascii="Book Antiqua" w:eastAsia="Book Antiqua" w:hAnsi="Book Antiqua" w:cs="Book Antiqua"/>
          <w:color w:val="000000"/>
        </w:rPr>
        <w:t>n</w:t>
      </w:r>
      <w:r>
        <w:rPr>
          <w:rFonts w:ascii="Book Antiqua" w:eastAsia="Book Antiqua" w:hAnsi="Book Antiqua" w:cs="Book Antiqua"/>
          <w:color w:val="000000"/>
        </w:rPr>
        <w:t xml:space="preserve"> infrequently affected site</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Infiltrating ductal cancer is the most frequently occurring subtype of BC, </w:t>
      </w:r>
      <w:r w:rsidR="00E37195">
        <w:rPr>
          <w:rFonts w:ascii="Book Antiqua" w:eastAsia="Book Antiqua" w:hAnsi="Book Antiqua" w:cs="Book Antiqua"/>
          <w:color w:val="000000"/>
        </w:rPr>
        <w:t xml:space="preserve">and </w:t>
      </w:r>
      <w:r>
        <w:rPr>
          <w:rFonts w:ascii="Book Antiqua" w:eastAsia="Book Antiqua" w:hAnsi="Book Antiqua" w:cs="Book Antiqua"/>
          <w:color w:val="000000"/>
        </w:rPr>
        <w:t>accounts for 75% of all primary BC</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However, it metastasizes to the </w:t>
      </w:r>
      <w:r w:rsidR="00E37195">
        <w:rPr>
          <w:rFonts w:ascii="Book Antiqua" w:eastAsia="Book Antiqua" w:hAnsi="Book Antiqua" w:cs="Book Antiqua"/>
          <w:color w:val="000000"/>
        </w:rPr>
        <w:t xml:space="preserve">GI </w:t>
      </w:r>
      <w:r>
        <w:rPr>
          <w:rFonts w:ascii="Book Antiqua" w:eastAsia="Book Antiqua" w:hAnsi="Book Antiqua" w:cs="Book Antiqua"/>
          <w:color w:val="000000"/>
        </w:rPr>
        <w:t>tract at a rate of only 0.2%, in contrast to the 4.5% metastatic rate of invasive lobular carcinoma</w:t>
      </w:r>
      <w:r>
        <w:rPr>
          <w:rFonts w:ascii="Book Antiqua" w:eastAsia="Book Antiqua" w:hAnsi="Book Antiqua" w:cs="Book Antiqua"/>
          <w:color w:val="000000"/>
          <w:szCs w:val="20"/>
          <w:vertAlign w:val="superscript"/>
        </w:rPr>
        <w:t>[8,9]</w:t>
      </w:r>
      <w:r>
        <w:rPr>
          <w:rFonts w:ascii="Book Antiqua" w:eastAsia="Book Antiqua" w:hAnsi="Book Antiqua" w:cs="Book Antiqua"/>
          <w:color w:val="000000"/>
        </w:rPr>
        <w:t>. Infiltrating lobular carcinoma, which accounts for only 12% of all primary BC cases, contributes 64% of the GI metastases from primary BC</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The different clinical metastatic patterns between infiltrating ductal carcinoma and infiltrating lobular carcinoma may be interpreted based on unique biological and histological characteristics. E-cadherin, the molecule responsible for intercellular adhesion, is present in ductal carcinoma </w:t>
      </w:r>
      <w:r w:rsidR="00E37195">
        <w:rPr>
          <w:rFonts w:ascii="Book Antiqua" w:eastAsia="Book Antiqua" w:hAnsi="Book Antiqua" w:cs="Book Antiqua"/>
          <w:color w:val="000000"/>
        </w:rPr>
        <w:t xml:space="preserve">but </w:t>
      </w:r>
      <w:r>
        <w:rPr>
          <w:rFonts w:ascii="Book Antiqua" w:eastAsia="Book Antiqua" w:hAnsi="Book Antiqua" w:cs="Book Antiqua"/>
          <w:color w:val="000000"/>
        </w:rPr>
        <w:t>absent in lobular carcinoma, which possibly explain</w:t>
      </w:r>
      <w:r w:rsidR="00E37195">
        <w:rPr>
          <w:rFonts w:ascii="Book Antiqua" w:eastAsia="Book Antiqua" w:hAnsi="Book Antiqua" w:cs="Book Antiqua"/>
          <w:color w:val="000000"/>
        </w:rPr>
        <w:t>s</w:t>
      </w:r>
      <w:r>
        <w:rPr>
          <w:rFonts w:ascii="Book Antiqua" w:eastAsia="Book Antiqua" w:hAnsi="Book Antiqua" w:cs="Book Antiqua"/>
          <w:color w:val="000000"/>
        </w:rPr>
        <w:t xml:space="preserve"> the different metastatic patterns</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Typically, the venous vertebral plexus (Batson’s plexus) is the probable route for BC metastasis through the veins. This plexus extends from the skull to the </w:t>
      </w:r>
      <w:commentRangeStart w:id="0"/>
      <w:r>
        <w:rPr>
          <w:rFonts w:ascii="Book Antiqua" w:eastAsia="Book Antiqua" w:hAnsi="Book Antiqua" w:cs="Book Antiqua"/>
          <w:color w:val="000000"/>
        </w:rPr>
        <w:t>scrum</w:t>
      </w:r>
      <w:commentRangeEnd w:id="0"/>
      <w:r w:rsidR="00E37195">
        <w:rPr>
          <w:rStyle w:val="CommentReference"/>
        </w:rPr>
        <w:commentReference w:id="0"/>
      </w:r>
      <w:r>
        <w:rPr>
          <w:rFonts w:ascii="Book Antiqua" w:eastAsia="Book Antiqua" w:hAnsi="Book Antiqua" w:cs="Book Antiqua"/>
          <w:color w:val="000000"/>
        </w:rPr>
        <w:t xml:space="preserve"> </w:t>
      </w:r>
      <w:commentRangeStart w:id="1"/>
      <w:r>
        <w:rPr>
          <w:rFonts w:ascii="Book Antiqua" w:eastAsia="Book Antiqua" w:hAnsi="Book Antiqua" w:cs="Book Antiqua"/>
          <w:color w:val="000000"/>
        </w:rPr>
        <w:t>without any valves</w:t>
      </w:r>
      <w:commentRangeEnd w:id="1"/>
      <w:r w:rsidR="0025373E">
        <w:rPr>
          <w:rStyle w:val="CommentReference"/>
        </w:rPr>
        <w:commentReference w:id="1"/>
      </w:r>
      <w:r>
        <w:rPr>
          <w:rFonts w:ascii="Book Antiqua" w:eastAsia="Book Antiqua" w:hAnsi="Book Antiqua" w:cs="Book Antiqua"/>
          <w:color w:val="000000"/>
        </w:rPr>
        <w:t xml:space="preserve">, thereby </w:t>
      </w:r>
      <w:r>
        <w:rPr>
          <w:rFonts w:ascii="Book Antiqua" w:eastAsia="Book Antiqua" w:hAnsi="Book Antiqua" w:cs="Book Antiqua"/>
          <w:color w:val="000000"/>
        </w:rPr>
        <w:lastRenderedPageBreak/>
        <w:t>providing an unrestricted channel for the transport of the metastatic emboli into the ribs, the distant organs, and the vertebral bones</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w:t>
      </w:r>
    </w:p>
    <w:p w14:paraId="2D2FB7E2" w14:textId="3680FFFD" w:rsidR="00A77B3E" w:rsidRDefault="00E37195">
      <w:pPr>
        <w:spacing w:line="360" w:lineRule="auto"/>
        <w:ind w:firstLine="480"/>
        <w:jc w:val="both"/>
      </w:pPr>
      <w:r>
        <w:rPr>
          <w:rFonts w:ascii="Book Antiqua" w:eastAsia="Book Antiqua" w:hAnsi="Book Antiqua" w:cs="Book Antiqua"/>
          <w:color w:val="000000"/>
        </w:rPr>
        <w:t>E</w:t>
      </w:r>
      <w:r w:rsidR="008B2907">
        <w:rPr>
          <w:rFonts w:ascii="Book Antiqua" w:eastAsia="Book Antiqua" w:hAnsi="Book Antiqua" w:cs="Book Antiqua"/>
          <w:color w:val="000000"/>
        </w:rPr>
        <w:t xml:space="preserve">arly diagnosis is challenging </w:t>
      </w:r>
      <w:r>
        <w:rPr>
          <w:rFonts w:ascii="Book Antiqua" w:eastAsia="Book Antiqua" w:hAnsi="Book Antiqua" w:cs="Book Antiqua"/>
          <w:color w:val="000000"/>
        </w:rPr>
        <w:t>for</w:t>
      </w:r>
      <w:r w:rsidR="008B2907">
        <w:rPr>
          <w:rFonts w:ascii="Book Antiqua" w:eastAsia="Book Antiqua" w:hAnsi="Book Antiqua" w:cs="Book Antiqua"/>
          <w:color w:val="000000"/>
        </w:rPr>
        <w:t xml:space="preserve"> several reasons. First, the tumors metastasizing from primary BC to the GI tract manifest no specific symptoms. Montagna </w:t>
      </w:r>
      <w:r w:rsidR="008B2907">
        <w:rPr>
          <w:rFonts w:ascii="Book Antiqua" w:eastAsia="Book Antiqua" w:hAnsi="Book Antiqua" w:cs="Book Antiqua"/>
          <w:i/>
          <w:iCs/>
          <w:color w:val="000000"/>
        </w:rPr>
        <w:t>et al</w:t>
      </w:r>
      <w:r w:rsidR="008B2907">
        <w:rPr>
          <w:rFonts w:ascii="Book Antiqua" w:eastAsia="Book Antiqua" w:hAnsi="Book Antiqua" w:cs="Book Antiqua"/>
          <w:color w:val="000000"/>
          <w:szCs w:val="20"/>
          <w:vertAlign w:val="superscript"/>
        </w:rPr>
        <w:t>[8]</w:t>
      </w:r>
      <w:r w:rsidR="008B2907">
        <w:rPr>
          <w:rFonts w:ascii="Book Antiqua" w:eastAsia="Book Antiqua" w:hAnsi="Book Antiqua" w:cs="Book Antiqua"/>
          <w:color w:val="000000"/>
        </w:rPr>
        <w:t xml:space="preserve"> reviewed 40 patients, among </w:t>
      </w:r>
      <w:r>
        <w:rPr>
          <w:rFonts w:ascii="Book Antiqua" w:eastAsia="Book Antiqua" w:hAnsi="Book Antiqua" w:cs="Book Antiqua"/>
          <w:color w:val="000000"/>
        </w:rPr>
        <w:t xml:space="preserve">whom, </w:t>
      </w:r>
      <w:r w:rsidR="008B2907">
        <w:rPr>
          <w:rFonts w:ascii="Book Antiqua" w:eastAsia="Book Antiqua" w:hAnsi="Book Antiqua" w:cs="Book Antiqua"/>
          <w:color w:val="000000"/>
        </w:rPr>
        <w:t xml:space="preserve">80% complained of vomiting, nausea, </w:t>
      </w:r>
      <w:r>
        <w:rPr>
          <w:rFonts w:ascii="Book Antiqua" w:eastAsia="Book Antiqua" w:hAnsi="Book Antiqua" w:cs="Book Antiqua"/>
          <w:color w:val="000000"/>
        </w:rPr>
        <w:t>stomach ache</w:t>
      </w:r>
      <w:r w:rsidR="008B2907">
        <w:rPr>
          <w:rFonts w:ascii="Book Antiqua" w:eastAsia="Book Antiqua" w:hAnsi="Book Antiqua" w:cs="Book Antiqua"/>
          <w:color w:val="000000"/>
        </w:rPr>
        <w:t>, altered bowel habits, fatigue, and unsuspected weight loss</w:t>
      </w:r>
      <w:r>
        <w:rPr>
          <w:rFonts w:ascii="Book Antiqua" w:eastAsia="Book Antiqua" w:hAnsi="Book Antiqua" w:cs="Book Antiqua"/>
          <w:color w:val="000000"/>
        </w:rPr>
        <w:t xml:space="preserve">; </w:t>
      </w:r>
      <w:r w:rsidR="008B2907">
        <w:rPr>
          <w:rFonts w:ascii="Book Antiqua" w:eastAsia="Book Antiqua" w:hAnsi="Book Antiqua" w:cs="Book Antiqua"/>
          <w:color w:val="000000"/>
        </w:rPr>
        <w:t xml:space="preserve">all of which are commonly observed symptoms in primary as well as secondary intestinal tumors. McLemore </w:t>
      </w:r>
      <w:r w:rsidR="008B2907">
        <w:rPr>
          <w:rFonts w:ascii="Book Antiqua" w:eastAsia="Book Antiqua" w:hAnsi="Book Antiqua" w:cs="Book Antiqua"/>
          <w:i/>
          <w:iCs/>
          <w:color w:val="000000"/>
        </w:rPr>
        <w:t>et al</w:t>
      </w:r>
      <w:r w:rsidR="008B2907">
        <w:rPr>
          <w:rFonts w:ascii="Book Antiqua" w:eastAsia="Book Antiqua" w:hAnsi="Book Antiqua" w:cs="Book Antiqua"/>
          <w:color w:val="000000"/>
          <w:szCs w:val="20"/>
          <w:vertAlign w:val="superscript"/>
        </w:rPr>
        <w:t>[10]</w:t>
      </w:r>
      <w:r w:rsidR="008B2907">
        <w:rPr>
          <w:rFonts w:ascii="Book Antiqua" w:eastAsia="Book Antiqua" w:hAnsi="Book Antiqua" w:cs="Book Antiqua"/>
          <w:color w:val="000000"/>
        </w:rPr>
        <w:t xml:space="preserve"> studied 12</w:t>
      </w:r>
      <w:r>
        <w:rPr>
          <w:rFonts w:ascii="Book Antiqua" w:eastAsia="Book Antiqua" w:hAnsi="Book Antiqua" w:cs="Book Antiqua"/>
          <w:color w:val="000000"/>
        </w:rPr>
        <w:t> </w:t>
      </w:r>
      <w:r w:rsidR="008B2907">
        <w:rPr>
          <w:rFonts w:ascii="Book Antiqua" w:eastAsia="Book Antiqua" w:hAnsi="Book Antiqua" w:cs="Book Antiqua"/>
          <w:color w:val="000000"/>
        </w:rPr>
        <w:t>001 patients with BC</w:t>
      </w:r>
      <w:r>
        <w:rPr>
          <w:rFonts w:ascii="Book Antiqua" w:eastAsia="Book Antiqua" w:hAnsi="Book Antiqua" w:cs="Book Antiqua"/>
          <w:color w:val="000000"/>
        </w:rPr>
        <w:t>,</w:t>
      </w:r>
      <w:r w:rsidR="008B2907">
        <w:rPr>
          <w:rFonts w:ascii="Book Antiqua" w:eastAsia="Book Antiqua" w:hAnsi="Book Antiqua" w:cs="Book Antiqua"/>
          <w:color w:val="000000"/>
        </w:rPr>
        <w:t xml:space="preserve"> and metastasis detected in 11 patients remained undiagnosed until an exploratory laparotomy was conducted. Second, the long disease-free interval of BC renders the early diagnosis of metastasis difficult. Therefore, exploring the history of BC is crucial for establishing the diagnosis of bowel metastasis. As suggested by Schwarz </w:t>
      </w:r>
      <w:r w:rsidR="008B2907">
        <w:rPr>
          <w:rFonts w:ascii="Book Antiqua" w:eastAsia="Book Antiqua" w:hAnsi="Book Antiqua" w:cs="Book Antiqua"/>
          <w:i/>
          <w:iCs/>
          <w:color w:val="000000"/>
        </w:rPr>
        <w:t>et al</w:t>
      </w:r>
      <w:r w:rsidR="008B2907">
        <w:rPr>
          <w:rFonts w:ascii="Book Antiqua" w:eastAsia="Book Antiqua" w:hAnsi="Book Antiqua" w:cs="Book Antiqua"/>
          <w:color w:val="000000"/>
          <w:szCs w:val="20"/>
          <w:vertAlign w:val="superscript"/>
        </w:rPr>
        <w:t>[13]</w:t>
      </w:r>
      <w:r w:rsidR="008B2907">
        <w:rPr>
          <w:rFonts w:ascii="Book Antiqua" w:eastAsia="Book Antiqua" w:hAnsi="Book Antiqua" w:cs="Book Antiqua"/>
          <w:color w:val="000000"/>
        </w:rPr>
        <w:t xml:space="preserve">, the median interval from BC to GI </w:t>
      </w:r>
      <w:r>
        <w:rPr>
          <w:rFonts w:ascii="Book Antiqua" w:eastAsia="Book Antiqua" w:hAnsi="Book Antiqua" w:cs="Book Antiqua"/>
          <w:color w:val="000000"/>
        </w:rPr>
        <w:t xml:space="preserve">metastasis </w:t>
      </w:r>
      <w:r w:rsidR="008B2907">
        <w:rPr>
          <w:rFonts w:ascii="Book Antiqua" w:eastAsia="Book Antiqua" w:hAnsi="Book Antiqua" w:cs="Book Antiqua"/>
          <w:color w:val="000000"/>
        </w:rPr>
        <w:t xml:space="preserve">was between 0.25 and 12.5 years (median: </w:t>
      </w:r>
      <w:r>
        <w:rPr>
          <w:rFonts w:ascii="Book Antiqua" w:eastAsia="Book Antiqua" w:hAnsi="Book Antiqua" w:cs="Book Antiqua"/>
          <w:color w:val="000000"/>
        </w:rPr>
        <w:t xml:space="preserve">6 </w:t>
      </w:r>
      <w:r w:rsidR="008B2907">
        <w:rPr>
          <w:rFonts w:ascii="Book Antiqua" w:eastAsia="Book Antiqua" w:hAnsi="Book Antiqua" w:cs="Book Antiqua"/>
          <w:color w:val="000000"/>
        </w:rPr>
        <w:t xml:space="preserve">years). McLemore </w:t>
      </w:r>
      <w:r w:rsidR="008B2907">
        <w:rPr>
          <w:rFonts w:ascii="Book Antiqua" w:eastAsia="Book Antiqua" w:hAnsi="Book Antiqua" w:cs="Book Antiqua"/>
          <w:i/>
          <w:iCs/>
          <w:color w:val="000000"/>
        </w:rPr>
        <w:t>et al</w:t>
      </w:r>
      <w:r w:rsidR="008B2907">
        <w:rPr>
          <w:rFonts w:ascii="Book Antiqua" w:eastAsia="Book Antiqua" w:hAnsi="Book Antiqua" w:cs="Book Antiqua"/>
          <w:color w:val="000000"/>
          <w:szCs w:val="20"/>
          <w:vertAlign w:val="superscript"/>
        </w:rPr>
        <w:t>[10]</w:t>
      </w:r>
      <w:r w:rsidR="008B2907">
        <w:rPr>
          <w:rFonts w:ascii="Book Antiqua" w:eastAsia="Book Antiqua" w:hAnsi="Book Antiqua" w:cs="Book Antiqua"/>
          <w:color w:val="000000"/>
        </w:rPr>
        <w:t xml:space="preserve"> reported an average interval of </w:t>
      </w:r>
      <w:r>
        <w:rPr>
          <w:rFonts w:ascii="Book Antiqua" w:eastAsia="Book Antiqua" w:hAnsi="Book Antiqua" w:cs="Book Antiqua"/>
          <w:color w:val="000000"/>
        </w:rPr>
        <w:t xml:space="preserve">7 </w:t>
      </w:r>
      <w:r w:rsidR="008B2907">
        <w:rPr>
          <w:rFonts w:ascii="Book Antiqua" w:eastAsia="Book Antiqua" w:hAnsi="Book Antiqua" w:cs="Book Antiqua"/>
          <w:color w:val="000000"/>
        </w:rPr>
        <w:t>years. López Deogracias</w:t>
      </w:r>
      <w:r w:rsidR="008B2907">
        <w:rPr>
          <w:rFonts w:ascii="Book Antiqua" w:eastAsia="Book Antiqua" w:hAnsi="Book Antiqua" w:cs="Book Antiqua"/>
          <w:i/>
          <w:iCs/>
          <w:color w:val="000000"/>
        </w:rPr>
        <w:t xml:space="preserve"> et al</w:t>
      </w:r>
      <w:r w:rsidR="008B2907">
        <w:rPr>
          <w:rFonts w:ascii="Book Antiqua" w:eastAsia="Book Antiqua" w:hAnsi="Book Antiqua" w:cs="Book Antiqua"/>
          <w:color w:val="000000"/>
          <w:szCs w:val="20"/>
          <w:vertAlign w:val="superscript"/>
        </w:rPr>
        <w:t>[14]</w:t>
      </w:r>
      <w:r w:rsidR="008B2907">
        <w:rPr>
          <w:rFonts w:ascii="Book Antiqua" w:eastAsia="Book Antiqua" w:hAnsi="Book Antiqua" w:cs="Book Antiqua"/>
          <w:color w:val="000000"/>
        </w:rPr>
        <w:t xml:space="preserve"> presented a case with invasive lobular carcinoma developing </w:t>
      </w:r>
      <w:r>
        <w:rPr>
          <w:rFonts w:ascii="Book Antiqua" w:eastAsia="Book Antiqua" w:hAnsi="Book Antiqua" w:cs="Book Antiqua"/>
          <w:color w:val="000000"/>
        </w:rPr>
        <w:t xml:space="preserve">a </w:t>
      </w:r>
      <w:r w:rsidR="008B2907">
        <w:rPr>
          <w:rFonts w:ascii="Book Antiqua" w:eastAsia="Book Antiqua" w:hAnsi="Book Antiqua" w:cs="Book Antiqua"/>
          <w:color w:val="000000"/>
        </w:rPr>
        <w:t xml:space="preserve">metastatic rectal lesion, which caused urethral dilation 15 years later. Mistrangelo </w:t>
      </w:r>
      <w:r w:rsidR="008B2907">
        <w:rPr>
          <w:rFonts w:ascii="Book Antiqua" w:eastAsia="Book Antiqua" w:hAnsi="Book Antiqua" w:cs="Book Antiqua"/>
          <w:i/>
          <w:iCs/>
          <w:color w:val="000000"/>
        </w:rPr>
        <w:t>et al</w:t>
      </w:r>
      <w:r w:rsidR="008B2907">
        <w:rPr>
          <w:rFonts w:ascii="Book Antiqua" w:eastAsia="Book Antiqua" w:hAnsi="Book Antiqua" w:cs="Book Antiqua"/>
          <w:color w:val="000000"/>
          <w:szCs w:val="20"/>
          <w:vertAlign w:val="superscript"/>
        </w:rPr>
        <w:t>[15]</w:t>
      </w:r>
      <w:r w:rsidR="008B2907">
        <w:rPr>
          <w:rFonts w:ascii="Book Antiqua" w:eastAsia="Book Antiqua" w:hAnsi="Book Antiqua" w:cs="Book Antiqua"/>
          <w:color w:val="000000"/>
        </w:rPr>
        <w:t xml:space="preserve"> presented a patient who developed sigmoid colon metastasis </w:t>
      </w:r>
      <w:r>
        <w:rPr>
          <w:rFonts w:ascii="Book Antiqua" w:eastAsia="Book Antiqua" w:hAnsi="Book Antiqua" w:cs="Book Antiqua"/>
          <w:color w:val="000000"/>
        </w:rPr>
        <w:t xml:space="preserve">from </w:t>
      </w:r>
      <w:r w:rsidR="008B2907">
        <w:rPr>
          <w:rFonts w:ascii="Book Antiqua" w:eastAsia="Book Antiqua" w:hAnsi="Book Antiqua" w:cs="Book Antiqua"/>
          <w:color w:val="000000"/>
        </w:rPr>
        <w:t>primary lobular BC after an interval of 25 years</w:t>
      </w:r>
      <w:r>
        <w:rPr>
          <w:rFonts w:ascii="Book Antiqua" w:eastAsia="Book Antiqua" w:hAnsi="Book Antiqua" w:cs="Book Antiqua"/>
          <w:color w:val="000000"/>
        </w:rPr>
        <w:t xml:space="preserve">; </w:t>
      </w:r>
      <w:r w:rsidR="008B2907">
        <w:rPr>
          <w:rFonts w:ascii="Book Antiqua" w:eastAsia="Book Antiqua" w:hAnsi="Book Antiqua" w:cs="Book Antiqua"/>
          <w:color w:val="000000"/>
        </w:rPr>
        <w:t xml:space="preserve">the longest so far among the reported cases. In our case, the disease-free interval </w:t>
      </w:r>
      <w:r>
        <w:rPr>
          <w:rFonts w:ascii="Book Antiqua" w:eastAsia="Book Antiqua" w:hAnsi="Book Antiqua" w:cs="Book Antiqua"/>
          <w:color w:val="000000"/>
        </w:rPr>
        <w:t xml:space="preserve">was </w:t>
      </w:r>
      <w:r w:rsidR="008B2907">
        <w:rPr>
          <w:rFonts w:ascii="Book Antiqua" w:eastAsia="Book Antiqua" w:hAnsi="Book Antiqua" w:cs="Book Antiqua"/>
          <w:color w:val="000000"/>
        </w:rPr>
        <w:t xml:space="preserve">4 years and the time for the occurrence of metastasis </w:t>
      </w:r>
      <w:r>
        <w:rPr>
          <w:rFonts w:ascii="Book Antiqua" w:eastAsia="Book Antiqua" w:hAnsi="Book Antiqua" w:cs="Book Antiqua"/>
          <w:color w:val="000000"/>
        </w:rPr>
        <w:t xml:space="preserve">was </w:t>
      </w:r>
      <w:r w:rsidR="008B2907">
        <w:rPr>
          <w:rFonts w:ascii="Book Antiqua" w:eastAsia="Book Antiqua" w:hAnsi="Book Antiqua" w:cs="Book Antiqua"/>
          <w:color w:val="000000"/>
        </w:rPr>
        <w:t xml:space="preserve">inside the </w:t>
      </w:r>
      <w:r>
        <w:rPr>
          <w:rFonts w:ascii="Book Antiqua" w:eastAsia="Book Antiqua" w:hAnsi="Book Antiqua" w:cs="Book Antiqua"/>
          <w:color w:val="000000"/>
        </w:rPr>
        <w:t xml:space="preserve">highest </w:t>
      </w:r>
      <w:r w:rsidR="008B2907">
        <w:rPr>
          <w:rFonts w:ascii="Book Antiqua" w:eastAsia="Book Antiqua" w:hAnsi="Book Antiqua" w:cs="Book Antiqua"/>
          <w:color w:val="000000"/>
        </w:rPr>
        <w:t xml:space="preserve">risk window. Therefore, it is critical to include the possibility of intestinal metastasis in the early diagnosis of cases presenting with digestive complaints along with a history of BC. </w:t>
      </w:r>
    </w:p>
    <w:p w14:paraId="1AAE242F" w14:textId="43B066D8" w:rsidR="00A77B3E" w:rsidRDefault="008B2907">
      <w:pPr>
        <w:spacing w:line="360" w:lineRule="auto"/>
        <w:ind w:firstLine="480"/>
        <w:jc w:val="both"/>
      </w:pPr>
      <w:r>
        <w:rPr>
          <w:rFonts w:ascii="Book Antiqua" w:eastAsia="Book Antiqua" w:hAnsi="Book Antiqua" w:cs="Book Antiqua"/>
          <w:color w:val="000000"/>
        </w:rPr>
        <w:t xml:space="preserve">At the early stage of metastasis, the general endoscopic appearance is normal mucosa, as the lesions often involve the submucosal layer rather than the mucosal layer. Therefore, superficial biopsy seems to have a limited role. Szabó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reported a case of infiltrating lobular carcinoma mimicking Crohn’s disease, for which biopsy suggested necrosis and not cancer. However, the histopathological examinations conducted after surgery indicated terminal ileal metastasis of invasive lobular carcinoma. Carcoforo </w:t>
      </w:r>
      <w:r>
        <w:rPr>
          <w:rFonts w:ascii="Book Antiqua" w:eastAsia="Book Antiqua" w:hAnsi="Book Antiqua" w:cs="Book Antiqua"/>
          <w:i/>
          <w:iCs/>
          <w:color w:val="000000"/>
        </w:rPr>
        <w:t>et al</w:t>
      </w:r>
      <w:r>
        <w:rPr>
          <w:rFonts w:ascii="Book Antiqua" w:eastAsia="Book Antiqua" w:hAnsi="Book Antiqua" w:cs="Book Antiqua"/>
          <w:color w:val="000000"/>
        </w:rPr>
        <w:t xml:space="preserve"> reported the case of a female patient aged 73 years </w:t>
      </w:r>
      <w:r w:rsidR="005841EF">
        <w:rPr>
          <w:rFonts w:ascii="Book Antiqua" w:eastAsia="Book Antiqua" w:hAnsi="Book Antiqua" w:cs="Book Antiqua"/>
          <w:color w:val="000000"/>
        </w:rPr>
        <w:t xml:space="preserve">with </w:t>
      </w:r>
      <w:r>
        <w:rPr>
          <w:rFonts w:ascii="Book Antiqua" w:eastAsia="Book Antiqua" w:hAnsi="Book Antiqua" w:cs="Book Antiqua"/>
          <w:color w:val="000000"/>
        </w:rPr>
        <w:t xml:space="preserve">no history of cancer, who presented with vomiting, nausea and abdominal pain. </w:t>
      </w:r>
      <w:r w:rsidR="005841EF">
        <w:rPr>
          <w:rFonts w:ascii="Book Antiqua" w:eastAsia="Book Antiqua" w:hAnsi="Book Antiqua" w:cs="Book Antiqua"/>
          <w:color w:val="000000"/>
        </w:rPr>
        <w:t>C</w:t>
      </w:r>
      <w:r>
        <w:rPr>
          <w:rFonts w:ascii="Book Antiqua" w:eastAsia="Book Antiqua" w:hAnsi="Book Antiqua" w:cs="Book Antiqua"/>
          <w:color w:val="000000"/>
        </w:rPr>
        <w:t xml:space="preserve">olonoscopy revealed a stricture at 15 cm on the top of the anal verge. Moreover, </w:t>
      </w:r>
      <w:r>
        <w:rPr>
          <w:rFonts w:ascii="Book Antiqua" w:eastAsia="Book Antiqua" w:hAnsi="Book Antiqua" w:cs="Book Antiqua"/>
          <w:color w:val="000000"/>
        </w:rPr>
        <w:lastRenderedPageBreak/>
        <w:t>negative results were obtained in repeated biopsies, while biopsies combined with exploratory laparotomy revealed intestinal metastases of invasive BC</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Deep biopsy or endoscopic ultrasound-guided fine-needle aspiration may be conducive to prompt an accurate diagnosis of </w:t>
      </w:r>
      <w:r w:rsidR="005841EF">
        <w:rPr>
          <w:rFonts w:ascii="Book Antiqua" w:eastAsia="Book Antiqua" w:hAnsi="Book Antiqua" w:cs="Book Antiqua"/>
          <w:color w:val="000000"/>
        </w:rPr>
        <w:t>GI</w:t>
      </w:r>
      <w:r>
        <w:rPr>
          <w:rFonts w:ascii="Book Antiqua" w:eastAsia="Book Antiqua" w:hAnsi="Book Antiqua" w:cs="Book Antiqua"/>
          <w:color w:val="000000"/>
        </w:rPr>
        <w:t xml:space="preserve"> tract metastasis. Matsumoto </w:t>
      </w:r>
      <w:r>
        <w:rPr>
          <w:rFonts w:ascii="Book Antiqua" w:eastAsia="Book Antiqua" w:hAnsi="Book Antiqua" w:cs="Book Antiqua"/>
          <w:i/>
          <w:iCs/>
          <w:color w:val="000000"/>
        </w:rPr>
        <w:t>et al</w:t>
      </w:r>
      <w:r>
        <w:rPr>
          <w:rFonts w:ascii="Book Antiqua" w:eastAsia="Book Antiqua" w:hAnsi="Book Antiqua" w:cs="Book Antiqua"/>
          <w:color w:val="000000"/>
          <w:szCs w:val="20"/>
          <w:shd w:val="clear" w:color="auto" w:fill="FFFFFF"/>
          <w:vertAlign w:val="superscript"/>
        </w:rPr>
        <w:t>[18]</w:t>
      </w:r>
      <w:r>
        <w:rPr>
          <w:rFonts w:ascii="Book Antiqua" w:eastAsia="Book Antiqua" w:hAnsi="Book Antiqua" w:cs="Book Antiqua"/>
          <w:color w:val="000000"/>
        </w:rPr>
        <w:t xml:space="preserve"> reported the case of an 84-year-old woman with progressive dysphagia. Her endoscopy revealed esophageal stenosis located 30 cm away from the incisors, although no abnormality was observed in the overlying mucosa. In addition, no abnormality was detected in the biopsies. Finally, </w:t>
      </w:r>
      <w:r w:rsidR="005841EF">
        <w:rPr>
          <w:rFonts w:ascii="Book Antiqua" w:eastAsia="Book Antiqua" w:hAnsi="Book Antiqua" w:cs="Book Antiqua"/>
          <w:color w:val="000000"/>
          <w:shd w:val="clear" w:color="auto" w:fill="FFFFFF"/>
        </w:rPr>
        <w:t xml:space="preserve">esophageal </w:t>
      </w:r>
      <w:r>
        <w:rPr>
          <w:rFonts w:ascii="Book Antiqua" w:eastAsia="Book Antiqua" w:hAnsi="Book Antiqua" w:cs="Book Antiqua"/>
          <w:color w:val="000000"/>
          <w:shd w:val="clear" w:color="auto" w:fill="FFFFFF"/>
        </w:rPr>
        <w:t>metastasis from BC was confirmed through fine-needle biopsy cytology conducted endoscopically under the guidance of ultrasoun</w:t>
      </w:r>
      <w:r w:rsidR="005841EF">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 Late metastasis may affect all the intestinal layers and manifest in linitis plastica lesions, ulcers, and bleeding, thus mimicking primary intestinal tumor or inflammatory bowel disease</w:t>
      </w:r>
      <w:r>
        <w:rPr>
          <w:rFonts w:ascii="Book Antiqua" w:eastAsia="Book Antiqua" w:hAnsi="Book Antiqua" w:cs="Book Antiqua"/>
          <w:color w:val="000000"/>
          <w:szCs w:val="20"/>
          <w:shd w:val="clear" w:color="auto" w:fill="FFFFFF"/>
          <w:vertAlign w:val="superscript"/>
        </w:rPr>
        <w:t>[16,19]</w:t>
      </w:r>
      <w:r>
        <w:rPr>
          <w:rFonts w:ascii="Book Antiqua" w:eastAsia="Book Antiqua" w:hAnsi="Book Antiqua" w:cs="Book Antiqua"/>
          <w:color w:val="000000"/>
          <w:shd w:val="clear" w:color="auto" w:fill="FFFFFF"/>
        </w:rPr>
        <w:t xml:space="preserve">. </w:t>
      </w:r>
    </w:p>
    <w:p w14:paraId="25AED2B4" w14:textId="3439566D" w:rsidR="00A77B3E" w:rsidRDefault="008B2907">
      <w:pPr>
        <w:spacing w:line="360" w:lineRule="auto"/>
        <w:ind w:firstLine="480"/>
        <w:jc w:val="both"/>
      </w:pPr>
      <w:r>
        <w:rPr>
          <w:rFonts w:ascii="Book Antiqua" w:eastAsia="Book Antiqua" w:hAnsi="Book Antiqua" w:cs="Book Antiqua"/>
          <w:color w:val="000000"/>
          <w:shd w:val="clear" w:color="auto" w:fill="FFFFFF"/>
        </w:rPr>
        <w:t>The radiologist plays a crucial role in examining the patients with BC for detecting metastasis. In abdominal CT, the common identifications are mural thickening, bowel dilation, rigidity of the colorectum, and linitis</w:t>
      </w:r>
      <w:r w:rsidR="005841EF">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plastica-type lesion of the stomach</w:t>
      </w:r>
      <w:r>
        <w:rPr>
          <w:rFonts w:ascii="Book Antiqua" w:eastAsia="Book Antiqua" w:hAnsi="Book Antiqua" w:cs="Book Antiqua"/>
          <w:color w:val="000000"/>
          <w:szCs w:val="20"/>
          <w:shd w:val="clear" w:color="auto" w:fill="FFFFFF"/>
          <w:vertAlign w:val="superscript"/>
        </w:rPr>
        <w:t>[20]</w:t>
      </w:r>
      <w:r>
        <w:rPr>
          <w:rFonts w:ascii="Book Antiqua" w:eastAsia="Book Antiqua" w:hAnsi="Book Antiqua" w:cs="Book Antiqua"/>
          <w:color w:val="000000"/>
          <w:shd w:val="clear" w:color="auto" w:fill="FFFFFF"/>
        </w:rPr>
        <w:t>. These macroscopic characteristics are nonspecific and indistinguishable from lowly</w:t>
      </w:r>
      <w:r w:rsidR="005841EF">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differentiated cancer that is observed frequently in the stomach. Magnetic resonance imaging (MRI), in comparison, provides better soft-tissue contrast and a high-level description of the various histological layers of the </w:t>
      </w:r>
      <w:r w:rsidR="005841EF">
        <w:rPr>
          <w:rFonts w:ascii="Book Antiqua" w:eastAsia="Book Antiqua" w:hAnsi="Book Antiqua" w:cs="Book Antiqua"/>
          <w:color w:val="000000"/>
          <w:shd w:val="clear" w:color="auto" w:fill="FFFFFF"/>
        </w:rPr>
        <w:t xml:space="preserve">GI </w:t>
      </w:r>
      <w:r>
        <w:rPr>
          <w:rFonts w:ascii="Book Antiqua" w:eastAsia="Book Antiqua" w:hAnsi="Book Antiqua" w:cs="Book Antiqua"/>
          <w:color w:val="000000"/>
          <w:shd w:val="clear" w:color="auto" w:fill="FFFFFF"/>
        </w:rPr>
        <w:t xml:space="preserve">wall. In a study by Lau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zCs w:val="30"/>
          <w:shd w:val="clear" w:color="auto" w:fill="FFFFFF"/>
          <w:vertAlign w:val="superscript"/>
        </w:rPr>
        <w:t>[21]</w:t>
      </w:r>
      <w:r>
        <w:rPr>
          <w:rFonts w:ascii="Book Antiqua" w:eastAsia="Book Antiqua" w:hAnsi="Book Antiqua" w:cs="Book Antiqua"/>
          <w:color w:val="000000"/>
          <w:shd w:val="clear" w:color="auto" w:fill="FFFFFF"/>
        </w:rPr>
        <w:t xml:space="preserve">, concentric mural thickening was concluded as the MRI feature of breast metastases to </w:t>
      </w:r>
      <w:r w:rsidR="005841EF">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rectum, while eccentric wall thickening and an obvious invasive margin were reported as the more frequently observed features in primary rectal carcinoma. PET-CT could be </w:t>
      </w:r>
      <w:r w:rsidR="005841EF">
        <w:rPr>
          <w:rFonts w:ascii="Book Antiqua" w:eastAsia="Book Antiqua" w:hAnsi="Book Antiqua" w:cs="Book Antiqua"/>
          <w:color w:val="000000"/>
          <w:shd w:val="clear" w:color="auto" w:fill="FFFFFF"/>
        </w:rPr>
        <w:t xml:space="preserve">used </w:t>
      </w:r>
      <w:r>
        <w:rPr>
          <w:rFonts w:ascii="Book Antiqua" w:eastAsia="Book Antiqua" w:hAnsi="Book Antiqua" w:cs="Book Antiqua"/>
          <w:color w:val="000000"/>
          <w:shd w:val="clear" w:color="auto" w:fill="FFFFFF"/>
        </w:rPr>
        <w:t>to detect DM, such as in the case analyzed in the present study, as PET-CT presents high specificity and sensitivity in the detection of DM compared to conventional imaging</w:t>
      </w:r>
      <w:r>
        <w:rPr>
          <w:rFonts w:ascii="Book Antiqua" w:eastAsia="Book Antiqua" w:hAnsi="Book Antiqua" w:cs="Book Antiqua"/>
          <w:color w:val="000000"/>
          <w:szCs w:val="20"/>
          <w:shd w:val="clear" w:color="auto" w:fill="FFFFFF"/>
          <w:vertAlign w:val="superscript"/>
        </w:rPr>
        <w:t>[22]</w:t>
      </w:r>
      <w:r>
        <w:rPr>
          <w:rFonts w:ascii="Book Antiqua" w:eastAsia="Book Antiqua" w:hAnsi="Book Antiqua" w:cs="Book Antiqua"/>
          <w:color w:val="000000"/>
          <w:shd w:val="clear" w:color="auto" w:fill="FFFFFF"/>
        </w:rPr>
        <w:t>. However, PET-CT is not the preferred diagnostic tool in BC due to its low sensitivity and specificity, which are in the range of 48%–96% and 73%–100%, respectively</w:t>
      </w:r>
      <w:r>
        <w:rPr>
          <w:rFonts w:ascii="Book Antiqua" w:eastAsia="Book Antiqua" w:hAnsi="Book Antiqua" w:cs="Book Antiqua"/>
          <w:color w:val="000000"/>
          <w:szCs w:val="20"/>
          <w:shd w:val="clear" w:color="auto" w:fill="FFFFFF"/>
          <w:vertAlign w:val="superscript"/>
        </w:rPr>
        <w:t>[23]</w:t>
      </w:r>
      <w:r>
        <w:rPr>
          <w:rFonts w:ascii="Book Antiqua" w:eastAsia="Book Antiqua" w:hAnsi="Book Antiqua" w:cs="Book Antiqua"/>
          <w:color w:val="000000"/>
          <w:shd w:val="clear" w:color="auto" w:fill="FFFFFF"/>
        </w:rPr>
        <w:t>.</w:t>
      </w:r>
    </w:p>
    <w:p w14:paraId="3ED5FCA3" w14:textId="7966E4F1" w:rsidR="00A77B3E" w:rsidRDefault="008B2907">
      <w:pPr>
        <w:spacing w:line="360" w:lineRule="auto"/>
        <w:ind w:firstLine="480"/>
        <w:jc w:val="both"/>
      </w:pPr>
      <w:r>
        <w:rPr>
          <w:rFonts w:ascii="Book Antiqua" w:eastAsia="Book Antiqua" w:hAnsi="Book Antiqua" w:cs="Book Antiqua"/>
          <w:color w:val="000000"/>
        </w:rPr>
        <w:t xml:space="preserve">Immunohistochemistry plays a decisive role in the establishment of a diagnosis. CK7 and CK20 are two effective cytokeratins among the 20 intermediate filament subtypes. CK7 expression is observed in glandular and ductal epithelial tissues in breast and lung cancers. CK20 positivity is observed in the </w:t>
      </w:r>
      <w:r w:rsidR="005841EF">
        <w:rPr>
          <w:rFonts w:ascii="Book Antiqua" w:eastAsia="Book Antiqua" w:hAnsi="Book Antiqua" w:cs="Book Antiqua"/>
          <w:color w:val="000000"/>
        </w:rPr>
        <w:t xml:space="preserve">GI </w:t>
      </w:r>
      <w:r>
        <w:rPr>
          <w:rFonts w:ascii="Book Antiqua" w:eastAsia="Book Antiqua" w:hAnsi="Book Antiqua" w:cs="Book Antiqua"/>
          <w:color w:val="000000"/>
        </w:rPr>
        <w:t>epithelium</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CK7 positivity </w:t>
      </w:r>
      <w:r>
        <w:rPr>
          <w:rFonts w:ascii="Book Antiqua" w:eastAsia="Book Antiqua" w:hAnsi="Book Antiqua" w:cs="Book Antiqua"/>
          <w:color w:val="000000"/>
        </w:rPr>
        <w:lastRenderedPageBreak/>
        <w:t>and CK20 negativity favor metastasis, as in our case, while a CK7</w:t>
      </w:r>
      <w:r w:rsidRPr="0025373E">
        <w:rPr>
          <w:rFonts w:ascii="Book Antiqua" w:eastAsia="Book Antiqua" w:hAnsi="Book Antiqua" w:cs="Book Antiqua"/>
          <w:color w:val="000000"/>
          <w:vertAlign w:val="superscript"/>
        </w:rPr>
        <w:t>−</w:t>
      </w:r>
      <w:r>
        <w:rPr>
          <w:rFonts w:ascii="Book Antiqua" w:eastAsia="Book Antiqua" w:hAnsi="Book Antiqua" w:cs="Book Antiqua"/>
          <w:color w:val="000000"/>
        </w:rPr>
        <w:t>/CK20</w:t>
      </w:r>
      <w:r w:rsidRPr="0025373E">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pattern is suggestive of a large bowel primary tumor</w:t>
      </w:r>
      <w:r>
        <w:rPr>
          <w:rFonts w:ascii="Book Antiqua" w:eastAsia="Book Antiqua" w:hAnsi="Book Antiqua" w:cs="Book Antiqua"/>
          <w:color w:val="000000"/>
          <w:szCs w:val="20"/>
          <w:vertAlign w:val="superscript"/>
        </w:rPr>
        <w:t>[14,25]</w:t>
      </w:r>
      <w:r>
        <w:rPr>
          <w:rFonts w:ascii="Book Antiqua" w:eastAsia="Book Antiqua" w:hAnsi="Book Antiqua" w:cs="Book Antiqua"/>
          <w:color w:val="000000"/>
        </w:rPr>
        <w:t xml:space="preserve">. </w:t>
      </w:r>
      <w:r w:rsidRPr="0025373E">
        <w:rPr>
          <w:rFonts w:ascii="Book Antiqua" w:eastAsia="Book Antiqua" w:hAnsi="Book Antiqua" w:cs="Book Antiqua"/>
          <w:i/>
          <w:iCs/>
          <w:color w:val="000000"/>
        </w:rPr>
        <w:t>CDX2</w:t>
      </w:r>
      <w:r>
        <w:rPr>
          <w:rFonts w:ascii="Book Antiqua" w:eastAsia="Book Antiqua" w:hAnsi="Book Antiqua" w:cs="Book Antiqua"/>
          <w:color w:val="000000"/>
        </w:rPr>
        <w:t xml:space="preserve"> is the caudal homeobox gene that encodes the transcription factor (TF), which plays a vital role in intestinal epithelial differentiation and proliferation. </w:t>
      </w:r>
      <w:r w:rsidRPr="0025373E">
        <w:rPr>
          <w:rFonts w:ascii="Book Antiqua" w:eastAsia="Book Antiqua" w:hAnsi="Book Antiqua" w:cs="Book Antiqua"/>
          <w:i/>
          <w:iCs/>
          <w:color w:val="000000"/>
        </w:rPr>
        <w:t>CDX2</w:t>
      </w:r>
      <w:r>
        <w:rPr>
          <w:rFonts w:ascii="Book Antiqua" w:eastAsia="Book Antiqua" w:hAnsi="Book Antiqua" w:cs="Book Antiqua"/>
          <w:color w:val="000000"/>
        </w:rPr>
        <w:t xml:space="preserve"> may be expressed in gastric cancer, primary urinary bladder adenocarcinoma, and mucinous ovarian adenocarcinoma</w:t>
      </w:r>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xml:space="preserve">. Bayrak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analyzed 118 colorectal, 59 gastric and 32 pancreatic adenocarcinoma resection specimens and concluded that in colorectal adenocarcinoma, CDX2 expression and the CK7</w:t>
      </w:r>
      <w:r w:rsidRPr="0025373E">
        <w:rPr>
          <w:rFonts w:ascii="Book Antiqua" w:eastAsia="Book Antiqua" w:hAnsi="Book Antiqua" w:cs="Book Antiqua"/>
          <w:color w:val="000000"/>
          <w:vertAlign w:val="superscript"/>
        </w:rPr>
        <w:t>−</w:t>
      </w:r>
      <w:r>
        <w:rPr>
          <w:rFonts w:ascii="Book Antiqua" w:eastAsia="Book Antiqua" w:hAnsi="Book Antiqua" w:cs="Book Antiqua"/>
          <w:color w:val="000000"/>
        </w:rPr>
        <w:t>/CK20</w:t>
      </w:r>
      <w:r w:rsidRPr="0025373E">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pattern were highly sensitive and specific. </w:t>
      </w:r>
      <w:commentRangeStart w:id="2"/>
      <w:r>
        <w:rPr>
          <w:rFonts w:ascii="Book Antiqua" w:eastAsia="Book Antiqua" w:hAnsi="Book Antiqua" w:cs="Book Antiqua"/>
          <w:color w:val="000000"/>
        </w:rPr>
        <w:t>SATB2</w:t>
      </w:r>
      <w:commentRangeEnd w:id="2"/>
      <w:r w:rsidR="005841EF">
        <w:rPr>
          <w:rStyle w:val="CommentReference"/>
        </w:rPr>
        <w:commentReference w:id="2"/>
      </w:r>
      <w:r>
        <w:rPr>
          <w:rFonts w:ascii="Book Antiqua" w:eastAsia="Book Antiqua" w:hAnsi="Book Antiqua" w:cs="Book Antiqua"/>
          <w:color w:val="000000"/>
        </w:rPr>
        <w:t>, a recently described transcriptional regulator, is reported as a highly specific and sensitive marker of colorectal cancer (CRC)</w:t>
      </w:r>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Magnusson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reported that SATB2 plus CD20</w:t>
      </w:r>
      <w:r w:rsidRPr="0025373E">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could detect </w:t>
      </w:r>
      <w:r w:rsidR="005841EF">
        <w:rPr>
          <w:rFonts w:ascii="Book Antiqua" w:eastAsia="Book Antiqua" w:hAnsi="Book Antiqua" w:cs="Book Antiqua"/>
          <w:color w:val="000000"/>
        </w:rPr>
        <w:t xml:space="preserve">&gt; </w:t>
      </w:r>
      <w:r>
        <w:rPr>
          <w:rFonts w:ascii="Book Antiqua" w:eastAsia="Book Antiqua" w:hAnsi="Book Antiqua" w:cs="Book Antiqua"/>
          <w:color w:val="000000"/>
        </w:rPr>
        <w:t>95% of the CRC cases. E-cadherin, the transmembrane glycoprotein, regulates intercellular adhesion in a calcium-dependent manner and participates in the adhesion of epithelial cells</w:t>
      </w:r>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E-cadherin has also been frequently used as a marker to distinguish ductal carcinoma from the lobular one. E-cadherin is expressed within the cell membrane in most ductal carcinomas. On the contrary, E-cadherin is absent in several lobular carcinomas</w:t>
      </w:r>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P120 catenin is stained intensely in the membrane of ductal carcinomas and strongly and diffusely stained in the cytoplasm of lobular carcinomas. Furthermore, 10%–16% of ductal carcinomas test </w:t>
      </w:r>
      <w:r w:rsidR="005841EF">
        <w:rPr>
          <w:rFonts w:ascii="Book Antiqua" w:eastAsia="Book Antiqua" w:hAnsi="Book Antiqua" w:cs="Book Antiqua"/>
          <w:color w:val="000000"/>
        </w:rPr>
        <w:t xml:space="preserve">negative for </w:t>
      </w:r>
      <w:r>
        <w:rPr>
          <w:rFonts w:ascii="Book Antiqua" w:eastAsia="Book Antiqua" w:hAnsi="Book Antiqua" w:cs="Book Antiqua"/>
          <w:color w:val="000000"/>
        </w:rPr>
        <w:t>E-cadherin, and in these cases, P120 catenin maintains its membrane localization</w:t>
      </w:r>
      <w:r>
        <w:rPr>
          <w:rFonts w:ascii="Book Antiqua" w:eastAsia="Book Antiqua" w:hAnsi="Book Antiqua" w:cs="Book Antiqua"/>
          <w:color w:val="000000"/>
          <w:szCs w:val="20"/>
          <w:vertAlign w:val="superscript"/>
        </w:rPr>
        <w:t>[30,31]</w:t>
      </w:r>
      <w:r>
        <w:rPr>
          <w:rFonts w:ascii="Book Antiqua" w:eastAsia="Book Antiqua" w:hAnsi="Book Antiqua" w:cs="Book Antiqua"/>
          <w:color w:val="000000"/>
        </w:rPr>
        <w:t xml:space="preserve">. GATA3, one of the TF proteins, plays a vital role in enhancing the differentiation and proliferation of mammary ductal epithelial cells. GATA3 is regarded as the most sensitive single marker of invasive BC, with an estimated expression rate of </w:t>
      </w:r>
      <w:r w:rsidR="005841EF">
        <w:rPr>
          <w:rFonts w:ascii="Book Antiqua" w:eastAsia="Book Antiqua" w:hAnsi="Book Antiqua" w:cs="Book Antiqua"/>
          <w:color w:val="000000"/>
        </w:rPr>
        <w:t xml:space="preserve">&gt; </w:t>
      </w:r>
      <w:r>
        <w:rPr>
          <w:rFonts w:ascii="Book Antiqua" w:eastAsia="Book Antiqua" w:hAnsi="Book Antiqua" w:cs="Book Antiqua"/>
          <w:color w:val="000000"/>
        </w:rPr>
        <w:t>90%. When confronting a neoplasm with unclear origin, particularly in the case of BC, routine assessment of GATA3 is recommended</w:t>
      </w:r>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In the present report, negativity for both CDX2 and STAB2, along with a CK7</w:t>
      </w:r>
      <w:r w:rsidRPr="0025373E">
        <w:rPr>
          <w:rFonts w:ascii="Book Antiqua" w:eastAsia="Book Antiqua" w:hAnsi="Book Antiqua" w:cs="Book Antiqua"/>
          <w:color w:val="000000"/>
          <w:vertAlign w:val="superscript"/>
        </w:rPr>
        <w:t>+</w:t>
      </w:r>
      <w:r>
        <w:rPr>
          <w:rFonts w:ascii="Book Antiqua" w:eastAsia="Book Antiqua" w:hAnsi="Book Antiqua" w:cs="Book Antiqua"/>
          <w:color w:val="000000"/>
        </w:rPr>
        <w:t>/CK20</w:t>
      </w:r>
      <w:r w:rsidRPr="0025373E">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profile assisted in excluding the diagnosis of primary tumor of the rectum. Positivity for E-cadherin, P120 and GATA3 indicates metastasis of infiltrating ductal BC. In addition, for the original breast carcinoma treated </w:t>
      </w:r>
      <w:r w:rsidR="005841EF">
        <w:rPr>
          <w:rFonts w:ascii="Book Antiqua" w:eastAsia="Book Antiqua" w:hAnsi="Book Antiqua" w:cs="Book Antiqua"/>
          <w:color w:val="000000"/>
        </w:rPr>
        <w:t xml:space="preserve">3 </w:t>
      </w:r>
      <w:r>
        <w:rPr>
          <w:rFonts w:ascii="Book Antiqua" w:eastAsia="Book Antiqua" w:hAnsi="Book Antiqua" w:cs="Book Antiqua"/>
          <w:color w:val="000000"/>
        </w:rPr>
        <w:t xml:space="preserve">years ago in our case, 70% ER and PR positive rates were observed, while for the rectal metastatic lesion, the rates were 90%. This difference </w:t>
      </w:r>
      <w:r w:rsidR="005841EF">
        <w:rPr>
          <w:rFonts w:ascii="Book Antiqua" w:eastAsia="Book Antiqua" w:hAnsi="Book Antiqua" w:cs="Book Antiqua"/>
          <w:color w:val="000000"/>
        </w:rPr>
        <w:t xml:space="preserve">has </w:t>
      </w:r>
      <w:r>
        <w:rPr>
          <w:rFonts w:ascii="Book Antiqua" w:eastAsia="Book Antiqua" w:hAnsi="Book Antiqua" w:cs="Book Antiqua"/>
          <w:color w:val="000000"/>
        </w:rPr>
        <w:t xml:space="preserve">also </w:t>
      </w:r>
      <w:r w:rsidR="005841EF">
        <w:rPr>
          <w:rFonts w:ascii="Book Antiqua" w:eastAsia="Book Antiqua" w:hAnsi="Book Antiqua" w:cs="Book Antiqua"/>
          <w:color w:val="000000"/>
        </w:rPr>
        <w:t xml:space="preserve">been </w:t>
      </w:r>
      <w:r>
        <w:rPr>
          <w:rFonts w:ascii="Book Antiqua" w:eastAsia="Book Antiqua" w:hAnsi="Book Antiqua" w:cs="Book Antiqua"/>
          <w:color w:val="000000"/>
        </w:rPr>
        <w:t xml:space="preserve">reported by other reviewers, </w:t>
      </w:r>
      <w:r>
        <w:rPr>
          <w:rFonts w:ascii="Book Antiqua" w:eastAsia="Book Antiqua" w:hAnsi="Book Antiqua" w:cs="Book Antiqua"/>
          <w:color w:val="000000"/>
        </w:rPr>
        <w:lastRenderedPageBreak/>
        <w:t xml:space="preserve">which suggests that BC presents </w:t>
      </w:r>
      <w:r w:rsidR="005841EF">
        <w:rPr>
          <w:rFonts w:ascii="Book Antiqua" w:eastAsia="Book Antiqua" w:hAnsi="Book Antiqua" w:cs="Book Antiqua"/>
          <w:color w:val="000000"/>
        </w:rPr>
        <w:t xml:space="preserve">with </w:t>
      </w:r>
      <w:r>
        <w:rPr>
          <w:rFonts w:ascii="Book Antiqua" w:eastAsia="Book Antiqua" w:hAnsi="Book Antiqua" w:cs="Book Antiqua"/>
          <w:color w:val="000000"/>
        </w:rPr>
        <w:t>different biological features in the primary tumors compared to metastases</w:t>
      </w:r>
      <w:r>
        <w:rPr>
          <w:rFonts w:ascii="Book Antiqua" w:eastAsia="Book Antiqua" w:hAnsi="Book Antiqua" w:cs="Book Antiqua"/>
          <w:color w:val="000000"/>
          <w:szCs w:val="20"/>
          <w:vertAlign w:val="superscript"/>
        </w:rPr>
        <w:t>[33,34]</w:t>
      </w:r>
      <w:r>
        <w:rPr>
          <w:rFonts w:ascii="Book Antiqua" w:eastAsia="Book Antiqua" w:hAnsi="Book Antiqua" w:cs="Book Antiqua"/>
          <w:color w:val="000000"/>
        </w:rPr>
        <w:t xml:space="preserve">. </w:t>
      </w:r>
    </w:p>
    <w:p w14:paraId="3249CA5D" w14:textId="13C3E2C9" w:rsidR="00A77B3E" w:rsidRDefault="008B2907">
      <w:pPr>
        <w:spacing w:line="360" w:lineRule="auto"/>
        <w:ind w:firstLine="480"/>
        <w:jc w:val="both"/>
      </w:pPr>
      <w:r>
        <w:rPr>
          <w:rFonts w:ascii="Book Antiqua" w:eastAsia="Book Antiqua" w:hAnsi="Book Antiqua" w:cs="Book Antiqua"/>
          <w:color w:val="000000"/>
        </w:rPr>
        <w:t>The cases with GI tract metastases are frequently treated with systemic treatment (endocrine therapy and/or chemotherapy), as the GI metastasis is generally associated with extensive metastases</w:t>
      </w:r>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 xml:space="preserve">. However, the unique role of surgical intervention cannot be ignored. Surgical intervention includes </w:t>
      </w:r>
      <w:r w:rsidR="005841EF">
        <w:rPr>
          <w:rFonts w:ascii="Book Antiqua" w:eastAsia="Book Antiqua" w:hAnsi="Book Antiqua" w:cs="Book Antiqua"/>
          <w:color w:val="000000"/>
        </w:rPr>
        <w:t xml:space="preserve">GI </w:t>
      </w:r>
      <w:r>
        <w:rPr>
          <w:rFonts w:ascii="Book Antiqua" w:eastAsia="Book Antiqua" w:hAnsi="Book Antiqua" w:cs="Book Antiqua"/>
          <w:color w:val="000000"/>
        </w:rPr>
        <w:t xml:space="preserve">resection, diverting ostomy, and </w:t>
      </w:r>
      <w:r w:rsidR="005841EF">
        <w:rPr>
          <w:rFonts w:ascii="Book Antiqua" w:eastAsia="Book Antiqua" w:hAnsi="Book Antiqua" w:cs="Book Antiqua"/>
          <w:color w:val="000000"/>
        </w:rPr>
        <w:t xml:space="preserve">GI </w:t>
      </w:r>
      <w:r>
        <w:rPr>
          <w:rFonts w:ascii="Book Antiqua" w:eastAsia="Book Antiqua" w:hAnsi="Book Antiqua" w:cs="Book Antiqua"/>
          <w:color w:val="000000"/>
        </w:rPr>
        <w:t xml:space="preserve">bypass. In patients with </w:t>
      </w:r>
      <w:r w:rsidR="005841EF">
        <w:rPr>
          <w:rFonts w:ascii="Book Antiqua" w:eastAsia="Book Antiqua" w:hAnsi="Book Antiqua" w:cs="Book Antiqua"/>
          <w:color w:val="000000"/>
        </w:rPr>
        <w:t xml:space="preserve">GI </w:t>
      </w:r>
      <w:r>
        <w:rPr>
          <w:rFonts w:ascii="Book Antiqua" w:eastAsia="Book Antiqua" w:hAnsi="Book Antiqua" w:cs="Book Antiqua"/>
          <w:color w:val="000000"/>
        </w:rPr>
        <w:t>metastasis alone, radical surgical resection along with systemic treatment is reported to have a better prognosis</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In the patients presenting disseminated disease, surgery has no prolonging effect on the overall survival, although these patients do benefit from palliative surgery, as reported previously, for relief from the symptoms</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Typically, perforation, bleeding, and intestinal obstruction are the surgical indications for such cases, and surgery should, therefore, be performed to avoid severe complications and improve supportive care. Moreover, surgery plays a crucial role in obtaining a timely and accurate diagnosis of bowel metastasis, as stated earlier. In summary, for such cases, the decision for surgery should be undertaken on the basis of the general condition, symptoms, clinical presentations, and a quality-of-life assessment. In our case, the metastatic tumor had </w:t>
      </w:r>
      <w:r>
        <w:rPr>
          <w:rFonts w:ascii="Book Antiqua" w:eastAsia="Book Antiqua" w:hAnsi="Book Antiqua" w:cs="Book Antiqua"/>
          <w:color w:val="000000"/>
          <w:shd w:val="clear" w:color="auto" w:fill="FFFFFF"/>
        </w:rPr>
        <w:t xml:space="preserve">caused bleeding and incomplete intestinal obstruction which were </w:t>
      </w:r>
      <w:r>
        <w:rPr>
          <w:rFonts w:ascii="Book Antiqua" w:eastAsia="Book Antiqua" w:hAnsi="Book Antiqua" w:cs="Book Antiqua"/>
          <w:color w:val="000000"/>
        </w:rPr>
        <w:t>surgical indications. Therefore</w:t>
      </w:r>
      <w:r w:rsidR="005841EF">
        <w:rPr>
          <w:rFonts w:ascii="Book Antiqua" w:eastAsia="Book Antiqua" w:hAnsi="Book Antiqua" w:cs="Book Antiqua"/>
          <w:color w:val="000000"/>
        </w:rPr>
        <w:t>,</w:t>
      </w:r>
      <w:r>
        <w:rPr>
          <w:rFonts w:ascii="Book Antiqua" w:eastAsia="Book Antiqua" w:hAnsi="Book Antiqua" w:cs="Book Antiqua"/>
          <w:color w:val="000000"/>
        </w:rPr>
        <w:t xml:space="preserve"> colostomy was performed along with chemotherapy, endocrine treatment, and radiotherapy. This therapeutic strategy was expected to </w:t>
      </w:r>
      <w:r w:rsidR="005841EF">
        <w:rPr>
          <w:rFonts w:ascii="Book Antiqua" w:eastAsia="Book Antiqua" w:hAnsi="Book Antiqua" w:cs="Book Antiqua"/>
          <w:color w:val="000000"/>
        </w:rPr>
        <w:t>achieve</w:t>
      </w:r>
      <w:r>
        <w:rPr>
          <w:rFonts w:ascii="Book Antiqua" w:eastAsia="Book Antiqua" w:hAnsi="Book Antiqua" w:cs="Book Antiqua"/>
          <w:color w:val="000000"/>
        </w:rPr>
        <w:t xml:space="preserve"> long-term survival. </w:t>
      </w:r>
    </w:p>
    <w:p w14:paraId="53E520C2" w14:textId="77777777" w:rsidR="00A77B3E" w:rsidRDefault="00A77B3E">
      <w:pPr>
        <w:spacing w:line="360" w:lineRule="auto"/>
        <w:ind w:firstLine="480"/>
        <w:jc w:val="both"/>
      </w:pPr>
    </w:p>
    <w:p w14:paraId="18269D8D" w14:textId="77777777" w:rsidR="00A77B3E" w:rsidRPr="005841EF" w:rsidRDefault="008B2907">
      <w:pPr>
        <w:spacing w:line="360" w:lineRule="auto"/>
        <w:jc w:val="both"/>
      </w:pPr>
      <w:r w:rsidRPr="0025373E">
        <w:rPr>
          <w:rFonts w:ascii="Book Antiqua" w:eastAsia="Book Antiqua" w:hAnsi="Book Antiqua" w:cs="Book Antiqua"/>
          <w:b/>
          <w:caps/>
          <w:color w:val="000000"/>
        </w:rPr>
        <w:t>CONCLUSION</w:t>
      </w:r>
    </w:p>
    <w:p w14:paraId="1C76F35B" w14:textId="1734205D" w:rsidR="00A77B3E" w:rsidRDefault="008B2907">
      <w:pPr>
        <w:spacing w:line="360" w:lineRule="auto"/>
        <w:jc w:val="both"/>
      </w:pPr>
      <w:r>
        <w:rPr>
          <w:rFonts w:ascii="Book Antiqua" w:eastAsia="Book Antiqua" w:hAnsi="Book Antiqua" w:cs="Book Antiqua"/>
          <w:color w:val="000000"/>
        </w:rPr>
        <w:t xml:space="preserve">BC has been shown to metastasize to the GI tract, although it may have a long interval. We should also be aware that the presenting symptoms can be nonspecific and it may be difficult to diagnose metastasis on biopsy </w:t>
      </w:r>
      <w:r w:rsidR="005841EF">
        <w:rPr>
          <w:rFonts w:ascii="Book Antiqua" w:eastAsia="Book Antiqua" w:hAnsi="Book Antiqua" w:cs="Book Antiqua"/>
          <w:color w:val="000000"/>
        </w:rPr>
        <w:t xml:space="preserve">or </w:t>
      </w:r>
      <w:r>
        <w:rPr>
          <w:rFonts w:ascii="Book Antiqua" w:eastAsia="Book Antiqua" w:hAnsi="Book Antiqua" w:cs="Book Antiqua"/>
          <w:color w:val="000000"/>
        </w:rPr>
        <w:t xml:space="preserve">endoscopy. Comprehensive analysis of imaging manifestations is helpful in correct diagnosis. Histopathology and immunohistochemistry play important roles in the verification of metastasis while excluding primary rectal cancer. Surgery also plays a unique and important role in its diagnosis and treatment. </w:t>
      </w:r>
    </w:p>
    <w:p w14:paraId="1A62A854" w14:textId="77777777" w:rsidR="00A77B3E" w:rsidRDefault="00A77B3E">
      <w:pPr>
        <w:spacing w:line="360" w:lineRule="auto"/>
        <w:jc w:val="both"/>
      </w:pPr>
    </w:p>
    <w:p w14:paraId="55E04FD1" w14:textId="77777777" w:rsidR="00A77B3E" w:rsidRDefault="008B2907">
      <w:pPr>
        <w:spacing w:line="360" w:lineRule="auto"/>
        <w:jc w:val="both"/>
      </w:pPr>
      <w:r>
        <w:rPr>
          <w:rFonts w:ascii="Book Antiqua" w:eastAsia="Book Antiqua" w:hAnsi="Book Antiqua" w:cs="Book Antiqua"/>
          <w:b/>
          <w:color w:val="000000"/>
        </w:rPr>
        <w:lastRenderedPageBreak/>
        <w:t>REFERENCES</w:t>
      </w:r>
    </w:p>
    <w:p w14:paraId="1962F2B3" w14:textId="77777777" w:rsidR="00A77B3E" w:rsidRDefault="008B290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Coughlin SS</w:t>
      </w:r>
      <w:r>
        <w:rPr>
          <w:rFonts w:ascii="Book Antiqua" w:eastAsia="Book Antiqua" w:hAnsi="Book Antiqua" w:cs="Book Antiqua"/>
          <w:color w:val="000000"/>
        </w:rPr>
        <w:t xml:space="preserve">. Epidemiology of Breast Cancer in Women.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1152</w:t>
      </w:r>
      <w:r>
        <w:rPr>
          <w:rFonts w:ascii="Book Antiqua" w:eastAsia="Book Antiqua" w:hAnsi="Book Antiqua" w:cs="Book Antiqua"/>
          <w:color w:val="000000"/>
        </w:rPr>
        <w:t>: 9-29 [PMID: 31456177 DOI: 10.1007/978-3-030-20301-6_2]</w:t>
      </w:r>
    </w:p>
    <w:p w14:paraId="0405747A" w14:textId="77777777" w:rsidR="00A77B3E" w:rsidRDefault="008B290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Harbeck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Penault-Llorca</w:t>
      </w:r>
      <w:proofErr w:type="spellEnd"/>
      <w:r>
        <w:rPr>
          <w:rFonts w:ascii="Book Antiqua" w:eastAsia="Book Antiqua" w:hAnsi="Book Antiqua" w:cs="Book Antiqua"/>
          <w:color w:val="000000"/>
        </w:rPr>
        <w:t xml:space="preserve"> F, Cortes J, </w:t>
      </w:r>
      <w:proofErr w:type="spellStart"/>
      <w:r>
        <w:rPr>
          <w:rFonts w:ascii="Book Antiqua" w:eastAsia="Book Antiqua" w:hAnsi="Book Antiqua" w:cs="Book Antiqua"/>
          <w:color w:val="000000"/>
        </w:rPr>
        <w:t>Gnant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Houssami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Poortmans</w:t>
      </w:r>
      <w:proofErr w:type="spellEnd"/>
      <w:r>
        <w:rPr>
          <w:rFonts w:ascii="Book Antiqua" w:eastAsia="Book Antiqua" w:hAnsi="Book Antiqua" w:cs="Book Antiqua"/>
          <w:color w:val="000000"/>
        </w:rPr>
        <w:t xml:space="preserve"> P, Ruddy K, Tsang J, Cardoso F. Breast cancer.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66 [PMID: 31548545 DOI: 10.1038/s41572-019-0111-2]</w:t>
      </w:r>
    </w:p>
    <w:p w14:paraId="60522FAE" w14:textId="77777777" w:rsidR="00A77B3E" w:rsidRDefault="008B290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Wang L</w:t>
      </w:r>
      <w:r>
        <w:rPr>
          <w:rFonts w:ascii="Book Antiqua" w:eastAsia="Book Antiqua" w:hAnsi="Book Antiqua" w:cs="Book Antiqua"/>
          <w:color w:val="000000"/>
        </w:rPr>
        <w:t xml:space="preserve">, Zhang S, Wang X. The Metabolic Mechanisms of Breast Cancer Metastasis.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602416 [PMID: 33489906 DOI: 10.3389/fonc.2020.602416]</w:t>
      </w:r>
    </w:p>
    <w:p w14:paraId="4BFC0B5D" w14:textId="77777777" w:rsidR="00A77B3E" w:rsidRDefault="008B290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Taal BG</w:t>
      </w:r>
      <w:r>
        <w:rPr>
          <w:rFonts w:ascii="Book Antiqua" w:eastAsia="Book Antiqua" w:hAnsi="Book Antiqua" w:cs="Book Antiqua"/>
          <w:color w:val="000000"/>
        </w:rPr>
        <w:t xml:space="preserve">, den Hartog Jager FC, Steinmetz R, </w:t>
      </w:r>
      <w:proofErr w:type="spellStart"/>
      <w:r>
        <w:rPr>
          <w:rFonts w:ascii="Book Antiqua" w:eastAsia="Book Antiqua" w:hAnsi="Book Antiqua" w:cs="Book Antiqua"/>
          <w:color w:val="000000"/>
        </w:rPr>
        <w:t>Peterse</w:t>
      </w:r>
      <w:proofErr w:type="spellEnd"/>
      <w:r>
        <w:rPr>
          <w:rFonts w:ascii="Book Antiqua" w:eastAsia="Book Antiqua" w:hAnsi="Book Antiqua" w:cs="Book Antiqua"/>
          <w:color w:val="000000"/>
        </w:rPr>
        <w:t xml:space="preserve"> H. The spectrum of gastrointestinal metastases of breast carcinoma: II. The colon and rectum.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1992; </w:t>
      </w:r>
      <w:r>
        <w:rPr>
          <w:rFonts w:ascii="Book Antiqua" w:eastAsia="Book Antiqua" w:hAnsi="Book Antiqua" w:cs="Book Antiqua"/>
          <w:b/>
          <w:bCs/>
          <w:color w:val="000000"/>
        </w:rPr>
        <w:t>38</w:t>
      </w:r>
      <w:r>
        <w:rPr>
          <w:rFonts w:ascii="Book Antiqua" w:eastAsia="Book Antiqua" w:hAnsi="Book Antiqua" w:cs="Book Antiqua"/>
          <w:color w:val="000000"/>
        </w:rPr>
        <w:t>: 136-141 [PMID: 1568609 DOI: 10.1016/s0016-5107(92)70378-2]</w:t>
      </w:r>
    </w:p>
    <w:p w14:paraId="1F4CD0DE" w14:textId="77777777" w:rsidR="00A77B3E" w:rsidRDefault="008B290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Taal BG</w:t>
      </w:r>
      <w:r>
        <w:rPr>
          <w:rFonts w:ascii="Book Antiqua" w:eastAsia="Book Antiqua" w:hAnsi="Book Antiqua" w:cs="Book Antiqua"/>
          <w:color w:val="000000"/>
        </w:rPr>
        <w:t xml:space="preserve">, den Hartog Jager FC, Steinmetz R, </w:t>
      </w:r>
      <w:proofErr w:type="spellStart"/>
      <w:r>
        <w:rPr>
          <w:rFonts w:ascii="Book Antiqua" w:eastAsia="Book Antiqua" w:hAnsi="Book Antiqua" w:cs="Book Antiqua"/>
          <w:color w:val="000000"/>
        </w:rPr>
        <w:t>Peterse</w:t>
      </w:r>
      <w:proofErr w:type="spellEnd"/>
      <w:r>
        <w:rPr>
          <w:rFonts w:ascii="Book Antiqua" w:eastAsia="Book Antiqua" w:hAnsi="Book Antiqua" w:cs="Book Antiqua"/>
          <w:color w:val="000000"/>
        </w:rPr>
        <w:t xml:space="preserve"> H. The spectrum of gastrointestinal metastases of breast carcinoma: I. Stomach.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1992; </w:t>
      </w:r>
      <w:r>
        <w:rPr>
          <w:rFonts w:ascii="Book Antiqua" w:eastAsia="Book Antiqua" w:hAnsi="Book Antiqua" w:cs="Book Antiqua"/>
          <w:b/>
          <w:bCs/>
          <w:color w:val="000000"/>
        </w:rPr>
        <w:t>38</w:t>
      </w:r>
      <w:r>
        <w:rPr>
          <w:rFonts w:ascii="Book Antiqua" w:eastAsia="Book Antiqua" w:hAnsi="Book Antiqua" w:cs="Book Antiqua"/>
          <w:color w:val="000000"/>
        </w:rPr>
        <w:t>: 130-135 [PMID: 1568608 DOI: 10.1016/s0016-5107(92)70377-0]</w:t>
      </w:r>
    </w:p>
    <w:p w14:paraId="60F5A592" w14:textId="77777777" w:rsidR="00A77B3E" w:rsidRDefault="008B290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Invento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Mirandola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Pellini</w:t>
      </w:r>
      <w:proofErr w:type="spellEnd"/>
      <w:r>
        <w:rPr>
          <w:rFonts w:ascii="Book Antiqua" w:eastAsia="Book Antiqua" w:hAnsi="Book Antiqua" w:cs="Book Antiqua"/>
          <w:color w:val="000000"/>
        </w:rPr>
        <w:t xml:space="preserve"> F, Pollini GP, </w:t>
      </w:r>
      <w:proofErr w:type="spellStart"/>
      <w:r>
        <w:rPr>
          <w:rFonts w:ascii="Book Antiqua" w:eastAsia="Book Antiqua" w:hAnsi="Book Antiqua" w:cs="Book Antiqua"/>
          <w:color w:val="000000"/>
        </w:rPr>
        <w:t>Grigolato</w:t>
      </w:r>
      <w:proofErr w:type="spellEnd"/>
      <w:r>
        <w:rPr>
          <w:rFonts w:ascii="Book Antiqua" w:eastAsia="Book Antiqua" w:hAnsi="Book Antiqua" w:cs="Book Antiqua"/>
          <w:color w:val="000000"/>
        </w:rPr>
        <w:t xml:space="preserve"> D. Breast cancer and gastrointestinal metastasis. A case report and review of the literature. </w:t>
      </w:r>
      <w:r>
        <w:rPr>
          <w:rFonts w:ascii="Book Antiqua" w:eastAsia="Book Antiqua" w:hAnsi="Book Antiqua" w:cs="Book Antiqua"/>
          <w:i/>
          <w:iCs/>
          <w:color w:val="000000"/>
        </w:rPr>
        <w:t xml:space="preserve">Ann Ital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89</w:t>
      </w:r>
      <w:r>
        <w:rPr>
          <w:rFonts w:ascii="Book Antiqua" w:eastAsia="Book Antiqua" w:hAnsi="Book Antiqua" w:cs="Book Antiqua"/>
          <w:color w:val="000000"/>
        </w:rPr>
        <w:t>: 153-156 [PMID: 29848817]</w:t>
      </w:r>
    </w:p>
    <w:p w14:paraId="4ADDB279" w14:textId="77777777" w:rsidR="00A77B3E" w:rsidRDefault="008B2907">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Bamias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Baltayiannis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Kamina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Fatouros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Lymperopoulos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Agnanti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Tsianos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Pavlidis</w:t>
      </w:r>
      <w:proofErr w:type="spellEnd"/>
      <w:r>
        <w:rPr>
          <w:rFonts w:ascii="Book Antiqua" w:eastAsia="Book Antiqua" w:hAnsi="Book Antiqua" w:cs="Book Antiqua"/>
          <w:color w:val="000000"/>
        </w:rPr>
        <w:t xml:space="preserve"> N. Rectal metastases from lobular carcinoma of the breast: report of a case and literature review.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2001; </w:t>
      </w:r>
      <w:r>
        <w:rPr>
          <w:rFonts w:ascii="Book Antiqua" w:eastAsia="Book Antiqua" w:hAnsi="Book Antiqua" w:cs="Book Antiqua"/>
          <w:b/>
          <w:bCs/>
          <w:color w:val="000000"/>
        </w:rPr>
        <w:t>12</w:t>
      </w:r>
      <w:r>
        <w:rPr>
          <w:rFonts w:ascii="Book Antiqua" w:eastAsia="Book Antiqua" w:hAnsi="Book Antiqua" w:cs="Book Antiqua"/>
          <w:color w:val="000000"/>
        </w:rPr>
        <w:t>: 715-718 [PMID: 11432633 DOI: 10.1023/a:1011192827710]</w:t>
      </w:r>
    </w:p>
    <w:p w14:paraId="36149D08" w14:textId="77777777" w:rsidR="00A77B3E" w:rsidRDefault="008B2907">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Montagna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Pirola</w:t>
      </w:r>
      <w:proofErr w:type="spellEnd"/>
      <w:r>
        <w:rPr>
          <w:rFonts w:ascii="Book Antiqua" w:eastAsia="Book Antiqua" w:hAnsi="Book Antiqua" w:cs="Book Antiqua"/>
          <w:color w:val="000000"/>
        </w:rPr>
        <w:t xml:space="preserve"> S, Maisonneuve P, De Roberto G, </w:t>
      </w:r>
      <w:proofErr w:type="spellStart"/>
      <w:r>
        <w:rPr>
          <w:rFonts w:ascii="Book Antiqua" w:eastAsia="Book Antiqua" w:hAnsi="Book Antiqua" w:cs="Book Antiqua"/>
          <w:color w:val="000000"/>
        </w:rPr>
        <w:t>Cancello</w:t>
      </w:r>
      <w:proofErr w:type="spellEnd"/>
      <w:r>
        <w:rPr>
          <w:rFonts w:ascii="Book Antiqua" w:eastAsia="Book Antiqua" w:hAnsi="Book Antiqua" w:cs="Book Antiqua"/>
          <w:color w:val="000000"/>
        </w:rPr>
        <w:t xml:space="preserve"> G, Palazzo A, </w:t>
      </w:r>
      <w:proofErr w:type="spellStart"/>
      <w:r>
        <w:rPr>
          <w:rFonts w:ascii="Book Antiqua" w:eastAsia="Book Antiqua" w:hAnsi="Book Antiqua" w:cs="Book Antiqua"/>
          <w:color w:val="000000"/>
        </w:rPr>
        <w:t>Viale</w:t>
      </w:r>
      <w:proofErr w:type="spellEnd"/>
      <w:r>
        <w:rPr>
          <w:rFonts w:ascii="Book Antiqua" w:eastAsia="Book Antiqua" w:hAnsi="Book Antiqua" w:cs="Book Antiqua"/>
          <w:color w:val="000000"/>
        </w:rPr>
        <w:t xml:space="preserve"> G, Colleoni M. Lobular Metastatic Breast Cancer Patients With Gastrointestinal Involvement: Features and Outcomes. </w:t>
      </w:r>
      <w:r>
        <w:rPr>
          <w:rFonts w:ascii="Book Antiqua" w:eastAsia="Book Antiqua" w:hAnsi="Book Antiqua" w:cs="Book Antiqua"/>
          <w:i/>
          <w:iCs/>
          <w:color w:val="000000"/>
        </w:rPr>
        <w:t>Clin Breast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e401-e405 [PMID: 28778379 DOI: 10.1016/j.clbc.2017.07.003]</w:t>
      </w:r>
    </w:p>
    <w:p w14:paraId="4FD903E9" w14:textId="77777777" w:rsidR="00A77B3E" w:rsidRDefault="008B2907">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Haberstich</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Tuech</w:t>
      </w:r>
      <w:proofErr w:type="spellEnd"/>
      <w:r>
        <w:rPr>
          <w:rFonts w:ascii="Book Antiqua" w:eastAsia="Book Antiqua" w:hAnsi="Book Antiqua" w:cs="Book Antiqua"/>
          <w:color w:val="000000"/>
        </w:rPr>
        <w:t xml:space="preserve"> JJ, Wilt M, </w:t>
      </w:r>
      <w:proofErr w:type="spellStart"/>
      <w:r>
        <w:rPr>
          <w:rFonts w:ascii="Book Antiqua" w:eastAsia="Book Antiqua" w:hAnsi="Book Antiqua" w:cs="Book Antiqua"/>
          <w:color w:val="000000"/>
        </w:rPr>
        <w:t>Rodier</w:t>
      </w:r>
      <w:proofErr w:type="spellEnd"/>
      <w:r>
        <w:rPr>
          <w:rFonts w:ascii="Book Antiqua" w:eastAsia="Book Antiqua" w:hAnsi="Book Antiqua" w:cs="Book Antiqua"/>
          <w:color w:val="000000"/>
        </w:rPr>
        <w:t xml:space="preserve"> JF. Anal localization as first manifestation of metastatic ductal breast carcinoma. </w:t>
      </w:r>
      <w:r>
        <w:rPr>
          <w:rFonts w:ascii="Book Antiqua" w:eastAsia="Book Antiqua" w:hAnsi="Book Antiqua" w:cs="Book Antiqua"/>
          <w:i/>
          <w:iCs/>
          <w:color w:val="000000"/>
        </w:rPr>
        <w:t xml:space="preserve">Tech </w:t>
      </w:r>
      <w:proofErr w:type="spellStart"/>
      <w:r>
        <w:rPr>
          <w:rFonts w:ascii="Book Antiqua" w:eastAsia="Book Antiqua" w:hAnsi="Book Antiqua" w:cs="Book Antiqua"/>
          <w:i/>
          <w:iCs/>
          <w:color w:val="000000"/>
        </w:rPr>
        <w:t>Coloproctol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9</w:t>
      </w:r>
      <w:r>
        <w:rPr>
          <w:rFonts w:ascii="Book Antiqua" w:eastAsia="Book Antiqua" w:hAnsi="Book Antiqua" w:cs="Book Antiqua"/>
          <w:color w:val="000000"/>
        </w:rPr>
        <w:t>: 237-238 [PMID: 16328121 DOI: 10.1007/s10151-005-0235-0]</w:t>
      </w:r>
    </w:p>
    <w:p w14:paraId="5377F0D6" w14:textId="77777777" w:rsidR="00A77B3E" w:rsidRDefault="008B290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McLemore EC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Pockaj</w:t>
      </w:r>
      <w:proofErr w:type="spellEnd"/>
      <w:r>
        <w:rPr>
          <w:rFonts w:ascii="Book Antiqua" w:eastAsia="Book Antiqua" w:hAnsi="Book Antiqua" w:cs="Book Antiqua"/>
          <w:color w:val="000000"/>
        </w:rPr>
        <w:t xml:space="preserve"> BA, Reynolds C, Gray RJ, Hernandez JL, Grant CS, Donohue JH. Breast cancer: presentation and intervention in women with gastrointestinal </w:t>
      </w:r>
      <w:r>
        <w:rPr>
          <w:rFonts w:ascii="Book Antiqua" w:eastAsia="Book Antiqua" w:hAnsi="Book Antiqua" w:cs="Book Antiqua"/>
          <w:color w:val="000000"/>
        </w:rPr>
        <w:lastRenderedPageBreak/>
        <w:t xml:space="preserve">metastasis and carcinomatosis.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12</w:t>
      </w:r>
      <w:r>
        <w:rPr>
          <w:rFonts w:ascii="Book Antiqua" w:eastAsia="Book Antiqua" w:hAnsi="Book Antiqua" w:cs="Book Antiqua"/>
          <w:color w:val="000000"/>
        </w:rPr>
        <w:t>: 886-894 [PMID: 16177864 DOI: 10.1245/ASO.2005.03.030]</w:t>
      </w:r>
    </w:p>
    <w:p w14:paraId="3B5F30DD" w14:textId="77777777" w:rsidR="00A77B3E" w:rsidRDefault="008B290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Critchley AC</w:t>
      </w:r>
      <w:r>
        <w:rPr>
          <w:rFonts w:ascii="Book Antiqua" w:eastAsia="Book Antiqua" w:hAnsi="Book Antiqua" w:cs="Book Antiqua"/>
          <w:color w:val="000000"/>
        </w:rPr>
        <w:t xml:space="preserve">, Harvey J, </w:t>
      </w:r>
      <w:proofErr w:type="spellStart"/>
      <w:r>
        <w:rPr>
          <w:rFonts w:ascii="Book Antiqua" w:eastAsia="Book Antiqua" w:hAnsi="Book Antiqua" w:cs="Book Antiqua"/>
          <w:color w:val="000000"/>
        </w:rPr>
        <w:t>Carr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Iwuchukwu</w:t>
      </w:r>
      <w:proofErr w:type="spellEnd"/>
      <w:r>
        <w:rPr>
          <w:rFonts w:ascii="Book Antiqua" w:eastAsia="Book Antiqua" w:hAnsi="Book Antiqua" w:cs="Book Antiqua"/>
          <w:color w:val="000000"/>
        </w:rPr>
        <w:t xml:space="preserve"> O. Synchronous gastric and colonic metastases of invasive lobular breast carcinoma: case report and review of the literature. </w:t>
      </w:r>
      <w:r>
        <w:rPr>
          <w:rFonts w:ascii="Book Antiqua" w:eastAsia="Book Antiqua" w:hAnsi="Book Antiqua" w:cs="Book Antiqua"/>
          <w:i/>
          <w:iCs/>
          <w:color w:val="000000"/>
        </w:rPr>
        <w:t xml:space="preserve">Ann R Coll Surg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93</w:t>
      </w:r>
      <w:r>
        <w:rPr>
          <w:rFonts w:ascii="Book Antiqua" w:eastAsia="Book Antiqua" w:hAnsi="Book Antiqua" w:cs="Book Antiqua"/>
          <w:color w:val="000000"/>
        </w:rPr>
        <w:t>: e49-e50 [PMID: 21943448 DOI: 10.1308/147870811X582800]</w:t>
      </w:r>
    </w:p>
    <w:p w14:paraId="4DE25012" w14:textId="77777777" w:rsidR="00A77B3E" w:rsidRDefault="008B290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Carpenter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Decater</w:t>
      </w:r>
      <w:proofErr w:type="spellEnd"/>
      <w:r>
        <w:rPr>
          <w:rFonts w:ascii="Book Antiqua" w:eastAsia="Book Antiqua" w:hAnsi="Book Antiqua" w:cs="Book Antiqua"/>
          <w:color w:val="000000"/>
        </w:rPr>
        <w:t xml:space="preserve"> T, Iwanaga J, Maulucci CM, Bui CJ, Dumont AS, Tubbs RS. Revisiting the Vertebral Venous Plexus-A Comprehensive Review of the Literature.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145</w:t>
      </w:r>
      <w:r>
        <w:rPr>
          <w:rFonts w:ascii="Book Antiqua" w:eastAsia="Book Antiqua" w:hAnsi="Book Antiqua" w:cs="Book Antiqua"/>
          <w:color w:val="000000"/>
        </w:rPr>
        <w:t>: 381-395 [PMID: 33049379 DOI: 10.1016/j.wneu.2020.10.004]</w:t>
      </w:r>
    </w:p>
    <w:p w14:paraId="7E26AECF" w14:textId="77777777" w:rsidR="00A77B3E" w:rsidRDefault="008B290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Schwarz RE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Klimstra</w:t>
      </w:r>
      <w:proofErr w:type="spellEnd"/>
      <w:r>
        <w:rPr>
          <w:rFonts w:ascii="Book Antiqua" w:eastAsia="Book Antiqua" w:hAnsi="Book Antiqua" w:cs="Book Antiqua"/>
          <w:color w:val="000000"/>
        </w:rPr>
        <w:t xml:space="preserve"> DS, Turnbull AD. Metastatic breast cancer masquerading as gastrointestinal primary.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1998; </w:t>
      </w:r>
      <w:r>
        <w:rPr>
          <w:rFonts w:ascii="Book Antiqua" w:eastAsia="Book Antiqua" w:hAnsi="Book Antiqua" w:cs="Book Antiqua"/>
          <w:b/>
          <w:bCs/>
          <w:color w:val="000000"/>
        </w:rPr>
        <w:t>93</w:t>
      </w:r>
      <w:r>
        <w:rPr>
          <w:rFonts w:ascii="Book Antiqua" w:eastAsia="Book Antiqua" w:hAnsi="Book Antiqua" w:cs="Book Antiqua"/>
          <w:color w:val="000000"/>
        </w:rPr>
        <w:t>: 111-114 [PMID: 9448188 DOI: 10.1111/j.1572-0241.1998.111_c.x]</w:t>
      </w:r>
    </w:p>
    <w:p w14:paraId="2D0D2719" w14:textId="77777777" w:rsidR="00A77B3E" w:rsidRDefault="008B290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López Deogracias M</w:t>
      </w:r>
      <w:r>
        <w:rPr>
          <w:rFonts w:ascii="Book Antiqua" w:eastAsia="Book Antiqua" w:hAnsi="Book Antiqua" w:cs="Book Antiqua"/>
          <w:color w:val="000000"/>
        </w:rPr>
        <w:t>, Flores Jaime L, Arias-</w:t>
      </w:r>
      <w:proofErr w:type="spellStart"/>
      <w:r>
        <w:rPr>
          <w:rFonts w:ascii="Book Antiqua" w:eastAsia="Book Antiqua" w:hAnsi="Book Antiqua" w:cs="Book Antiqua"/>
          <w:color w:val="000000"/>
        </w:rPr>
        <w:t>Camisón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Zamacola</w:t>
      </w:r>
      <w:proofErr w:type="spellEnd"/>
      <w:r>
        <w:rPr>
          <w:rFonts w:ascii="Book Antiqua" w:eastAsia="Book Antiqua" w:hAnsi="Book Antiqua" w:cs="Book Antiqua"/>
          <w:color w:val="000000"/>
        </w:rPr>
        <w:t xml:space="preserve"> I, Murillo Guibert J, </w:t>
      </w:r>
      <w:proofErr w:type="spellStart"/>
      <w:r>
        <w:rPr>
          <w:rFonts w:ascii="Book Antiqua" w:eastAsia="Book Antiqua" w:hAnsi="Book Antiqua" w:cs="Book Antiqua"/>
          <w:color w:val="000000"/>
        </w:rPr>
        <w:t>Suescun</w:t>
      </w:r>
      <w:proofErr w:type="spellEnd"/>
      <w:r>
        <w:rPr>
          <w:rFonts w:ascii="Book Antiqua" w:eastAsia="Book Antiqua" w:hAnsi="Book Antiqua" w:cs="Book Antiqua"/>
          <w:color w:val="000000"/>
        </w:rPr>
        <w:t xml:space="preserve"> García R, </w:t>
      </w:r>
      <w:proofErr w:type="spellStart"/>
      <w:r>
        <w:rPr>
          <w:rFonts w:ascii="Book Antiqua" w:eastAsia="Book Antiqua" w:hAnsi="Book Antiqua" w:cs="Book Antiqua"/>
          <w:color w:val="000000"/>
        </w:rPr>
        <w:t>Querejeta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Usabiaga</w:t>
      </w:r>
      <w:proofErr w:type="spellEnd"/>
      <w:r>
        <w:rPr>
          <w:rFonts w:ascii="Book Antiqua" w:eastAsia="Book Antiqua" w:hAnsi="Book Antiqua" w:cs="Book Antiqua"/>
          <w:color w:val="000000"/>
        </w:rPr>
        <w:t xml:space="preserve"> J, Martínez García F. Rectal metastasis from lobular breast carcinoma 15 years after primary diagnosis.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12</w:t>
      </w:r>
      <w:r>
        <w:rPr>
          <w:rFonts w:ascii="Book Antiqua" w:eastAsia="Book Antiqua" w:hAnsi="Book Antiqua" w:cs="Book Antiqua"/>
          <w:color w:val="000000"/>
        </w:rPr>
        <w:t>: 150-153 [PMID: 20156785 DOI: 10.1007/S12094-010-0481-0]</w:t>
      </w:r>
    </w:p>
    <w:p w14:paraId="6CA1B322" w14:textId="77777777" w:rsidR="00A77B3E" w:rsidRDefault="008B290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Mistrangelo M</w:t>
      </w:r>
      <w:r>
        <w:rPr>
          <w:rFonts w:ascii="Book Antiqua" w:eastAsia="Book Antiqua" w:hAnsi="Book Antiqua" w:cs="Book Antiqua"/>
          <w:color w:val="000000"/>
        </w:rPr>
        <w:t xml:space="preserve">, Cassoni P, Mistrangelo M, Castellano I, </w:t>
      </w:r>
      <w:proofErr w:type="spellStart"/>
      <w:r>
        <w:rPr>
          <w:rFonts w:ascii="Book Antiqua" w:eastAsia="Book Antiqua" w:hAnsi="Book Antiqua" w:cs="Book Antiqua"/>
          <w:color w:val="000000"/>
        </w:rPr>
        <w:t>Codognotto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Sapino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Lamanna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Cravero</w:t>
      </w:r>
      <w:proofErr w:type="spellEnd"/>
      <w:r>
        <w:rPr>
          <w:rFonts w:ascii="Book Antiqua" w:eastAsia="Book Antiqua" w:hAnsi="Book Antiqua" w:cs="Book Antiqua"/>
          <w:color w:val="000000"/>
        </w:rPr>
        <w:t xml:space="preserve"> F, Bianco L, Fora G, </w:t>
      </w:r>
      <w:proofErr w:type="spellStart"/>
      <w:r>
        <w:rPr>
          <w:rFonts w:ascii="Book Antiqua" w:eastAsia="Book Antiqua" w:hAnsi="Book Antiqua" w:cs="Book Antiqua"/>
          <w:color w:val="000000"/>
        </w:rPr>
        <w:t>Sandrucci</w:t>
      </w:r>
      <w:proofErr w:type="spellEnd"/>
      <w:r>
        <w:rPr>
          <w:rFonts w:ascii="Book Antiqua" w:eastAsia="Book Antiqua" w:hAnsi="Book Antiqua" w:cs="Book Antiqua"/>
          <w:color w:val="000000"/>
        </w:rPr>
        <w:t xml:space="preserve"> S. Obstructive colon metastases from lobular breast cancer: report of a case and review of the literature. </w:t>
      </w:r>
      <w:proofErr w:type="spellStart"/>
      <w:r>
        <w:rPr>
          <w:rFonts w:ascii="Book Antiqua" w:eastAsia="Book Antiqua" w:hAnsi="Book Antiqua" w:cs="Book Antiqua"/>
          <w:i/>
          <w:iCs/>
          <w:color w:val="000000"/>
        </w:rPr>
        <w:t>Tumori</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97</w:t>
      </w:r>
      <w:r>
        <w:rPr>
          <w:rFonts w:ascii="Book Antiqua" w:eastAsia="Book Antiqua" w:hAnsi="Book Antiqua" w:cs="Book Antiqua"/>
          <w:color w:val="000000"/>
        </w:rPr>
        <w:t>: 800-804 [PMID: 22322849 DOI: 10.1700/1018.11099]</w:t>
      </w:r>
    </w:p>
    <w:p w14:paraId="12622361" w14:textId="77777777" w:rsidR="00A77B3E" w:rsidRDefault="008B290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Szabó J</w:t>
      </w:r>
      <w:r>
        <w:rPr>
          <w:rFonts w:ascii="Book Antiqua" w:eastAsia="Book Antiqua" w:hAnsi="Book Antiqua" w:cs="Book Antiqua"/>
          <w:color w:val="000000"/>
        </w:rPr>
        <w:t xml:space="preserve">, Falkus B, Simon E, </w:t>
      </w:r>
      <w:proofErr w:type="spellStart"/>
      <w:r>
        <w:rPr>
          <w:rFonts w:ascii="Book Antiqua" w:eastAsia="Book Antiqua" w:hAnsi="Book Antiqua" w:cs="Book Antiqua"/>
          <w:color w:val="000000"/>
        </w:rPr>
        <w:t>Brünner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Baranyay</w:t>
      </w:r>
      <w:proofErr w:type="spellEnd"/>
      <w:r>
        <w:rPr>
          <w:rFonts w:ascii="Book Antiqua" w:eastAsia="Book Antiqua" w:hAnsi="Book Antiqua" w:cs="Book Antiqua"/>
          <w:color w:val="000000"/>
        </w:rPr>
        <w:t xml:space="preserve"> F. [Late gastrointestinal metastases of invasive lobular breast carcinoma mimicking Crohn's disease]. </w:t>
      </w:r>
      <w:r>
        <w:rPr>
          <w:rFonts w:ascii="Book Antiqua" w:eastAsia="Book Antiqua" w:hAnsi="Book Antiqua" w:cs="Book Antiqua"/>
          <w:i/>
          <w:iCs/>
          <w:color w:val="000000"/>
        </w:rPr>
        <w:t xml:space="preserve">Orv </w:t>
      </w:r>
      <w:proofErr w:type="spellStart"/>
      <w:r>
        <w:rPr>
          <w:rFonts w:ascii="Book Antiqua" w:eastAsia="Book Antiqua" w:hAnsi="Book Antiqua" w:cs="Book Antiqua"/>
          <w:i/>
          <w:iCs/>
          <w:color w:val="000000"/>
        </w:rPr>
        <w:t>Hetil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151</w:t>
      </w:r>
      <w:r>
        <w:rPr>
          <w:rFonts w:ascii="Book Antiqua" w:eastAsia="Book Antiqua" w:hAnsi="Book Antiqua" w:cs="Book Antiqua"/>
          <w:color w:val="000000"/>
        </w:rPr>
        <w:t>: 1666-1671 [PMID: 20860963 DOI: 10.1556/OH.2010.28927]</w:t>
      </w:r>
    </w:p>
    <w:p w14:paraId="59F3F5D0" w14:textId="77777777" w:rsidR="00A77B3E" w:rsidRDefault="008B2907">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Carcoforo</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Raiji</w:t>
      </w:r>
      <w:proofErr w:type="spellEnd"/>
      <w:r>
        <w:rPr>
          <w:rFonts w:ascii="Book Antiqua" w:eastAsia="Book Antiqua" w:hAnsi="Book Antiqua" w:cs="Book Antiqua"/>
          <w:color w:val="000000"/>
        </w:rPr>
        <w:t xml:space="preserve"> MT, </w:t>
      </w:r>
      <w:proofErr w:type="spellStart"/>
      <w:r>
        <w:rPr>
          <w:rFonts w:ascii="Book Antiqua" w:eastAsia="Book Antiqua" w:hAnsi="Book Antiqua" w:cs="Book Antiqua"/>
          <w:color w:val="000000"/>
        </w:rPr>
        <w:t>Langan</w:t>
      </w:r>
      <w:proofErr w:type="spellEnd"/>
      <w:r>
        <w:rPr>
          <w:rFonts w:ascii="Book Antiqua" w:eastAsia="Book Antiqua" w:hAnsi="Book Antiqua" w:cs="Book Antiqua"/>
          <w:color w:val="000000"/>
        </w:rPr>
        <w:t xml:space="preserve"> RC, </w:t>
      </w:r>
      <w:proofErr w:type="spellStart"/>
      <w:r>
        <w:rPr>
          <w:rFonts w:ascii="Book Antiqua" w:eastAsia="Book Antiqua" w:hAnsi="Book Antiqua" w:cs="Book Antiqua"/>
          <w:color w:val="000000"/>
        </w:rPr>
        <w:t>Lanzara</w:t>
      </w:r>
      <w:proofErr w:type="spellEnd"/>
      <w:r>
        <w:rPr>
          <w:rFonts w:ascii="Book Antiqua" w:eastAsia="Book Antiqua" w:hAnsi="Book Antiqua" w:cs="Book Antiqua"/>
          <w:color w:val="000000"/>
        </w:rPr>
        <w:t xml:space="preserve"> S, Portinari M, </w:t>
      </w:r>
      <w:proofErr w:type="spellStart"/>
      <w:r>
        <w:rPr>
          <w:rFonts w:ascii="Book Antiqua" w:eastAsia="Book Antiqua" w:hAnsi="Book Antiqua" w:cs="Book Antiqua"/>
          <w:color w:val="000000"/>
        </w:rPr>
        <w:t>Maestroni</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Palini</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Zanzi</w:t>
      </w:r>
      <w:proofErr w:type="spellEnd"/>
      <w:r>
        <w:rPr>
          <w:rFonts w:ascii="Book Antiqua" w:eastAsia="Book Antiqua" w:hAnsi="Book Antiqua" w:cs="Book Antiqua"/>
          <w:color w:val="000000"/>
        </w:rPr>
        <w:t xml:space="preserve"> MV, </w:t>
      </w:r>
      <w:proofErr w:type="spellStart"/>
      <w:r>
        <w:rPr>
          <w:rFonts w:ascii="Book Antiqua" w:eastAsia="Book Antiqua" w:hAnsi="Book Antiqua" w:cs="Book Antiqua"/>
          <w:color w:val="000000"/>
        </w:rPr>
        <w:t>Bonazza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Pedriali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Feo</w:t>
      </w:r>
      <w:proofErr w:type="spellEnd"/>
      <w:r>
        <w:rPr>
          <w:rFonts w:ascii="Book Antiqua" w:eastAsia="Book Antiqua" w:hAnsi="Book Antiqua" w:cs="Book Antiqua"/>
          <w:color w:val="000000"/>
        </w:rPr>
        <w:t xml:space="preserve"> CV, </w:t>
      </w:r>
      <w:proofErr w:type="spellStart"/>
      <w:r>
        <w:rPr>
          <w:rFonts w:ascii="Book Antiqua" w:eastAsia="Book Antiqua" w:hAnsi="Book Antiqua" w:cs="Book Antiqua"/>
          <w:color w:val="000000"/>
        </w:rPr>
        <w:t>Stojadinovic</w:t>
      </w:r>
      <w:proofErr w:type="spellEnd"/>
      <w:r>
        <w:rPr>
          <w:rFonts w:ascii="Book Antiqua" w:eastAsia="Book Antiqua" w:hAnsi="Book Antiqua" w:cs="Book Antiqua"/>
          <w:color w:val="000000"/>
        </w:rPr>
        <w:t xml:space="preserve"> A, Avital I. Infiltrating lobular carcinoma of the breast presenting as gastrointestinal obstruction: a mini review.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328-332 [PMID: 22866167 DOI: 10.7150/jca.4735]</w:t>
      </w:r>
    </w:p>
    <w:p w14:paraId="7F2A0187" w14:textId="77777777" w:rsidR="00A77B3E" w:rsidRDefault="008B290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Matsumoto Y</w:t>
      </w:r>
      <w:r>
        <w:rPr>
          <w:rFonts w:ascii="Book Antiqua" w:eastAsia="Book Antiqua" w:hAnsi="Book Antiqua" w:cs="Book Antiqua"/>
          <w:color w:val="000000"/>
        </w:rPr>
        <w:t xml:space="preserve">, Matsukawa H, Seno H, Ono S. Education and imaging. Gastrointestinal: breast cancer metastasis to the esophagus diagnosed using endoscopic </w:t>
      </w:r>
      <w:r>
        <w:rPr>
          <w:rFonts w:ascii="Book Antiqua" w:eastAsia="Book Antiqua" w:hAnsi="Book Antiqua" w:cs="Book Antiqua"/>
          <w:color w:val="000000"/>
        </w:rPr>
        <w:lastRenderedPageBreak/>
        <w:t xml:space="preserve">ultrasound-guided fine-needle aspiration.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30</w:t>
      </w:r>
      <w:r>
        <w:rPr>
          <w:rFonts w:ascii="Book Antiqua" w:eastAsia="Book Antiqua" w:hAnsi="Book Antiqua" w:cs="Book Antiqua"/>
          <w:color w:val="000000"/>
        </w:rPr>
        <w:t>: 233 [PMID: 25619234 DOI: 10.1111/jgh.12819]</w:t>
      </w:r>
    </w:p>
    <w:p w14:paraId="09899780" w14:textId="77777777" w:rsidR="00A77B3E" w:rsidRDefault="008B290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Matsuda I</w:t>
      </w:r>
      <w:r>
        <w:rPr>
          <w:rFonts w:ascii="Book Antiqua" w:eastAsia="Book Antiqua" w:hAnsi="Book Antiqua" w:cs="Book Antiqua"/>
          <w:color w:val="000000"/>
        </w:rPr>
        <w:t xml:space="preserve">, Matsubara N, Aoyama N, </w:t>
      </w:r>
      <w:proofErr w:type="spellStart"/>
      <w:r>
        <w:rPr>
          <w:rFonts w:ascii="Book Antiqua" w:eastAsia="Book Antiqua" w:hAnsi="Book Antiqua" w:cs="Book Antiqua"/>
          <w:color w:val="000000"/>
        </w:rPr>
        <w:t>Hamanaka</w:t>
      </w:r>
      <w:proofErr w:type="spellEnd"/>
      <w:r>
        <w:rPr>
          <w:rFonts w:ascii="Book Antiqua" w:eastAsia="Book Antiqua" w:hAnsi="Book Antiqua" w:cs="Book Antiqua"/>
          <w:color w:val="000000"/>
        </w:rPr>
        <w:t xml:space="preserve"> M, Yamagishi D, Kuno T, Tsukamoto K, </w:t>
      </w:r>
      <w:proofErr w:type="spellStart"/>
      <w:r>
        <w:rPr>
          <w:rFonts w:ascii="Book Antiqua" w:eastAsia="Book Antiqua" w:hAnsi="Book Antiqua" w:cs="Book Antiqua"/>
          <w:color w:val="000000"/>
        </w:rPr>
        <w:t>Yamano</w:t>
      </w:r>
      <w:proofErr w:type="spellEnd"/>
      <w:r>
        <w:rPr>
          <w:rFonts w:ascii="Book Antiqua" w:eastAsia="Book Antiqua" w:hAnsi="Book Antiqua" w:cs="Book Antiqua"/>
          <w:color w:val="000000"/>
        </w:rPr>
        <w:t xml:space="preserve"> T, Noda M, </w:t>
      </w:r>
      <w:proofErr w:type="spellStart"/>
      <w:r>
        <w:rPr>
          <w:rFonts w:ascii="Book Antiqua" w:eastAsia="Book Antiqua" w:hAnsi="Book Antiqua" w:cs="Book Antiqua"/>
          <w:color w:val="000000"/>
        </w:rPr>
        <w:t>Ikeuchi</w:t>
      </w:r>
      <w:proofErr w:type="spellEnd"/>
      <w:r>
        <w:rPr>
          <w:rFonts w:ascii="Book Antiqua" w:eastAsia="Book Antiqua" w:hAnsi="Book Antiqua" w:cs="Book Antiqua"/>
          <w:color w:val="000000"/>
        </w:rPr>
        <w:t xml:space="preserve"> H, Tomita N, </w:t>
      </w:r>
      <w:proofErr w:type="spellStart"/>
      <w:r>
        <w:rPr>
          <w:rFonts w:ascii="Book Antiqua" w:eastAsia="Book Antiqua" w:hAnsi="Book Antiqua" w:cs="Book Antiqua"/>
          <w:color w:val="000000"/>
        </w:rPr>
        <w:t>Hirota</w:t>
      </w:r>
      <w:proofErr w:type="spellEnd"/>
      <w:r>
        <w:rPr>
          <w:rFonts w:ascii="Book Antiqua" w:eastAsia="Book Antiqua" w:hAnsi="Book Antiqua" w:cs="Book Antiqua"/>
          <w:color w:val="000000"/>
        </w:rPr>
        <w:t xml:space="preserve"> S. Metastatic lobular carcinoma of the breast masquerading as a primary rectal cancer.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10</w:t>
      </w:r>
      <w:r>
        <w:rPr>
          <w:rFonts w:ascii="Book Antiqua" w:eastAsia="Book Antiqua" w:hAnsi="Book Antiqua" w:cs="Book Antiqua"/>
          <w:color w:val="000000"/>
        </w:rPr>
        <w:t>: 231 [PMID: 23114188 DOI: 10.1186/1477-7819-10-231]</w:t>
      </w:r>
    </w:p>
    <w:p w14:paraId="7E85BBEC" w14:textId="77777777" w:rsidR="00A77B3E" w:rsidRDefault="008B290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Winston CB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Hadar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Teitcher</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Caravelli</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Sklarin</w:t>
      </w:r>
      <w:proofErr w:type="spellEnd"/>
      <w:r>
        <w:rPr>
          <w:rFonts w:ascii="Book Antiqua" w:eastAsia="Book Antiqua" w:hAnsi="Book Antiqua" w:cs="Book Antiqua"/>
          <w:color w:val="000000"/>
        </w:rPr>
        <w:t xml:space="preserve"> NT, </w:t>
      </w:r>
      <w:proofErr w:type="spellStart"/>
      <w:r>
        <w:rPr>
          <w:rFonts w:ascii="Book Antiqua" w:eastAsia="Book Antiqua" w:hAnsi="Book Antiqua" w:cs="Book Antiqua"/>
          <w:color w:val="000000"/>
        </w:rPr>
        <w:t>Panicek</w:t>
      </w:r>
      <w:proofErr w:type="spellEnd"/>
      <w:r>
        <w:rPr>
          <w:rFonts w:ascii="Book Antiqua" w:eastAsia="Book Antiqua" w:hAnsi="Book Antiqua" w:cs="Book Antiqua"/>
          <w:color w:val="000000"/>
        </w:rPr>
        <w:t xml:space="preserve"> DM, Liberman L. Metastatic lobular carcinoma of the breast: patterns of spread in the chest, abdomen, and pelvis on CT.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2000; </w:t>
      </w:r>
      <w:r>
        <w:rPr>
          <w:rFonts w:ascii="Book Antiqua" w:eastAsia="Book Antiqua" w:hAnsi="Book Antiqua" w:cs="Book Antiqua"/>
          <w:b/>
          <w:bCs/>
          <w:color w:val="000000"/>
        </w:rPr>
        <w:t>175</w:t>
      </w:r>
      <w:r>
        <w:rPr>
          <w:rFonts w:ascii="Book Antiqua" w:eastAsia="Book Antiqua" w:hAnsi="Book Antiqua" w:cs="Book Antiqua"/>
          <w:color w:val="000000"/>
        </w:rPr>
        <w:t>: 795-800 [PMID: 10954469 DOI: 10.2214/ajr.175.3.1750795]</w:t>
      </w:r>
    </w:p>
    <w:p w14:paraId="6B87564D" w14:textId="77777777" w:rsidR="00A77B3E" w:rsidRDefault="008B290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Lau LC</w:t>
      </w:r>
      <w:r>
        <w:rPr>
          <w:rFonts w:ascii="Book Antiqua" w:eastAsia="Book Antiqua" w:hAnsi="Book Antiqua" w:cs="Book Antiqua"/>
          <w:color w:val="000000"/>
        </w:rPr>
        <w:t xml:space="preserve">, Wee B, Wang S, </w:t>
      </w:r>
      <w:proofErr w:type="spellStart"/>
      <w:r>
        <w:rPr>
          <w:rFonts w:ascii="Book Antiqua" w:eastAsia="Book Antiqua" w:hAnsi="Book Antiqua" w:cs="Book Antiqua"/>
          <w:color w:val="000000"/>
        </w:rPr>
        <w:t>Thian</w:t>
      </w:r>
      <w:proofErr w:type="spellEnd"/>
      <w:r>
        <w:rPr>
          <w:rFonts w:ascii="Book Antiqua" w:eastAsia="Book Antiqua" w:hAnsi="Book Antiqua" w:cs="Book Antiqua"/>
          <w:color w:val="000000"/>
        </w:rPr>
        <w:t xml:space="preserve"> YL. Metastatic breast cancer to the rectum: A case report with emphasis on MRI features.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e6739 [PMID: 28445295 DOI: 10.1097/MD.0000000000006739]</w:t>
      </w:r>
    </w:p>
    <w:p w14:paraId="4206B4B2" w14:textId="77777777" w:rsidR="00A77B3E" w:rsidRDefault="008B2907">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Pesapane</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Downey K, </w:t>
      </w:r>
      <w:proofErr w:type="spellStart"/>
      <w:r>
        <w:rPr>
          <w:rFonts w:ascii="Book Antiqua" w:eastAsia="Book Antiqua" w:hAnsi="Book Antiqua" w:cs="Book Antiqua"/>
          <w:color w:val="000000"/>
        </w:rPr>
        <w:t>Rotili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Cassano</w:t>
      </w:r>
      <w:proofErr w:type="spellEnd"/>
      <w:r>
        <w:rPr>
          <w:rFonts w:ascii="Book Antiqua" w:eastAsia="Book Antiqua" w:hAnsi="Book Antiqua" w:cs="Book Antiqua"/>
          <w:color w:val="000000"/>
        </w:rPr>
        <w:t xml:space="preserve"> E, Koh DM. Imaging diagnosis of metastatic breast cancer. </w:t>
      </w:r>
      <w:r>
        <w:rPr>
          <w:rFonts w:ascii="Book Antiqua" w:eastAsia="Book Antiqua" w:hAnsi="Book Antiqua" w:cs="Book Antiqua"/>
          <w:i/>
          <w:iCs/>
          <w:color w:val="000000"/>
        </w:rPr>
        <w:t>Insights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79 [PMID: 32548731 DOI: 10.1186/s13244-020-00885-4]</w:t>
      </w:r>
    </w:p>
    <w:p w14:paraId="164ED9B9" w14:textId="77777777" w:rsidR="00A77B3E" w:rsidRDefault="008B290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Warning K</w:t>
      </w:r>
      <w:r>
        <w:rPr>
          <w:rFonts w:ascii="Book Antiqua" w:eastAsia="Book Antiqua" w:hAnsi="Book Antiqua" w:cs="Book Antiqua"/>
          <w:color w:val="000000"/>
        </w:rPr>
        <w:t xml:space="preserve">, Hildebrandt MG, Kristensen B, </w:t>
      </w:r>
      <w:proofErr w:type="spellStart"/>
      <w:r>
        <w:rPr>
          <w:rFonts w:ascii="Book Antiqua" w:eastAsia="Book Antiqua" w:hAnsi="Book Antiqua" w:cs="Book Antiqua"/>
          <w:color w:val="000000"/>
        </w:rPr>
        <w:t>Ewertz</w:t>
      </w:r>
      <w:proofErr w:type="spellEnd"/>
      <w:r>
        <w:rPr>
          <w:rFonts w:ascii="Book Antiqua" w:eastAsia="Book Antiqua" w:hAnsi="Book Antiqua" w:cs="Book Antiqua"/>
          <w:color w:val="000000"/>
        </w:rPr>
        <w:t xml:space="preserve"> M. Utility of 18FDG-PET/CT in breast cancer diagnostics--a systematic review. </w:t>
      </w:r>
      <w:r>
        <w:rPr>
          <w:rFonts w:ascii="Book Antiqua" w:eastAsia="Book Antiqua" w:hAnsi="Book Antiqua" w:cs="Book Antiqua"/>
          <w:i/>
          <w:iCs/>
          <w:color w:val="000000"/>
        </w:rPr>
        <w:t>Dan Med Bull</w:t>
      </w:r>
      <w:r>
        <w:rPr>
          <w:rFonts w:ascii="Book Antiqua" w:eastAsia="Book Antiqua" w:hAnsi="Book Antiqua" w:cs="Book Antiqua"/>
          <w:color w:val="000000"/>
        </w:rPr>
        <w:t xml:space="preserve"> 2011; </w:t>
      </w:r>
      <w:r>
        <w:rPr>
          <w:rFonts w:ascii="Book Antiqua" w:eastAsia="Book Antiqua" w:hAnsi="Book Antiqua" w:cs="Book Antiqua"/>
          <w:b/>
          <w:bCs/>
          <w:color w:val="000000"/>
        </w:rPr>
        <w:t>58</w:t>
      </w:r>
      <w:r>
        <w:rPr>
          <w:rFonts w:ascii="Book Antiqua" w:eastAsia="Book Antiqua" w:hAnsi="Book Antiqua" w:cs="Book Antiqua"/>
          <w:color w:val="000000"/>
        </w:rPr>
        <w:t>: A4289 [PMID: 21722539]</w:t>
      </w:r>
    </w:p>
    <w:p w14:paraId="6A034580" w14:textId="77777777" w:rsidR="00A77B3E" w:rsidRDefault="008B2907">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Bayrak</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Haltas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Yenidunya</w:t>
      </w:r>
      <w:proofErr w:type="spellEnd"/>
      <w:r>
        <w:rPr>
          <w:rFonts w:ascii="Book Antiqua" w:eastAsia="Book Antiqua" w:hAnsi="Book Antiqua" w:cs="Book Antiqua"/>
          <w:color w:val="000000"/>
        </w:rPr>
        <w:t xml:space="preserve"> S. The value of CDX2 and cytokeratins 7 and 20 expression in differentiating colorectal adenocarcinomas from extraintestinal gastrointestinal adenocarcinomas: cytokeratin 7-/20+ phenotype is more specific than CDX2 antibody. </w:t>
      </w:r>
      <w:r>
        <w:rPr>
          <w:rFonts w:ascii="Book Antiqua" w:eastAsia="Book Antiqua" w:hAnsi="Book Antiqua" w:cs="Book Antiqua"/>
          <w:i/>
          <w:iCs/>
          <w:color w:val="000000"/>
        </w:rPr>
        <w:t>Diagn Pathol</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9 [PMID: 22268990 DOI: 10.1186/1746-1596-7-9]</w:t>
      </w:r>
    </w:p>
    <w:p w14:paraId="1A8E41A7" w14:textId="77777777" w:rsidR="00A77B3E" w:rsidRDefault="008B2907">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Chu P</w:t>
      </w:r>
      <w:r>
        <w:rPr>
          <w:rFonts w:ascii="Book Antiqua" w:eastAsia="Book Antiqua" w:hAnsi="Book Antiqua" w:cs="Book Antiqua"/>
          <w:color w:val="000000"/>
        </w:rPr>
        <w:t xml:space="preserve">, Wu E, Weiss LM. Cytokeratin 7 and cytokeratin 20 expression in epithelial neoplasms: a survey of 435 cases. </w:t>
      </w:r>
      <w:r>
        <w:rPr>
          <w:rFonts w:ascii="Book Antiqua" w:eastAsia="Book Antiqua" w:hAnsi="Book Antiqua" w:cs="Book Antiqua"/>
          <w:i/>
          <w:iCs/>
          <w:color w:val="000000"/>
        </w:rPr>
        <w:t>Mod Pathol</w:t>
      </w:r>
      <w:r>
        <w:rPr>
          <w:rFonts w:ascii="Book Antiqua" w:eastAsia="Book Antiqua" w:hAnsi="Book Antiqua" w:cs="Book Antiqua"/>
          <w:color w:val="000000"/>
        </w:rPr>
        <w:t xml:space="preserve"> 2000; </w:t>
      </w:r>
      <w:r>
        <w:rPr>
          <w:rFonts w:ascii="Book Antiqua" w:eastAsia="Book Antiqua" w:hAnsi="Book Antiqua" w:cs="Book Antiqua"/>
          <w:b/>
          <w:bCs/>
          <w:color w:val="000000"/>
        </w:rPr>
        <w:t>13</w:t>
      </w:r>
      <w:r>
        <w:rPr>
          <w:rFonts w:ascii="Book Antiqua" w:eastAsia="Book Antiqua" w:hAnsi="Book Antiqua" w:cs="Book Antiqua"/>
          <w:color w:val="000000"/>
        </w:rPr>
        <w:t>: 962-972 [PMID: 11007036 DOI: 10.1038/modpathol.3880175]</w:t>
      </w:r>
    </w:p>
    <w:p w14:paraId="5E796AB3" w14:textId="77777777" w:rsidR="00A77B3E" w:rsidRDefault="008B2907">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Yu J</w:t>
      </w:r>
      <w:r>
        <w:rPr>
          <w:rFonts w:ascii="Book Antiqua" w:eastAsia="Book Antiqua" w:hAnsi="Book Antiqua" w:cs="Book Antiqua"/>
          <w:color w:val="000000"/>
        </w:rPr>
        <w:t xml:space="preserve">, Li S, Xu Z, Guo J, Li X, Wu Y, Zheng J, Sun X. CDX2 inhibits epithelial-mesenchymal transition in colorectal cancer by modulation of Snail expression and β-catenin </w:t>
      </w:r>
      <w:proofErr w:type="spellStart"/>
      <w:r>
        <w:rPr>
          <w:rFonts w:ascii="Book Antiqua" w:eastAsia="Book Antiqua" w:hAnsi="Book Antiqua" w:cs="Book Antiqua"/>
          <w:color w:val="000000"/>
        </w:rPr>
        <w:t>stabilisation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transactivation of PTEN expression.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124</w:t>
      </w:r>
      <w:r>
        <w:rPr>
          <w:rFonts w:ascii="Book Antiqua" w:eastAsia="Book Antiqua" w:hAnsi="Book Antiqua" w:cs="Book Antiqua"/>
          <w:color w:val="000000"/>
        </w:rPr>
        <w:t>: 270-280 [PMID: 33239678 DOI: 10.1038/s41416-020-01148-1]</w:t>
      </w:r>
    </w:p>
    <w:p w14:paraId="72FF365B" w14:textId="77777777" w:rsidR="00A77B3E" w:rsidRDefault="008B2907">
      <w:pPr>
        <w:spacing w:line="360" w:lineRule="auto"/>
        <w:jc w:val="both"/>
      </w:pPr>
      <w:r>
        <w:rPr>
          <w:rFonts w:ascii="Book Antiqua" w:eastAsia="Book Antiqua" w:hAnsi="Book Antiqua" w:cs="Book Antiqua"/>
          <w:color w:val="000000"/>
        </w:rPr>
        <w:lastRenderedPageBreak/>
        <w:t xml:space="preserve">27 </w:t>
      </w:r>
      <w:proofErr w:type="spellStart"/>
      <w:r>
        <w:rPr>
          <w:rFonts w:ascii="Book Antiqua" w:eastAsia="Book Antiqua" w:hAnsi="Book Antiqua" w:cs="Book Antiqua"/>
          <w:b/>
          <w:bCs/>
          <w:color w:val="000000"/>
        </w:rPr>
        <w:t>Hoskoppal</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Epstein JI, Gown AM, Arnold </w:t>
      </w:r>
      <w:proofErr w:type="spellStart"/>
      <w:r>
        <w:rPr>
          <w:rFonts w:ascii="Book Antiqua" w:eastAsia="Book Antiqua" w:hAnsi="Book Antiqua" w:cs="Book Antiqua"/>
          <w:color w:val="000000"/>
        </w:rPr>
        <w:t>Egloff</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Gordetsky</w:t>
      </w:r>
      <w:proofErr w:type="spellEnd"/>
      <w:r>
        <w:rPr>
          <w:rFonts w:ascii="Book Antiqua" w:eastAsia="Book Antiqua" w:hAnsi="Book Antiqua" w:cs="Book Antiqua"/>
          <w:color w:val="000000"/>
        </w:rPr>
        <w:t xml:space="preserve"> JB, Shi CJ, </w:t>
      </w:r>
      <w:proofErr w:type="spellStart"/>
      <w:r>
        <w:rPr>
          <w:rFonts w:ascii="Book Antiqua" w:eastAsia="Book Antiqua" w:hAnsi="Book Antiqua" w:cs="Book Antiqua"/>
          <w:color w:val="000000"/>
        </w:rPr>
        <w:t>Giannico</w:t>
      </w:r>
      <w:proofErr w:type="spellEnd"/>
      <w:r>
        <w:rPr>
          <w:rFonts w:ascii="Book Antiqua" w:eastAsia="Book Antiqua" w:hAnsi="Book Antiqua" w:cs="Book Antiqua"/>
          <w:color w:val="000000"/>
        </w:rPr>
        <w:t xml:space="preserve"> GA. SATB2 protein expression by immunohistochemistry is a sensitive and specific marker of appendiceal and rectosigmoid well differentiated neuroendocrine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76</w:t>
      </w:r>
      <w:r>
        <w:rPr>
          <w:rFonts w:ascii="Book Antiqua" w:eastAsia="Book Antiqua" w:hAnsi="Book Antiqua" w:cs="Book Antiqua"/>
          <w:color w:val="000000"/>
        </w:rPr>
        <w:t>: 550-559 [PMID: 31595536 DOI: 10.1111/his.14012]</w:t>
      </w:r>
    </w:p>
    <w:p w14:paraId="43D53F63" w14:textId="77777777" w:rsidR="00A77B3E" w:rsidRDefault="008B2907">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Magnusson K</w:t>
      </w:r>
      <w:r>
        <w:rPr>
          <w:rFonts w:ascii="Book Antiqua" w:eastAsia="Book Antiqua" w:hAnsi="Book Antiqua" w:cs="Book Antiqua"/>
          <w:color w:val="000000"/>
        </w:rPr>
        <w:t xml:space="preserve">, de Wit M, Brennan DJ, Johnson LB, McGee SF, Lundberg E, Naicker K, Klinger R, </w:t>
      </w:r>
      <w:proofErr w:type="spellStart"/>
      <w:r>
        <w:rPr>
          <w:rFonts w:ascii="Book Antiqua" w:eastAsia="Book Antiqua" w:hAnsi="Book Antiqua" w:cs="Book Antiqua"/>
          <w:color w:val="000000"/>
        </w:rPr>
        <w:t>Kampf</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Asplund</w:t>
      </w:r>
      <w:proofErr w:type="spellEnd"/>
      <w:r>
        <w:rPr>
          <w:rFonts w:ascii="Book Antiqua" w:eastAsia="Book Antiqua" w:hAnsi="Book Antiqua" w:cs="Book Antiqua"/>
          <w:color w:val="000000"/>
        </w:rPr>
        <w:t xml:space="preserve"> A, Wester K, </w:t>
      </w:r>
      <w:proofErr w:type="spellStart"/>
      <w:r>
        <w:rPr>
          <w:rFonts w:ascii="Book Antiqua" w:eastAsia="Book Antiqua" w:hAnsi="Book Antiqua" w:cs="Book Antiqua"/>
          <w:color w:val="000000"/>
        </w:rPr>
        <w:t>Gry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Bjartell</w:t>
      </w:r>
      <w:proofErr w:type="spellEnd"/>
      <w:r>
        <w:rPr>
          <w:rFonts w:ascii="Book Antiqua" w:eastAsia="Book Antiqua" w:hAnsi="Book Antiqua" w:cs="Book Antiqua"/>
          <w:color w:val="000000"/>
        </w:rPr>
        <w:t xml:space="preserve"> A, Gallagher WM, </w:t>
      </w:r>
      <w:proofErr w:type="spellStart"/>
      <w:r>
        <w:rPr>
          <w:rFonts w:ascii="Book Antiqua" w:eastAsia="Book Antiqua" w:hAnsi="Book Antiqua" w:cs="Book Antiqua"/>
          <w:color w:val="000000"/>
        </w:rPr>
        <w:t>Rexhepaj</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Kilpinen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Kallioniemi</w:t>
      </w:r>
      <w:proofErr w:type="spellEnd"/>
      <w:r>
        <w:rPr>
          <w:rFonts w:ascii="Book Antiqua" w:eastAsia="Book Antiqua" w:hAnsi="Book Antiqua" w:cs="Book Antiqua"/>
          <w:color w:val="000000"/>
        </w:rPr>
        <w:t xml:space="preserve"> OP, Belt E, </w:t>
      </w:r>
      <w:proofErr w:type="spellStart"/>
      <w:r>
        <w:rPr>
          <w:rFonts w:ascii="Book Antiqua" w:eastAsia="Book Antiqua" w:hAnsi="Book Antiqua" w:cs="Book Antiqua"/>
          <w:color w:val="000000"/>
        </w:rPr>
        <w:t>Goos</w:t>
      </w:r>
      <w:proofErr w:type="spellEnd"/>
      <w:r>
        <w:rPr>
          <w:rFonts w:ascii="Book Antiqua" w:eastAsia="Book Antiqua" w:hAnsi="Book Antiqua" w:cs="Book Antiqua"/>
          <w:color w:val="000000"/>
        </w:rPr>
        <w:t xml:space="preserve"> J, Meijer G, </w:t>
      </w:r>
      <w:proofErr w:type="spellStart"/>
      <w:r>
        <w:rPr>
          <w:rFonts w:ascii="Book Antiqua" w:eastAsia="Book Antiqua" w:hAnsi="Book Antiqua" w:cs="Book Antiqua"/>
          <w:color w:val="000000"/>
        </w:rPr>
        <w:t>Birgisson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Glimelius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Borrebaeck</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Navani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Uhlén</w:t>
      </w:r>
      <w:proofErr w:type="spellEnd"/>
      <w:r>
        <w:rPr>
          <w:rFonts w:ascii="Book Antiqua" w:eastAsia="Book Antiqua" w:hAnsi="Book Antiqua" w:cs="Book Antiqua"/>
          <w:color w:val="000000"/>
        </w:rPr>
        <w:t xml:space="preserve"> M, O'Connor DP, </w:t>
      </w:r>
      <w:proofErr w:type="spellStart"/>
      <w:r>
        <w:rPr>
          <w:rFonts w:ascii="Book Antiqua" w:eastAsia="Book Antiqua" w:hAnsi="Book Antiqua" w:cs="Book Antiqua"/>
          <w:color w:val="000000"/>
        </w:rPr>
        <w:t>Jirström</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Pontén</w:t>
      </w:r>
      <w:proofErr w:type="spellEnd"/>
      <w:r>
        <w:rPr>
          <w:rFonts w:ascii="Book Antiqua" w:eastAsia="Book Antiqua" w:hAnsi="Book Antiqua" w:cs="Book Antiqua"/>
          <w:color w:val="000000"/>
        </w:rPr>
        <w:t xml:space="preserve"> F. SATB2 in combination with cytokeratin 20 identifies over 95% of all colorectal carcinomas.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35</w:t>
      </w:r>
      <w:r>
        <w:rPr>
          <w:rFonts w:ascii="Book Antiqua" w:eastAsia="Book Antiqua" w:hAnsi="Book Antiqua" w:cs="Book Antiqua"/>
          <w:color w:val="000000"/>
        </w:rPr>
        <w:t>: 937-948 [PMID: 21677534 DOI: 10.1097/PAS.0b013e31821c3dae]</w:t>
      </w:r>
    </w:p>
    <w:p w14:paraId="66ED9C65" w14:textId="77777777" w:rsidR="00A77B3E" w:rsidRDefault="008B2907">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Margan</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Cimpean</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Ceausu</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Raica</w:t>
      </w:r>
      <w:proofErr w:type="spellEnd"/>
      <w:r>
        <w:rPr>
          <w:rFonts w:ascii="Book Antiqua" w:eastAsia="Book Antiqua" w:hAnsi="Book Antiqua" w:cs="Book Antiqua"/>
          <w:color w:val="000000"/>
        </w:rPr>
        <w:t xml:space="preserve"> M. Differential Expression of E-Cadherin and P-Cadherin in Breast Cancer Molecular Subtypes.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5557-5566 [PMID: 32988879 DOI: 10.21873/anticanres.14568]</w:t>
      </w:r>
    </w:p>
    <w:p w14:paraId="4495A9F4" w14:textId="77777777" w:rsidR="00A77B3E" w:rsidRDefault="008B2907">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Bonacho</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Rodrigues F, Liberal J. Immunohistochemistry for diagnosis and prognosis of breast cancer: a review. </w:t>
      </w:r>
      <w:r>
        <w:rPr>
          <w:rFonts w:ascii="Book Antiqua" w:eastAsia="Book Antiqua" w:hAnsi="Book Antiqua" w:cs="Book Antiqua"/>
          <w:i/>
          <w:iCs/>
          <w:color w:val="000000"/>
        </w:rPr>
        <w:t xml:space="preserve">Biotech </w:t>
      </w:r>
      <w:proofErr w:type="spellStart"/>
      <w:r>
        <w:rPr>
          <w:rFonts w:ascii="Book Antiqua" w:eastAsia="Book Antiqua" w:hAnsi="Book Antiqua" w:cs="Book Antiqua"/>
          <w:i/>
          <w:iCs/>
          <w:color w:val="000000"/>
        </w:rPr>
        <w:t>Histochem</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95</w:t>
      </w:r>
      <w:r>
        <w:rPr>
          <w:rFonts w:ascii="Book Antiqua" w:eastAsia="Book Antiqua" w:hAnsi="Book Antiqua" w:cs="Book Antiqua"/>
          <w:color w:val="000000"/>
        </w:rPr>
        <w:t>: 71-91 [PMID: 31502889 DOI: 10.1080/10520295.2019.1651901]</w:t>
      </w:r>
    </w:p>
    <w:p w14:paraId="3CA5D89F" w14:textId="77777777" w:rsidR="00A77B3E" w:rsidRDefault="008B2907">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Venhuizen JH</w:t>
      </w:r>
      <w:r>
        <w:rPr>
          <w:rFonts w:ascii="Book Antiqua" w:eastAsia="Book Antiqua" w:hAnsi="Book Antiqua" w:cs="Book Antiqua"/>
          <w:color w:val="000000"/>
        </w:rPr>
        <w:t xml:space="preserve">, Span PN, van den Dries K, Sommer S, </w:t>
      </w:r>
      <w:proofErr w:type="spellStart"/>
      <w:r>
        <w:rPr>
          <w:rFonts w:ascii="Book Antiqua" w:eastAsia="Book Antiqua" w:hAnsi="Book Antiqua" w:cs="Book Antiqua"/>
          <w:color w:val="000000"/>
        </w:rPr>
        <w:t>Friedl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Zegers</w:t>
      </w:r>
      <w:proofErr w:type="spellEnd"/>
      <w:r>
        <w:rPr>
          <w:rFonts w:ascii="Book Antiqua" w:eastAsia="Book Antiqua" w:hAnsi="Book Antiqua" w:cs="Book Antiqua"/>
          <w:color w:val="000000"/>
        </w:rPr>
        <w:t xml:space="preserve"> MM. P120 Catenin Isoforms Differentially Associate with Breast Cancer Invasion and Metastasis.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31569498 DOI: 10.3390/cancers11101459]</w:t>
      </w:r>
    </w:p>
    <w:p w14:paraId="41742394" w14:textId="77777777" w:rsidR="00A77B3E" w:rsidRDefault="008B2907">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Aphivatanasiri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Li J, Chan R, </w:t>
      </w:r>
      <w:proofErr w:type="spellStart"/>
      <w:r>
        <w:rPr>
          <w:rFonts w:ascii="Book Antiqua" w:eastAsia="Book Antiqua" w:hAnsi="Book Antiqua" w:cs="Book Antiqua"/>
          <w:color w:val="000000"/>
        </w:rPr>
        <w:t>Jamidi</w:t>
      </w:r>
      <w:proofErr w:type="spellEnd"/>
      <w:r>
        <w:rPr>
          <w:rFonts w:ascii="Book Antiqua" w:eastAsia="Book Antiqua" w:hAnsi="Book Antiqua" w:cs="Book Antiqua"/>
          <w:color w:val="000000"/>
        </w:rPr>
        <w:t xml:space="preserve"> SK, Tsang JY, Poon IK, Shao Y, Tong J, To KF, Chan SK, Tam F, Cheung SY, Shea KH, </w:t>
      </w:r>
      <w:proofErr w:type="spellStart"/>
      <w:r>
        <w:rPr>
          <w:rFonts w:ascii="Book Antiqua" w:eastAsia="Book Antiqua" w:hAnsi="Book Antiqua" w:cs="Book Antiqua"/>
          <w:color w:val="000000"/>
        </w:rPr>
        <w:t>Tse</w:t>
      </w:r>
      <w:proofErr w:type="spellEnd"/>
      <w:r>
        <w:rPr>
          <w:rFonts w:ascii="Book Antiqua" w:eastAsia="Book Antiqua" w:hAnsi="Book Antiqua" w:cs="Book Antiqua"/>
          <w:color w:val="000000"/>
        </w:rPr>
        <w:t xml:space="preserve"> GM. Combined SOX10 GATA3 is most sensitive in detecting primary and metastatic breast cancers: a comparative study of breast markers in multiple tumors. </w:t>
      </w:r>
      <w:r>
        <w:rPr>
          <w:rFonts w:ascii="Book Antiqua" w:eastAsia="Book Antiqua" w:hAnsi="Book Antiqua" w:cs="Book Antiqua"/>
          <w:i/>
          <w:iCs/>
          <w:color w:val="000000"/>
        </w:rPr>
        <w:t>Breast Cancer Res Treat</w:t>
      </w:r>
      <w:r>
        <w:rPr>
          <w:rFonts w:ascii="Book Antiqua" w:eastAsia="Book Antiqua" w:hAnsi="Book Antiqua" w:cs="Book Antiqua"/>
          <w:color w:val="000000"/>
        </w:rPr>
        <w:t xml:space="preserve"> 2020; </w:t>
      </w:r>
      <w:r>
        <w:rPr>
          <w:rFonts w:ascii="Book Antiqua" w:eastAsia="Book Antiqua" w:hAnsi="Book Antiqua" w:cs="Book Antiqua"/>
          <w:b/>
          <w:bCs/>
          <w:color w:val="000000"/>
        </w:rPr>
        <w:t>184</w:t>
      </w:r>
      <w:r>
        <w:rPr>
          <w:rFonts w:ascii="Book Antiqua" w:eastAsia="Book Antiqua" w:hAnsi="Book Antiqua" w:cs="Book Antiqua"/>
          <w:color w:val="000000"/>
        </w:rPr>
        <w:t>: 11-21 [PMID: 32737715 DOI: 10.1007/s10549-020-05818-9]</w:t>
      </w:r>
    </w:p>
    <w:p w14:paraId="1F85BA1C" w14:textId="77777777" w:rsidR="00A77B3E" w:rsidRDefault="008B2907">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Guarneri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Giovannelli</w:t>
      </w:r>
      <w:proofErr w:type="spellEnd"/>
      <w:r>
        <w:rPr>
          <w:rFonts w:ascii="Book Antiqua" w:eastAsia="Book Antiqua" w:hAnsi="Book Antiqua" w:cs="Book Antiqua"/>
          <w:color w:val="000000"/>
        </w:rPr>
        <w:t xml:space="preserve"> S, Ficarra G, </w:t>
      </w:r>
      <w:proofErr w:type="spellStart"/>
      <w:r>
        <w:rPr>
          <w:rFonts w:ascii="Book Antiqua" w:eastAsia="Book Antiqua" w:hAnsi="Book Antiqua" w:cs="Book Antiqua"/>
          <w:color w:val="000000"/>
        </w:rPr>
        <w:t>Bettelli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Maiorana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Piacentini</w:t>
      </w:r>
      <w:proofErr w:type="spellEnd"/>
      <w:r>
        <w:rPr>
          <w:rFonts w:ascii="Book Antiqua" w:eastAsia="Book Antiqua" w:hAnsi="Book Antiqua" w:cs="Book Antiqua"/>
          <w:color w:val="000000"/>
        </w:rPr>
        <w:t xml:space="preserve"> F, Barbieri E, </w:t>
      </w:r>
      <w:proofErr w:type="spellStart"/>
      <w:r>
        <w:rPr>
          <w:rFonts w:ascii="Book Antiqua" w:eastAsia="Book Antiqua" w:hAnsi="Book Antiqua" w:cs="Book Antiqua"/>
          <w:color w:val="000000"/>
        </w:rPr>
        <w:t>Dieci</w:t>
      </w:r>
      <w:proofErr w:type="spellEnd"/>
      <w:r>
        <w:rPr>
          <w:rFonts w:ascii="Book Antiqua" w:eastAsia="Book Antiqua" w:hAnsi="Book Antiqua" w:cs="Book Antiqua"/>
          <w:color w:val="000000"/>
        </w:rPr>
        <w:t xml:space="preserve"> MV, D'Amico R, </w:t>
      </w:r>
      <w:proofErr w:type="spellStart"/>
      <w:r>
        <w:rPr>
          <w:rFonts w:ascii="Book Antiqua" w:eastAsia="Book Antiqua" w:hAnsi="Book Antiqua" w:cs="Book Antiqua"/>
          <w:color w:val="000000"/>
        </w:rPr>
        <w:t>Jovic</w:t>
      </w:r>
      <w:proofErr w:type="spellEnd"/>
      <w:r>
        <w:rPr>
          <w:rFonts w:ascii="Book Antiqua" w:eastAsia="Book Antiqua" w:hAnsi="Book Antiqua" w:cs="Book Antiqua"/>
          <w:color w:val="000000"/>
        </w:rPr>
        <w:t xml:space="preserve"> G, Conte P. Comparison of HER-2 and hormone receptor expression in primary breast cancers and asynchronous paired metastases: impact on patient management.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2008; </w:t>
      </w:r>
      <w:r>
        <w:rPr>
          <w:rFonts w:ascii="Book Antiqua" w:eastAsia="Book Antiqua" w:hAnsi="Book Antiqua" w:cs="Book Antiqua"/>
          <w:b/>
          <w:bCs/>
          <w:color w:val="000000"/>
        </w:rPr>
        <w:t>13</w:t>
      </w:r>
      <w:r>
        <w:rPr>
          <w:rFonts w:ascii="Book Antiqua" w:eastAsia="Book Antiqua" w:hAnsi="Book Antiqua" w:cs="Book Antiqua"/>
          <w:color w:val="000000"/>
        </w:rPr>
        <w:t>: 838-844 [PMID: 18650259 DOI: 10.1634/theoncologist.2008-0048]</w:t>
      </w:r>
    </w:p>
    <w:p w14:paraId="684199BD" w14:textId="77777777" w:rsidR="00A77B3E" w:rsidRDefault="008B2907">
      <w:pPr>
        <w:spacing w:line="360" w:lineRule="auto"/>
        <w:jc w:val="both"/>
      </w:pPr>
      <w:r>
        <w:rPr>
          <w:rFonts w:ascii="Book Antiqua" w:eastAsia="Book Antiqua" w:hAnsi="Book Antiqua" w:cs="Book Antiqua"/>
          <w:color w:val="000000"/>
        </w:rPr>
        <w:lastRenderedPageBreak/>
        <w:t xml:space="preserve">34 </w:t>
      </w:r>
      <w:r>
        <w:rPr>
          <w:rFonts w:ascii="Book Antiqua" w:eastAsia="Book Antiqua" w:hAnsi="Book Antiqua" w:cs="Book Antiqua"/>
          <w:b/>
          <w:bCs/>
          <w:color w:val="000000"/>
        </w:rPr>
        <w:t>Lower EE</w:t>
      </w:r>
      <w:r>
        <w:rPr>
          <w:rFonts w:ascii="Book Antiqua" w:eastAsia="Book Antiqua" w:hAnsi="Book Antiqua" w:cs="Book Antiqua"/>
          <w:color w:val="000000"/>
        </w:rPr>
        <w:t xml:space="preserve">, Glass EL, Bradley DA, </w:t>
      </w:r>
      <w:proofErr w:type="spellStart"/>
      <w:r>
        <w:rPr>
          <w:rFonts w:ascii="Book Antiqua" w:eastAsia="Book Antiqua" w:hAnsi="Book Antiqua" w:cs="Book Antiqua"/>
          <w:color w:val="000000"/>
        </w:rPr>
        <w:t>Blau</w:t>
      </w:r>
      <w:proofErr w:type="spellEnd"/>
      <w:r>
        <w:rPr>
          <w:rFonts w:ascii="Book Antiqua" w:eastAsia="Book Antiqua" w:hAnsi="Book Antiqua" w:cs="Book Antiqua"/>
          <w:color w:val="000000"/>
        </w:rPr>
        <w:t xml:space="preserve"> R, Heffelfinger S. Impact of metastatic estrogen receptor and progesterone receptor status on survival. </w:t>
      </w:r>
      <w:r>
        <w:rPr>
          <w:rFonts w:ascii="Book Antiqua" w:eastAsia="Book Antiqua" w:hAnsi="Book Antiqua" w:cs="Book Antiqua"/>
          <w:i/>
          <w:iCs/>
          <w:color w:val="000000"/>
        </w:rPr>
        <w:t>Breast Cancer Res Treat</w:t>
      </w:r>
      <w:r>
        <w:rPr>
          <w:rFonts w:ascii="Book Antiqua" w:eastAsia="Book Antiqua" w:hAnsi="Book Antiqua" w:cs="Book Antiqua"/>
          <w:color w:val="000000"/>
        </w:rPr>
        <w:t xml:space="preserve"> 2005; </w:t>
      </w:r>
      <w:r>
        <w:rPr>
          <w:rFonts w:ascii="Book Antiqua" w:eastAsia="Book Antiqua" w:hAnsi="Book Antiqua" w:cs="Book Antiqua"/>
          <w:b/>
          <w:bCs/>
          <w:color w:val="000000"/>
        </w:rPr>
        <w:t>90</w:t>
      </w:r>
      <w:r>
        <w:rPr>
          <w:rFonts w:ascii="Book Antiqua" w:eastAsia="Book Antiqua" w:hAnsi="Book Antiqua" w:cs="Book Antiqua"/>
          <w:color w:val="000000"/>
        </w:rPr>
        <w:t>: 65-70 [PMID: 15770528 DOI: 10.1007/s10549-004-2756-z]</w:t>
      </w:r>
    </w:p>
    <w:p w14:paraId="37B3D222" w14:textId="77777777" w:rsidR="00A77B3E" w:rsidRDefault="008B2907">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Tang T</w:t>
      </w:r>
      <w:r>
        <w:rPr>
          <w:rFonts w:ascii="Book Antiqua" w:eastAsia="Book Antiqua" w:hAnsi="Book Antiqua" w:cs="Book Antiqua"/>
          <w:color w:val="000000"/>
        </w:rPr>
        <w:t xml:space="preserve">, Zhang L, Li C, Zhou T. Gastric and adrenal metastasis from breast cancer: Case report and review of literature.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e18812 [PMID: 32011488 DOI: 10.1097/MD.0000000000018812]</w:t>
      </w:r>
    </w:p>
    <w:p w14:paraId="0891407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762CE1A" w14:textId="77777777" w:rsidR="00A77B3E" w:rsidRDefault="008B2907">
      <w:pPr>
        <w:spacing w:line="360" w:lineRule="auto"/>
        <w:jc w:val="both"/>
      </w:pPr>
      <w:r>
        <w:rPr>
          <w:rFonts w:ascii="Book Antiqua" w:eastAsia="Book Antiqua" w:hAnsi="Book Antiqua" w:cs="Book Antiqua"/>
          <w:b/>
          <w:color w:val="000000"/>
        </w:rPr>
        <w:lastRenderedPageBreak/>
        <w:t>Footnotes</w:t>
      </w:r>
    </w:p>
    <w:p w14:paraId="3489901E" w14:textId="77777777" w:rsidR="00A77B3E" w:rsidRDefault="008B290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1C6A8C1E" w14:textId="77777777" w:rsidR="00A77B3E" w:rsidRDefault="00A77B3E">
      <w:pPr>
        <w:spacing w:line="360" w:lineRule="auto"/>
        <w:jc w:val="both"/>
      </w:pPr>
    </w:p>
    <w:p w14:paraId="3E8E1DBC" w14:textId="77777777" w:rsidR="00A77B3E" w:rsidRDefault="008B290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conflicts of interest.</w:t>
      </w:r>
    </w:p>
    <w:p w14:paraId="6D179008" w14:textId="77777777" w:rsidR="00A77B3E" w:rsidRDefault="00A77B3E">
      <w:pPr>
        <w:spacing w:line="360" w:lineRule="auto"/>
        <w:jc w:val="both"/>
      </w:pPr>
    </w:p>
    <w:p w14:paraId="076ABD32" w14:textId="2E796BDF" w:rsidR="00A77B3E" w:rsidRDefault="008B290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32C13F8" w14:textId="77777777" w:rsidR="00C56CE1" w:rsidRDefault="00C56CE1">
      <w:pPr>
        <w:spacing w:line="360" w:lineRule="auto"/>
        <w:jc w:val="both"/>
      </w:pPr>
    </w:p>
    <w:p w14:paraId="24E8E176" w14:textId="77777777" w:rsidR="00A77B3E" w:rsidRDefault="008B290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51E2B7C" w14:textId="77777777" w:rsidR="00A77B3E" w:rsidRDefault="00A77B3E">
      <w:pPr>
        <w:spacing w:line="360" w:lineRule="auto"/>
        <w:jc w:val="both"/>
      </w:pPr>
    </w:p>
    <w:p w14:paraId="4176EFB1" w14:textId="77777777" w:rsidR="00A77B3E" w:rsidRDefault="008B290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85885">
        <w:rPr>
          <w:rFonts w:ascii="Book Antiqua" w:eastAsia="Book Antiqua" w:hAnsi="Book Antiqua" w:cs="Book Antiqua"/>
          <w:color w:val="000000"/>
        </w:rPr>
        <w:t>ma</w:t>
      </w:r>
      <w:r>
        <w:rPr>
          <w:rFonts w:ascii="Book Antiqua" w:eastAsia="Book Antiqua" w:hAnsi="Book Antiqua" w:cs="Book Antiqua"/>
          <w:color w:val="000000"/>
        </w:rPr>
        <w:t>nuscript</w:t>
      </w:r>
    </w:p>
    <w:p w14:paraId="0AD62342" w14:textId="77777777" w:rsidR="00A77B3E" w:rsidRDefault="00A77B3E">
      <w:pPr>
        <w:spacing w:line="360" w:lineRule="auto"/>
        <w:jc w:val="both"/>
      </w:pPr>
    </w:p>
    <w:p w14:paraId="5413592B" w14:textId="77777777" w:rsidR="00A77B3E" w:rsidRDefault="008B290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25, 2021</w:t>
      </w:r>
    </w:p>
    <w:p w14:paraId="05509753" w14:textId="77777777" w:rsidR="00A77B3E" w:rsidRDefault="008B290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24, 2021</w:t>
      </w:r>
    </w:p>
    <w:p w14:paraId="7FC9F050" w14:textId="77777777" w:rsidR="00A77B3E" w:rsidRDefault="008B2907">
      <w:pPr>
        <w:spacing w:line="360" w:lineRule="auto"/>
        <w:jc w:val="both"/>
      </w:pPr>
      <w:r>
        <w:rPr>
          <w:rFonts w:ascii="Book Antiqua" w:eastAsia="Book Antiqua" w:hAnsi="Book Antiqua" w:cs="Book Antiqua"/>
          <w:b/>
          <w:color w:val="000000"/>
        </w:rPr>
        <w:t xml:space="preserve">Article in press: </w:t>
      </w:r>
    </w:p>
    <w:p w14:paraId="011530DE" w14:textId="77777777" w:rsidR="00A77B3E" w:rsidRDefault="00A77B3E">
      <w:pPr>
        <w:spacing w:line="360" w:lineRule="auto"/>
        <w:jc w:val="both"/>
      </w:pPr>
    </w:p>
    <w:p w14:paraId="2500553F" w14:textId="77777777" w:rsidR="00A77B3E" w:rsidRDefault="008B290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A85885">
        <w:rPr>
          <w:rFonts w:ascii="Book Antiqua" w:eastAsia="Book Antiqua" w:hAnsi="Book Antiqua" w:cs="Book Antiqua"/>
          <w:color w:val="000000"/>
        </w:rPr>
        <w:t>he</w:t>
      </w:r>
      <w:r>
        <w:rPr>
          <w:rFonts w:ascii="Book Antiqua" w:eastAsia="Book Antiqua" w:hAnsi="Book Antiqua" w:cs="Book Antiqua"/>
          <w:color w:val="000000"/>
        </w:rPr>
        <w:t>patology</w:t>
      </w:r>
    </w:p>
    <w:p w14:paraId="18D305E4" w14:textId="77777777" w:rsidR="00A77B3E" w:rsidRDefault="008B290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295BD0D" w14:textId="77777777" w:rsidR="00A77B3E" w:rsidRDefault="008B2907">
      <w:pPr>
        <w:spacing w:line="360" w:lineRule="auto"/>
        <w:jc w:val="both"/>
      </w:pPr>
      <w:r>
        <w:rPr>
          <w:rFonts w:ascii="Book Antiqua" w:eastAsia="Book Antiqua" w:hAnsi="Book Antiqua" w:cs="Book Antiqua"/>
          <w:b/>
          <w:color w:val="000000"/>
        </w:rPr>
        <w:t>Peer-review report’s scientific quality classification</w:t>
      </w:r>
    </w:p>
    <w:p w14:paraId="75828D46" w14:textId="77777777" w:rsidR="00A77B3E" w:rsidRDefault="008B2907">
      <w:pPr>
        <w:spacing w:line="360" w:lineRule="auto"/>
        <w:jc w:val="both"/>
      </w:pPr>
      <w:r>
        <w:rPr>
          <w:rFonts w:ascii="Book Antiqua" w:eastAsia="Book Antiqua" w:hAnsi="Book Antiqua" w:cs="Book Antiqua"/>
          <w:color w:val="000000"/>
        </w:rPr>
        <w:t>Grade A (Excellent): 0</w:t>
      </w:r>
    </w:p>
    <w:p w14:paraId="2C72AE17" w14:textId="77777777" w:rsidR="00A77B3E" w:rsidRDefault="008B2907">
      <w:pPr>
        <w:spacing w:line="360" w:lineRule="auto"/>
        <w:jc w:val="both"/>
      </w:pPr>
      <w:r>
        <w:rPr>
          <w:rFonts w:ascii="Book Antiqua" w:eastAsia="Book Antiqua" w:hAnsi="Book Antiqua" w:cs="Book Antiqua"/>
          <w:color w:val="000000"/>
        </w:rPr>
        <w:t>Grade B (Very good): B</w:t>
      </w:r>
    </w:p>
    <w:p w14:paraId="468D8557" w14:textId="77777777" w:rsidR="00A77B3E" w:rsidRDefault="008B2907">
      <w:pPr>
        <w:spacing w:line="360" w:lineRule="auto"/>
        <w:jc w:val="both"/>
      </w:pPr>
      <w:r>
        <w:rPr>
          <w:rFonts w:ascii="Book Antiqua" w:eastAsia="Book Antiqua" w:hAnsi="Book Antiqua" w:cs="Book Antiqua"/>
          <w:color w:val="000000"/>
        </w:rPr>
        <w:t>Grade C (Good): C, C</w:t>
      </w:r>
    </w:p>
    <w:p w14:paraId="3E414468" w14:textId="77777777" w:rsidR="00A77B3E" w:rsidRDefault="008B2907">
      <w:pPr>
        <w:spacing w:line="360" w:lineRule="auto"/>
        <w:jc w:val="both"/>
      </w:pPr>
      <w:r>
        <w:rPr>
          <w:rFonts w:ascii="Book Antiqua" w:eastAsia="Book Antiqua" w:hAnsi="Book Antiqua" w:cs="Book Antiqua"/>
          <w:color w:val="000000"/>
        </w:rPr>
        <w:lastRenderedPageBreak/>
        <w:t>Grade D (Fair): 0</w:t>
      </w:r>
    </w:p>
    <w:p w14:paraId="68EA0F8A" w14:textId="77777777" w:rsidR="00A77B3E" w:rsidRDefault="008B2907">
      <w:pPr>
        <w:spacing w:line="360" w:lineRule="auto"/>
        <w:jc w:val="both"/>
      </w:pPr>
      <w:r>
        <w:rPr>
          <w:rFonts w:ascii="Book Antiqua" w:eastAsia="Book Antiqua" w:hAnsi="Book Antiqua" w:cs="Book Antiqua"/>
          <w:color w:val="000000"/>
        </w:rPr>
        <w:t>Grade E (Poor): E</w:t>
      </w:r>
    </w:p>
    <w:p w14:paraId="7662FF17" w14:textId="77777777" w:rsidR="00A77B3E" w:rsidRDefault="00A77B3E">
      <w:pPr>
        <w:spacing w:line="360" w:lineRule="auto"/>
        <w:jc w:val="both"/>
      </w:pPr>
    </w:p>
    <w:p w14:paraId="1CEF1137" w14:textId="1A460D58" w:rsidR="00A77B3E" w:rsidRDefault="008B290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Al Khader A, </w:t>
      </w:r>
      <w:proofErr w:type="spellStart"/>
      <w:r>
        <w:rPr>
          <w:rFonts w:ascii="Book Antiqua" w:eastAsia="Book Antiqua" w:hAnsi="Book Antiqua" w:cs="Book Antiqua"/>
          <w:color w:val="000000"/>
        </w:rPr>
        <w:t>Fakhr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Lieto</w:t>
      </w:r>
      <w:proofErr w:type="spellEnd"/>
      <w:r>
        <w:rPr>
          <w:rFonts w:ascii="Book Antiqua" w:eastAsia="Book Antiqua" w:hAnsi="Book Antiqua" w:cs="Book Antiqua"/>
          <w:color w:val="000000"/>
        </w:rPr>
        <w:t xml:space="preserve"> E</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5841EF">
        <w:rPr>
          <w:rFonts w:ascii="Book Antiqua" w:eastAsia="Book Antiqua" w:hAnsi="Book Antiqua" w:cs="Book Antiqua"/>
          <w:bCs/>
          <w:color w:val="000000"/>
        </w:rPr>
        <w:t xml:space="preserve"> Kerr C </w:t>
      </w:r>
      <w:r>
        <w:rPr>
          <w:rFonts w:ascii="Book Antiqua" w:eastAsia="Book Antiqua" w:hAnsi="Book Antiqua" w:cs="Book Antiqua"/>
          <w:b/>
          <w:color w:val="000000"/>
        </w:rPr>
        <w:t xml:space="preserve">P-Editor: </w:t>
      </w:r>
    </w:p>
    <w:p w14:paraId="4EE10D04" w14:textId="185F593C" w:rsidR="00C56CE1" w:rsidRDefault="00C56CE1">
      <w:pPr>
        <w:spacing w:line="360" w:lineRule="auto"/>
        <w:jc w:val="both"/>
        <w:sectPr w:rsidR="00C56CE1">
          <w:pgSz w:w="12240" w:h="15840"/>
          <w:pgMar w:top="1440" w:right="1440" w:bottom="1440" w:left="1440" w:header="720" w:footer="720" w:gutter="0"/>
          <w:cols w:space="720"/>
          <w:docGrid w:linePitch="360"/>
        </w:sectPr>
      </w:pPr>
    </w:p>
    <w:p w14:paraId="2ABD2F71" w14:textId="77777777" w:rsidR="00A77B3E" w:rsidRDefault="008B290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6D1C57D" w14:textId="77777777" w:rsidR="00A85885" w:rsidRPr="00A85885" w:rsidRDefault="00A85885">
      <w:pPr>
        <w:spacing w:line="360" w:lineRule="auto"/>
        <w:jc w:val="both"/>
        <w:rPr>
          <w:lang w:eastAsia="zh-CN"/>
        </w:rPr>
      </w:pPr>
      <w:r>
        <w:rPr>
          <w:noProof/>
          <w:lang w:eastAsia="zh-CN"/>
        </w:rPr>
        <w:drawing>
          <wp:inline distT="0" distB="0" distL="0" distR="0" wp14:anchorId="4ED6F284" wp14:editId="27228D71">
            <wp:extent cx="5359675" cy="27496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59675" cy="2749691"/>
                    </a:xfrm>
                    <a:prstGeom prst="rect">
                      <a:avLst/>
                    </a:prstGeom>
                  </pic:spPr>
                </pic:pic>
              </a:graphicData>
            </a:graphic>
          </wp:inline>
        </w:drawing>
      </w:r>
    </w:p>
    <w:p w14:paraId="2892122C" w14:textId="2DDC4EE6" w:rsidR="00A77B3E" w:rsidRDefault="008B2907">
      <w:pPr>
        <w:spacing w:line="360" w:lineRule="auto"/>
        <w:jc w:val="both"/>
        <w:rPr>
          <w:rFonts w:ascii="Book Antiqua" w:hAnsi="Book Antiqua" w:cs="Book Antiqua"/>
          <w:color w:val="000000"/>
          <w:szCs w:val="26"/>
          <w:lang w:eastAsia="zh-CN"/>
        </w:rPr>
      </w:pPr>
      <w:r>
        <w:rPr>
          <w:rFonts w:ascii="Book Antiqua" w:eastAsia="Book Antiqua" w:hAnsi="Book Antiqua" w:cs="Book Antiqua"/>
          <w:b/>
          <w:bCs/>
          <w:color w:val="000000"/>
        </w:rPr>
        <w:t xml:space="preserve">Figure 1 Histopathology and immunohistochemical findings of cancer in the right breast </w:t>
      </w:r>
      <w:r w:rsidR="00A85885">
        <w:rPr>
          <w:rFonts w:ascii="Book Antiqua" w:eastAsia="Book Antiqua" w:hAnsi="Book Antiqua" w:cs="Book Antiqua"/>
          <w:b/>
          <w:bCs/>
          <w:color w:val="000000"/>
        </w:rPr>
        <w:t>(100</w:t>
      </w:r>
      <w:r w:rsidR="005841EF">
        <w:rPr>
          <w:rFonts w:ascii="Book Antiqua" w:eastAsia="Book Antiqua" w:hAnsi="Book Antiqua" w:cs="Book Antiqua"/>
          <w:b/>
          <w:bCs/>
          <w:color w:val="000000"/>
        </w:rPr>
        <w:sym w:font="Symbol" w:char="F0B4"/>
      </w:r>
      <w:r w:rsidR="00A85885">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szCs w:val="26"/>
        </w:rPr>
        <w:t xml:space="preserve">A: Hematoxylin and eosin (HE) staining. HE staining for the resected tumor samples suggested invasive ductal </w:t>
      </w:r>
      <w:r w:rsidR="005841EF">
        <w:rPr>
          <w:rFonts w:ascii="Book Antiqua" w:eastAsia="Book Antiqua" w:hAnsi="Book Antiqua" w:cs="Book Antiqua"/>
          <w:color w:val="000000"/>
          <w:szCs w:val="26"/>
        </w:rPr>
        <w:t>breast cancer</w:t>
      </w:r>
      <w:r>
        <w:rPr>
          <w:rFonts w:ascii="Book Antiqua" w:eastAsia="Book Antiqua" w:hAnsi="Book Antiqua" w:cs="Book Antiqua"/>
          <w:color w:val="000000"/>
          <w:szCs w:val="26"/>
        </w:rPr>
        <w:t xml:space="preserve">; B: </w:t>
      </w:r>
      <w:r w:rsidR="005841EF">
        <w:rPr>
          <w:rFonts w:ascii="Book Antiqua" w:eastAsia="Book Antiqua" w:hAnsi="Book Antiqua" w:cs="Book Antiqua"/>
          <w:color w:val="000000"/>
          <w:szCs w:val="26"/>
        </w:rPr>
        <w:t>Estrogen-receptor</w:t>
      </w:r>
      <w:r>
        <w:rPr>
          <w:rFonts w:ascii="Book Antiqua" w:eastAsia="Book Antiqua" w:hAnsi="Book Antiqua" w:cs="Book Antiqua"/>
          <w:color w:val="000000"/>
          <w:szCs w:val="26"/>
        </w:rPr>
        <w:t xml:space="preserve">-positive rate was 70% in all cancer cells; C: </w:t>
      </w:r>
      <w:r w:rsidR="005841EF">
        <w:rPr>
          <w:rFonts w:ascii="Book Antiqua" w:eastAsia="Book Antiqua" w:hAnsi="Book Antiqua" w:cs="Book Antiqua"/>
          <w:color w:val="000000"/>
          <w:szCs w:val="26"/>
        </w:rPr>
        <w:t>Progesterone-receptor-</w:t>
      </w:r>
      <w:r>
        <w:rPr>
          <w:rFonts w:ascii="Book Antiqua" w:eastAsia="Book Antiqua" w:hAnsi="Book Antiqua" w:cs="Book Antiqua"/>
          <w:color w:val="000000"/>
          <w:szCs w:val="26"/>
        </w:rPr>
        <w:t>positive rate was 70% in all cancer cells; D: E-cadherin positivity; E: Ki67 positive rate was 15% in all cancer cells; F: Her2 negativity.</w:t>
      </w:r>
    </w:p>
    <w:p w14:paraId="06CFD996" w14:textId="77777777" w:rsidR="00A85885" w:rsidRPr="00A85885" w:rsidRDefault="00A85885">
      <w:pPr>
        <w:spacing w:line="360" w:lineRule="auto"/>
        <w:jc w:val="both"/>
        <w:rPr>
          <w:lang w:eastAsia="zh-CN"/>
        </w:rPr>
      </w:pPr>
      <w:r>
        <w:rPr>
          <w:lang w:eastAsia="zh-CN"/>
        </w:rPr>
        <w:br w:type="page"/>
      </w:r>
      <w:r>
        <w:rPr>
          <w:noProof/>
          <w:lang w:eastAsia="zh-CN"/>
        </w:rPr>
        <w:lastRenderedPageBreak/>
        <w:drawing>
          <wp:inline distT="0" distB="0" distL="0" distR="0" wp14:anchorId="7398F992" wp14:editId="4EAB47DB">
            <wp:extent cx="5486400" cy="18757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1875790"/>
                    </a:xfrm>
                    <a:prstGeom prst="rect">
                      <a:avLst/>
                    </a:prstGeom>
                  </pic:spPr>
                </pic:pic>
              </a:graphicData>
            </a:graphic>
          </wp:inline>
        </w:drawing>
      </w:r>
    </w:p>
    <w:p w14:paraId="6EDAFA6C" w14:textId="2FF35136" w:rsidR="00A85885" w:rsidRDefault="008B290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Results of </w:t>
      </w:r>
      <w:r w:rsidR="00A85885" w:rsidRPr="00A85885">
        <w:rPr>
          <w:rFonts w:ascii="Book Antiqua" w:eastAsia="Book Antiqua" w:hAnsi="Book Antiqua" w:cs="Book Antiqua"/>
          <w:b/>
          <w:bCs/>
          <w:color w:val="000000"/>
        </w:rPr>
        <w:t>positron emission tomography</w:t>
      </w:r>
      <w:r w:rsidR="005841EF">
        <w:rPr>
          <w:rFonts w:ascii="Book Antiqua" w:eastAsia="Book Antiqua" w:hAnsi="Book Antiqua" w:cs="Book Antiqua"/>
          <w:b/>
          <w:bCs/>
          <w:color w:val="000000"/>
        </w:rPr>
        <w:t>–</w:t>
      </w:r>
      <w:r w:rsidR="00A85885" w:rsidRPr="00A85885">
        <w:rPr>
          <w:rFonts w:ascii="Book Antiqua" w:eastAsia="Book Antiqua" w:hAnsi="Book Antiqua" w:cs="Book Antiqua"/>
          <w:b/>
          <w:bCs/>
          <w:color w:val="000000"/>
        </w:rPr>
        <w:t>computed tomography</w:t>
      </w:r>
      <w:r w:rsidR="005841EF">
        <w:rPr>
          <w:rFonts w:ascii="Book Antiqua" w:eastAsia="Book Antiqua" w:hAnsi="Book Antiqua" w:cs="Book Antiqua"/>
          <w:b/>
          <w:bCs/>
          <w:color w:val="000000"/>
        </w:rPr>
        <w:t xml:space="preserve"> (PET-CT)</w:t>
      </w:r>
      <w:r>
        <w:rPr>
          <w:rFonts w:ascii="Book Antiqua" w:eastAsia="Book Antiqua" w:hAnsi="Book Antiqua" w:cs="Book Antiqua"/>
          <w:b/>
          <w:bCs/>
          <w:color w:val="000000"/>
        </w:rPr>
        <w:t xml:space="preserve"> and colonoscopy.</w:t>
      </w:r>
      <w:r w:rsidR="00A85885">
        <w:rPr>
          <w:rFonts w:ascii="Book Antiqua" w:hAnsi="Book Antiqua" w:cs="Book Antiqua" w:hint="eastAsia"/>
          <w:b/>
          <w:bCs/>
          <w:color w:val="000000"/>
          <w:lang w:eastAsia="zh-CN"/>
        </w:rPr>
        <w:t xml:space="preserve"> </w:t>
      </w:r>
      <w:r w:rsidR="00A85885">
        <w:rPr>
          <w:rFonts w:ascii="Book Antiqua" w:hAnsi="Book Antiqua" w:cs="Book Antiqua" w:hint="eastAsia"/>
          <w:color w:val="000000"/>
          <w:lang w:eastAsia="zh-CN"/>
        </w:rPr>
        <w:t>A</w:t>
      </w:r>
      <w:r w:rsidR="00A85885">
        <w:rPr>
          <w:rFonts w:ascii="Book Antiqua" w:eastAsia="Book Antiqua" w:hAnsi="Book Antiqua" w:cs="Book Antiqua"/>
          <w:color w:val="000000"/>
        </w:rPr>
        <w:t>: Colonoscopy results indicated a lower rectal swelling, with a red and smooth surface located at 3 cm on the top of the anal verge, which suggested a submucosal tumor</w:t>
      </w:r>
      <w:r w:rsidR="00A85885">
        <w:rPr>
          <w:rFonts w:ascii="Book Antiqua" w:hAnsi="Book Antiqua" w:cs="Book Antiqua" w:hint="eastAsia"/>
          <w:color w:val="000000"/>
          <w:lang w:eastAsia="zh-CN"/>
        </w:rPr>
        <w:t>; B</w:t>
      </w:r>
      <w:r>
        <w:rPr>
          <w:rFonts w:ascii="Book Antiqua" w:eastAsia="Book Antiqua" w:hAnsi="Book Antiqua" w:cs="Book Antiqua"/>
          <w:color w:val="000000"/>
        </w:rPr>
        <w:t xml:space="preserve">: Upper left part: local destruction of the bone cortex; lower left part: </w:t>
      </w:r>
      <w:r w:rsidR="00A85885">
        <w:rPr>
          <w:rFonts w:ascii="Book Antiqua" w:eastAsia="Book Antiqua" w:hAnsi="Book Antiqua" w:cs="Book Antiqua"/>
          <w:color w:val="000000"/>
        </w:rPr>
        <w:t>PET-CT</w:t>
      </w:r>
      <w:r>
        <w:rPr>
          <w:rFonts w:ascii="Book Antiqua" w:eastAsia="Book Antiqua" w:hAnsi="Book Antiqua" w:cs="Book Antiqua"/>
          <w:color w:val="000000"/>
        </w:rPr>
        <w:t xml:space="preserve"> images depicting uptake of fluorodeoxyglucose</w:t>
      </w:r>
      <w:r w:rsidR="005841EF">
        <w:rPr>
          <w:rFonts w:ascii="Book Antiqua" w:eastAsia="Book Antiqua" w:hAnsi="Book Antiqua" w:cs="Book Antiqua"/>
          <w:color w:val="000000"/>
        </w:rPr>
        <w:t xml:space="preserve"> (FDG)</w:t>
      </w:r>
      <w:r w:rsidR="00A85885">
        <w:rPr>
          <w:rFonts w:ascii="Book Antiqua" w:hAnsi="Book Antiqua" w:cs="Book Antiqua" w:hint="eastAsia"/>
          <w:color w:val="000000"/>
          <w:lang w:eastAsia="zh-CN"/>
        </w:rPr>
        <w:t xml:space="preserve"> </w:t>
      </w:r>
      <w:r>
        <w:rPr>
          <w:rFonts w:ascii="Book Antiqua" w:eastAsia="Book Antiqua" w:hAnsi="Book Antiqua" w:cs="Book Antiqua"/>
          <w:color w:val="000000"/>
        </w:rPr>
        <w:t>within the left acetabulum, with the maximal standardized value of uptake (SUVmax) equal to 5.5</w:t>
      </w:r>
      <w:r w:rsidR="00A85885">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A85885">
        <w:rPr>
          <w:rFonts w:ascii="Book Antiqua" w:hAnsi="Book Antiqua" w:cs="Book Antiqua" w:hint="eastAsia"/>
          <w:color w:val="000000"/>
          <w:lang w:eastAsia="zh-CN"/>
        </w:rPr>
        <w:t>C</w:t>
      </w:r>
      <w:r>
        <w:rPr>
          <w:rFonts w:ascii="Book Antiqua" w:eastAsia="Book Antiqua" w:hAnsi="Book Antiqua" w:cs="Book Antiqua"/>
          <w:color w:val="000000"/>
        </w:rPr>
        <w:t xml:space="preserve">: PET-CT image depicting FDG uptake in the distal rectum, with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11.2. </w:t>
      </w:r>
    </w:p>
    <w:p w14:paraId="61C60482" w14:textId="77777777" w:rsidR="00A85885" w:rsidRDefault="00A85885">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1BF0731A" wp14:editId="727C7E6A">
            <wp:extent cx="4451579" cy="3391074"/>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51579" cy="3391074"/>
                    </a:xfrm>
                    <a:prstGeom prst="rect">
                      <a:avLst/>
                    </a:prstGeom>
                  </pic:spPr>
                </pic:pic>
              </a:graphicData>
            </a:graphic>
          </wp:inline>
        </w:drawing>
      </w:r>
    </w:p>
    <w:p w14:paraId="04A7D210" w14:textId="54F409FB" w:rsidR="00A77B3E" w:rsidRPr="00A85885" w:rsidRDefault="008B2907" w:rsidP="00A8588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r w:rsidR="005841EF">
        <w:rPr>
          <w:rFonts w:ascii="Book Antiqua" w:eastAsia="Book Antiqua" w:hAnsi="Book Antiqua" w:cs="Book Antiqua"/>
          <w:b/>
          <w:bCs/>
          <w:color w:val="000000"/>
        </w:rPr>
        <w:t>F</w:t>
      </w:r>
      <w:r>
        <w:rPr>
          <w:rFonts w:ascii="Book Antiqua" w:eastAsia="Book Antiqua" w:hAnsi="Book Antiqua" w:cs="Book Antiqua"/>
          <w:b/>
          <w:bCs/>
          <w:color w:val="000000"/>
        </w:rPr>
        <w:t>ast-frozen pathology of the specimen (100</w:t>
      </w:r>
      <w:r w:rsidR="005841EF">
        <w:rPr>
          <w:rFonts w:ascii="Book Antiqua" w:eastAsia="Book Antiqua" w:hAnsi="Book Antiqua" w:cs="Book Antiqua"/>
          <w:b/>
          <w:bCs/>
          <w:color w:val="000000"/>
        </w:rPr>
        <w:sym w:font="Symbol" w:char="F0B4"/>
      </w:r>
      <w:r>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5841EF">
        <w:rPr>
          <w:rFonts w:ascii="Book Antiqua" w:eastAsia="Book Antiqua" w:hAnsi="Book Antiqua" w:cs="Book Antiqua"/>
          <w:color w:val="000000"/>
        </w:rPr>
        <w:t>–</w:t>
      </w:r>
      <w:r>
        <w:rPr>
          <w:rFonts w:ascii="Book Antiqua" w:eastAsia="Book Antiqua" w:hAnsi="Book Antiqua" w:cs="Book Antiqua"/>
          <w:color w:val="000000"/>
        </w:rPr>
        <w:t xml:space="preserve">C: Top left corner: Normal rectal mucosal layer; bottom right corner: tumor infiltrating layer. A: </w:t>
      </w:r>
      <w:r w:rsidR="005841EF">
        <w:rPr>
          <w:rFonts w:ascii="Book Antiqua" w:eastAsia="Book Antiqua" w:hAnsi="Book Antiqua" w:cs="Book Antiqua"/>
          <w:color w:val="000000"/>
        </w:rPr>
        <w:t>S</w:t>
      </w:r>
      <w:r>
        <w:rPr>
          <w:rFonts w:ascii="Book Antiqua" w:eastAsia="Book Antiqua" w:hAnsi="Book Antiqua" w:cs="Book Antiqua"/>
          <w:color w:val="000000"/>
        </w:rPr>
        <w:t xml:space="preserve">ections under hematoxylin and eosin (staining suggested that cancer cells had invaded the </w:t>
      </w:r>
      <w:r w:rsidR="005841EF">
        <w:rPr>
          <w:rFonts w:ascii="Book Antiqua" w:eastAsia="Book Antiqua" w:hAnsi="Book Antiqua" w:cs="Book Antiqua"/>
          <w:color w:val="000000"/>
        </w:rPr>
        <w:t xml:space="preserve">submucosal </w:t>
      </w:r>
      <w:r>
        <w:rPr>
          <w:rFonts w:ascii="Book Antiqua" w:eastAsia="Book Antiqua" w:hAnsi="Book Antiqua" w:cs="Book Antiqua"/>
          <w:color w:val="000000"/>
        </w:rPr>
        <w:t xml:space="preserve">layer; B: </w:t>
      </w:r>
      <w:r w:rsidR="005841EF">
        <w:rPr>
          <w:rFonts w:ascii="Book Antiqua" w:eastAsia="Book Antiqua" w:hAnsi="Book Antiqua" w:cs="Book Antiqua"/>
          <w:color w:val="000000"/>
        </w:rPr>
        <w:t>E</w:t>
      </w:r>
      <w:r w:rsidR="00A85885" w:rsidRPr="00A85885">
        <w:rPr>
          <w:rFonts w:ascii="Book Antiqua" w:eastAsia="Book Antiqua" w:hAnsi="Book Antiqua" w:cs="Book Antiqua"/>
          <w:color w:val="000000"/>
        </w:rPr>
        <w:t>strogen</w:t>
      </w:r>
      <w:r w:rsidR="005841EF">
        <w:rPr>
          <w:rFonts w:ascii="Book Antiqua" w:eastAsia="Book Antiqua" w:hAnsi="Book Antiqua" w:cs="Book Antiqua"/>
          <w:color w:val="000000"/>
        </w:rPr>
        <w:t>-</w:t>
      </w:r>
      <w:r w:rsidR="00A85885" w:rsidRPr="00A85885">
        <w:rPr>
          <w:rFonts w:ascii="Book Antiqua" w:eastAsia="Book Antiqua" w:hAnsi="Book Antiqua" w:cs="Book Antiqua"/>
          <w:color w:val="000000"/>
        </w:rPr>
        <w:t>receptor</w:t>
      </w:r>
      <w:r>
        <w:rPr>
          <w:rFonts w:ascii="Book Antiqua" w:eastAsia="Book Antiqua" w:hAnsi="Book Antiqua" w:cs="Book Antiqua"/>
          <w:color w:val="000000"/>
        </w:rPr>
        <w:t xml:space="preserve">-positive rate was 90% in all cancer cells; C: </w:t>
      </w:r>
      <w:r w:rsidR="005841EF">
        <w:rPr>
          <w:rFonts w:ascii="Book Antiqua" w:eastAsia="Book Antiqua" w:hAnsi="Book Antiqua" w:cs="Book Antiqua"/>
          <w:color w:val="000000"/>
        </w:rPr>
        <w:t>P</w:t>
      </w:r>
      <w:r w:rsidR="00A85885" w:rsidRPr="00A85885">
        <w:rPr>
          <w:rFonts w:ascii="Book Antiqua" w:eastAsia="Book Antiqua" w:hAnsi="Book Antiqua" w:cs="Book Antiqua"/>
          <w:color w:val="000000"/>
        </w:rPr>
        <w:t>rogesterone</w:t>
      </w:r>
      <w:r w:rsidR="005841EF">
        <w:rPr>
          <w:rFonts w:ascii="Book Antiqua" w:eastAsia="Book Antiqua" w:hAnsi="Book Antiqua" w:cs="Book Antiqua"/>
          <w:color w:val="000000"/>
        </w:rPr>
        <w:t>-</w:t>
      </w:r>
      <w:r w:rsidR="00A85885" w:rsidRPr="00A85885">
        <w:rPr>
          <w:rFonts w:ascii="Book Antiqua" w:eastAsia="Book Antiqua" w:hAnsi="Book Antiqua" w:cs="Book Antiqua"/>
          <w:color w:val="000000"/>
        </w:rPr>
        <w:t>receptor</w:t>
      </w:r>
      <w:r w:rsidR="005841EF">
        <w:rPr>
          <w:rFonts w:ascii="Book Antiqua" w:eastAsia="Book Antiqua" w:hAnsi="Book Antiqua" w:cs="Book Antiqua"/>
          <w:color w:val="000000"/>
        </w:rPr>
        <w:t>-</w:t>
      </w:r>
      <w:r>
        <w:rPr>
          <w:rFonts w:ascii="Book Antiqua" w:eastAsia="Book Antiqua" w:hAnsi="Book Antiqua" w:cs="Book Antiqua"/>
          <w:color w:val="000000"/>
        </w:rPr>
        <w:t xml:space="preserve">positive rate was 90% in all cancer cells. </w:t>
      </w:r>
    </w:p>
    <w:p w14:paraId="35325354" w14:textId="77777777" w:rsidR="00A85885" w:rsidRPr="00A85885" w:rsidRDefault="00A85885">
      <w:pPr>
        <w:spacing w:line="360" w:lineRule="auto"/>
        <w:jc w:val="both"/>
        <w:rPr>
          <w:lang w:eastAsia="zh-CN"/>
        </w:rPr>
      </w:pPr>
      <w:r>
        <w:rPr>
          <w:lang w:eastAsia="zh-CN"/>
        </w:rPr>
        <w:br w:type="page"/>
      </w:r>
      <w:r>
        <w:rPr>
          <w:noProof/>
          <w:lang w:eastAsia="zh-CN"/>
        </w:rPr>
        <w:lastRenderedPageBreak/>
        <w:drawing>
          <wp:inline distT="0" distB="0" distL="0" distR="0" wp14:anchorId="2D0A9DC6" wp14:editId="0B5372C0">
            <wp:extent cx="5486400" cy="416369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4163695"/>
                    </a:xfrm>
                    <a:prstGeom prst="rect">
                      <a:avLst/>
                    </a:prstGeom>
                  </pic:spPr>
                </pic:pic>
              </a:graphicData>
            </a:graphic>
          </wp:inline>
        </w:drawing>
      </w:r>
    </w:p>
    <w:p w14:paraId="66B39B19" w14:textId="41C671A0" w:rsidR="00A77B3E" w:rsidRPr="00A85885" w:rsidRDefault="008B2907">
      <w:pPr>
        <w:spacing w:line="360" w:lineRule="auto"/>
        <w:jc w:val="both"/>
        <w:rPr>
          <w:lang w:eastAsia="zh-CN"/>
        </w:rPr>
      </w:pPr>
      <w:r>
        <w:rPr>
          <w:rFonts w:ascii="Book Antiqua" w:eastAsia="Book Antiqua" w:hAnsi="Book Antiqua" w:cs="Book Antiqua"/>
          <w:b/>
          <w:bCs/>
          <w:color w:val="000000"/>
        </w:rPr>
        <w:t>Figure 4 Further immunohistochemical analysis of tumor</w:t>
      </w:r>
      <w:r w:rsidR="005841EF">
        <w:rPr>
          <w:rFonts w:ascii="Book Antiqua" w:eastAsia="Book Antiqua" w:hAnsi="Book Antiqua" w:cs="Book Antiqua"/>
          <w:b/>
          <w:bCs/>
          <w:color w:val="000000"/>
        </w:rPr>
        <w:t>-</w:t>
      </w:r>
      <w:r>
        <w:rPr>
          <w:rFonts w:ascii="Book Antiqua" w:eastAsia="Book Antiqua" w:hAnsi="Book Antiqua" w:cs="Book Antiqua"/>
          <w:b/>
          <w:bCs/>
          <w:color w:val="000000"/>
        </w:rPr>
        <w:t>infiltrating region (A–E: 100</w:t>
      </w:r>
      <w:r w:rsidR="005841EF">
        <w:rPr>
          <w:rFonts w:ascii="Book Antiqua" w:eastAsia="Book Antiqua" w:hAnsi="Book Antiqua" w:cs="Book Antiqua"/>
          <w:b/>
          <w:bCs/>
          <w:color w:val="000000"/>
        </w:rPr>
        <w:sym w:font="Symbol" w:char="F0B4"/>
      </w:r>
      <w:r>
        <w:rPr>
          <w:rFonts w:ascii="Book Antiqua" w:eastAsia="Book Antiqua" w:hAnsi="Book Antiqua" w:cs="Book Antiqua"/>
          <w:b/>
          <w:bCs/>
          <w:color w:val="000000"/>
        </w:rPr>
        <w:t>; F, G: 200</w:t>
      </w:r>
      <w:r w:rsidR="005841EF">
        <w:rPr>
          <w:rFonts w:ascii="Book Antiqua" w:eastAsia="Book Antiqua" w:hAnsi="Book Antiqua" w:cs="Book Antiqua"/>
          <w:b/>
          <w:bCs/>
          <w:color w:val="000000"/>
        </w:rPr>
        <w:sym w:font="Symbol" w:char="F0B4"/>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GATA3 was positive; B: </w:t>
      </w:r>
      <w:r w:rsidR="005841EF">
        <w:rPr>
          <w:rFonts w:ascii="Book Antiqua" w:eastAsia="Book Antiqua" w:hAnsi="Book Antiqua" w:cs="Book Antiqua"/>
          <w:color w:val="000000"/>
        </w:rPr>
        <w:t>Cytokeratin (</w:t>
      </w:r>
      <w:r>
        <w:rPr>
          <w:rFonts w:ascii="Book Antiqua" w:eastAsia="Book Antiqua" w:hAnsi="Book Antiqua" w:cs="Book Antiqua"/>
          <w:color w:val="000000"/>
        </w:rPr>
        <w:t>CK</w:t>
      </w:r>
      <w:r w:rsidR="005841EF">
        <w:rPr>
          <w:rFonts w:ascii="Book Antiqua" w:eastAsia="Book Antiqua" w:hAnsi="Book Antiqua" w:cs="Book Antiqua"/>
          <w:color w:val="000000"/>
        </w:rPr>
        <w:t>)</w:t>
      </w:r>
      <w:r>
        <w:rPr>
          <w:rFonts w:ascii="Book Antiqua" w:eastAsia="Book Antiqua" w:hAnsi="Book Antiqua" w:cs="Book Antiqua"/>
          <w:color w:val="000000"/>
        </w:rPr>
        <w:t xml:space="preserve">7 was positive; C: CK20 was negative; D: </w:t>
      </w:r>
      <w:r w:rsidR="005841EF">
        <w:rPr>
          <w:rFonts w:ascii="Book Antiqua" w:eastAsia="Book Antiqua" w:hAnsi="Book Antiqua" w:cs="Book Antiqua"/>
          <w:color w:val="000000"/>
        </w:rPr>
        <w:t xml:space="preserve">Caudal type homeobox </w:t>
      </w:r>
      <w:r>
        <w:rPr>
          <w:rFonts w:ascii="Book Antiqua" w:eastAsia="Book Antiqua" w:hAnsi="Book Antiqua" w:cs="Book Antiqua"/>
          <w:color w:val="000000"/>
        </w:rPr>
        <w:t xml:space="preserve">2 was negative; E: </w:t>
      </w:r>
      <w:r w:rsidR="005841EF">
        <w:rPr>
          <w:rFonts w:ascii="Book Antiqua" w:eastAsia="Book Antiqua" w:hAnsi="Book Antiqua" w:cs="Book Antiqua"/>
          <w:color w:val="000000"/>
        </w:rPr>
        <w:t xml:space="preserve">Stabilin </w:t>
      </w:r>
      <w:r>
        <w:rPr>
          <w:rFonts w:ascii="Book Antiqua" w:eastAsia="Book Antiqua" w:hAnsi="Book Antiqua" w:cs="Book Antiqua"/>
          <w:color w:val="000000"/>
        </w:rPr>
        <w:t>2 was negative; F: E-cadherin was positive; G: P120 exhibited membrane staining.</w:t>
      </w:r>
    </w:p>
    <w:p w14:paraId="13520944" w14:textId="77777777" w:rsidR="00A77B3E" w:rsidRDefault="00A77B3E">
      <w:pPr>
        <w:spacing w:line="360" w:lineRule="auto"/>
        <w:jc w:val="both"/>
      </w:pPr>
    </w:p>
    <w:p w14:paraId="4D3A40DB"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athel Kerr" w:date="2021-11-09T17:01:00Z" w:initials="CK">
    <w:p w14:paraId="73C10722" w14:textId="5218631B" w:rsidR="00E37195" w:rsidRDefault="00E37195">
      <w:pPr>
        <w:pStyle w:val="CommentText"/>
      </w:pPr>
      <w:r>
        <w:rPr>
          <w:rStyle w:val="CommentReference"/>
        </w:rPr>
        <w:annotationRef/>
      </w:r>
      <w:r>
        <w:t>What does this mean?</w:t>
      </w:r>
    </w:p>
  </w:comment>
  <w:comment w:id="1" w:author="Cathel Kerr" w:date="2021-11-23T19:37:00Z" w:initials="CK">
    <w:p w14:paraId="7076B48B" w14:textId="7EFCA912" w:rsidR="0025373E" w:rsidRDefault="0025373E">
      <w:pPr>
        <w:pStyle w:val="CommentText"/>
      </w:pPr>
      <w:r>
        <w:rPr>
          <w:rStyle w:val="CommentReference"/>
        </w:rPr>
        <w:annotationRef/>
      </w:r>
      <w:r>
        <w:t>What does this mean?</w:t>
      </w:r>
    </w:p>
  </w:comment>
  <w:comment w:id="2" w:author="Cathel Kerr" w:date="2021-11-09T17:11:00Z" w:initials="CK">
    <w:p w14:paraId="30C8D55E" w14:textId="27E230EE" w:rsidR="005841EF" w:rsidRDefault="005841EF">
      <w:pPr>
        <w:pStyle w:val="CommentText"/>
      </w:pPr>
      <w:r>
        <w:rPr>
          <w:rStyle w:val="CommentReference"/>
        </w:rPr>
        <w:annotationRef/>
      </w:r>
      <w:r>
        <w:t xml:space="preserve">You mention STAB2 in the Results section. Should </w:t>
      </w:r>
      <w:proofErr w:type="spellStart"/>
      <w:r>
        <w:t>these</w:t>
      </w:r>
      <w:proofErr w:type="spellEnd"/>
      <w:r>
        <w:t xml:space="preserve"> be the same?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3C10722" w15:done="0"/>
  <w15:commentEx w15:paraId="7076B48B" w15:done="0"/>
  <w15:commentEx w15:paraId="30C8D55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527EA" w16cex:dateUtc="2021-11-09T17:01:00Z"/>
  <w16cex:commentExtensible w16cex:durableId="2547C18B" w16cex:dateUtc="2021-11-23T19:37:00Z"/>
  <w16cex:commentExtensible w16cex:durableId="25352A39" w16cex:dateUtc="2021-11-09T1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C10722" w16cid:durableId="253527EA"/>
  <w16cid:commentId w16cid:paraId="7076B48B" w16cid:durableId="2547C18B"/>
  <w16cid:commentId w16cid:paraId="30C8D55E" w16cid:durableId="25352A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9AE5E" w14:textId="77777777" w:rsidR="00CC6558" w:rsidRDefault="00CC6558" w:rsidP="00A85885">
      <w:r>
        <w:separator/>
      </w:r>
    </w:p>
  </w:endnote>
  <w:endnote w:type="continuationSeparator" w:id="0">
    <w:p w14:paraId="777FDA90" w14:textId="77777777" w:rsidR="00CC6558" w:rsidRDefault="00CC6558" w:rsidP="00A85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335114"/>
      <w:docPartObj>
        <w:docPartGallery w:val="Page Numbers (Bottom of Page)"/>
        <w:docPartUnique/>
      </w:docPartObj>
    </w:sdtPr>
    <w:sdtEndPr/>
    <w:sdtContent>
      <w:sdt>
        <w:sdtPr>
          <w:id w:val="98381352"/>
          <w:docPartObj>
            <w:docPartGallery w:val="Page Numbers (Top of Page)"/>
            <w:docPartUnique/>
          </w:docPartObj>
        </w:sdtPr>
        <w:sdtEndPr/>
        <w:sdtContent>
          <w:p w14:paraId="3F916357" w14:textId="77777777" w:rsidR="00A85885" w:rsidRDefault="00A85885" w:rsidP="00A85885">
            <w:pPr>
              <w:pStyle w:val="Footer"/>
              <w:jc w:val="right"/>
            </w:pPr>
            <w:r w:rsidRPr="00A85885">
              <w:rPr>
                <w:rFonts w:ascii="Book Antiqua" w:hAnsi="Book Antiqua"/>
                <w:sz w:val="24"/>
                <w:szCs w:val="24"/>
                <w:lang w:val="zh-CN" w:eastAsia="zh-CN"/>
              </w:rPr>
              <w:t xml:space="preserve"> </w:t>
            </w:r>
            <w:r w:rsidRPr="00A85885">
              <w:rPr>
                <w:rFonts w:ascii="Book Antiqua" w:hAnsi="Book Antiqua"/>
                <w:b/>
                <w:bCs/>
                <w:sz w:val="24"/>
                <w:szCs w:val="24"/>
              </w:rPr>
              <w:fldChar w:fldCharType="begin"/>
            </w:r>
            <w:r w:rsidRPr="00A85885">
              <w:rPr>
                <w:rFonts w:ascii="Book Antiqua" w:hAnsi="Book Antiqua"/>
                <w:b/>
                <w:bCs/>
                <w:sz w:val="24"/>
                <w:szCs w:val="24"/>
              </w:rPr>
              <w:instrText>PAGE</w:instrText>
            </w:r>
            <w:r w:rsidRPr="00A85885">
              <w:rPr>
                <w:rFonts w:ascii="Book Antiqua" w:hAnsi="Book Antiqua"/>
                <w:b/>
                <w:bCs/>
                <w:sz w:val="24"/>
                <w:szCs w:val="24"/>
              </w:rPr>
              <w:fldChar w:fldCharType="separate"/>
            </w:r>
            <w:r>
              <w:rPr>
                <w:rFonts w:ascii="Book Antiqua" w:hAnsi="Book Antiqua"/>
                <w:b/>
                <w:bCs/>
                <w:noProof/>
                <w:sz w:val="24"/>
                <w:szCs w:val="24"/>
              </w:rPr>
              <w:t>3</w:t>
            </w:r>
            <w:r w:rsidRPr="00A85885">
              <w:rPr>
                <w:rFonts w:ascii="Book Antiqua" w:hAnsi="Book Antiqua"/>
                <w:b/>
                <w:bCs/>
                <w:sz w:val="24"/>
                <w:szCs w:val="24"/>
              </w:rPr>
              <w:fldChar w:fldCharType="end"/>
            </w:r>
            <w:r w:rsidRPr="00A85885">
              <w:rPr>
                <w:rFonts w:ascii="Book Antiqua" w:hAnsi="Book Antiqua"/>
                <w:sz w:val="24"/>
                <w:szCs w:val="24"/>
                <w:lang w:val="zh-CN" w:eastAsia="zh-CN"/>
              </w:rPr>
              <w:t xml:space="preserve"> / </w:t>
            </w:r>
            <w:r w:rsidRPr="00A85885">
              <w:rPr>
                <w:rFonts w:ascii="Book Antiqua" w:hAnsi="Book Antiqua"/>
                <w:b/>
                <w:bCs/>
                <w:sz w:val="24"/>
                <w:szCs w:val="24"/>
              </w:rPr>
              <w:fldChar w:fldCharType="begin"/>
            </w:r>
            <w:r w:rsidRPr="00A85885">
              <w:rPr>
                <w:rFonts w:ascii="Book Antiqua" w:hAnsi="Book Antiqua"/>
                <w:b/>
                <w:bCs/>
                <w:sz w:val="24"/>
                <w:szCs w:val="24"/>
              </w:rPr>
              <w:instrText>NUMPAGES</w:instrText>
            </w:r>
            <w:r w:rsidRPr="00A85885">
              <w:rPr>
                <w:rFonts w:ascii="Book Antiqua" w:hAnsi="Book Antiqua"/>
                <w:b/>
                <w:bCs/>
                <w:sz w:val="24"/>
                <w:szCs w:val="24"/>
              </w:rPr>
              <w:fldChar w:fldCharType="separate"/>
            </w:r>
            <w:r>
              <w:rPr>
                <w:rFonts w:ascii="Book Antiqua" w:hAnsi="Book Antiqua"/>
                <w:b/>
                <w:bCs/>
                <w:noProof/>
                <w:sz w:val="24"/>
                <w:szCs w:val="24"/>
              </w:rPr>
              <w:t>22</w:t>
            </w:r>
            <w:r w:rsidRPr="00A85885">
              <w:rPr>
                <w:rFonts w:ascii="Book Antiqua" w:hAnsi="Book Antiqua"/>
                <w:b/>
                <w:bCs/>
                <w:sz w:val="24"/>
                <w:szCs w:val="24"/>
              </w:rPr>
              <w:fldChar w:fldCharType="end"/>
            </w:r>
          </w:p>
        </w:sdtContent>
      </w:sdt>
    </w:sdtContent>
  </w:sdt>
  <w:p w14:paraId="479CD1C1" w14:textId="77777777" w:rsidR="00A85885" w:rsidRDefault="00A858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B9490" w14:textId="77777777" w:rsidR="00CC6558" w:rsidRDefault="00CC6558" w:rsidP="00A85885">
      <w:r>
        <w:separator/>
      </w:r>
    </w:p>
  </w:footnote>
  <w:footnote w:type="continuationSeparator" w:id="0">
    <w:p w14:paraId="75277CB4" w14:textId="77777777" w:rsidR="00CC6558" w:rsidRDefault="00CC6558" w:rsidP="00A8588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thel Kerr">
    <w15:presenceInfo w15:providerId="Windows Live" w15:userId="8fca746dd7b335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25373E"/>
    <w:rsid w:val="003D72F2"/>
    <w:rsid w:val="005214DC"/>
    <w:rsid w:val="005841EF"/>
    <w:rsid w:val="005B2D9A"/>
    <w:rsid w:val="00637BC2"/>
    <w:rsid w:val="00722555"/>
    <w:rsid w:val="008B2907"/>
    <w:rsid w:val="008F6ACA"/>
    <w:rsid w:val="00A77B3E"/>
    <w:rsid w:val="00A85885"/>
    <w:rsid w:val="00C56CE1"/>
    <w:rsid w:val="00C64D03"/>
    <w:rsid w:val="00CA2A55"/>
    <w:rsid w:val="00CC6558"/>
    <w:rsid w:val="00E37195"/>
    <w:rsid w:val="00FB2A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A4ECF6"/>
  <w15:docId w15:val="{FA8B844D-FAF0-4918-B414-B0834CEE4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85885"/>
    <w:rPr>
      <w:sz w:val="18"/>
      <w:szCs w:val="18"/>
    </w:rPr>
  </w:style>
  <w:style w:type="character" w:customStyle="1" w:styleId="BalloonTextChar">
    <w:name w:val="Balloon Text Char"/>
    <w:basedOn w:val="DefaultParagraphFont"/>
    <w:link w:val="BalloonText"/>
    <w:rsid w:val="00A85885"/>
    <w:rPr>
      <w:sz w:val="18"/>
      <w:szCs w:val="18"/>
    </w:rPr>
  </w:style>
  <w:style w:type="paragraph" w:styleId="Header">
    <w:name w:val="header"/>
    <w:basedOn w:val="Normal"/>
    <w:link w:val="HeaderChar"/>
    <w:rsid w:val="00A8588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85885"/>
    <w:rPr>
      <w:sz w:val="18"/>
      <w:szCs w:val="18"/>
    </w:rPr>
  </w:style>
  <w:style w:type="paragraph" w:styleId="Footer">
    <w:name w:val="footer"/>
    <w:basedOn w:val="Normal"/>
    <w:link w:val="FooterChar"/>
    <w:uiPriority w:val="99"/>
    <w:rsid w:val="00A8588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85885"/>
    <w:rPr>
      <w:sz w:val="18"/>
      <w:szCs w:val="18"/>
    </w:rPr>
  </w:style>
  <w:style w:type="character" w:styleId="CommentReference">
    <w:name w:val="annotation reference"/>
    <w:basedOn w:val="DefaultParagraphFont"/>
    <w:semiHidden/>
    <w:unhideWhenUsed/>
    <w:rsid w:val="003D72F2"/>
    <w:rPr>
      <w:sz w:val="16"/>
      <w:szCs w:val="16"/>
    </w:rPr>
  </w:style>
  <w:style w:type="paragraph" w:styleId="CommentText">
    <w:name w:val="annotation text"/>
    <w:basedOn w:val="Normal"/>
    <w:link w:val="CommentTextChar"/>
    <w:semiHidden/>
    <w:unhideWhenUsed/>
    <w:rsid w:val="003D72F2"/>
    <w:rPr>
      <w:sz w:val="20"/>
      <w:szCs w:val="20"/>
    </w:rPr>
  </w:style>
  <w:style w:type="character" w:customStyle="1" w:styleId="CommentTextChar">
    <w:name w:val="Comment Text Char"/>
    <w:basedOn w:val="DefaultParagraphFont"/>
    <w:link w:val="CommentText"/>
    <w:semiHidden/>
    <w:rsid w:val="003D72F2"/>
  </w:style>
  <w:style w:type="paragraph" w:styleId="CommentSubject">
    <w:name w:val="annotation subject"/>
    <w:basedOn w:val="CommentText"/>
    <w:next w:val="CommentText"/>
    <w:link w:val="CommentSubjectChar"/>
    <w:semiHidden/>
    <w:unhideWhenUsed/>
    <w:rsid w:val="003D72F2"/>
    <w:rPr>
      <w:b/>
      <w:bCs/>
    </w:rPr>
  </w:style>
  <w:style w:type="character" w:customStyle="1" w:styleId="CommentSubjectChar">
    <w:name w:val="Comment Subject Char"/>
    <w:basedOn w:val="CommentTextChar"/>
    <w:link w:val="CommentSubject"/>
    <w:semiHidden/>
    <w:rsid w:val="003D72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fontTable" Target="fontTable.xml"/><Relationship Id="rId10" Type="http://schemas.microsoft.com/office/2018/08/relationships/commentsExtensible" Target="commentsExtensible.xml"/><Relationship Id="rId4" Type="http://schemas.openxmlformats.org/officeDocument/2006/relationships/footnotes" Target="footnotes.xml"/><Relationship Id="rId9" Type="http://schemas.microsoft.com/office/2016/09/relationships/commentsIds" Target="commentsId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4814</Words>
  <Characters>27446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Cathel Kerr</cp:lastModifiedBy>
  <cp:revision>3</cp:revision>
  <dcterms:created xsi:type="dcterms:W3CDTF">2021-11-23T19:38:00Z</dcterms:created>
  <dcterms:modified xsi:type="dcterms:W3CDTF">2021-11-23T19:38:00Z</dcterms:modified>
</cp:coreProperties>
</file>