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1F08A" w14:textId="77777777" w:rsidR="00A77B3E" w:rsidRPr="00DA6DF0" w:rsidRDefault="00650C41" w:rsidP="00660EC7">
      <w:pPr>
        <w:spacing w:line="360" w:lineRule="auto"/>
        <w:jc w:val="both"/>
        <w:rPr>
          <w:rFonts w:ascii="Book Antiqua" w:hAnsi="Book Antiqua"/>
        </w:rPr>
      </w:pPr>
      <w:r w:rsidRPr="00DA6DF0">
        <w:rPr>
          <w:rFonts w:ascii="Book Antiqua" w:eastAsia="Book Antiqua" w:hAnsi="Book Antiqua" w:cs="Book Antiqua"/>
          <w:b/>
          <w:color w:val="000000"/>
        </w:rPr>
        <w:t xml:space="preserve">Name of Journal: </w:t>
      </w:r>
      <w:r w:rsidRPr="00DA6DF0">
        <w:rPr>
          <w:rFonts w:ascii="Book Antiqua" w:eastAsia="Book Antiqua" w:hAnsi="Book Antiqua" w:cs="Book Antiqua"/>
          <w:i/>
          <w:color w:val="000000"/>
        </w:rPr>
        <w:t>Artificial Intelligence in Gastroenterology</w:t>
      </w:r>
    </w:p>
    <w:p w14:paraId="7735BBF1" w14:textId="77777777" w:rsidR="00A77B3E" w:rsidRPr="00DA6DF0" w:rsidRDefault="00650C41" w:rsidP="00660EC7">
      <w:pPr>
        <w:spacing w:line="360" w:lineRule="auto"/>
        <w:jc w:val="both"/>
        <w:rPr>
          <w:rFonts w:ascii="Book Antiqua" w:hAnsi="Book Antiqua"/>
        </w:rPr>
      </w:pPr>
      <w:r w:rsidRPr="00DA6DF0">
        <w:rPr>
          <w:rFonts w:ascii="Book Antiqua" w:eastAsia="Book Antiqua" w:hAnsi="Book Antiqua" w:cs="Book Antiqua"/>
          <w:b/>
          <w:color w:val="000000"/>
        </w:rPr>
        <w:t xml:space="preserve">Manuscript NO: </w:t>
      </w:r>
      <w:r w:rsidRPr="00DA6DF0">
        <w:rPr>
          <w:rFonts w:ascii="Book Antiqua" w:eastAsia="Book Antiqua" w:hAnsi="Book Antiqua" w:cs="Book Antiqua"/>
          <w:color w:val="000000"/>
        </w:rPr>
        <w:t>67486</w:t>
      </w:r>
    </w:p>
    <w:p w14:paraId="6377F646" w14:textId="77777777" w:rsidR="00A77B3E" w:rsidRPr="00DA6DF0" w:rsidRDefault="00650C41" w:rsidP="00660EC7">
      <w:pPr>
        <w:spacing w:line="360" w:lineRule="auto"/>
        <w:jc w:val="both"/>
        <w:rPr>
          <w:rFonts w:ascii="Book Antiqua" w:hAnsi="Book Antiqua"/>
        </w:rPr>
      </w:pPr>
      <w:r w:rsidRPr="00DA6DF0">
        <w:rPr>
          <w:rFonts w:ascii="Book Antiqua" w:eastAsia="Book Antiqua" w:hAnsi="Book Antiqua" w:cs="Book Antiqua"/>
          <w:b/>
          <w:color w:val="000000"/>
        </w:rPr>
        <w:t xml:space="preserve">Manuscript Type: </w:t>
      </w:r>
      <w:r w:rsidRPr="00DA6DF0">
        <w:rPr>
          <w:rFonts w:ascii="Book Antiqua" w:eastAsia="Book Antiqua" w:hAnsi="Book Antiqua" w:cs="Book Antiqua"/>
          <w:color w:val="000000"/>
        </w:rPr>
        <w:t>MINIREVIEWS</w:t>
      </w:r>
    </w:p>
    <w:p w14:paraId="0C2FC0A9" w14:textId="77777777" w:rsidR="00A77B3E" w:rsidRPr="00DA6DF0" w:rsidRDefault="00A77B3E" w:rsidP="00660EC7">
      <w:pPr>
        <w:spacing w:line="360" w:lineRule="auto"/>
        <w:jc w:val="both"/>
        <w:rPr>
          <w:rFonts w:ascii="Book Antiqua" w:hAnsi="Book Antiqua"/>
        </w:rPr>
      </w:pPr>
    </w:p>
    <w:p w14:paraId="1EFED615" w14:textId="77777777" w:rsidR="00A77B3E" w:rsidRPr="00DA6DF0" w:rsidRDefault="00650C41" w:rsidP="00660EC7">
      <w:pPr>
        <w:spacing w:line="360" w:lineRule="auto"/>
        <w:jc w:val="both"/>
        <w:rPr>
          <w:rFonts w:ascii="Book Antiqua" w:hAnsi="Book Antiqua"/>
        </w:rPr>
      </w:pPr>
      <w:r w:rsidRPr="00DA6DF0">
        <w:rPr>
          <w:rFonts w:ascii="Book Antiqua" w:eastAsia="Book Antiqua" w:hAnsi="Book Antiqua" w:cs="Book Antiqua"/>
          <w:b/>
          <w:color w:val="000000"/>
        </w:rPr>
        <w:t xml:space="preserve">Implications of </w:t>
      </w:r>
      <w:r w:rsidR="00FE42E5" w:rsidRPr="00DA6DF0">
        <w:rPr>
          <w:rFonts w:ascii="Book Antiqua" w:hAnsi="Book Antiqua" w:cs="Book Antiqua" w:hint="eastAsia"/>
          <w:b/>
          <w:color w:val="000000"/>
          <w:lang w:eastAsia="zh-CN"/>
        </w:rPr>
        <w:t>a</w:t>
      </w:r>
      <w:r w:rsidRPr="00DA6DF0">
        <w:rPr>
          <w:rFonts w:ascii="Book Antiqua" w:eastAsia="Book Antiqua" w:hAnsi="Book Antiqua" w:cs="Book Antiqua"/>
          <w:b/>
          <w:color w:val="000000"/>
        </w:rPr>
        <w:t xml:space="preserve">rtificial </w:t>
      </w:r>
      <w:r w:rsidR="00FE42E5" w:rsidRPr="00DA6DF0">
        <w:rPr>
          <w:rFonts w:ascii="Book Antiqua" w:hAnsi="Book Antiqua" w:cs="Book Antiqua" w:hint="eastAsia"/>
          <w:b/>
          <w:color w:val="000000"/>
          <w:lang w:eastAsia="zh-CN"/>
        </w:rPr>
        <w:t>i</w:t>
      </w:r>
      <w:r w:rsidRPr="00DA6DF0">
        <w:rPr>
          <w:rFonts w:ascii="Book Antiqua" w:eastAsia="Book Antiqua" w:hAnsi="Book Antiqua" w:cs="Book Antiqua"/>
          <w:b/>
          <w:color w:val="000000"/>
        </w:rPr>
        <w:t xml:space="preserve">ntelligence in </w:t>
      </w:r>
      <w:r w:rsidR="00FE42E5" w:rsidRPr="00DA6DF0">
        <w:rPr>
          <w:rFonts w:ascii="Book Antiqua" w:hAnsi="Book Antiqua" w:cs="Book Antiqua" w:hint="eastAsia"/>
          <w:b/>
          <w:color w:val="000000"/>
          <w:lang w:eastAsia="zh-CN"/>
        </w:rPr>
        <w:t>i</w:t>
      </w:r>
      <w:r w:rsidRPr="00DA6DF0">
        <w:rPr>
          <w:rFonts w:ascii="Book Antiqua" w:eastAsia="Book Antiqua" w:hAnsi="Book Antiqua" w:cs="Book Antiqua"/>
          <w:b/>
          <w:color w:val="000000"/>
        </w:rPr>
        <w:t xml:space="preserve">nflammatory </w:t>
      </w:r>
      <w:r w:rsidR="00FE42E5" w:rsidRPr="00DA6DF0">
        <w:rPr>
          <w:rFonts w:ascii="Book Antiqua" w:hAnsi="Book Antiqua" w:cs="Book Antiqua" w:hint="eastAsia"/>
          <w:b/>
          <w:color w:val="000000"/>
          <w:lang w:eastAsia="zh-CN"/>
        </w:rPr>
        <w:t>b</w:t>
      </w:r>
      <w:r w:rsidRPr="00DA6DF0">
        <w:rPr>
          <w:rFonts w:ascii="Book Antiqua" w:eastAsia="Book Antiqua" w:hAnsi="Book Antiqua" w:cs="Book Antiqua"/>
          <w:b/>
          <w:color w:val="000000"/>
        </w:rPr>
        <w:t xml:space="preserve">owel </w:t>
      </w:r>
      <w:r w:rsidR="00FE42E5" w:rsidRPr="00DA6DF0">
        <w:rPr>
          <w:rFonts w:ascii="Book Antiqua" w:hAnsi="Book Antiqua" w:cs="Book Antiqua" w:hint="eastAsia"/>
          <w:b/>
          <w:color w:val="000000"/>
          <w:lang w:eastAsia="zh-CN"/>
        </w:rPr>
        <w:t>d</w:t>
      </w:r>
      <w:r w:rsidRPr="00DA6DF0">
        <w:rPr>
          <w:rFonts w:ascii="Book Antiqua" w:eastAsia="Book Antiqua" w:hAnsi="Book Antiqua" w:cs="Book Antiqua"/>
          <w:b/>
          <w:color w:val="000000"/>
        </w:rPr>
        <w:t xml:space="preserve">isease: Diagnosis, </w:t>
      </w:r>
      <w:r w:rsidR="00FE42E5" w:rsidRPr="00DA6DF0">
        <w:rPr>
          <w:rFonts w:ascii="Book Antiqua" w:hAnsi="Book Antiqua" w:cs="Book Antiqua" w:hint="eastAsia"/>
          <w:b/>
          <w:color w:val="000000"/>
          <w:lang w:eastAsia="zh-CN"/>
        </w:rPr>
        <w:t>p</w:t>
      </w:r>
      <w:r w:rsidRPr="00DA6DF0">
        <w:rPr>
          <w:rFonts w:ascii="Book Antiqua" w:eastAsia="Book Antiqua" w:hAnsi="Book Antiqua" w:cs="Book Antiqua"/>
          <w:b/>
          <w:color w:val="000000"/>
        </w:rPr>
        <w:t xml:space="preserve">rognosis and </w:t>
      </w:r>
      <w:r w:rsidR="00FE42E5" w:rsidRPr="00DA6DF0">
        <w:rPr>
          <w:rFonts w:ascii="Book Antiqua" w:hAnsi="Book Antiqua" w:cs="Book Antiqua" w:hint="eastAsia"/>
          <w:b/>
          <w:color w:val="000000"/>
          <w:lang w:eastAsia="zh-CN"/>
        </w:rPr>
        <w:t>t</w:t>
      </w:r>
      <w:r w:rsidRPr="00DA6DF0">
        <w:rPr>
          <w:rFonts w:ascii="Book Antiqua" w:eastAsia="Book Antiqua" w:hAnsi="Book Antiqua" w:cs="Book Antiqua"/>
          <w:b/>
          <w:color w:val="000000"/>
        </w:rPr>
        <w:t xml:space="preserve">reatment </w:t>
      </w:r>
      <w:r w:rsidR="00FE42E5" w:rsidRPr="00DA6DF0">
        <w:rPr>
          <w:rFonts w:ascii="Book Antiqua" w:hAnsi="Book Antiqua" w:cs="Book Antiqua" w:hint="eastAsia"/>
          <w:b/>
          <w:color w:val="000000"/>
          <w:lang w:eastAsia="zh-CN"/>
        </w:rPr>
        <w:t>f</w:t>
      </w:r>
      <w:r w:rsidRPr="00DA6DF0">
        <w:rPr>
          <w:rFonts w:ascii="Book Antiqua" w:eastAsia="Book Antiqua" w:hAnsi="Book Antiqua" w:cs="Book Antiqua"/>
          <w:b/>
          <w:color w:val="000000"/>
        </w:rPr>
        <w:t>ollow up</w:t>
      </w:r>
    </w:p>
    <w:p w14:paraId="3167B06E" w14:textId="77777777" w:rsidR="00A77B3E" w:rsidRPr="00DA6DF0" w:rsidRDefault="00A77B3E" w:rsidP="00660EC7">
      <w:pPr>
        <w:spacing w:line="360" w:lineRule="auto"/>
        <w:jc w:val="both"/>
        <w:rPr>
          <w:rFonts w:ascii="Book Antiqua" w:hAnsi="Book Antiqua"/>
        </w:rPr>
      </w:pPr>
    </w:p>
    <w:p w14:paraId="71E84CC4" w14:textId="77777777" w:rsidR="00A77B3E" w:rsidRPr="00DA6DF0" w:rsidRDefault="00FE42E5" w:rsidP="00660EC7">
      <w:pPr>
        <w:spacing w:line="360" w:lineRule="auto"/>
        <w:jc w:val="both"/>
        <w:rPr>
          <w:rFonts w:ascii="Book Antiqua" w:hAnsi="Book Antiqua"/>
        </w:rPr>
      </w:pPr>
      <w:r w:rsidRPr="00DA6DF0">
        <w:rPr>
          <w:rFonts w:ascii="Book Antiqua" w:eastAsia="Book Antiqua" w:hAnsi="Book Antiqua" w:cs="Book Antiqua"/>
          <w:color w:val="000000"/>
        </w:rPr>
        <w:t xml:space="preserve">Almomani </w:t>
      </w:r>
      <w:r w:rsidRPr="00DA6DF0">
        <w:rPr>
          <w:rFonts w:ascii="Book Antiqua" w:hAnsi="Book Antiqua" w:cs="Book Antiqua" w:hint="eastAsia"/>
          <w:color w:val="000000"/>
          <w:lang w:eastAsia="zh-CN"/>
        </w:rPr>
        <w:t>A</w:t>
      </w:r>
      <w:r w:rsidRPr="00DA6DF0">
        <w:rPr>
          <w:rFonts w:ascii="Book Antiqua" w:hAnsi="Book Antiqua" w:cs="Book Antiqua" w:hint="eastAsia"/>
          <w:i/>
          <w:color w:val="000000"/>
          <w:lang w:eastAsia="zh-CN"/>
        </w:rPr>
        <w:t xml:space="preserve"> et al</w:t>
      </w:r>
      <w:r w:rsidRPr="00DA6DF0">
        <w:rPr>
          <w:rFonts w:ascii="Book Antiqua" w:hAnsi="Book Antiqua" w:cs="Book Antiqua" w:hint="eastAsia"/>
          <w:color w:val="000000"/>
          <w:lang w:eastAsia="zh-CN"/>
        </w:rPr>
        <w:t xml:space="preserve">. </w:t>
      </w:r>
      <w:r w:rsidR="00650C41" w:rsidRPr="00DA6DF0">
        <w:rPr>
          <w:rFonts w:ascii="Book Antiqua" w:eastAsia="Book Antiqua" w:hAnsi="Book Antiqua" w:cs="Book Antiqua"/>
          <w:color w:val="000000"/>
        </w:rPr>
        <w:t>A</w:t>
      </w:r>
      <w:r w:rsidR="005B0A8A" w:rsidRPr="00DA6DF0">
        <w:rPr>
          <w:rFonts w:ascii="Book Antiqua" w:hAnsi="Book Antiqua" w:cs="Book Antiqua" w:hint="eastAsia"/>
          <w:color w:val="000000"/>
          <w:lang w:eastAsia="zh-CN"/>
        </w:rPr>
        <w:t>I</w:t>
      </w:r>
      <w:r w:rsidR="00650C41" w:rsidRPr="00DA6DF0">
        <w:rPr>
          <w:rFonts w:ascii="Book Antiqua" w:eastAsia="Book Antiqua" w:hAnsi="Book Antiqua" w:cs="Book Antiqua"/>
          <w:color w:val="000000"/>
        </w:rPr>
        <w:t xml:space="preserve"> in IBD</w:t>
      </w:r>
    </w:p>
    <w:p w14:paraId="77D5EF1D" w14:textId="77777777" w:rsidR="00A77B3E" w:rsidRPr="00DA6DF0" w:rsidRDefault="00A77B3E" w:rsidP="00660EC7">
      <w:pPr>
        <w:spacing w:line="360" w:lineRule="auto"/>
        <w:jc w:val="both"/>
        <w:rPr>
          <w:rFonts w:ascii="Book Antiqua" w:hAnsi="Book Antiqua"/>
        </w:rPr>
      </w:pPr>
    </w:p>
    <w:p w14:paraId="65432BBC" w14:textId="77777777" w:rsidR="00A77B3E" w:rsidRPr="00DA6DF0" w:rsidRDefault="00650C41" w:rsidP="00660EC7">
      <w:pPr>
        <w:spacing w:line="360" w:lineRule="auto"/>
        <w:jc w:val="both"/>
        <w:rPr>
          <w:rFonts w:ascii="Book Antiqua" w:hAnsi="Book Antiqua"/>
        </w:rPr>
      </w:pPr>
      <w:r w:rsidRPr="00DA6DF0">
        <w:rPr>
          <w:rFonts w:ascii="Book Antiqua" w:eastAsia="Book Antiqua" w:hAnsi="Book Antiqua" w:cs="Book Antiqua"/>
          <w:color w:val="000000"/>
        </w:rPr>
        <w:t>Ashraf Almomani, Asif Hitawala, Mohammad Abureesh, Thabet Qapaja, Dana Alshaikh, Mohammad Zmaili, Mohannad Abou Saleh, Motasem Alkhayyat</w:t>
      </w:r>
    </w:p>
    <w:p w14:paraId="5CF1C368" w14:textId="77777777" w:rsidR="00A77B3E" w:rsidRPr="00DA6DF0" w:rsidRDefault="00A77B3E" w:rsidP="00660EC7">
      <w:pPr>
        <w:spacing w:line="360" w:lineRule="auto"/>
        <w:jc w:val="both"/>
        <w:rPr>
          <w:rFonts w:ascii="Book Antiqua" w:hAnsi="Book Antiqua"/>
        </w:rPr>
      </w:pPr>
    </w:p>
    <w:p w14:paraId="41E24D24" w14:textId="77777777" w:rsidR="00A77B3E" w:rsidRPr="00DA6DF0" w:rsidRDefault="00650C41" w:rsidP="00660EC7">
      <w:pPr>
        <w:spacing w:line="360" w:lineRule="auto"/>
        <w:jc w:val="both"/>
        <w:rPr>
          <w:rFonts w:ascii="Book Antiqua" w:hAnsi="Book Antiqua"/>
        </w:rPr>
      </w:pPr>
      <w:r w:rsidRPr="00DA6DF0">
        <w:rPr>
          <w:rFonts w:ascii="Book Antiqua" w:eastAsia="Book Antiqua" w:hAnsi="Book Antiqua" w:cs="Book Antiqua"/>
          <w:b/>
          <w:bCs/>
          <w:color w:val="000000"/>
        </w:rPr>
        <w:t xml:space="preserve">Ashraf Almomani, Asif Hitawala, </w:t>
      </w:r>
      <w:r w:rsidR="00366428" w:rsidRPr="00DA6DF0">
        <w:rPr>
          <w:rFonts w:ascii="Book Antiqua" w:hAnsi="Book Antiqua" w:cs="Book Antiqua" w:hint="eastAsia"/>
          <w:bCs/>
          <w:color w:val="000000"/>
          <w:lang w:eastAsia="zh-CN"/>
        </w:rPr>
        <w:t>Department of</w:t>
      </w:r>
      <w:r w:rsidR="00366428" w:rsidRPr="00DA6DF0">
        <w:rPr>
          <w:rFonts w:ascii="Book Antiqua" w:hAnsi="Book Antiqua" w:cs="Book Antiqua" w:hint="eastAsia"/>
          <w:b/>
          <w:bCs/>
          <w:color w:val="000000"/>
          <w:lang w:eastAsia="zh-CN"/>
        </w:rPr>
        <w:t xml:space="preserve"> </w:t>
      </w:r>
      <w:r w:rsidRPr="00DA6DF0">
        <w:rPr>
          <w:rFonts w:ascii="Book Antiqua" w:eastAsia="Book Antiqua" w:hAnsi="Book Antiqua" w:cs="Book Antiqua"/>
          <w:color w:val="000000"/>
        </w:rPr>
        <w:t>Internal Medicine, Cleveland Clinic Fairview Hospital, Cleveland, O</w:t>
      </w:r>
      <w:r w:rsidR="00366428" w:rsidRPr="00DA6DF0">
        <w:rPr>
          <w:rFonts w:ascii="Book Antiqua" w:hAnsi="Book Antiqua" w:cs="Book Antiqua" w:hint="eastAsia"/>
          <w:color w:val="000000"/>
          <w:lang w:eastAsia="zh-CN"/>
        </w:rPr>
        <w:t>H</w:t>
      </w:r>
      <w:r w:rsidRPr="00DA6DF0">
        <w:rPr>
          <w:rFonts w:ascii="Book Antiqua" w:eastAsia="Book Antiqua" w:hAnsi="Book Antiqua" w:cs="Book Antiqua"/>
          <w:color w:val="000000"/>
        </w:rPr>
        <w:t xml:space="preserve"> 44111, United States</w:t>
      </w:r>
    </w:p>
    <w:p w14:paraId="21B6282F" w14:textId="77777777" w:rsidR="00A77B3E" w:rsidRPr="00DA6DF0" w:rsidRDefault="00A77B3E" w:rsidP="00660EC7">
      <w:pPr>
        <w:spacing w:line="360" w:lineRule="auto"/>
        <w:jc w:val="both"/>
        <w:rPr>
          <w:rFonts w:ascii="Book Antiqua" w:hAnsi="Book Antiqua"/>
        </w:rPr>
      </w:pPr>
    </w:p>
    <w:p w14:paraId="64305F33" w14:textId="77777777" w:rsidR="00A77B3E" w:rsidRPr="00DA6DF0" w:rsidRDefault="00650C41" w:rsidP="00660EC7">
      <w:pPr>
        <w:spacing w:line="360" w:lineRule="auto"/>
        <w:jc w:val="both"/>
        <w:rPr>
          <w:rFonts w:ascii="Book Antiqua" w:hAnsi="Book Antiqua"/>
        </w:rPr>
      </w:pPr>
      <w:r w:rsidRPr="00DA6DF0">
        <w:rPr>
          <w:rFonts w:ascii="Book Antiqua" w:eastAsia="Book Antiqua" w:hAnsi="Book Antiqua" w:cs="Book Antiqua"/>
          <w:b/>
          <w:bCs/>
          <w:color w:val="000000"/>
        </w:rPr>
        <w:t xml:space="preserve">Mohammad Abureesh, </w:t>
      </w:r>
      <w:r w:rsidR="00366428" w:rsidRPr="00DA6DF0">
        <w:rPr>
          <w:rFonts w:ascii="Book Antiqua" w:hAnsi="Book Antiqua" w:cs="Book Antiqua" w:hint="eastAsia"/>
          <w:bCs/>
          <w:color w:val="000000"/>
          <w:lang w:eastAsia="zh-CN"/>
        </w:rPr>
        <w:t>Department of</w:t>
      </w:r>
      <w:r w:rsidR="00366428" w:rsidRPr="00DA6DF0">
        <w:rPr>
          <w:rFonts w:ascii="Book Antiqua" w:eastAsia="Book Antiqua" w:hAnsi="Book Antiqua" w:cs="Book Antiqua"/>
          <w:color w:val="000000"/>
        </w:rPr>
        <w:t xml:space="preserve"> </w:t>
      </w:r>
      <w:r w:rsidRPr="00DA6DF0">
        <w:rPr>
          <w:rFonts w:ascii="Book Antiqua" w:eastAsia="Book Antiqua" w:hAnsi="Book Antiqua" w:cs="Book Antiqua"/>
          <w:color w:val="000000"/>
        </w:rPr>
        <w:t xml:space="preserve">Internal Medicine, Staten Island University Hospital, New York City, </w:t>
      </w:r>
      <w:r w:rsidR="00366428" w:rsidRPr="00DA6DF0">
        <w:rPr>
          <w:rFonts w:ascii="Book Antiqua" w:hAnsi="Book Antiqua" w:cs="Book Antiqua" w:hint="eastAsia"/>
          <w:color w:val="000000"/>
          <w:lang w:eastAsia="zh-CN"/>
        </w:rPr>
        <w:t xml:space="preserve">NY </w:t>
      </w:r>
      <w:r w:rsidRPr="00DA6DF0">
        <w:rPr>
          <w:rFonts w:ascii="Book Antiqua" w:eastAsia="Book Antiqua" w:hAnsi="Book Antiqua" w:cs="Book Antiqua"/>
          <w:color w:val="000000"/>
        </w:rPr>
        <w:t>10305, United States</w:t>
      </w:r>
    </w:p>
    <w:p w14:paraId="2EC11659" w14:textId="77777777" w:rsidR="00A77B3E" w:rsidRPr="00DA6DF0" w:rsidRDefault="00A77B3E" w:rsidP="00660EC7">
      <w:pPr>
        <w:spacing w:line="360" w:lineRule="auto"/>
        <w:jc w:val="both"/>
        <w:rPr>
          <w:rFonts w:ascii="Book Antiqua" w:hAnsi="Book Antiqua"/>
        </w:rPr>
      </w:pPr>
    </w:p>
    <w:p w14:paraId="4083209C" w14:textId="77777777" w:rsidR="00A77B3E" w:rsidRPr="00DA6DF0" w:rsidRDefault="00650C41" w:rsidP="00660EC7">
      <w:pPr>
        <w:spacing w:line="360" w:lineRule="auto"/>
        <w:jc w:val="both"/>
        <w:rPr>
          <w:rFonts w:ascii="Book Antiqua" w:hAnsi="Book Antiqua"/>
        </w:rPr>
      </w:pPr>
      <w:r w:rsidRPr="00DA6DF0">
        <w:rPr>
          <w:rFonts w:ascii="Book Antiqua" w:eastAsia="Book Antiqua" w:hAnsi="Book Antiqua" w:cs="Book Antiqua"/>
          <w:b/>
          <w:bCs/>
          <w:color w:val="000000"/>
        </w:rPr>
        <w:t xml:space="preserve">Thabet Qapaja, Mohammad Zmaili, Motasem Alkhayyat, </w:t>
      </w:r>
      <w:r w:rsidR="00366428" w:rsidRPr="00DA6DF0">
        <w:rPr>
          <w:rFonts w:ascii="Book Antiqua" w:hAnsi="Book Antiqua" w:cs="Book Antiqua" w:hint="eastAsia"/>
          <w:bCs/>
          <w:color w:val="000000"/>
          <w:lang w:eastAsia="zh-CN"/>
        </w:rPr>
        <w:t>Department of</w:t>
      </w:r>
      <w:r w:rsidR="00366428" w:rsidRPr="00DA6DF0">
        <w:rPr>
          <w:rFonts w:ascii="Book Antiqua" w:eastAsia="Book Antiqua" w:hAnsi="Book Antiqua" w:cs="Book Antiqua"/>
          <w:color w:val="000000"/>
        </w:rPr>
        <w:t xml:space="preserve"> </w:t>
      </w:r>
      <w:r w:rsidRPr="00DA6DF0">
        <w:rPr>
          <w:rFonts w:ascii="Book Antiqua" w:eastAsia="Book Antiqua" w:hAnsi="Book Antiqua" w:cs="Book Antiqua"/>
          <w:color w:val="000000"/>
        </w:rPr>
        <w:t xml:space="preserve">Internal Medicine, Cleveland Clinic Foundation, Cleveland, </w:t>
      </w:r>
      <w:r w:rsidR="00366428" w:rsidRPr="00DA6DF0">
        <w:rPr>
          <w:rFonts w:ascii="Book Antiqua" w:eastAsia="Book Antiqua" w:hAnsi="Book Antiqua" w:cs="Book Antiqua"/>
          <w:color w:val="000000"/>
        </w:rPr>
        <w:t>O</w:t>
      </w:r>
      <w:r w:rsidR="00366428" w:rsidRPr="00DA6DF0">
        <w:rPr>
          <w:rFonts w:ascii="Book Antiqua" w:hAnsi="Book Antiqua" w:cs="Book Antiqua" w:hint="eastAsia"/>
          <w:color w:val="000000"/>
          <w:lang w:eastAsia="zh-CN"/>
        </w:rPr>
        <w:t>H</w:t>
      </w:r>
      <w:r w:rsidRPr="00DA6DF0">
        <w:rPr>
          <w:rFonts w:ascii="Book Antiqua" w:eastAsia="Book Antiqua" w:hAnsi="Book Antiqua" w:cs="Book Antiqua"/>
          <w:color w:val="000000"/>
        </w:rPr>
        <w:t xml:space="preserve"> 44195, United States</w:t>
      </w:r>
    </w:p>
    <w:p w14:paraId="0186D711" w14:textId="77777777" w:rsidR="00A77B3E" w:rsidRPr="00DA6DF0" w:rsidRDefault="00A77B3E" w:rsidP="00660EC7">
      <w:pPr>
        <w:spacing w:line="360" w:lineRule="auto"/>
        <w:jc w:val="both"/>
        <w:rPr>
          <w:rFonts w:ascii="Book Antiqua" w:hAnsi="Book Antiqua"/>
        </w:rPr>
      </w:pPr>
    </w:p>
    <w:p w14:paraId="2CF56B36" w14:textId="77777777" w:rsidR="00A77B3E" w:rsidRPr="00DA6DF0" w:rsidRDefault="00650C41" w:rsidP="00660EC7">
      <w:pPr>
        <w:spacing w:line="360" w:lineRule="auto"/>
        <w:jc w:val="both"/>
        <w:rPr>
          <w:rFonts w:ascii="Book Antiqua" w:hAnsi="Book Antiqua"/>
        </w:rPr>
      </w:pPr>
      <w:r w:rsidRPr="00DA6DF0">
        <w:rPr>
          <w:rFonts w:ascii="Book Antiqua" w:eastAsia="Book Antiqua" w:hAnsi="Book Antiqua" w:cs="Book Antiqua"/>
          <w:b/>
          <w:bCs/>
          <w:color w:val="000000"/>
        </w:rPr>
        <w:t xml:space="preserve">Dana Alshaikh, </w:t>
      </w:r>
      <w:r w:rsidRPr="00DA6DF0">
        <w:rPr>
          <w:rFonts w:ascii="Book Antiqua" w:eastAsia="Book Antiqua" w:hAnsi="Book Antiqua" w:cs="Book Antiqua"/>
          <w:color w:val="000000"/>
        </w:rPr>
        <w:t>School of Medicine, Mutah University, Alkarak 61710, Jordan</w:t>
      </w:r>
    </w:p>
    <w:p w14:paraId="5E1ECDC2" w14:textId="77777777" w:rsidR="00A77B3E" w:rsidRPr="00DA6DF0" w:rsidRDefault="00A77B3E" w:rsidP="00660EC7">
      <w:pPr>
        <w:spacing w:line="360" w:lineRule="auto"/>
        <w:jc w:val="both"/>
        <w:rPr>
          <w:rFonts w:ascii="Book Antiqua" w:hAnsi="Book Antiqua"/>
        </w:rPr>
      </w:pPr>
    </w:p>
    <w:p w14:paraId="5EC87A55" w14:textId="77777777" w:rsidR="00A77B3E" w:rsidRPr="00DA6DF0" w:rsidRDefault="00650C41" w:rsidP="00660EC7">
      <w:pPr>
        <w:spacing w:line="360" w:lineRule="auto"/>
        <w:jc w:val="both"/>
        <w:rPr>
          <w:rFonts w:ascii="Book Antiqua" w:hAnsi="Book Antiqua"/>
        </w:rPr>
      </w:pPr>
      <w:r w:rsidRPr="00DA6DF0">
        <w:rPr>
          <w:rFonts w:ascii="Book Antiqua" w:eastAsia="Book Antiqua" w:hAnsi="Book Antiqua" w:cs="Book Antiqua"/>
          <w:b/>
          <w:bCs/>
          <w:color w:val="000000"/>
        </w:rPr>
        <w:t xml:space="preserve">Mohannad Abou Saleh, </w:t>
      </w:r>
      <w:r w:rsidRPr="00DA6DF0">
        <w:rPr>
          <w:rFonts w:ascii="Book Antiqua" w:eastAsia="Book Antiqua" w:hAnsi="Book Antiqua" w:cs="Book Antiqua"/>
          <w:color w:val="000000"/>
        </w:rPr>
        <w:t xml:space="preserve">Department of Gastroenterology and Hepatology, Cleveland Clinic Foundation, Cleveland, </w:t>
      </w:r>
      <w:r w:rsidR="00366428" w:rsidRPr="00DA6DF0">
        <w:rPr>
          <w:rFonts w:ascii="Book Antiqua" w:eastAsia="Book Antiqua" w:hAnsi="Book Antiqua" w:cs="Book Antiqua"/>
          <w:color w:val="000000"/>
        </w:rPr>
        <w:t>O</w:t>
      </w:r>
      <w:r w:rsidR="00366428" w:rsidRPr="00DA6DF0">
        <w:rPr>
          <w:rFonts w:ascii="Book Antiqua" w:hAnsi="Book Antiqua" w:cs="Book Antiqua" w:hint="eastAsia"/>
          <w:color w:val="000000"/>
          <w:lang w:eastAsia="zh-CN"/>
        </w:rPr>
        <w:t>H</w:t>
      </w:r>
      <w:r w:rsidRPr="00DA6DF0">
        <w:rPr>
          <w:rFonts w:ascii="Book Antiqua" w:eastAsia="Book Antiqua" w:hAnsi="Book Antiqua" w:cs="Book Antiqua"/>
          <w:color w:val="000000"/>
        </w:rPr>
        <w:t xml:space="preserve"> 44195, United States</w:t>
      </w:r>
    </w:p>
    <w:p w14:paraId="4C09F1C9" w14:textId="77777777" w:rsidR="00A77B3E" w:rsidRPr="00DA6DF0" w:rsidRDefault="00A77B3E" w:rsidP="00660EC7">
      <w:pPr>
        <w:spacing w:line="360" w:lineRule="auto"/>
        <w:jc w:val="both"/>
        <w:rPr>
          <w:rFonts w:ascii="Book Antiqua" w:hAnsi="Book Antiqua"/>
        </w:rPr>
      </w:pPr>
    </w:p>
    <w:p w14:paraId="348D7CDE" w14:textId="77777777" w:rsidR="00A77B3E" w:rsidRPr="00DA6DF0" w:rsidRDefault="00650C41" w:rsidP="00660EC7">
      <w:pPr>
        <w:spacing w:line="360" w:lineRule="auto"/>
        <w:jc w:val="both"/>
        <w:rPr>
          <w:rFonts w:ascii="Book Antiqua" w:hAnsi="Book Antiqua"/>
          <w:lang w:eastAsia="zh-CN"/>
        </w:rPr>
      </w:pPr>
      <w:r w:rsidRPr="00DA6DF0">
        <w:rPr>
          <w:rFonts w:ascii="Book Antiqua" w:eastAsia="Book Antiqua" w:hAnsi="Book Antiqua" w:cs="Book Antiqua"/>
          <w:b/>
          <w:bCs/>
          <w:color w:val="000000"/>
        </w:rPr>
        <w:t xml:space="preserve">Author contributions: </w:t>
      </w:r>
      <w:r w:rsidRPr="00DA6DF0">
        <w:rPr>
          <w:rFonts w:ascii="Book Antiqua" w:eastAsia="Book Antiqua" w:hAnsi="Book Antiqua" w:cs="Book Antiqua"/>
          <w:color w:val="000000"/>
        </w:rPr>
        <w:t xml:space="preserve">Almomani </w:t>
      </w:r>
      <w:r w:rsidR="00366428" w:rsidRPr="00DA6DF0">
        <w:rPr>
          <w:rFonts w:ascii="Book Antiqua" w:hAnsi="Book Antiqua" w:cs="Book Antiqua" w:hint="eastAsia"/>
          <w:color w:val="000000"/>
          <w:lang w:eastAsia="zh-CN"/>
        </w:rPr>
        <w:t>A</w:t>
      </w:r>
      <w:r w:rsidRPr="00DA6DF0">
        <w:rPr>
          <w:rFonts w:ascii="Book Antiqua" w:eastAsia="Book Antiqua" w:hAnsi="Book Antiqua" w:cs="Book Antiqua"/>
          <w:color w:val="000000"/>
        </w:rPr>
        <w:t>, Hitawala</w:t>
      </w:r>
      <w:r w:rsidR="00366428" w:rsidRPr="00DA6DF0">
        <w:rPr>
          <w:rFonts w:ascii="Book Antiqua" w:hAnsi="Book Antiqua" w:cs="Book Antiqua" w:hint="eastAsia"/>
          <w:color w:val="000000"/>
          <w:lang w:eastAsia="zh-CN"/>
        </w:rPr>
        <w:t xml:space="preserve"> A</w:t>
      </w:r>
      <w:r w:rsidRPr="00DA6DF0">
        <w:rPr>
          <w:rFonts w:ascii="Book Antiqua" w:eastAsia="Book Antiqua" w:hAnsi="Book Antiqua" w:cs="Book Antiqua"/>
          <w:color w:val="000000"/>
        </w:rPr>
        <w:t>, Abureesh</w:t>
      </w:r>
      <w:r w:rsidR="00366428" w:rsidRPr="00DA6DF0">
        <w:rPr>
          <w:rFonts w:ascii="Book Antiqua" w:hAnsi="Book Antiqua" w:cs="Book Antiqua" w:hint="eastAsia"/>
          <w:color w:val="000000"/>
          <w:lang w:eastAsia="zh-CN"/>
        </w:rPr>
        <w:t xml:space="preserve"> M</w:t>
      </w:r>
      <w:r w:rsidRPr="00DA6DF0">
        <w:rPr>
          <w:rFonts w:ascii="Book Antiqua" w:eastAsia="Book Antiqua" w:hAnsi="Book Antiqua" w:cs="Book Antiqua"/>
          <w:color w:val="000000"/>
        </w:rPr>
        <w:t xml:space="preserve">, Qapaja </w:t>
      </w:r>
      <w:r w:rsidR="00366428" w:rsidRPr="00DA6DF0">
        <w:rPr>
          <w:rFonts w:ascii="Book Antiqua" w:hAnsi="Book Antiqua" w:cs="Book Antiqua" w:hint="eastAsia"/>
          <w:color w:val="000000"/>
          <w:lang w:eastAsia="zh-CN"/>
        </w:rPr>
        <w:t>T</w:t>
      </w:r>
      <w:r w:rsidRPr="00DA6DF0">
        <w:rPr>
          <w:rFonts w:ascii="Book Antiqua" w:eastAsia="Book Antiqua" w:hAnsi="Book Antiqua" w:cs="Book Antiqua"/>
          <w:color w:val="000000"/>
        </w:rPr>
        <w:t xml:space="preserve">, Alshaikh </w:t>
      </w:r>
      <w:r w:rsidR="00366428" w:rsidRPr="00DA6DF0">
        <w:rPr>
          <w:rFonts w:ascii="Book Antiqua" w:hAnsi="Book Antiqua" w:cs="Book Antiqua" w:hint="eastAsia"/>
          <w:color w:val="000000"/>
          <w:lang w:eastAsia="zh-CN"/>
        </w:rPr>
        <w:t>D</w:t>
      </w:r>
      <w:r w:rsidRPr="00DA6DF0">
        <w:rPr>
          <w:rFonts w:ascii="Book Antiqua" w:eastAsia="Book Antiqua" w:hAnsi="Book Antiqua" w:cs="Book Antiqua"/>
          <w:color w:val="000000"/>
        </w:rPr>
        <w:t xml:space="preserve">, and Zmaili </w:t>
      </w:r>
      <w:r w:rsidR="00366428" w:rsidRPr="00DA6DF0">
        <w:rPr>
          <w:rFonts w:ascii="Book Antiqua" w:hAnsi="Book Antiqua" w:cs="Book Antiqua" w:hint="eastAsia"/>
          <w:color w:val="000000"/>
          <w:lang w:eastAsia="zh-CN"/>
        </w:rPr>
        <w:t>M</w:t>
      </w:r>
      <w:r w:rsidRPr="00DA6DF0">
        <w:rPr>
          <w:rFonts w:ascii="Book Antiqua" w:eastAsia="Book Antiqua" w:hAnsi="Book Antiqua" w:cs="Book Antiqua"/>
          <w:color w:val="000000"/>
        </w:rPr>
        <w:t xml:space="preserve"> formulated the initial draft</w:t>
      </w:r>
      <w:r w:rsidR="00366428" w:rsidRPr="00DA6DF0">
        <w:rPr>
          <w:rFonts w:ascii="Book Antiqua" w:hAnsi="Book Antiqua" w:cs="Book Antiqua" w:hint="eastAsia"/>
          <w:color w:val="000000"/>
          <w:lang w:eastAsia="zh-CN"/>
        </w:rPr>
        <w:t xml:space="preserve">; </w:t>
      </w:r>
      <w:r w:rsidRPr="00DA6DF0">
        <w:rPr>
          <w:rFonts w:ascii="Book Antiqua" w:eastAsia="Book Antiqua" w:hAnsi="Book Antiqua" w:cs="Book Antiqua"/>
          <w:color w:val="000000"/>
        </w:rPr>
        <w:t xml:space="preserve">Saleh </w:t>
      </w:r>
      <w:r w:rsidR="00366428" w:rsidRPr="00DA6DF0">
        <w:rPr>
          <w:rFonts w:ascii="Book Antiqua" w:hAnsi="Book Antiqua" w:cs="Book Antiqua" w:hint="eastAsia"/>
          <w:color w:val="000000"/>
          <w:lang w:eastAsia="zh-CN"/>
        </w:rPr>
        <w:t>MA</w:t>
      </w:r>
      <w:r w:rsidRPr="00DA6DF0">
        <w:rPr>
          <w:rFonts w:ascii="Book Antiqua" w:eastAsia="Book Antiqua" w:hAnsi="Book Antiqua" w:cs="Book Antiqua"/>
          <w:color w:val="000000"/>
        </w:rPr>
        <w:t xml:space="preserve">, and Alkhayyat </w:t>
      </w:r>
      <w:r w:rsidR="00366428" w:rsidRPr="00DA6DF0">
        <w:rPr>
          <w:rFonts w:ascii="Book Antiqua" w:hAnsi="Book Antiqua" w:cs="Book Antiqua" w:hint="eastAsia"/>
          <w:color w:val="000000"/>
          <w:lang w:eastAsia="zh-CN"/>
        </w:rPr>
        <w:t>M</w:t>
      </w:r>
      <w:r w:rsidRPr="00DA6DF0">
        <w:rPr>
          <w:rFonts w:ascii="Book Antiqua" w:eastAsia="Book Antiqua" w:hAnsi="Book Antiqua" w:cs="Book Antiqua"/>
          <w:color w:val="000000"/>
        </w:rPr>
        <w:t xml:space="preserve"> critically revised the manuscript</w:t>
      </w:r>
      <w:r w:rsidR="00366428" w:rsidRPr="00DA6DF0">
        <w:rPr>
          <w:rFonts w:ascii="Book Antiqua" w:hAnsi="Book Antiqua" w:cs="Book Antiqua" w:hint="eastAsia"/>
          <w:color w:val="000000"/>
          <w:lang w:eastAsia="zh-CN"/>
        </w:rPr>
        <w:t>.</w:t>
      </w:r>
    </w:p>
    <w:p w14:paraId="32FC2A1D" w14:textId="77777777" w:rsidR="00A77B3E" w:rsidRPr="00DA6DF0" w:rsidRDefault="00A77B3E" w:rsidP="00660EC7">
      <w:pPr>
        <w:spacing w:line="360" w:lineRule="auto"/>
        <w:jc w:val="both"/>
        <w:rPr>
          <w:rFonts w:ascii="Book Antiqua" w:hAnsi="Book Antiqua"/>
        </w:rPr>
      </w:pPr>
    </w:p>
    <w:p w14:paraId="0EE86FBB" w14:textId="77777777" w:rsidR="00A77B3E" w:rsidRPr="00DA6DF0" w:rsidRDefault="00650C41" w:rsidP="00660EC7">
      <w:pPr>
        <w:spacing w:line="360" w:lineRule="auto"/>
        <w:jc w:val="both"/>
        <w:rPr>
          <w:rFonts w:ascii="Book Antiqua" w:hAnsi="Book Antiqua"/>
        </w:rPr>
      </w:pPr>
      <w:r w:rsidRPr="00DA6DF0">
        <w:rPr>
          <w:rFonts w:ascii="Book Antiqua" w:eastAsia="Book Antiqua" w:hAnsi="Book Antiqua" w:cs="Book Antiqua"/>
          <w:b/>
          <w:bCs/>
          <w:color w:val="000000"/>
        </w:rPr>
        <w:t xml:space="preserve">Corresponding author: Motasem Alkhayyat, MD, Doctor, </w:t>
      </w:r>
      <w:r w:rsidR="005D1C55" w:rsidRPr="00DA6DF0">
        <w:rPr>
          <w:rFonts w:ascii="Book Antiqua" w:hAnsi="Book Antiqua" w:cs="Book Antiqua" w:hint="eastAsia"/>
          <w:bCs/>
          <w:color w:val="000000"/>
          <w:lang w:eastAsia="zh-CN"/>
        </w:rPr>
        <w:t>Department of</w:t>
      </w:r>
      <w:r w:rsidR="005D1C55" w:rsidRPr="00DA6DF0">
        <w:rPr>
          <w:rFonts w:ascii="Book Antiqua" w:eastAsia="Book Antiqua" w:hAnsi="Book Antiqua" w:cs="Book Antiqua"/>
          <w:color w:val="000000"/>
        </w:rPr>
        <w:t xml:space="preserve"> </w:t>
      </w:r>
      <w:r w:rsidRPr="00DA6DF0">
        <w:rPr>
          <w:rFonts w:ascii="Book Antiqua" w:eastAsia="Book Antiqua" w:hAnsi="Book Antiqua" w:cs="Book Antiqua"/>
          <w:color w:val="000000"/>
        </w:rPr>
        <w:t>Internal Medicine, Cleveland Clinic Foundation, 9500 Euclid Ave, Cleveland, O</w:t>
      </w:r>
      <w:r w:rsidR="00A409F3" w:rsidRPr="00DA6DF0">
        <w:rPr>
          <w:rFonts w:ascii="Book Antiqua" w:hAnsi="Book Antiqua" w:cs="Book Antiqua" w:hint="eastAsia"/>
          <w:color w:val="000000"/>
          <w:lang w:eastAsia="zh-CN"/>
        </w:rPr>
        <w:t>H</w:t>
      </w:r>
      <w:r w:rsidRPr="00DA6DF0">
        <w:rPr>
          <w:rFonts w:ascii="Book Antiqua" w:eastAsia="Book Antiqua" w:hAnsi="Book Antiqua" w:cs="Book Antiqua"/>
          <w:color w:val="000000"/>
        </w:rPr>
        <w:t xml:space="preserve"> 44195, United States. alkhaym@ccf.org</w:t>
      </w:r>
    </w:p>
    <w:p w14:paraId="06132092" w14:textId="77777777" w:rsidR="00A77B3E" w:rsidRPr="00DA6DF0" w:rsidRDefault="00A77B3E" w:rsidP="00660EC7">
      <w:pPr>
        <w:spacing w:line="360" w:lineRule="auto"/>
        <w:jc w:val="both"/>
        <w:rPr>
          <w:rFonts w:ascii="Book Antiqua" w:hAnsi="Book Antiqua"/>
        </w:rPr>
      </w:pPr>
    </w:p>
    <w:p w14:paraId="26D52708" w14:textId="77777777" w:rsidR="00A77B3E" w:rsidRPr="00DA6DF0" w:rsidRDefault="00650C41" w:rsidP="00660EC7">
      <w:pPr>
        <w:spacing w:line="360" w:lineRule="auto"/>
        <w:jc w:val="both"/>
        <w:rPr>
          <w:rFonts w:ascii="Book Antiqua" w:hAnsi="Book Antiqua"/>
        </w:rPr>
      </w:pPr>
      <w:r w:rsidRPr="00DA6DF0">
        <w:rPr>
          <w:rFonts w:ascii="Book Antiqua" w:eastAsia="Book Antiqua" w:hAnsi="Book Antiqua" w:cs="Book Antiqua"/>
          <w:b/>
          <w:bCs/>
          <w:color w:val="000000"/>
        </w:rPr>
        <w:t xml:space="preserve">Received: </w:t>
      </w:r>
      <w:r w:rsidRPr="00DA6DF0">
        <w:rPr>
          <w:rFonts w:ascii="Book Antiqua" w:eastAsia="Book Antiqua" w:hAnsi="Book Antiqua" w:cs="Book Antiqua"/>
          <w:color w:val="000000"/>
        </w:rPr>
        <w:t>April 25, 2021</w:t>
      </w:r>
    </w:p>
    <w:p w14:paraId="5A4714E7" w14:textId="77777777" w:rsidR="00A77B3E" w:rsidRPr="00DA6DF0" w:rsidRDefault="00650C41" w:rsidP="00660EC7">
      <w:pPr>
        <w:spacing w:line="360" w:lineRule="auto"/>
        <w:jc w:val="both"/>
        <w:rPr>
          <w:rFonts w:ascii="Book Antiqua" w:hAnsi="Book Antiqua"/>
        </w:rPr>
      </w:pPr>
      <w:r w:rsidRPr="00DA6DF0">
        <w:rPr>
          <w:rFonts w:ascii="Book Antiqua" w:eastAsia="Book Antiqua" w:hAnsi="Book Antiqua" w:cs="Book Antiqua"/>
          <w:b/>
          <w:bCs/>
          <w:color w:val="000000"/>
        </w:rPr>
        <w:t xml:space="preserve">Revised: </w:t>
      </w:r>
      <w:r w:rsidR="008A77B2" w:rsidRPr="00DA6DF0">
        <w:rPr>
          <w:rFonts w:ascii="Book Antiqua" w:hAnsi="Book Antiqua"/>
        </w:rPr>
        <w:t>May 18, 2021</w:t>
      </w:r>
    </w:p>
    <w:p w14:paraId="73F9C831" w14:textId="77777777" w:rsidR="00A77B3E" w:rsidRPr="00DA6DF0" w:rsidRDefault="00650C41" w:rsidP="00660EC7">
      <w:pPr>
        <w:spacing w:line="360" w:lineRule="auto"/>
        <w:jc w:val="both"/>
        <w:rPr>
          <w:rFonts w:ascii="Book Antiqua" w:hAnsi="Book Antiqua"/>
        </w:rPr>
      </w:pPr>
      <w:r w:rsidRPr="00DA6DF0">
        <w:rPr>
          <w:rFonts w:ascii="Book Antiqua" w:eastAsia="Book Antiqua" w:hAnsi="Book Antiqua" w:cs="Book Antiqua"/>
          <w:b/>
          <w:bCs/>
          <w:color w:val="000000"/>
        </w:rPr>
        <w:t xml:space="preserve">Accepted: </w:t>
      </w:r>
      <w:r w:rsidR="00767CDE" w:rsidRPr="00DA6DF0">
        <w:rPr>
          <w:rFonts w:ascii="Book Antiqua" w:eastAsia="Book Antiqua" w:hAnsi="Book Antiqua" w:cs="Book Antiqua"/>
          <w:bCs/>
          <w:color w:val="000000"/>
        </w:rPr>
        <w:t>June 28, 2021</w:t>
      </w:r>
    </w:p>
    <w:p w14:paraId="5081FDAE" w14:textId="2CB84E5C" w:rsidR="00A77B3E" w:rsidRPr="00DA6DF0" w:rsidRDefault="00650C41" w:rsidP="00660EC7">
      <w:pPr>
        <w:spacing w:line="360" w:lineRule="auto"/>
        <w:jc w:val="both"/>
        <w:rPr>
          <w:rFonts w:ascii="Book Antiqua" w:hAnsi="Book Antiqua"/>
        </w:rPr>
      </w:pPr>
      <w:r w:rsidRPr="00DA6DF0">
        <w:rPr>
          <w:rFonts w:ascii="Book Antiqua" w:eastAsia="Book Antiqua" w:hAnsi="Book Antiqua" w:cs="Book Antiqua"/>
          <w:b/>
          <w:bCs/>
          <w:color w:val="000000"/>
        </w:rPr>
        <w:t xml:space="preserve">Published online: </w:t>
      </w:r>
      <w:r w:rsidR="00E47C16" w:rsidRPr="00DA6DF0">
        <w:rPr>
          <w:rFonts w:ascii="Book Antiqua" w:eastAsia="Book Antiqua" w:hAnsi="Book Antiqua" w:cs="Book Antiqua"/>
          <w:bCs/>
          <w:color w:val="000000"/>
        </w:rPr>
        <w:t>June 28, 2021</w:t>
      </w:r>
    </w:p>
    <w:p w14:paraId="25EDDC0C" w14:textId="77777777" w:rsidR="00A77B3E" w:rsidRPr="00DA6DF0" w:rsidRDefault="00A77B3E" w:rsidP="00660EC7">
      <w:pPr>
        <w:spacing w:line="360" w:lineRule="auto"/>
        <w:jc w:val="both"/>
        <w:rPr>
          <w:rFonts w:ascii="Book Antiqua" w:hAnsi="Book Antiqua"/>
        </w:rPr>
        <w:sectPr w:rsidR="00A77B3E" w:rsidRPr="00DA6DF0">
          <w:footerReference w:type="default" r:id="rId6"/>
          <w:pgSz w:w="12240" w:h="15840"/>
          <w:pgMar w:top="1440" w:right="1440" w:bottom="1440" w:left="1440" w:header="720" w:footer="720" w:gutter="0"/>
          <w:cols w:space="720"/>
          <w:docGrid w:linePitch="360"/>
        </w:sectPr>
      </w:pPr>
    </w:p>
    <w:p w14:paraId="311F780D" w14:textId="77777777" w:rsidR="00A77B3E" w:rsidRPr="00DA6DF0" w:rsidRDefault="00650C41" w:rsidP="00660EC7">
      <w:pPr>
        <w:spacing w:line="360" w:lineRule="auto"/>
        <w:jc w:val="both"/>
        <w:rPr>
          <w:rFonts w:ascii="Book Antiqua" w:hAnsi="Book Antiqua"/>
        </w:rPr>
      </w:pPr>
      <w:r w:rsidRPr="00DA6DF0">
        <w:rPr>
          <w:rFonts w:ascii="Book Antiqua" w:eastAsia="Book Antiqua" w:hAnsi="Book Antiqua" w:cs="Book Antiqua"/>
          <w:b/>
          <w:color w:val="000000"/>
        </w:rPr>
        <w:lastRenderedPageBreak/>
        <w:t>Abstract</w:t>
      </w:r>
    </w:p>
    <w:p w14:paraId="1F4D4D56" w14:textId="77777777" w:rsidR="00A77B3E" w:rsidRPr="00DA6DF0" w:rsidRDefault="00650C41" w:rsidP="00660EC7">
      <w:pPr>
        <w:spacing w:line="360" w:lineRule="auto"/>
        <w:jc w:val="both"/>
        <w:rPr>
          <w:rFonts w:ascii="Book Antiqua" w:hAnsi="Book Antiqua"/>
        </w:rPr>
      </w:pPr>
      <w:r w:rsidRPr="00DA6DF0">
        <w:rPr>
          <w:rFonts w:ascii="Book Antiqua" w:eastAsia="Book Antiqua" w:hAnsi="Book Antiqua" w:cs="Book Antiqua"/>
          <w:color w:val="000000"/>
        </w:rPr>
        <w:t>Driven by the tremendous availability of data, artificial intelligence (AI) using deep</w:t>
      </w:r>
      <w:r w:rsidR="004275D1" w:rsidRPr="00DA6DF0">
        <w:rPr>
          <w:rFonts w:ascii="Book Antiqua" w:hAnsi="Book Antiqua" w:cs="Book Antiqua" w:hint="eastAsia"/>
          <w:color w:val="000000"/>
          <w:lang w:eastAsia="zh-CN"/>
        </w:rPr>
        <w:t xml:space="preserve"> </w:t>
      </w:r>
      <w:r w:rsidRPr="00DA6DF0">
        <w:rPr>
          <w:rFonts w:ascii="Book Antiqua" w:eastAsia="Book Antiqua" w:hAnsi="Book Antiqua" w:cs="Book Antiqua"/>
          <w:color w:val="000000"/>
        </w:rPr>
        <w:t xml:space="preserve">learning has emerged as a breakthrough computer technology in the last few decades and has recently been acknowledged by the Task Force on </w:t>
      </w:r>
      <w:r w:rsidR="005B0A8A" w:rsidRPr="00DA6DF0">
        <w:rPr>
          <w:rFonts w:ascii="Book Antiqua" w:eastAsia="Book Antiqua" w:hAnsi="Book Antiqua" w:cs="Book Antiqua"/>
          <w:color w:val="000000"/>
        </w:rPr>
        <w:t>AI</w:t>
      </w:r>
      <w:r w:rsidRPr="00DA6DF0">
        <w:rPr>
          <w:rFonts w:ascii="Book Antiqua" w:eastAsia="Book Antiqua" w:hAnsi="Book Antiqua" w:cs="Book Antiqua"/>
          <w:color w:val="000000"/>
        </w:rPr>
        <w:t xml:space="preserve"> as a golden opportunity for research. With its ability to understand, learn from and build on non-linear relationships, AI aims to individualize medical care in an attempt to save time, cost, effort and improve patient’s safety. AI has been applied in multiple medical fields with substantial progress made in gastroenterology mainly to facilitate accurate detection of pathology in different disease processes, among which inflammatory bowel disease (IBD) seems to drag significant attention, specifically by interpreting imaging studies, endoscopic images and videos and -to a lesser extent- disease genomics. Moreover, models have been built to predict IBD occurrence, flare ups, persistence of histological inflammation, disease-related structural abnormalities as well as disease remission. In this article, we will review the applications of AI in IBD in the present medical literature at multiple points of IBD timeline, starting from disease prediction </w:t>
      </w:r>
      <w:r w:rsidRPr="00DA6DF0">
        <w:rPr>
          <w:rFonts w:ascii="Book Antiqua" w:eastAsia="Book Antiqua" w:hAnsi="Book Antiqua" w:cs="Book Antiqua"/>
          <w:i/>
          <w:iCs/>
          <w:color w:val="000000"/>
        </w:rPr>
        <w:t>via</w:t>
      </w:r>
      <w:r w:rsidRPr="00DA6DF0">
        <w:rPr>
          <w:rFonts w:ascii="Book Antiqua" w:eastAsia="Book Antiqua" w:hAnsi="Book Antiqua" w:cs="Book Antiqua"/>
          <w:color w:val="000000"/>
        </w:rPr>
        <w:t xml:space="preserve"> genomic assessment, diagnostic phase </w:t>
      </w:r>
      <w:r w:rsidRPr="00DA6DF0">
        <w:rPr>
          <w:rFonts w:ascii="Book Antiqua" w:eastAsia="Book Antiqua" w:hAnsi="Book Antiqua" w:cs="Book Antiqua"/>
          <w:i/>
          <w:iCs/>
          <w:color w:val="000000"/>
        </w:rPr>
        <w:t>via</w:t>
      </w:r>
      <w:r w:rsidRPr="00DA6DF0">
        <w:rPr>
          <w:rFonts w:ascii="Book Antiqua" w:eastAsia="Book Antiqua" w:hAnsi="Book Antiqua" w:cs="Book Antiqua"/>
          <w:color w:val="000000"/>
        </w:rPr>
        <w:t xml:space="preserve"> interpretation of radiological studies and AI-assisted endoscopy, and the role of AI in the evaluation of therapy response and prognosis of IBD patients.</w:t>
      </w:r>
    </w:p>
    <w:p w14:paraId="739CA213" w14:textId="77777777" w:rsidR="00A77B3E" w:rsidRPr="00DA6DF0" w:rsidRDefault="00A77B3E" w:rsidP="00660EC7">
      <w:pPr>
        <w:spacing w:line="360" w:lineRule="auto"/>
        <w:jc w:val="both"/>
        <w:rPr>
          <w:rFonts w:ascii="Book Antiqua" w:hAnsi="Book Antiqua"/>
        </w:rPr>
      </w:pPr>
    </w:p>
    <w:p w14:paraId="5B0297D4" w14:textId="77777777" w:rsidR="00A77B3E" w:rsidRPr="00DA6DF0" w:rsidRDefault="00650C41" w:rsidP="00660EC7">
      <w:pPr>
        <w:spacing w:line="360" w:lineRule="auto"/>
        <w:jc w:val="both"/>
        <w:rPr>
          <w:rFonts w:ascii="Book Antiqua" w:hAnsi="Book Antiqua"/>
        </w:rPr>
      </w:pPr>
      <w:r w:rsidRPr="00DA6DF0">
        <w:rPr>
          <w:rFonts w:ascii="Book Antiqua" w:eastAsia="Book Antiqua" w:hAnsi="Book Antiqua" w:cs="Book Antiqua"/>
          <w:b/>
          <w:bCs/>
          <w:color w:val="000000"/>
        </w:rPr>
        <w:t xml:space="preserve">Key Words: </w:t>
      </w:r>
      <w:r w:rsidR="005B0A8A" w:rsidRPr="00DA6DF0">
        <w:rPr>
          <w:rFonts w:ascii="Book Antiqua" w:hAnsi="Book Antiqua" w:cs="Book Antiqua" w:hint="eastAsia"/>
          <w:color w:val="000000"/>
          <w:lang w:eastAsia="zh-CN"/>
        </w:rPr>
        <w:t>A</w:t>
      </w:r>
      <w:r w:rsidRPr="00DA6DF0">
        <w:rPr>
          <w:rFonts w:ascii="Book Antiqua" w:eastAsia="Book Antiqua" w:hAnsi="Book Antiqua" w:cs="Book Antiqua"/>
          <w:color w:val="000000"/>
        </w:rPr>
        <w:t xml:space="preserve">rtificial intelligence; </w:t>
      </w:r>
      <w:r w:rsidR="005B0A8A" w:rsidRPr="00DA6DF0">
        <w:rPr>
          <w:rFonts w:ascii="Book Antiqua" w:hAnsi="Book Antiqua" w:cs="Book Antiqua" w:hint="eastAsia"/>
          <w:color w:val="000000"/>
          <w:lang w:eastAsia="zh-CN"/>
        </w:rPr>
        <w:t>M</w:t>
      </w:r>
      <w:r w:rsidRPr="00DA6DF0">
        <w:rPr>
          <w:rFonts w:ascii="Book Antiqua" w:eastAsia="Book Antiqua" w:hAnsi="Book Antiqua" w:cs="Book Antiqua"/>
          <w:color w:val="000000"/>
        </w:rPr>
        <w:t xml:space="preserve">achine learning; </w:t>
      </w:r>
      <w:r w:rsidR="005B0A8A" w:rsidRPr="00DA6DF0">
        <w:rPr>
          <w:rFonts w:ascii="Book Antiqua" w:hAnsi="Book Antiqua" w:cs="Book Antiqua" w:hint="eastAsia"/>
          <w:color w:val="000000"/>
          <w:lang w:eastAsia="zh-CN"/>
        </w:rPr>
        <w:t>I</w:t>
      </w:r>
      <w:r w:rsidRPr="00DA6DF0">
        <w:rPr>
          <w:rFonts w:ascii="Book Antiqua" w:eastAsia="Book Antiqua" w:hAnsi="Book Antiqua" w:cs="Book Antiqua"/>
          <w:color w:val="000000"/>
        </w:rPr>
        <w:t>nflammatory bowel disease</w:t>
      </w:r>
    </w:p>
    <w:p w14:paraId="1DEC637C" w14:textId="77777777" w:rsidR="001B5797" w:rsidRDefault="001B5797" w:rsidP="001B5797">
      <w:pPr>
        <w:spacing w:line="360" w:lineRule="auto"/>
        <w:jc w:val="both"/>
        <w:rPr>
          <w:lang w:eastAsia="zh-CN"/>
        </w:rPr>
      </w:pPr>
    </w:p>
    <w:p w14:paraId="10B14B37" w14:textId="77777777" w:rsidR="001B5797" w:rsidRPr="00026CB8" w:rsidRDefault="001B5797" w:rsidP="001B5797">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7C9F352C" w14:textId="77777777" w:rsidR="001B5797" w:rsidRPr="009C101B" w:rsidRDefault="001B5797" w:rsidP="001B5797">
      <w:pPr>
        <w:spacing w:line="360" w:lineRule="auto"/>
        <w:jc w:val="both"/>
        <w:rPr>
          <w:lang w:eastAsia="zh-CN"/>
        </w:rPr>
      </w:pPr>
    </w:p>
    <w:p w14:paraId="2B331468" w14:textId="452D3F3F" w:rsidR="00454AA3" w:rsidRDefault="001B5797" w:rsidP="001B5797">
      <w:pPr>
        <w:spacing w:line="360" w:lineRule="auto"/>
        <w:jc w:val="both"/>
        <w:rPr>
          <w:rFonts w:ascii="Book Antiqua" w:eastAsia="Book Antiqua" w:hAnsi="Book Antiqua" w:cs="Book Antiqua"/>
          <w:color w:val="000000"/>
        </w:rPr>
      </w:pPr>
      <w:r w:rsidRPr="00AE1DD1">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650C41" w:rsidRPr="00DA6DF0">
        <w:rPr>
          <w:rFonts w:ascii="Book Antiqua" w:eastAsia="Book Antiqua" w:hAnsi="Book Antiqua" w:cs="Book Antiqua"/>
          <w:color w:val="000000"/>
        </w:rPr>
        <w:t>Almomani A, Hitawala A, Abureesh M, Qapaja T, Alshaikh D, Zmaili M, Saleh M</w:t>
      </w:r>
      <w:r w:rsidR="005B0A8A" w:rsidRPr="00DA6DF0">
        <w:rPr>
          <w:rFonts w:ascii="Book Antiqua" w:hAnsi="Book Antiqua" w:cs="Book Antiqua" w:hint="eastAsia"/>
          <w:color w:val="000000"/>
          <w:lang w:eastAsia="zh-CN"/>
        </w:rPr>
        <w:t>A</w:t>
      </w:r>
      <w:r w:rsidR="00650C41" w:rsidRPr="00DA6DF0">
        <w:rPr>
          <w:rFonts w:ascii="Book Antiqua" w:eastAsia="Book Antiqua" w:hAnsi="Book Antiqua" w:cs="Book Antiqua"/>
          <w:color w:val="000000"/>
        </w:rPr>
        <w:t xml:space="preserve">, Alkhayyat M. </w:t>
      </w:r>
      <w:r w:rsidR="005B0A8A" w:rsidRPr="00DA6DF0">
        <w:rPr>
          <w:rFonts w:ascii="Book Antiqua" w:eastAsia="Book Antiqua" w:hAnsi="Book Antiqua" w:cs="Book Antiqua"/>
          <w:color w:val="000000"/>
        </w:rPr>
        <w:t xml:space="preserve">Implications of </w:t>
      </w:r>
      <w:r w:rsidR="005B0A8A" w:rsidRPr="00DA6DF0">
        <w:rPr>
          <w:rFonts w:ascii="Book Antiqua" w:hAnsi="Book Antiqua" w:cs="Book Antiqua" w:hint="eastAsia"/>
          <w:color w:val="000000"/>
          <w:lang w:eastAsia="zh-CN"/>
        </w:rPr>
        <w:t>a</w:t>
      </w:r>
      <w:r w:rsidR="005B0A8A" w:rsidRPr="00DA6DF0">
        <w:rPr>
          <w:rFonts w:ascii="Book Antiqua" w:eastAsia="Book Antiqua" w:hAnsi="Book Antiqua" w:cs="Book Antiqua"/>
          <w:color w:val="000000"/>
        </w:rPr>
        <w:t xml:space="preserve">rtificial </w:t>
      </w:r>
      <w:r w:rsidR="005B0A8A" w:rsidRPr="00DA6DF0">
        <w:rPr>
          <w:rFonts w:ascii="Book Antiqua" w:hAnsi="Book Antiqua" w:cs="Book Antiqua" w:hint="eastAsia"/>
          <w:color w:val="000000"/>
          <w:lang w:eastAsia="zh-CN"/>
        </w:rPr>
        <w:t>i</w:t>
      </w:r>
      <w:r w:rsidR="005B0A8A" w:rsidRPr="00DA6DF0">
        <w:rPr>
          <w:rFonts w:ascii="Book Antiqua" w:eastAsia="Book Antiqua" w:hAnsi="Book Antiqua" w:cs="Book Antiqua"/>
          <w:color w:val="000000"/>
        </w:rPr>
        <w:t xml:space="preserve">ntelligence in </w:t>
      </w:r>
      <w:r w:rsidR="005B0A8A" w:rsidRPr="00DA6DF0">
        <w:rPr>
          <w:rFonts w:ascii="Book Antiqua" w:hAnsi="Book Antiqua" w:cs="Book Antiqua" w:hint="eastAsia"/>
          <w:color w:val="000000"/>
          <w:lang w:eastAsia="zh-CN"/>
        </w:rPr>
        <w:t>i</w:t>
      </w:r>
      <w:r w:rsidR="005B0A8A" w:rsidRPr="00DA6DF0">
        <w:rPr>
          <w:rFonts w:ascii="Book Antiqua" w:eastAsia="Book Antiqua" w:hAnsi="Book Antiqua" w:cs="Book Antiqua"/>
          <w:color w:val="000000"/>
        </w:rPr>
        <w:t xml:space="preserve">nflammatory </w:t>
      </w:r>
      <w:r w:rsidR="005B0A8A" w:rsidRPr="00DA6DF0">
        <w:rPr>
          <w:rFonts w:ascii="Book Antiqua" w:hAnsi="Book Antiqua" w:cs="Book Antiqua" w:hint="eastAsia"/>
          <w:color w:val="000000"/>
          <w:lang w:eastAsia="zh-CN"/>
        </w:rPr>
        <w:t>b</w:t>
      </w:r>
      <w:r w:rsidR="005B0A8A" w:rsidRPr="00DA6DF0">
        <w:rPr>
          <w:rFonts w:ascii="Book Antiqua" w:eastAsia="Book Antiqua" w:hAnsi="Book Antiqua" w:cs="Book Antiqua"/>
          <w:color w:val="000000"/>
        </w:rPr>
        <w:t xml:space="preserve">owel </w:t>
      </w:r>
      <w:r w:rsidR="005B0A8A" w:rsidRPr="00DA6DF0">
        <w:rPr>
          <w:rFonts w:ascii="Book Antiqua" w:hAnsi="Book Antiqua" w:cs="Book Antiqua" w:hint="eastAsia"/>
          <w:color w:val="000000"/>
          <w:lang w:eastAsia="zh-CN"/>
        </w:rPr>
        <w:t>d</w:t>
      </w:r>
      <w:r w:rsidR="005B0A8A" w:rsidRPr="00DA6DF0">
        <w:rPr>
          <w:rFonts w:ascii="Book Antiqua" w:eastAsia="Book Antiqua" w:hAnsi="Book Antiqua" w:cs="Book Antiqua"/>
          <w:color w:val="000000"/>
        </w:rPr>
        <w:t xml:space="preserve">isease: Diagnosis, </w:t>
      </w:r>
      <w:r w:rsidR="005B0A8A" w:rsidRPr="00DA6DF0">
        <w:rPr>
          <w:rFonts w:ascii="Book Antiqua" w:hAnsi="Book Antiqua" w:cs="Book Antiqua" w:hint="eastAsia"/>
          <w:color w:val="000000"/>
          <w:lang w:eastAsia="zh-CN"/>
        </w:rPr>
        <w:t>p</w:t>
      </w:r>
      <w:r w:rsidR="005B0A8A" w:rsidRPr="00DA6DF0">
        <w:rPr>
          <w:rFonts w:ascii="Book Antiqua" w:eastAsia="Book Antiqua" w:hAnsi="Book Antiqua" w:cs="Book Antiqua"/>
          <w:color w:val="000000"/>
        </w:rPr>
        <w:t xml:space="preserve">rognosis and </w:t>
      </w:r>
      <w:r w:rsidR="005B0A8A" w:rsidRPr="00DA6DF0">
        <w:rPr>
          <w:rFonts w:ascii="Book Antiqua" w:hAnsi="Book Antiqua" w:cs="Book Antiqua" w:hint="eastAsia"/>
          <w:color w:val="000000"/>
          <w:lang w:eastAsia="zh-CN"/>
        </w:rPr>
        <w:t>t</w:t>
      </w:r>
      <w:r w:rsidR="005B0A8A" w:rsidRPr="00DA6DF0">
        <w:rPr>
          <w:rFonts w:ascii="Book Antiqua" w:eastAsia="Book Antiqua" w:hAnsi="Book Antiqua" w:cs="Book Antiqua"/>
          <w:color w:val="000000"/>
        </w:rPr>
        <w:t xml:space="preserve">reatment </w:t>
      </w:r>
      <w:r w:rsidR="005B0A8A" w:rsidRPr="00DA6DF0">
        <w:rPr>
          <w:rFonts w:ascii="Book Antiqua" w:hAnsi="Book Antiqua" w:cs="Book Antiqua" w:hint="eastAsia"/>
          <w:color w:val="000000"/>
          <w:lang w:eastAsia="zh-CN"/>
        </w:rPr>
        <w:t>f</w:t>
      </w:r>
      <w:r w:rsidR="005B0A8A" w:rsidRPr="00DA6DF0">
        <w:rPr>
          <w:rFonts w:ascii="Book Antiqua" w:eastAsia="Book Antiqua" w:hAnsi="Book Antiqua" w:cs="Book Antiqua"/>
          <w:color w:val="000000"/>
        </w:rPr>
        <w:t>ollow up</w:t>
      </w:r>
      <w:r w:rsidR="00650C41" w:rsidRPr="00DA6DF0">
        <w:rPr>
          <w:rFonts w:ascii="Book Antiqua" w:eastAsia="Book Antiqua" w:hAnsi="Book Antiqua" w:cs="Book Antiqua"/>
          <w:color w:val="000000"/>
        </w:rPr>
        <w:t xml:space="preserve">. </w:t>
      </w:r>
      <w:r w:rsidR="00650C41" w:rsidRPr="00DA6DF0">
        <w:rPr>
          <w:rFonts w:ascii="Book Antiqua" w:eastAsia="Book Antiqua" w:hAnsi="Book Antiqua" w:cs="Book Antiqua"/>
          <w:i/>
          <w:iCs/>
          <w:color w:val="000000"/>
        </w:rPr>
        <w:t>Artif Intell Gastroenterol</w:t>
      </w:r>
      <w:r w:rsidR="00650C41" w:rsidRPr="00DA6DF0">
        <w:rPr>
          <w:rFonts w:ascii="Book Antiqua" w:eastAsia="Book Antiqua" w:hAnsi="Book Antiqua" w:cs="Book Antiqua"/>
          <w:color w:val="000000"/>
        </w:rPr>
        <w:t xml:space="preserve"> 2021; </w:t>
      </w:r>
      <w:r w:rsidR="00DA74C2" w:rsidRPr="00DA6DF0">
        <w:rPr>
          <w:rFonts w:ascii="Book Antiqua" w:eastAsia="Book Antiqua" w:hAnsi="Book Antiqua" w:cs="Book Antiqua"/>
          <w:color w:val="000000"/>
        </w:rPr>
        <w:t xml:space="preserve">2(3): </w:t>
      </w:r>
      <w:r w:rsidR="00454AA3" w:rsidRPr="00454AA3">
        <w:rPr>
          <w:rFonts w:ascii="Book Antiqua" w:eastAsia="Book Antiqua" w:hAnsi="Book Antiqua" w:cs="Book Antiqua"/>
          <w:color w:val="000000"/>
        </w:rPr>
        <w:t>85-93</w:t>
      </w:r>
      <w:r w:rsidR="00DA74C2" w:rsidRPr="00DA6DF0">
        <w:rPr>
          <w:rFonts w:ascii="Book Antiqua" w:eastAsia="Book Antiqua" w:hAnsi="Book Antiqua" w:cs="Book Antiqua"/>
          <w:color w:val="000000"/>
        </w:rPr>
        <w:t xml:space="preserve">  </w:t>
      </w:r>
    </w:p>
    <w:p w14:paraId="5699D33B" w14:textId="7B301CA8" w:rsidR="00454AA3" w:rsidRDefault="00DA74C2" w:rsidP="001B5797">
      <w:pPr>
        <w:spacing w:line="360" w:lineRule="auto"/>
        <w:jc w:val="both"/>
        <w:rPr>
          <w:rFonts w:ascii="Book Antiqua" w:eastAsia="Book Antiqua" w:hAnsi="Book Antiqua" w:cs="Book Antiqua"/>
          <w:color w:val="000000"/>
        </w:rPr>
      </w:pPr>
      <w:r w:rsidRPr="00DA6DF0">
        <w:rPr>
          <w:rFonts w:ascii="Book Antiqua" w:eastAsia="Book Antiqua" w:hAnsi="Book Antiqua" w:cs="Book Antiqua"/>
          <w:color w:val="000000"/>
        </w:rPr>
        <w:t>URL: https://www.wjgnet.com/2644-3236/full/v2/i3/</w:t>
      </w:r>
      <w:r w:rsidR="00454AA3" w:rsidRPr="00454AA3">
        <w:rPr>
          <w:rFonts w:ascii="Book Antiqua" w:eastAsia="Book Antiqua" w:hAnsi="Book Antiqua" w:cs="Book Antiqua"/>
          <w:color w:val="000000"/>
        </w:rPr>
        <w:t>85</w:t>
      </w:r>
      <w:r w:rsidRPr="00DA6DF0">
        <w:rPr>
          <w:rFonts w:ascii="Book Antiqua" w:eastAsia="Book Antiqua" w:hAnsi="Book Antiqua" w:cs="Book Antiqua"/>
          <w:color w:val="000000"/>
        </w:rPr>
        <w:t xml:space="preserve">.htm  </w:t>
      </w:r>
    </w:p>
    <w:p w14:paraId="25376BBF" w14:textId="25E5FF95" w:rsidR="00A77B3E" w:rsidRPr="00DA6DF0" w:rsidRDefault="00DA74C2" w:rsidP="001B5797">
      <w:pPr>
        <w:spacing w:line="360" w:lineRule="auto"/>
        <w:jc w:val="both"/>
        <w:rPr>
          <w:rFonts w:ascii="Book Antiqua" w:hAnsi="Book Antiqua"/>
        </w:rPr>
      </w:pPr>
      <w:r w:rsidRPr="00DA6DF0">
        <w:rPr>
          <w:rFonts w:ascii="Book Antiqua" w:eastAsia="Book Antiqua" w:hAnsi="Book Antiqua" w:cs="Book Antiqua"/>
          <w:color w:val="000000"/>
        </w:rPr>
        <w:lastRenderedPageBreak/>
        <w:t>DOI: https://dx.doi.org/10.35712/aig.v2.i3.</w:t>
      </w:r>
      <w:r w:rsidR="00454AA3" w:rsidRPr="00454AA3">
        <w:rPr>
          <w:rFonts w:ascii="Book Antiqua" w:eastAsia="Book Antiqua" w:hAnsi="Book Antiqua" w:cs="Book Antiqua"/>
          <w:color w:val="000000"/>
        </w:rPr>
        <w:t>85</w:t>
      </w:r>
    </w:p>
    <w:p w14:paraId="5A2D3336" w14:textId="77777777" w:rsidR="00A77B3E" w:rsidRPr="00DA6DF0" w:rsidRDefault="00A77B3E" w:rsidP="00660EC7">
      <w:pPr>
        <w:spacing w:line="360" w:lineRule="auto"/>
        <w:jc w:val="both"/>
        <w:rPr>
          <w:rFonts w:ascii="Book Antiqua" w:hAnsi="Book Antiqua"/>
        </w:rPr>
      </w:pPr>
    </w:p>
    <w:p w14:paraId="13127AA2" w14:textId="77777777" w:rsidR="00A77B3E" w:rsidRPr="00DA6DF0" w:rsidRDefault="00650C41" w:rsidP="00660EC7">
      <w:pPr>
        <w:spacing w:line="360" w:lineRule="auto"/>
        <w:jc w:val="both"/>
        <w:rPr>
          <w:rFonts w:ascii="Book Antiqua" w:hAnsi="Book Antiqua"/>
        </w:rPr>
      </w:pPr>
      <w:r w:rsidRPr="00DA6DF0">
        <w:rPr>
          <w:rFonts w:ascii="Book Antiqua" w:eastAsia="Book Antiqua" w:hAnsi="Book Antiqua" w:cs="Book Antiqua"/>
          <w:b/>
          <w:bCs/>
          <w:color w:val="000000"/>
        </w:rPr>
        <w:t xml:space="preserve">Core Tip: </w:t>
      </w:r>
      <w:r w:rsidRPr="00DA6DF0">
        <w:rPr>
          <w:rFonts w:ascii="Book Antiqua" w:eastAsia="Book Antiqua" w:hAnsi="Book Antiqua" w:cs="Book Antiqua"/>
          <w:color w:val="000000"/>
        </w:rPr>
        <w:t>There has been a substantial progress made in artificial intelligence in gastroenterology including inflammatory bowel disease. Machine learning would play a major role in predicting disease flare up, response to treatment and overall patient' prognosis.</w:t>
      </w:r>
    </w:p>
    <w:p w14:paraId="46F74E6D" w14:textId="77777777" w:rsidR="00A77B3E" w:rsidRPr="00DA6DF0" w:rsidRDefault="00650C41" w:rsidP="00660EC7">
      <w:pPr>
        <w:spacing w:line="360" w:lineRule="auto"/>
        <w:jc w:val="both"/>
        <w:rPr>
          <w:rFonts w:ascii="Book Antiqua" w:hAnsi="Book Antiqua"/>
        </w:rPr>
      </w:pPr>
      <w:r w:rsidRPr="00DA6DF0">
        <w:rPr>
          <w:rFonts w:ascii="Book Antiqua" w:eastAsia="Book Antiqua" w:hAnsi="Book Antiqua" w:cs="Book Antiqua"/>
          <w:b/>
          <w:caps/>
          <w:color w:val="000000"/>
          <w:u w:val="single"/>
        </w:rPr>
        <w:t>INTRODUCTION</w:t>
      </w:r>
    </w:p>
    <w:p w14:paraId="18888092" w14:textId="77777777" w:rsidR="00A77B3E" w:rsidRPr="00DA6DF0" w:rsidRDefault="00650C41" w:rsidP="005B0A8A">
      <w:pPr>
        <w:spacing w:line="360" w:lineRule="auto"/>
        <w:jc w:val="both"/>
        <w:rPr>
          <w:rFonts w:ascii="Book Antiqua" w:hAnsi="Book Antiqua"/>
        </w:rPr>
      </w:pPr>
      <w:r w:rsidRPr="00DA6DF0">
        <w:rPr>
          <w:rFonts w:ascii="Book Antiqua" w:eastAsia="Book Antiqua" w:hAnsi="Book Antiqua" w:cs="Book Antiqua"/>
          <w:color w:val="000000"/>
        </w:rPr>
        <w:t>Artificial intelligence (AI) refers to any technique by which the machine performs complex cognitive tasks similar to those of the human brain such as problem solving or learning. Machine learning (ML) is a subdivision of AI in which the machine automatically learns and improves without being explicitly programmed. Machine learning includes multiple techniques such as deep learning (DL), Bayesian inferences, support vector machines (SVM), artificial neural networks (ANNs), convolutional neural network (CNN) and others</w:t>
      </w:r>
      <w:r w:rsidR="004275D1" w:rsidRPr="00DA6DF0">
        <w:rPr>
          <w:rFonts w:ascii="Book Antiqua" w:hAnsi="Book Antiqua" w:cs="Book Antiqua" w:hint="eastAsia"/>
          <w:color w:val="000000"/>
          <w:vertAlign w:val="superscript"/>
          <w:lang w:eastAsia="zh-CN"/>
        </w:rPr>
        <w:t>[</w:t>
      </w:r>
      <w:r w:rsidRPr="00DA6DF0">
        <w:rPr>
          <w:rFonts w:ascii="Book Antiqua" w:eastAsia="Book Antiqua" w:hAnsi="Book Antiqua" w:cs="Book Antiqua"/>
          <w:color w:val="000000"/>
          <w:vertAlign w:val="superscript"/>
        </w:rPr>
        <w:t>1</w:t>
      </w:r>
      <w:r w:rsidR="004275D1" w:rsidRPr="00DA6DF0">
        <w:rPr>
          <w:rFonts w:ascii="Book Antiqua" w:hAnsi="Book Antiqua" w:cs="Book Antiqua" w:hint="eastAsia"/>
          <w:color w:val="000000"/>
          <w:vertAlign w:val="superscript"/>
          <w:lang w:eastAsia="zh-CN"/>
        </w:rPr>
        <w:t>]</w:t>
      </w:r>
      <w:r w:rsidRPr="00DA6DF0">
        <w:rPr>
          <w:rFonts w:ascii="Book Antiqua" w:eastAsia="Book Antiqua" w:hAnsi="Book Antiqua" w:cs="Book Antiqua"/>
          <w:color w:val="000000"/>
        </w:rPr>
        <w:t>.</w:t>
      </w:r>
    </w:p>
    <w:p w14:paraId="47B913C4" w14:textId="77777777" w:rsidR="00A77B3E" w:rsidRPr="00DA6DF0" w:rsidRDefault="00650C41" w:rsidP="004275D1">
      <w:pPr>
        <w:spacing w:line="360" w:lineRule="auto"/>
        <w:ind w:firstLineChars="200" w:firstLine="480"/>
        <w:jc w:val="both"/>
        <w:rPr>
          <w:rFonts w:ascii="Book Antiqua" w:hAnsi="Book Antiqua"/>
        </w:rPr>
      </w:pPr>
      <w:r w:rsidRPr="00DA6DF0">
        <w:rPr>
          <w:rFonts w:ascii="Book Antiqua" w:eastAsia="Book Antiqua" w:hAnsi="Book Antiqua" w:cs="Book Antiqua"/>
          <w:color w:val="000000"/>
        </w:rPr>
        <w:t>The intelligence of computing machinery was first described in the 1950</w:t>
      </w:r>
      <w:r w:rsidR="004275D1" w:rsidRPr="00DA6DF0">
        <w:rPr>
          <w:rFonts w:ascii="Book Antiqua" w:hAnsi="Book Antiqua" w:cs="Book Antiqua" w:hint="eastAsia"/>
          <w:color w:val="000000"/>
          <w:vertAlign w:val="superscript"/>
          <w:lang w:eastAsia="zh-CN"/>
        </w:rPr>
        <w:t>[</w:t>
      </w:r>
      <w:r w:rsidRPr="00DA6DF0">
        <w:rPr>
          <w:rFonts w:ascii="Book Antiqua" w:eastAsia="Book Antiqua" w:hAnsi="Book Antiqua" w:cs="Book Antiqua"/>
          <w:color w:val="000000"/>
          <w:vertAlign w:val="superscript"/>
        </w:rPr>
        <w:t>2</w:t>
      </w:r>
      <w:r w:rsidR="004275D1" w:rsidRPr="00DA6DF0">
        <w:rPr>
          <w:rFonts w:ascii="Book Antiqua" w:hAnsi="Book Antiqua" w:cs="Book Antiqua" w:hint="eastAsia"/>
          <w:color w:val="000000"/>
          <w:vertAlign w:val="superscript"/>
          <w:lang w:eastAsia="zh-CN"/>
        </w:rPr>
        <w:t>]</w:t>
      </w:r>
      <w:r w:rsidRPr="00DA6DF0">
        <w:rPr>
          <w:rFonts w:ascii="Book Antiqua" w:eastAsia="Book Antiqua" w:hAnsi="Book Antiqua" w:cs="Book Antiqua"/>
          <w:color w:val="000000"/>
        </w:rPr>
        <w:t>, yet stayed dormant for few decades until the accumulation of large digital and clinical data and the evolution of computer systems which steered the wheel towards a more efficient utilization of available resources. At present, AI has been applied in multiple medical fields, including radiology, neurology, orthopedics, pathology, ophthalmology, in addition to the numerous applications in the field of gastroenterology including neoplastic and non-neoplastic disease processes such as infection, inflammation, and hemorrhage</w:t>
      </w:r>
      <w:r w:rsidR="004275D1" w:rsidRPr="00DA6DF0">
        <w:rPr>
          <w:rFonts w:ascii="Book Antiqua" w:hAnsi="Book Antiqua" w:cs="Book Antiqua" w:hint="eastAsia"/>
          <w:color w:val="000000"/>
          <w:vertAlign w:val="superscript"/>
          <w:lang w:eastAsia="zh-CN"/>
        </w:rPr>
        <w:t>[</w:t>
      </w:r>
      <w:r w:rsidRPr="00DA6DF0">
        <w:rPr>
          <w:rFonts w:ascii="Book Antiqua" w:eastAsia="Book Antiqua" w:hAnsi="Book Antiqua" w:cs="Book Antiqua"/>
          <w:color w:val="000000"/>
          <w:vertAlign w:val="superscript"/>
        </w:rPr>
        <w:t>3-6</w:t>
      </w:r>
      <w:r w:rsidR="004275D1" w:rsidRPr="00DA6DF0">
        <w:rPr>
          <w:rFonts w:ascii="Book Antiqua" w:hAnsi="Book Antiqua" w:cs="Book Antiqua" w:hint="eastAsia"/>
          <w:color w:val="000000"/>
          <w:vertAlign w:val="superscript"/>
          <w:lang w:eastAsia="zh-CN"/>
        </w:rPr>
        <w:t>]</w:t>
      </w:r>
      <w:r w:rsidR="004275D1" w:rsidRPr="00DA6DF0">
        <w:rPr>
          <w:rFonts w:ascii="Book Antiqua" w:eastAsia="Book Antiqua" w:hAnsi="Book Antiqua" w:cs="Book Antiqua"/>
          <w:color w:val="000000"/>
        </w:rPr>
        <w:t>.</w:t>
      </w:r>
      <w:r w:rsidRPr="00DA6DF0">
        <w:rPr>
          <w:rFonts w:ascii="Book Antiqua" w:eastAsia="Book Antiqua" w:hAnsi="Book Antiqua" w:cs="Book Antiqua"/>
          <w:color w:val="000000"/>
        </w:rPr>
        <w:t xml:space="preserve"> Yet it is not enough for the computer to only learn from the big dataset, this has to translate into meaningful clinical implications that will have positive outcomes in the way patients are being handled. Despite the novelty of this field, multiple applications stand there pointing to this clinical utility of AI. Taking </w:t>
      </w:r>
      <w:r w:rsidR="004275D1" w:rsidRPr="00DA6DF0">
        <w:rPr>
          <w:rFonts w:ascii="Book Antiqua" w:hAnsi="Book Antiqua" w:cs="Book Antiqua" w:hint="eastAsia"/>
          <w:color w:val="000000"/>
          <w:lang w:eastAsia="zh-CN"/>
        </w:rPr>
        <w:t>i</w:t>
      </w:r>
      <w:r w:rsidR="005B0A8A" w:rsidRPr="00DA6DF0">
        <w:rPr>
          <w:rFonts w:ascii="Book Antiqua" w:eastAsia="Book Antiqua" w:hAnsi="Book Antiqua" w:cs="Book Antiqua"/>
          <w:color w:val="000000"/>
        </w:rPr>
        <w:t xml:space="preserve">nflammatory </w:t>
      </w:r>
      <w:r w:rsidR="004275D1" w:rsidRPr="00DA6DF0">
        <w:rPr>
          <w:rFonts w:ascii="Book Antiqua" w:hAnsi="Book Antiqua" w:cs="Book Antiqua" w:hint="eastAsia"/>
          <w:color w:val="000000"/>
          <w:lang w:eastAsia="zh-CN"/>
        </w:rPr>
        <w:t>b</w:t>
      </w:r>
      <w:r w:rsidR="005B0A8A" w:rsidRPr="00DA6DF0">
        <w:rPr>
          <w:rFonts w:ascii="Book Antiqua" w:eastAsia="Book Antiqua" w:hAnsi="Book Antiqua" w:cs="Book Antiqua"/>
          <w:color w:val="000000"/>
        </w:rPr>
        <w:t xml:space="preserve">owel </w:t>
      </w:r>
      <w:r w:rsidR="004275D1" w:rsidRPr="00DA6DF0">
        <w:rPr>
          <w:rFonts w:ascii="Book Antiqua" w:hAnsi="Book Antiqua" w:cs="Book Antiqua" w:hint="eastAsia"/>
          <w:color w:val="000000"/>
          <w:lang w:eastAsia="zh-CN"/>
        </w:rPr>
        <w:t>d</w:t>
      </w:r>
      <w:r w:rsidR="005B0A8A" w:rsidRPr="00DA6DF0">
        <w:rPr>
          <w:rFonts w:ascii="Book Antiqua" w:eastAsia="Book Antiqua" w:hAnsi="Book Antiqua" w:cs="Book Antiqua"/>
          <w:color w:val="000000"/>
        </w:rPr>
        <w:t>isease (IBD)</w:t>
      </w:r>
      <w:r w:rsidRPr="00DA6DF0">
        <w:rPr>
          <w:rFonts w:ascii="Book Antiqua" w:eastAsia="Book Antiqua" w:hAnsi="Book Antiqua" w:cs="Book Antiqua"/>
          <w:color w:val="000000"/>
        </w:rPr>
        <w:t xml:space="preserve"> patients as an example, some of the algorithms that will be discussed later in this review had shown the potential ability of the computer to predict the histology by direct visualization of the mucosa. In an ideal world, this would mean that the AI algorithm can diagnose the patient while on the endoscopy </w:t>
      </w:r>
      <w:r w:rsidRPr="00DA6DF0">
        <w:rPr>
          <w:rFonts w:ascii="Book Antiqua" w:eastAsia="Book Antiqua" w:hAnsi="Book Antiqua" w:cs="Book Antiqua"/>
          <w:color w:val="000000"/>
        </w:rPr>
        <w:lastRenderedPageBreak/>
        <w:t xml:space="preserve">table without the need for the invasive biopsy, and that physicians can immediately and more confidently start with treatment and any needed application for insurance companies rather than waiting for the biopsy result for days. In this example, AI demonstrates how can these algorithms save the patient and the clinician time to reach the diagnosis, improve patient’s safety by omitting the need for biopsy, and improve the efficiency and workflow. To emphasize more on this point, the American Society for Gastrointestinal Endoscopy (ASGE) assembled the Task Force on </w:t>
      </w:r>
      <w:r w:rsidR="005B0A8A" w:rsidRPr="00DA6DF0">
        <w:rPr>
          <w:rFonts w:ascii="Book Antiqua" w:eastAsia="Book Antiqua" w:hAnsi="Book Antiqua" w:cs="Book Antiqua"/>
          <w:color w:val="000000"/>
        </w:rPr>
        <w:t>AI</w:t>
      </w:r>
      <w:r w:rsidRPr="00DA6DF0">
        <w:rPr>
          <w:rFonts w:ascii="Book Antiqua" w:eastAsia="Book Antiqua" w:hAnsi="Book Antiqua" w:cs="Book Antiqua"/>
          <w:color w:val="000000"/>
        </w:rPr>
        <w:t xml:space="preserve"> that aims to direct research efforts toward AI implications that are expected to have more meaningful outcomes</w:t>
      </w:r>
      <w:r w:rsidR="004275D1" w:rsidRPr="00DA6DF0">
        <w:rPr>
          <w:rFonts w:ascii="Book Antiqua" w:hAnsi="Book Antiqua" w:cs="Book Antiqua" w:hint="eastAsia"/>
          <w:color w:val="000000"/>
          <w:vertAlign w:val="superscript"/>
          <w:lang w:eastAsia="zh-CN"/>
        </w:rPr>
        <w:t>[</w:t>
      </w:r>
      <w:r w:rsidRPr="00DA6DF0">
        <w:rPr>
          <w:rFonts w:ascii="Book Antiqua" w:eastAsia="Book Antiqua" w:hAnsi="Book Antiqua" w:cs="Book Antiqua"/>
          <w:color w:val="000000"/>
          <w:vertAlign w:val="superscript"/>
        </w:rPr>
        <w:t>7</w:t>
      </w:r>
      <w:r w:rsidR="004275D1" w:rsidRPr="00DA6DF0">
        <w:rPr>
          <w:rFonts w:ascii="Book Antiqua" w:hAnsi="Book Antiqua" w:cs="Book Antiqua" w:hint="eastAsia"/>
          <w:color w:val="000000"/>
          <w:vertAlign w:val="superscript"/>
          <w:lang w:eastAsia="zh-CN"/>
        </w:rPr>
        <w:t>]</w:t>
      </w:r>
      <w:r w:rsidRPr="00DA6DF0">
        <w:rPr>
          <w:rFonts w:ascii="Book Antiqua" w:eastAsia="Book Antiqua" w:hAnsi="Book Antiqua" w:cs="Book Antiqua"/>
          <w:color w:val="000000"/>
        </w:rPr>
        <w:t>.</w:t>
      </w:r>
    </w:p>
    <w:p w14:paraId="22381EEC" w14:textId="77777777" w:rsidR="00A77B3E" w:rsidRPr="00DA6DF0" w:rsidRDefault="005B0A8A" w:rsidP="004275D1">
      <w:pPr>
        <w:spacing w:line="360" w:lineRule="auto"/>
        <w:ind w:firstLineChars="200" w:firstLine="480"/>
        <w:jc w:val="both"/>
        <w:rPr>
          <w:rFonts w:ascii="Book Antiqua" w:hAnsi="Book Antiqua"/>
        </w:rPr>
      </w:pPr>
      <w:r w:rsidRPr="00DA6DF0">
        <w:rPr>
          <w:rFonts w:ascii="Book Antiqua" w:eastAsia="Book Antiqua" w:hAnsi="Book Antiqua" w:cs="Book Antiqua"/>
          <w:color w:val="000000"/>
        </w:rPr>
        <w:t>IBD</w:t>
      </w:r>
      <w:r w:rsidR="00650C41" w:rsidRPr="00DA6DF0">
        <w:rPr>
          <w:rFonts w:ascii="Book Antiqua" w:eastAsia="Book Antiqua" w:hAnsi="Book Antiqua" w:cs="Book Antiqua"/>
          <w:color w:val="000000"/>
        </w:rPr>
        <w:t>, which is the main interest of this article, is a multifactorial disease of the gastrointestinal tract that results from complex interactions between various genetic, immune system, environment and microbiome-related factors. The non-linear relationships and interactions bet</w:t>
      </w:r>
      <w:r w:rsidR="004275D1" w:rsidRPr="00DA6DF0">
        <w:rPr>
          <w:rFonts w:ascii="Book Antiqua" w:eastAsia="Book Antiqua" w:hAnsi="Book Antiqua" w:cs="Book Antiqua"/>
          <w:color w:val="000000"/>
        </w:rPr>
        <w:t>ween the aforementioned factors-</w:t>
      </w:r>
      <w:r w:rsidR="00650C41" w:rsidRPr="00DA6DF0">
        <w:rPr>
          <w:rFonts w:ascii="Book Antiqua" w:eastAsia="Book Antiqua" w:hAnsi="Book Antiqua" w:cs="Book Antiqua"/>
          <w:color w:val="000000"/>
        </w:rPr>
        <w:t>as with mo</w:t>
      </w:r>
      <w:r w:rsidR="00E51DE2" w:rsidRPr="00DA6DF0">
        <w:rPr>
          <w:rFonts w:ascii="Book Antiqua" w:eastAsia="Book Antiqua" w:hAnsi="Book Antiqua" w:cs="Book Antiqua"/>
          <w:color w:val="000000"/>
        </w:rPr>
        <w:t>st living organism’s phenomena-</w:t>
      </w:r>
      <w:r w:rsidR="00650C41" w:rsidRPr="00DA6DF0">
        <w:rPr>
          <w:rFonts w:ascii="Book Antiqua" w:eastAsia="Book Antiqua" w:hAnsi="Book Antiqua" w:cs="Book Antiqua"/>
          <w:color w:val="000000"/>
        </w:rPr>
        <w:t>made the prediction of the disease onset, accurate diagnostic means, and customization of IBD treatment challenging tasks to achieve, presenting the application of the AI with its non-linear algorithms as a perfectly matching solution</w:t>
      </w:r>
      <w:r w:rsidR="00E51DE2" w:rsidRPr="00DA6DF0">
        <w:rPr>
          <w:rFonts w:ascii="Book Antiqua" w:hAnsi="Book Antiqua" w:cs="Book Antiqua" w:hint="eastAsia"/>
          <w:color w:val="000000"/>
          <w:vertAlign w:val="superscript"/>
          <w:lang w:eastAsia="zh-CN"/>
        </w:rPr>
        <w:t>[</w:t>
      </w:r>
      <w:r w:rsidR="00650C41" w:rsidRPr="00DA6DF0">
        <w:rPr>
          <w:rFonts w:ascii="Book Antiqua" w:eastAsia="Book Antiqua" w:hAnsi="Book Antiqua" w:cs="Book Antiqua"/>
          <w:color w:val="000000"/>
          <w:vertAlign w:val="superscript"/>
        </w:rPr>
        <w:t>8</w:t>
      </w:r>
      <w:r w:rsidR="00E51DE2" w:rsidRPr="00DA6DF0">
        <w:rPr>
          <w:rFonts w:ascii="Book Antiqua" w:hAnsi="Book Antiqua" w:cs="Book Antiqua" w:hint="eastAsia"/>
          <w:color w:val="000000"/>
          <w:vertAlign w:val="superscript"/>
          <w:lang w:eastAsia="zh-CN"/>
        </w:rPr>
        <w:t>]</w:t>
      </w:r>
      <w:r w:rsidR="00650C41" w:rsidRPr="00DA6DF0">
        <w:rPr>
          <w:rFonts w:ascii="Book Antiqua" w:eastAsia="Book Antiqua" w:hAnsi="Book Antiqua" w:cs="Book Antiqua"/>
          <w:color w:val="000000"/>
        </w:rPr>
        <w:t xml:space="preserve">. Furthermore, AI, and particularly </w:t>
      </w:r>
      <w:r w:rsidR="004275D1" w:rsidRPr="00DA6DF0">
        <w:rPr>
          <w:rFonts w:ascii="Book Antiqua" w:eastAsia="Book Antiqua" w:hAnsi="Book Antiqua" w:cs="Book Antiqua"/>
          <w:color w:val="000000"/>
        </w:rPr>
        <w:t>DL</w:t>
      </w:r>
      <w:r w:rsidR="00650C41" w:rsidRPr="00DA6DF0">
        <w:rPr>
          <w:rFonts w:ascii="Book Antiqua" w:eastAsia="Book Antiqua" w:hAnsi="Book Antiqua" w:cs="Book Antiqua"/>
          <w:color w:val="000000"/>
        </w:rPr>
        <w:t>, allows for maximum patient’s stratification and optimal individualization of both diagnostic and therapeutic choices in addition to a tailored prognostic view, which positively affect the cost, health and safety.</w:t>
      </w:r>
    </w:p>
    <w:p w14:paraId="5E06F99B" w14:textId="77777777" w:rsidR="00A77B3E" w:rsidRPr="00DA6DF0" w:rsidRDefault="00650C41" w:rsidP="00E51DE2">
      <w:pPr>
        <w:spacing w:line="360" w:lineRule="auto"/>
        <w:ind w:firstLineChars="200" w:firstLine="480"/>
        <w:jc w:val="both"/>
        <w:rPr>
          <w:rFonts w:ascii="Book Antiqua" w:hAnsi="Book Antiqua"/>
        </w:rPr>
      </w:pPr>
      <w:r w:rsidRPr="00DA6DF0">
        <w:rPr>
          <w:rFonts w:ascii="Book Antiqua" w:eastAsia="Book Antiqua" w:hAnsi="Book Antiqua" w:cs="Book Antiqua"/>
          <w:color w:val="000000"/>
        </w:rPr>
        <w:t>Among other non-neoplastic processes, the application of AI in IBD seems to have dragged a significant attention especially in the last decade. The aim of this article is to review the applications of AI in the timeline of IBD; starting from the prediction of the disease onset, to diagnostic, therapeutic and finally follow up options.</w:t>
      </w:r>
    </w:p>
    <w:p w14:paraId="4CA2A026" w14:textId="77777777" w:rsidR="00A77B3E" w:rsidRPr="00DA6DF0" w:rsidRDefault="00A77B3E" w:rsidP="00660EC7">
      <w:pPr>
        <w:spacing w:line="360" w:lineRule="auto"/>
        <w:ind w:firstLine="720"/>
        <w:jc w:val="both"/>
        <w:rPr>
          <w:rFonts w:ascii="Book Antiqua" w:hAnsi="Book Antiqua"/>
        </w:rPr>
      </w:pPr>
    </w:p>
    <w:p w14:paraId="15E6C0C7" w14:textId="77777777" w:rsidR="00A77B3E" w:rsidRPr="00DA6DF0" w:rsidRDefault="00650C41" w:rsidP="00660EC7">
      <w:pPr>
        <w:spacing w:line="360" w:lineRule="auto"/>
        <w:jc w:val="both"/>
        <w:rPr>
          <w:rFonts w:ascii="Book Antiqua" w:hAnsi="Book Antiqua"/>
        </w:rPr>
      </w:pPr>
      <w:r w:rsidRPr="00DA6DF0">
        <w:rPr>
          <w:rFonts w:ascii="Book Antiqua" w:eastAsia="Book Antiqua" w:hAnsi="Book Antiqua" w:cs="Book Antiqua"/>
          <w:b/>
          <w:bCs/>
          <w:caps/>
          <w:color w:val="000000"/>
          <w:u w:val="single"/>
        </w:rPr>
        <w:t>AI and images analysis</w:t>
      </w:r>
    </w:p>
    <w:p w14:paraId="507E4625" w14:textId="77777777" w:rsidR="00A77B3E" w:rsidRPr="00DA6DF0" w:rsidRDefault="00650C41" w:rsidP="00E51DE2">
      <w:pPr>
        <w:spacing w:line="360" w:lineRule="auto"/>
        <w:jc w:val="both"/>
        <w:rPr>
          <w:rFonts w:ascii="Book Antiqua" w:hAnsi="Book Antiqua" w:cs="Book Antiqua"/>
          <w:color w:val="000000"/>
          <w:lang w:eastAsia="zh-CN"/>
        </w:rPr>
      </w:pPr>
      <w:r w:rsidRPr="00DA6DF0">
        <w:rPr>
          <w:rFonts w:ascii="Book Antiqua" w:eastAsia="Book Antiqua" w:hAnsi="Book Antiqua" w:cs="Book Antiqua"/>
          <w:color w:val="000000"/>
        </w:rPr>
        <w:t>The diagnosis of IBD is a multistep process that matches disease’s inherent complexity and multifactorial nature surrounded by a large number of confounding factors</w:t>
      </w:r>
      <w:r w:rsidR="00E51DE2" w:rsidRPr="00DA6DF0">
        <w:rPr>
          <w:rFonts w:ascii="Book Antiqua" w:hAnsi="Book Antiqua" w:cs="Book Antiqua" w:hint="eastAsia"/>
          <w:color w:val="000000"/>
          <w:vertAlign w:val="superscript"/>
          <w:lang w:eastAsia="zh-CN"/>
        </w:rPr>
        <w:t>[</w:t>
      </w:r>
      <w:r w:rsidRPr="00DA6DF0">
        <w:rPr>
          <w:rFonts w:ascii="Book Antiqua" w:eastAsia="Book Antiqua" w:hAnsi="Book Antiqua" w:cs="Book Antiqua"/>
          <w:color w:val="000000"/>
          <w:vertAlign w:val="superscript"/>
        </w:rPr>
        <w:t>8</w:t>
      </w:r>
      <w:r w:rsidR="00E51DE2" w:rsidRPr="00DA6DF0">
        <w:rPr>
          <w:rFonts w:ascii="Book Antiqua" w:hAnsi="Book Antiqua" w:cs="Book Antiqua" w:hint="eastAsia"/>
          <w:color w:val="000000"/>
          <w:vertAlign w:val="superscript"/>
          <w:lang w:eastAsia="zh-CN"/>
        </w:rPr>
        <w:t>]</w:t>
      </w:r>
      <w:r w:rsidRPr="00DA6DF0">
        <w:rPr>
          <w:rFonts w:ascii="Book Antiqua" w:eastAsia="Book Antiqua" w:hAnsi="Book Antiqua" w:cs="Book Antiqua"/>
          <w:color w:val="000000"/>
        </w:rPr>
        <w:t xml:space="preserve">. In clinical practice, IBD is diagnosed in an affected subject who is expressing compatible symptoms of either </w:t>
      </w:r>
      <w:r w:rsidR="00E51DE2" w:rsidRPr="00DA6DF0">
        <w:rPr>
          <w:rFonts w:ascii="Book Antiqua" w:hAnsi="Book Antiqua" w:cs="Book Antiqua" w:hint="eastAsia"/>
          <w:color w:val="000000"/>
          <w:lang w:eastAsia="zh-CN"/>
        </w:rPr>
        <w:t>u</w:t>
      </w:r>
      <w:r w:rsidRPr="00DA6DF0">
        <w:rPr>
          <w:rFonts w:ascii="Book Antiqua" w:eastAsia="Book Antiqua" w:hAnsi="Book Antiqua" w:cs="Book Antiqua"/>
          <w:color w:val="000000"/>
        </w:rPr>
        <w:t xml:space="preserve">lcerative </w:t>
      </w:r>
      <w:r w:rsidR="00E51DE2" w:rsidRPr="00DA6DF0">
        <w:rPr>
          <w:rFonts w:ascii="Book Antiqua" w:hAnsi="Book Antiqua" w:cs="Book Antiqua" w:hint="eastAsia"/>
          <w:color w:val="000000"/>
          <w:lang w:eastAsia="zh-CN"/>
        </w:rPr>
        <w:t>c</w:t>
      </w:r>
      <w:r w:rsidRPr="00DA6DF0">
        <w:rPr>
          <w:rFonts w:ascii="Book Antiqua" w:eastAsia="Book Antiqua" w:hAnsi="Book Antiqua" w:cs="Book Antiqua"/>
          <w:color w:val="000000"/>
        </w:rPr>
        <w:t xml:space="preserve">olitis (UC) or Crohn’s </w:t>
      </w:r>
      <w:r w:rsidR="00E51DE2" w:rsidRPr="00DA6DF0">
        <w:rPr>
          <w:rFonts w:ascii="Book Antiqua" w:hAnsi="Book Antiqua" w:cs="Book Antiqua" w:hint="eastAsia"/>
          <w:color w:val="000000"/>
          <w:lang w:eastAsia="zh-CN"/>
        </w:rPr>
        <w:t>D</w:t>
      </w:r>
      <w:r w:rsidRPr="00DA6DF0">
        <w:rPr>
          <w:rFonts w:ascii="Book Antiqua" w:eastAsia="Book Antiqua" w:hAnsi="Book Antiqua" w:cs="Book Antiqua"/>
          <w:color w:val="000000"/>
        </w:rPr>
        <w:t xml:space="preserve">isease (CD) in addition to a </w:t>
      </w:r>
      <w:r w:rsidRPr="00DA6DF0">
        <w:rPr>
          <w:rFonts w:ascii="Book Antiqua" w:eastAsia="Book Antiqua" w:hAnsi="Book Antiqua" w:cs="Book Antiqua"/>
          <w:color w:val="000000"/>
        </w:rPr>
        <w:lastRenderedPageBreak/>
        <w:t>radiological, endoscopic and/or histological evidence of the corresponding inflammatory pattern. Despite the use of multiple scoring systems in an attempt to standardize the diagnostic efforts, the inter</w:t>
      </w:r>
      <w:r w:rsidR="00E51DE2" w:rsidRPr="00DA6DF0">
        <w:rPr>
          <w:rFonts w:ascii="Book Antiqua" w:eastAsia="Book Antiqua" w:hAnsi="Book Antiqua" w:cs="Book Antiqua"/>
          <w:color w:val="000000"/>
        </w:rPr>
        <w:t>pretation of any of these tests</w:t>
      </w:r>
      <w:r w:rsidRPr="00DA6DF0">
        <w:rPr>
          <w:rFonts w:ascii="Book Antiqua" w:eastAsia="Book Antiqua" w:hAnsi="Book Antiqua" w:cs="Book Antiqua"/>
          <w:color w:val="000000"/>
        </w:rPr>
        <w:t>–and hence the final score- is still susceptible to a significant inter- and intra-observer variability, which only adds fog to the diagnostic horizon</w:t>
      </w:r>
      <w:r w:rsidR="00E51DE2" w:rsidRPr="00DA6DF0">
        <w:rPr>
          <w:rFonts w:ascii="Book Antiqua" w:hAnsi="Book Antiqua" w:cs="Book Antiqua" w:hint="eastAsia"/>
          <w:color w:val="000000"/>
          <w:vertAlign w:val="superscript"/>
          <w:lang w:eastAsia="zh-CN"/>
        </w:rPr>
        <w:t>[</w:t>
      </w:r>
      <w:r w:rsidRPr="00DA6DF0">
        <w:rPr>
          <w:rFonts w:ascii="Book Antiqua" w:eastAsia="Book Antiqua" w:hAnsi="Book Antiqua" w:cs="Book Antiqua"/>
          <w:color w:val="000000"/>
          <w:vertAlign w:val="superscript"/>
        </w:rPr>
        <w:t>9</w:t>
      </w:r>
      <w:r w:rsidR="00E51DE2" w:rsidRPr="00DA6DF0">
        <w:rPr>
          <w:rFonts w:ascii="Book Antiqua" w:hAnsi="Book Antiqua" w:cs="Book Antiqua" w:hint="eastAsia"/>
          <w:color w:val="000000"/>
          <w:vertAlign w:val="superscript"/>
          <w:lang w:eastAsia="zh-CN"/>
        </w:rPr>
        <w:t>]</w:t>
      </w:r>
      <w:r w:rsidRPr="00DA6DF0">
        <w:rPr>
          <w:rFonts w:ascii="Book Antiqua" w:eastAsia="Book Antiqua" w:hAnsi="Book Antiqua" w:cs="Book Antiqua"/>
          <w:color w:val="000000"/>
        </w:rPr>
        <w:t>. AI offers a great resource for human-independent interpretation and standardization, and has been increasingly recognized in the literature as a promising alternative for biopsy-guided diagnosis, severity determination, identification of remission and prediction of relapses. Multiple models have been developed and applied in different studies to explore this field mainly guided by the ability of the AI to interpret various radiological and laboratory data.</w:t>
      </w:r>
    </w:p>
    <w:p w14:paraId="1755C798" w14:textId="77777777" w:rsidR="00E51DE2" w:rsidRPr="00DA6DF0" w:rsidRDefault="00E51DE2" w:rsidP="00E51DE2">
      <w:pPr>
        <w:spacing w:line="360" w:lineRule="auto"/>
        <w:jc w:val="both"/>
        <w:rPr>
          <w:rFonts w:ascii="Book Antiqua" w:hAnsi="Book Antiqua"/>
          <w:lang w:eastAsia="zh-CN"/>
        </w:rPr>
      </w:pPr>
    </w:p>
    <w:p w14:paraId="50D6D701" w14:textId="77777777" w:rsidR="00A77B3E" w:rsidRPr="00DA6DF0" w:rsidRDefault="00650C41" w:rsidP="00E51DE2">
      <w:pPr>
        <w:spacing w:line="360" w:lineRule="auto"/>
        <w:jc w:val="both"/>
        <w:rPr>
          <w:rFonts w:ascii="Book Antiqua" w:hAnsi="Book Antiqua"/>
          <w:i/>
        </w:rPr>
      </w:pPr>
      <w:r w:rsidRPr="00DA6DF0">
        <w:rPr>
          <w:rFonts w:ascii="Book Antiqua" w:eastAsia="Book Antiqua" w:hAnsi="Book Antiqua" w:cs="Book Antiqua"/>
          <w:b/>
          <w:bCs/>
          <w:i/>
          <w:color w:val="000000"/>
        </w:rPr>
        <w:t xml:space="preserve">AI-guided interpretation of radiography </w:t>
      </w:r>
    </w:p>
    <w:p w14:paraId="5D031176" w14:textId="77777777" w:rsidR="00A77B3E" w:rsidRPr="00DA6DF0" w:rsidRDefault="00650C41" w:rsidP="00E51DE2">
      <w:pPr>
        <w:spacing w:line="360" w:lineRule="auto"/>
        <w:jc w:val="both"/>
        <w:rPr>
          <w:rFonts w:ascii="Book Antiqua" w:hAnsi="Book Antiqua"/>
        </w:rPr>
      </w:pPr>
      <w:r w:rsidRPr="00DA6DF0">
        <w:rPr>
          <w:rFonts w:ascii="Book Antiqua" w:eastAsia="Book Antiqua" w:hAnsi="Book Antiqua" w:cs="Book Antiqua"/>
          <w:color w:val="000000"/>
        </w:rPr>
        <w:t>The current gold reference standard for diagnosing IBD is colonoscopy, which carries the risk of bowel perforation and procedure-related discomfort. Thus, looking for a different less invasive methods for diagnosis is justifiable and so is the application of AI. Computed tomography (CT) and magnetic resonance imaging (MRI) play a vital role in indicating the presence and extent of the disease, however; this comes at a t</w:t>
      </w:r>
      <w:r w:rsidR="00E51DE2" w:rsidRPr="00DA6DF0">
        <w:rPr>
          <w:rFonts w:ascii="Book Antiqua" w:eastAsia="Book Antiqua" w:hAnsi="Book Antiqua" w:cs="Book Antiqua"/>
          <w:color w:val="000000"/>
        </w:rPr>
        <w:t>ime cost and more importantly-</w:t>
      </w:r>
      <w:r w:rsidRPr="00DA6DF0">
        <w:rPr>
          <w:rFonts w:ascii="Book Antiqua" w:eastAsia="Book Antiqua" w:hAnsi="Book Antiqua" w:cs="Book Antiqua"/>
          <w:color w:val="000000"/>
        </w:rPr>
        <w:t>great subjectivity in the radiological interpretation. Despite the scarce literature in this field, the implementation of AI has shown its ability to standardize the interpretation process to better assess the extent of bowel involvement in a timely fashion with good results when compared to the manual interpretation (Table 1).</w:t>
      </w:r>
    </w:p>
    <w:p w14:paraId="59C1BC60" w14:textId="77777777" w:rsidR="00A77B3E" w:rsidRPr="00DA6DF0" w:rsidRDefault="00650C41" w:rsidP="00660EC7">
      <w:pPr>
        <w:spacing w:line="360" w:lineRule="auto"/>
        <w:ind w:firstLine="360"/>
        <w:jc w:val="both"/>
        <w:rPr>
          <w:rFonts w:ascii="Book Antiqua" w:hAnsi="Book Antiqua"/>
        </w:rPr>
      </w:pPr>
      <w:r w:rsidRPr="00DA6DF0">
        <w:rPr>
          <w:rFonts w:ascii="Book Antiqua" w:eastAsia="Book Antiqua" w:hAnsi="Book Antiqua" w:cs="Book Antiqua"/>
          <w:color w:val="000000"/>
        </w:rPr>
        <w:t>The presence of a structural bowel damage in IBD patients is a common cause for medical therapy failure, and early identification of such an entity is of a great value</w:t>
      </w:r>
      <w:r w:rsidR="00E51DE2" w:rsidRPr="00DA6DF0">
        <w:rPr>
          <w:rFonts w:ascii="Book Antiqua" w:hAnsi="Book Antiqua" w:cs="Book Antiqua" w:hint="eastAsia"/>
          <w:color w:val="000000"/>
          <w:vertAlign w:val="superscript"/>
          <w:lang w:eastAsia="zh-CN"/>
        </w:rPr>
        <w:t>[</w:t>
      </w:r>
      <w:r w:rsidRPr="00DA6DF0">
        <w:rPr>
          <w:rFonts w:ascii="Book Antiqua" w:eastAsia="Book Antiqua" w:hAnsi="Book Antiqua" w:cs="Book Antiqua"/>
          <w:color w:val="000000"/>
          <w:vertAlign w:val="superscript"/>
        </w:rPr>
        <w:t>10</w:t>
      </w:r>
      <w:r w:rsidR="00E51DE2" w:rsidRPr="00DA6DF0">
        <w:rPr>
          <w:rFonts w:ascii="Book Antiqua" w:hAnsi="Book Antiqua" w:cs="Book Antiqua" w:hint="eastAsia"/>
          <w:color w:val="000000"/>
          <w:vertAlign w:val="superscript"/>
          <w:lang w:eastAsia="zh-CN"/>
        </w:rPr>
        <w:t>]</w:t>
      </w:r>
      <w:r w:rsidRPr="00DA6DF0">
        <w:rPr>
          <w:rFonts w:ascii="Book Antiqua" w:eastAsia="Book Antiqua" w:hAnsi="Book Antiqua" w:cs="Book Antiqua"/>
          <w:color w:val="000000"/>
        </w:rPr>
        <w:t xml:space="preserve">. For this reason, </w:t>
      </w:r>
      <w:r w:rsidRPr="00DA6DF0">
        <w:rPr>
          <w:rFonts w:ascii="Book Antiqua" w:eastAsia="Book Antiqua" w:hAnsi="Book Antiqua" w:cs="Book Antiqua"/>
          <w:iCs/>
          <w:color w:val="000000"/>
        </w:rPr>
        <w:t>Stidham</w:t>
      </w:r>
      <w:r w:rsidRPr="00DA6DF0">
        <w:rPr>
          <w:rFonts w:ascii="Book Antiqua" w:eastAsia="Book Antiqua" w:hAnsi="Book Antiqua" w:cs="Book Antiqua"/>
          <w:i/>
          <w:iCs/>
          <w:color w:val="000000"/>
        </w:rPr>
        <w:t xml:space="preserve"> et al</w:t>
      </w:r>
      <w:r w:rsidR="00E51DE2" w:rsidRPr="00DA6DF0">
        <w:rPr>
          <w:rFonts w:ascii="Book Antiqua" w:hAnsi="Book Antiqua" w:cs="Book Antiqua" w:hint="eastAsia"/>
          <w:color w:val="000000"/>
          <w:vertAlign w:val="superscript"/>
          <w:lang w:eastAsia="zh-CN"/>
        </w:rPr>
        <w:t>[</w:t>
      </w:r>
      <w:r w:rsidR="00E51DE2" w:rsidRPr="00DA6DF0">
        <w:rPr>
          <w:rFonts w:ascii="Book Antiqua" w:eastAsia="Book Antiqua" w:hAnsi="Book Antiqua" w:cs="Book Antiqua"/>
          <w:color w:val="000000"/>
          <w:vertAlign w:val="superscript"/>
        </w:rPr>
        <w:t>1</w:t>
      </w:r>
      <w:r w:rsidR="00E51DE2" w:rsidRPr="00DA6DF0">
        <w:rPr>
          <w:rFonts w:ascii="Book Antiqua" w:hAnsi="Book Antiqua" w:cs="Book Antiqua" w:hint="eastAsia"/>
          <w:color w:val="000000"/>
          <w:vertAlign w:val="superscript"/>
          <w:lang w:eastAsia="zh-CN"/>
        </w:rPr>
        <w:t>1]</w:t>
      </w:r>
      <w:r w:rsidRPr="00DA6DF0">
        <w:rPr>
          <w:rFonts w:ascii="Book Antiqua" w:eastAsia="Book Antiqua" w:hAnsi="Book Antiqua" w:cs="Book Antiqua"/>
          <w:color w:val="000000"/>
        </w:rPr>
        <w:t xml:space="preserve"> developed and validated a semi-automated model to identify strictures in CD patients. To validate the model, two expert radiologists retrospectively reviewed 138 CT-enterography scans for the presence of structural bowel abnormalities in previously known CD patients. The same scans then underwent semi-automated measurement analysis (maximum bowel thickness, maximum bowel dilatation minimum lumen diameter, and presence of stricture). The researchers found </w:t>
      </w:r>
      <w:r w:rsidRPr="00DA6DF0">
        <w:rPr>
          <w:rFonts w:ascii="Book Antiqua" w:eastAsia="Book Antiqua" w:hAnsi="Book Antiqua" w:cs="Book Antiqua"/>
          <w:color w:val="000000"/>
        </w:rPr>
        <w:lastRenderedPageBreak/>
        <w:t>that the structural bowel damage measurements collected by the two expert radiologist were similarly comparable to those collected by the model, with no statistically significant difference between the average mean absolute measurements scored by the model compared to that between the two radiologists. The accuracy of radiologist-defined intestinal strictures using automated acquired measurements had an accuracy of 87.6%.</w:t>
      </w:r>
    </w:p>
    <w:p w14:paraId="786486EA" w14:textId="77777777" w:rsidR="00A77B3E" w:rsidRPr="00DA6DF0" w:rsidRDefault="00650C41" w:rsidP="00660EC7">
      <w:pPr>
        <w:spacing w:line="360" w:lineRule="auto"/>
        <w:ind w:firstLine="360"/>
        <w:jc w:val="both"/>
        <w:rPr>
          <w:rFonts w:ascii="Book Antiqua" w:hAnsi="Book Antiqua" w:cs="Book Antiqua"/>
          <w:color w:val="000000"/>
          <w:lang w:eastAsia="zh-CN"/>
        </w:rPr>
      </w:pPr>
      <w:r w:rsidRPr="00DA6DF0">
        <w:rPr>
          <w:rFonts w:ascii="Book Antiqua" w:eastAsia="Book Antiqua" w:hAnsi="Book Antiqua" w:cs="Book Antiqua"/>
          <w:color w:val="000000"/>
        </w:rPr>
        <w:t>While the ultrasound and the CT use are generally limited by the gas interference and the exposure to the ionizing radiations, respectively; MRI has the ability to overcome both of these issues and the utilizations of AI-aided inter</w:t>
      </w:r>
      <w:r w:rsidR="00E51DE2" w:rsidRPr="00DA6DF0">
        <w:rPr>
          <w:rFonts w:ascii="Book Antiqua" w:eastAsia="Book Antiqua" w:hAnsi="Book Antiqua" w:cs="Book Antiqua"/>
          <w:color w:val="000000"/>
        </w:rPr>
        <w:t xml:space="preserve">pretation makes perfect sense. </w:t>
      </w:r>
      <w:r w:rsidRPr="00DA6DF0">
        <w:rPr>
          <w:rFonts w:ascii="Book Antiqua" w:eastAsia="Book Antiqua" w:hAnsi="Book Antiqua" w:cs="Book Antiqua"/>
          <w:color w:val="000000"/>
        </w:rPr>
        <w:t xml:space="preserve">However, in contrast to the CT images which yield reproducible values, MRI images are greatly influenced by many other factors (ex: </w:t>
      </w:r>
      <w:r w:rsidR="00E51DE2" w:rsidRPr="00DA6DF0">
        <w:rPr>
          <w:rFonts w:ascii="Book Antiqua" w:hAnsi="Book Antiqua" w:cs="Book Antiqua" w:hint="eastAsia"/>
          <w:color w:val="000000"/>
          <w:lang w:eastAsia="zh-CN"/>
        </w:rPr>
        <w:t>S</w:t>
      </w:r>
      <w:r w:rsidRPr="00DA6DF0">
        <w:rPr>
          <w:rFonts w:ascii="Book Antiqua" w:eastAsia="Book Antiqua" w:hAnsi="Book Antiqua" w:cs="Book Antiqua"/>
          <w:color w:val="000000"/>
        </w:rPr>
        <w:t>ignal fluctuations, heterogeneities in tissue) which complicate the processing of the data and limit the application of the automated techniques, and not surprisingly, further add to the inter-observer disagreement</w:t>
      </w:r>
      <w:r w:rsidR="00E51DE2" w:rsidRPr="00DA6DF0">
        <w:rPr>
          <w:rFonts w:ascii="Book Antiqua" w:hAnsi="Book Antiqua" w:cs="Book Antiqua" w:hint="eastAsia"/>
          <w:color w:val="000000"/>
          <w:vertAlign w:val="superscript"/>
          <w:lang w:eastAsia="zh-CN"/>
        </w:rPr>
        <w:t>[</w:t>
      </w:r>
      <w:r w:rsidRPr="00DA6DF0">
        <w:rPr>
          <w:rFonts w:ascii="Book Antiqua" w:eastAsia="Book Antiqua" w:hAnsi="Book Antiqua" w:cs="Book Antiqua"/>
          <w:color w:val="000000"/>
          <w:vertAlign w:val="superscript"/>
        </w:rPr>
        <w:t>12</w:t>
      </w:r>
      <w:r w:rsidR="00E51DE2" w:rsidRPr="00DA6DF0">
        <w:rPr>
          <w:rFonts w:ascii="Book Antiqua" w:hAnsi="Book Antiqua" w:cs="Book Antiqua" w:hint="eastAsia"/>
          <w:color w:val="000000"/>
          <w:vertAlign w:val="superscript"/>
          <w:lang w:eastAsia="zh-CN"/>
        </w:rPr>
        <w:t>]</w:t>
      </w:r>
      <w:r w:rsidRPr="00DA6DF0">
        <w:rPr>
          <w:rFonts w:ascii="Book Antiqua" w:eastAsia="Book Antiqua" w:hAnsi="Book Antiqua" w:cs="Book Antiqua"/>
          <w:color w:val="000000"/>
        </w:rPr>
        <w:t xml:space="preserve">. Training such AI models requires lots of human effort to make the labeled training data that should include all disease spectrum of severity available. Because of these technical and logistic issues, developing a semi-automated model (rather than fully-automated) is a reasonable alternative. </w:t>
      </w:r>
      <w:r w:rsidRPr="00DA6DF0">
        <w:rPr>
          <w:rFonts w:ascii="Book Antiqua" w:eastAsia="Book Antiqua" w:hAnsi="Book Antiqua" w:cs="Book Antiqua"/>
          <w:iCs/>
          <w:color w:val="000000"/>
        </w:rPr>
        <w:t>Mahapatra</w:t>
      </w:r>
      <w:r w:rsidRPr="00DA6DF0">
        <w:rPr>
          <w:rFonts w:ascii="Book Antiqua" w:eastAsia="Book Antiqua" w:hAnsi="Book Antiqua" w:cs="Book Antiqua"/>
          <w:i/>
          <w:iCs/>
          <w:color w:val="000000"/>
        </w:rPr>
        <w:t xml:space="preserve"> et al</w:t>
      </w:r>
      <w:r w:rsidR="00E51DE2" w:rsidRPr="00DA6DF0">
        <w:rPr>
          <w:rFonts w:ascii="Book Antiqua" w:hAnsi="Book Antiqua" w:cs="Book Antiqua" w:hint="eastAsia"/>
          <w:iCs/>
          <w:color w:val="000000"/>
          <w:vertAlign w:val="superscript"/>
          <w:lang w:eastAsia="zh-CN"/>
        </w:rPr>
        <w:t>[</w:t>
      </w:r>
      <w:r w:rsidRPr="00DA6DF0">
        <w:rPr>
          <w:rFonts w:ascii="Book Antiqua" w:eastAsia="Book Antiqua" w:hAnsi="Book Antiqua" w:cs="Book Antiqua"/>
          <w:color w:val="000000"/>
          <w:vertAlign w:val="superscript"/>
        </w:rPr>
        <w:t>13</w:t>
      </w:r>
      <w:r w:rsidR="00E51DE2" w:rsidRPr="00DA6DF0">
        <w:rPr>
          <w:rFonts w:ascii="Book Antiqua" w:hAnsi="Book Antiqua" w:cs="Book Antiqua" w:hint="eastAsia"/>
          <w:color w:val="000000"/>
          <w:vertAlign w:val="superscript"/>
          <w:lang w:eastAsia="zh-CN"/>
        </w:rPr>
        <w:t>,</w:t>
      </w:r>
      <w:r w:rsidRPr="00DA6DF0">
        <w:rPr>
          <w:rFonts w:ascii="Book Antiqua" w:eastAsia="Book Antiqua" w:hAnsi="Book Antiqua" w:cs="Book Antiqua"/>
          <w:color w:val="000000"/>
          <w:vertAlign w:val="superscript"/>
        </w:rPr>
        <w:t>14</w:t>
      </w:r>
      <w:r w:rsidR="00E51DE2" w:rsidRPr="00DA6DF0">
        <w:rPr>
          <w:rFonts w:ascii="Book Antiqua" w:hAnsi="Book Antiqua" w:cs="Book Antiqua" w:hint="eastAsia"/>
          <w:color w:val="000000"/>
          <w:vertAlign w:val="superscript"/>
          <w:lang w:eastAsia="zh-CN"/>
        </w:rPr>
        <w:t>]</w:t>
      </w:r>
      <w:r w:rsidRPr="00DA6DF0">
        <w:rPr>
          <w:rFonts w:ascii="Book Antiqua" w:eastAsia="Book Antiqua" w:hAnsi="Book Antiqua" w:cs="Book Antiqua"/>
          <w:color w:val="000000"/>
        </w:rPr>
        <w:t xml:space="preserve"> successfully developed their own semi-automated classification model to segment the affected bowel regions in CD patients using MRI data and achieved excellent results, required less training time, fewer labeled training samples and less expert effort when compared to their own fully-automated model.</w:t>
      </w:r>
    </w:p>
    <w:p w14:paraId="4398A942" w14:textId="77777777" w:rsidR="00E51DE2" w:rsidRPr="00DA6DF0" w:rsidRDefault="00E51DE2" w:rsidP="00E51DE2">
      <w:pPr>
        <w:spacing w:line="360" w:lineRule="auto"/>
        <w:jc w:val="both"/>
        <w:rPr>
          <w:rFonts w:ascii="Book Antiqua" w:hAnsi="Book Antiqua"/>
          <w:lang w:eastAsia="zh-CN"/>
        </w:rPr>
      </w:pPr>
    </w:p>
    <w:p w14:paraId="52A21255" w14:textId="77777777" w:rsidR="00A77B3E" w:rsidRPr="00DA6DF0" w:rsidRDefault="00650C41" w:rsidP="00E51DE2">
      <w:pPr>
        <w:spacing w:line="360" w:lineRule="auto"/>
        <w:jc w:val="both"/>
        <w:rPr>
          <w:rFonts w:ascii="Book Antiqua" w:hAnsi="Book Antiqua"/>
          <w:i/>
        </w:rPr>
      </w:pPr>
      <w:r w:rsidRPr="00DA6DF0">
        <w:rPr>
          <w:rFonts w:ascii="Book Antiqua" w:eastAsia="Book Antiqua" w:hAnsi="Book Antiqua" w:cs="Book Antiqua"/>
          <w:b/>
          <w:bCs/>
          <w:i/>
          <w:color w:val="000000"/>
        </w:rPr>
        <w:t>AI-guided interpretation of endoscopic images and capsule systems</w:t>
      </w:r>
    </w:p>
    <w:p w14:paraId="2EA61A0D" w14:textId="77777777" w:rsidR="00A77B3E" w:rsidRPr="00DA6DF0" w:rsidRDefault="00650C41" w:rsidP="00E51DE2">
      <w:pPr>
        <w:spacing w:line="360" w:lineRule="auto"/>
        <w:jc w:val="both"/>
        <w:rPr>
          <w:rFonts w:ascii="Book Antiqua" w:hAnsi="Book Antiqua"/>
        </w:rPr>
      </w:pPr>
      <w:r w:rsidRPr="00DA6DF0">
        <w:rPr>
          <w:rFonts w:ascii="Book Antiqua" w:eastAsia="Book Antiqua" w:hAnsi="Book Antiqua" w:cs="Book Antiqua"/>
          <w:color w:val="000000"/>
        </w:rPr>
        <w:t xml:space="preserve">The interpretation of endoscopic image analysis is of a great interest to the research community and is a main focus and a top priority for the </w:t>
      </w:r>
      <w:r w:rsidR="005B0A8A" w:rsidRPr="00DA6DF0">
        <w:rPr>
          <w:rFonts w:ascii="Book Antiqua" w:eastAsia="Book Antiqua" w:hAnsi="Book Antiqua" w:cs="Book Antiqua"/>
          <w:color w:val="000000"/>
        </w:rPr>
        <w:t>AI</w:t>
      </w:r>
      <w:r w:rsidRPr="00DA6DF0">
        <w:rPr>
          <w:rFonts w:ascii="Book Antiqua" w:eastAsia="Book Antiqua" w:hAnsi="Book Antiqua" w:cs="Book Antiqua"/>
          <w:color w:val="000000"/>
        </w:rPr>
        <w:t xml:space="preserve"> ASGE Task Force</w:t>
      </w:r>
      <w:r w:rsidR="00E51DE2" w:rsidRPr="00DA6DF0">
        <w:rPr>
          <w:rFonts w:ascii="Book Antiqua" w:hAnsi="Book Antiqua" w:cs="Book Antiqua" w:hint="eastAsia"/>
          <w:iCs/>
          <w:color w:val="000000"/>
          <w:vertAlign w:val="superscript"/>
          <w:lang w:eastAsia="zh-CN"/>
        </w:rPr>
        <w:t>[</w:t>
      </w:r>
      <w:r w:rsidR="00E51DE2" w:rsidRPr="00DA6DF0">
        <w:rPr>
          <w:rFonts w:ascii="Book Antiqua" w:hAnsi="Book Antiqua" w:cs="Book Antiqua" w:hint="eastAsia"/>
          <w:color w:val="000000"/>
          <w:vertAlign w:val="superscript"/>
          <w:lang w:eastAsia="zh-CN"/>
        </w:rPr>
        <w:t>7]</w:t>
      </w:r>
      <w:r w:rsidRPr="00DA6DF0">
        <w:rPr>
          <w:rFonts w:ascii="Book Antiqua" w:eastAsia="Book Antiqua" w:hAnsi="Book Antiqua" w:cs="Book Antiqua"/>
          <w:color w:val="000000"/>
        </w:rPr>
        <w:t xml:space="preserve">, and is probably the fastest growing. Within the last 10 years, AI-guided endoscopic image analysis (images or videos) has been assessed in different scenarios (Table 2). For example, in 2015, </w:t>
      </w:r>
      <w:r w:rsidRPr="00DA6DF0">
        <w:rPr>
          <w:rFonts w:ascii="Book Antiqua" w:eastAsia="Book Antiqua" w:hAnsi="Book Antiqua" w:cs="Book Antiqua"/>
          <w:iCs/>
          <w:color w:val="000000"/>
        </w:rPr>
        <w:t>Peng</w:t>
      </w:r>
      <w:r w:rsidRPr="00DA6DF0">
        <w:rPr>
          <w:rFonts w:ascii="Book Antiqua" w:eastAsia="Book Antiqua" w:hAnsi="Book Antiqua" w:cs="Book Antiqua"/>
          <w:i/>
          <w:iCs/>
          <w:color w:val="000000"/>
        </w:rPr>
        <w:t xml:space="preserve"> et al</w:t>
      </w:r>
      <w:r w:rsidR="00E51DE2" w:rsidRPr="00DA6DF0">
        <w:rPr>
          <w:rFonts w:ascii="Book Antiqua" w:hAnsi="Book Antiqua" w:cs="Book Antiqua" w:hint="eastAsia"/>
          <w:iCs/>
          <w:color w:val="000000"/>
          <w:vertAlign w:val="superscript"/>
          <w:lang w:eastAsia="zh-CN"/>
        </w:rPr>
        <w:t>[</w:t>
      </w:r>
      <w:r w:rsidR="00E51DE2" w:rsidRPr="00DA6DF0">
        <w:rPr>
          <w:rFonts w:ascii="Book Antiqua" w:eastAsia="Book Antiqua" w:hAnsi="Book Antiqua" w:cs="Book Antiqua"/>
          <w:color w:val="000000"/>
          <w:vertAlign w:val="superscript"/>
        </w:rPr>
        <w:t>1</w:t>
      </w:r>
      <w:r w:rsidR="00E51DE2" w:rsidRPr="00DA6DF0">
        <w:rPr>
          <w:rFonts w:ascii="Book Antiqua" w:hAnsi="Book Antiqua" w:cs="Book Antiqua" w:hint="eastAsia"/>
          <w:color w:val="000000"/>
          <w:vertAlign w:val="superscript"/>
          <w:lang w:eastAsia="zh-CN"/>
        </w:rPr>
        <w:t>5]</w:t>
      </w:r>
      <w:r w:rsidRPr="00DA6DF0">
        <w:rPr>
          <w:rFonts w:ascii="Book Antiqua" w:eastAsia="Book Antiqua" w:hAnsi="Book Antiqua" w:cs="Book Antiqua"/>
          <w:color w:val="000000"/>
          <w:vertAlign w:val="superscript"/>
        </w:rPr>
        <w:t xml:space="preserve"> </w:t>
      </w:r>
      <w:r w:rsidRPr="00DA6DF0">
        <w:rPr>
          <w:rFonts w:ascii="Book Antiqua" w:eastAsia="Book Antiqua" w:hAnsi="Book Antiqua" w:cs="Book Antiqua"/>
          <w:color w:val="000000"/>
        </w:rPr>
        <w:t xml:space="preserve">developed an ANN to study the seasonal variation effect on the onset, relapse and severity of IBD patients. Assigning IBD (UC and CD) patient </w:t>
      </w:r>
      <w:r w:rsidRPr="00DA6DF0">
        <w:rPr>
          <w:rFonts w:ascii="Book Antiqua" w:eastAsia="Book Antiqua" w:hAnsi="Book Antiqua" w:cs="Book Antiqua"/>
          <w:color w:val="000000"/>
        </w:rPr>
        <w:lastRenderedPageBreak/>
        <w:t>from 2003 to 2010 as a training cohort, the researchers utilized several meteorological data as an input layer {maximum temperature, minimum temperature, maximum air pressure, minimum air pressure, and humidity} and validated their model on a cohort of IBD patients from the year 2011. This ANN was able to predict the frequency of relapse with a great accuracy (Mean square error = 0.009, Mean absolute percentage error = 17.1%). However, this model had limited ability to predict the onset and severity of IBD.</w:t>
      </w:r>
    </w:p>
    <w:p w14:paraId="35423007" w14:textId="77777777" w:rsidR="00A77B3E" w:rsidRPr="00DA6DF0" w:rsidRDefault="00650C41" w:rsidP="00E51DE2">
      <w:pPr>
        <w:spacing w:line="360" w:lineRule="auto"/>
        <w:ind w:firstLineChars="200" w:firstLine="480"/>
        <w:jc w:val="both"/>
        <w:rPr>
          <w:rFonts w:ascii="Book Antiqua" w:hAnsi="Book Antiqua"/>
        </w:rPr>
      </w:pPr>
      <w:r w:rsidRPr="00DA6DF0">
        <w:rPr>
          <w:rFonts w:ascii="Book Antiqua" w:eastAsia="Book Antiqua" w:hAnsi="Book Antiqua" w:cs="Book Antiqua"/>
          <w:color w:val="000000"/>
        </w:rPr>
        <w:t>Later in 201</w:t>
      </w:r>
      <w:r w:rsidR="00E51DE2" w:rsidRPr="00DA6DF0">
        <w:rPr>
          <w:rFonts w:ascii="Book Antiqua" w:hAnsi="Book Antiqua" w:cs="Book Antiqua" w:hint="eastAsia"/>
          <w:color w:val="000000"/>
          <w:lang w:eastAsia="zh-CN"/>
        </w:rPr>
        <w:t>9</w:t>
      </w:r>
      <w:r w:rsidRPr="00DA6DF0">
        <w:rPr>
          <w:rFonts w:ascii="Book Antiqua" w:eastAsia="Book Antiqua" w:hAnsi="Book Antiqua" w:cs="Book Antiqua"/>
          <w:color w:val="000000"/>
        </w:rPr>
        <w:t xml:space="preserve">, </w:t>
      </w:r>
      <w:r w:rsidRPr="00DA6DF0">
        <w:rPr>
          <w:rFonts w:ascii="Book Antiqua" w:eastAsia="Book Antiqua" w:hAnsi="Book Antiqua" w:cs="Book Antiqua"/>
          <w:iCs/>
          <w:color w:val="000000"/>
        </w:rPr>
        <w:t>Maeda</w:t>
      </w:r>
      <w:r w:rsidRPr="00DA6DF0">
        <w:rPr>
          <w:rFonts w:ascii="Book Antiqua" w:eastAsia="Book Antiqua" w:hAnsi="Book Antiqua" w:cs="Book Antiqua"/>
          <w:i/>
          <w:iCs/>
          <w:color w:val="000000"/>
        </w:rPr>
        <w:t xml:space="preserve"> et al</w:t>
      </w:r>
      <w:r w:rsidR="00E51DE2" w:rsidRPr="00DA6DF0">
        <w:rPr>
          <w:rFonts w:ascii="Book Antiqua" w:hAnsi="Book Antiqua" w:cs="Book Antiqua" w:hint="eastAsia"/>
          <w:iCs/>
          <w:color w:val="000000"/>
          <w:vertAlign w:val="superscript"/>
          <w:lang w:eastAsia="zh-CN"/>
        </w:rPr>
        <w:t>[</w:t>
      </w:r>
      <w:r w:rsidR="00E51DE2" w:rsidRPr="00DA6DF0">
        <w:rPr>
          <w:rFonts w:ascii="Book Antiqua" w:eastAsia="Book Antiqua" w:hAnsi="Book Antiqua" w:cs="Book Antiqua"/>
          <w:color w:val="000000"/>
          <w:vertAlign w:val="superscript"/>
        </w:rPr>
        <w:t>1</w:t>
      </w:r>
      <w:r w:rsidR="00E51DE2" w:rsidRPr="00DA6DF0">
        <w:rPr>
          <w:rFonts w:ascii="Book Antiqua" w:hAnsi="Book Antiqua" w:cs="Book Antiqua" w:hint="eastAsia"/>
          <w:color w:val="000000"/>
          <w:vertAlign w:val="superscript"/>
          <w:lang w:eastAsia="zh-CN"/>
        </w:rPr>
        <w:t>6]</w:t>
      </w:r>
      <w:r w:rsidRPr="00DA6DF0">
        <w:rPr>
          <w:rFonts w:ascii="Book Antiqua" w:eastAsia="Book Antiqua" w:hAnsi="Book Antiqua" w:cs="Book Antiqua"/>
          <w:color w:val="000000"/>
        </w:rPr>
        <w:t xml:space="preserve"> developed a SVM model to predict the persistence of histologic inflammation in </w:t>
      </w:r>
      <w:r w:rsidR="00E51DE2" w:rsidRPr="00DA6DF0">
        <w:rPr>
          <w:rFonts w:ascii="Book Antiqua" w:eastAsia="Book Antiqua" w:hAnsi="Book Antiqua" w:cs="Book Antiqua"/>
          <w:color w:val="000000"/>
        </w:rPr>
        <w:t>UC</w:t>
      </w:r>
      <w:r w:rsidRPr="00DA6DF0">
        <w:rPr>
          <w:rFonts w:ascii="Book Antiqua" w:eastAsia="Book Antiqua" w:hAnsi="Book Antiqua" w:cs="Book Antiqua"/>
          <w:color w:val="000000"/>
        </w:rPr>
        <w:t xml:space="preserve"> patients using endoscopic images. In this retrospective study, the researchers collected data from 187 patients with UC who had endoscopic observation followed by biopsy. Data and images from 87 patients were used to train the model and the remaining 100 patients were assigned for validation. This model achieved an impressive sensitivity, specificity, and accuracy of 74% </w:t>
      </w:r>
      <w:r w:rsidR="00E51DE2" w:rsidRPr="00DA6DF0">
        <w:rPr>
          <w:rFonts w:ascii="Book Antiqua" w:hAnsi="Book Antiqua" w:cs="Book Antiqua" w:hint="eastAsia"/>
          <w:color w:val="000000"/>
          <w:lang w:eastAsia="zh-CN"/>
        </w:rPr>
        <w:t>[</w:t>
      </w:r>
      <w:r w:rsidRPr="00DA6DF0">
        <w:rPr>
          <w:rFonts w:ascii="Book Antiqua" w:eastAsia="Book Antiqua" w:hAnsi="Book Antiqua" w:cs="Book Antiqua"/>
          <w:color w:val="000000"/>
        </w:rPr>
        <w:t>95% confidence interval</w:t>
      </w:r>
      <w:r w:rsidR="00E51DE2" w:rsidRPr="00DA6DF0">
        <w:rPr>
          <w:rFonts w:ascii="Book Antiqua" w:hAnsi="Book Antiqua" w:cs="Book Antiqua" w:hint="eastAsia"/>
          <w:color w:val="000000"/>
          <w:lang w:eastAsia="zh-CN"/>
        </w:rPr>
        <w:t xml:space="preserve"> (CI):</w:t>
      </w:r>
      <w:r w:rsidRPr="00DA6DF0">
        <w:rPr>
          <w:rFonts w:ascii="Book Antiqua" w:eastAsia="Book Antiqua" w:hAnsi="Book Antiqua" w:cs="Book Antiqua"/>
          <w:color w:val="000000"/>
        </w:rPr>
        <w:t xml:space="preserve"> 65%-81%</w:t>
      </w:r>
      <w:r w:rsidR="00E51DE2" w:rsidRPr="00DA6DF0">
        <w:rPr>
          <w:rFonts w:ascii="Book Antiqua" w:hAnsi="Book Antiqua" w:cs="Book Antiqua" w:hint="eastAsia"/>
          <w:color w:val="000000"/>
          <w:lang w:eastAsia="zh-CN"/>
        </w:rPr>
        <w:t>]</w:t>
      </w:r>
      <w:r w:rsidRPr="00DA6DF0">
        <w:rPr>
          <w:rFonts w:ascii="Book Antiqua" w:eastAsia="Book Antiqua" w:hAnsi="Book Antiqua" w:cs="Book Antiqua"/>
          <w:color w:val="000000"/>
        </w:rPr>
        <w:t>, 97% (95%</w:t>
      </w:r>
      <w:r w:rsidR="00E51DE2" w:rsidRPr="00DA6DF0">
        <w:rPr>
          <w:rFonts w:ascii="Book Antiqua" w:hAnsi="Book Antiqua" w:cs="Book Antiqua" w:hint="eastAsia"/>
          <w:color w:val="000000"/>
          <w:lang w:eastAsia="zh-CN"/>
        </w:rPr>
        <w:t>CI:</w:t>
      </w:r>
      <w:r w:rsidRPr="00DA6DF0">
        <w:rPr>
          <w:rFonts w:ascii="Book Antiqua" w:eastAsia="Book Antiqua" w:hAnsi="Book Antiqua" w:cs="Book Antiqua"/>
          <w:color w:val="000000"/>
        </w:rPr>
        <w:t xml:space="preserve"> 95%-99%), and 91% (95%</w:t>
      </w:r>
      <w:r w:rsidR="00E51DE2" w:rsidRPr="00DA6DF0">
        <w:rPr>
          <w:rFonts w:ascii="Book Antiqua" w:hAnsi="Book Antiqua" w:cs="Book Antiqua" w:hint="eastAsia"/>
          <w:color w:val="000000"/>
          <w:lang w:eastAsia="zh-CN"/>
        </w:rPr>
        <w:t>CI:</w:t>
      </w:r>
      <w:r w:rsidRPr="00DA6DF0">
        <w:rPr>
          <w:rFonts w:ascii="Book Antiqua" w:eastAsia="Book Antiqua" w:hAnsi="Book Antiqua" w:cs="Book Antiqua"/>
          <w:color w:val="000000"/>
        </w:rPr>
        <w:t xml:space="preserve"> 83%-95%), respectively, with a great reproducibility.</w:t>
      </w:r>
    </w:p>
    <w:p w14:paraId="47394513" w14:textId="77777777" w:rsidR="00A77B3E" w:rsidRPr="00DA6DF0" w:rsidRDefault="00650C41" w:rsidP="00E51DE2">
      <w:pPr>
        <w:spacing w:line="360" w:lineRule="auto"/>
        <w:ind w:firstLineChars="200" w:firstLine="480"/>
        <w:jc w:val="both"/>
        <w:rPr>
          <w:rFonts w:ascii="Book Antiqua" w:hAnsi="Book Antiqua"/>
        </w:rPr>
      </w:pPr>
      <w:r w:rsidRPr="00DA6DF0">
        <w:rPr>
          <w:rFonts w:ascii="Book Antiqua" w:eastAsia="Book Antiqua" w:hAnsi="Book Antiqua" w:cs="Book Antiqua"/>
          <w:color w:val="000000"/>
        </w:rPr>
        <w:t xml:space="preserve">The importance of the gastrointestinal tract evaluation (ex: </w:t>
      </w:r>
      <w:r w:rsidRPr="00DA6DF0">
        <w:rPr>
          <w:rFonts w:ascii="Book Antiqua" w:eastAsia="Book Antiqua" w:hAnsi="Book Antiqua" w:cs="Book Antiqua"/>
          <w:i/>
          <w:iCs/>
          <w:color w:val="000000"/>
        </w:rPr>
        <w:t>via</w:t>
      </w:r>
      <w:r w:rsidRPr="00DA6DF0">
        <w:rPr>
          <w:rFonts w:ascii="Book Antiqua" w:eastAsia="Book Antiqua" w:hAnsi="Book Antiqua" w:cs="Book Antiqua"/>
          <w:color w:val="000000"/>
        </w:rPr>
        <w:t xml:space="preserve"> endoscopy) largely stems from its ability to predict the clinical outcome and response</w:t>
      </w:r>
      <w:r w:rsidR="00E51DE2" w:rsidRPr="00DA6DF0">
        <w:rPr>
          <w:rFonts w:ascii="Book Antiqua" w:hAnsi="Book Antiqua" w:cs="Book Antiqua" w:hint="eastAsia"/>
          <w:color w:val="000000"/>
          <w:vertAlign w:val="superscript"/>
          <w:lang w:eastAsia="zh-CN"/>
        </w:rPr>
        <w:t>[</w:t>
      </w:r>
      <w:r w:rsidRPr="00DA6DF0">
        <w:rPr>
          <w:rFonts w:ascii="Book Antiqua" w:eastAsia="Book Antiqua" w:hAnsi="Book Antiqua" w:cs="Book Antiqua"/>
          <w:color w:val="000000"/>
          <w:vertAlign w:val="superscript"/>
        </w:rPr>
        <w:t>17</w:t>
      </w:r>
      <w:r w:rsidR="00E51DE2" w:rsidRPr="00DA6DF0">
        <w:rPr>
          <w:rFonts w:ascii="Book Antiqua" w:hAnsi="Book Antiqua" w:cs="Book Antiqua" w:hint="eastAsia"/>
          <w:color w:val="000000"/>
          <w:vertAlign w:val="superscript"/>
          <w:lang w:eastAsia="zh-CN"/>
        </w:rPr>
        <w:t>]</w:t>
      </w:r>
      <w:r w:rsidRPr="00DA6DF0">
        <w:rPr>
          <w:rFonts w:ascii="Book Antiqua" w:eastAsia="Book Antiqua" w:hAnsi="Book Antiqua" w:cs="Book Antiqua"/>
          <w:color w:val="000000"/>
        </w:rPr>
        <w:t xml:space="preserve">. However, CD is usually evaluated </w:t>
      </w:r>
      <w:r w:rsidRPr="00DA6DF0">
        <w:rPr>
          <w:rFonts w:ascii="Book Antiqua" w:eastAsia="Book Antiqua" w:hAnsi="Book Antiqua" w:cs="Book Antiqua"/>
          <w:i/>
          <w:iCs/>
          <w:color w:val="000000"/>
        </w:rPr>
        <w:t>via</w:t>
      </w:r>
      <w:r w:rsidRPr="00DA6DF0">
        <w:rPr>
          <w:rFonts w:ascii="Book Antiqua" w:eastAsia="Book Antiqua" w:hAnsi="Book Antiqua" w:cs="Book Antiqua"/>
          <w:color w:val="000000"/>
        </w:rPr>
        <w:t xml:space="preserve"> colonic and terminal ileum visualization and biopsy without a pan-enteric evaluation in spite of the high prevalence of proximal small bowel involvement in more than 50% of patients and its weight on the prognosis</w:t>
      </w:r>
      <w:r w:rsidR="00E51DE2" w:rsidRPr="00DA6DF0">
        <w:rPr>
          <w:rFonts w:ascii="Book Antiqua" w:hAnsi="Book Antiqua" w:cs="Book Antiqua" w:hint="eastAsia"/>
          <w:color w:val="000000"/>
          <w:vertAlign w:val="superscript"/>
          <w:lang w:eastAsia="zh-CN"/>
        </w:rPr>
        <w:t>[</w:t>
      </w:r>
      <w:r w:rsidR="00E51DE2" w:rsidRPr="00DA6DF0">
        <w:rPr>
          <w:rFonts w:ascii="Book Antiqua" w:eastAsia="Book Antiqua" w:hAnsi="Book Antiqua" w:cs="Book Antiqua"/>
          <w:color w:val="000000"/>
          <w:vertAlign w:val="superscript"/>
        </w:rPr>
        <w:t>1</w:t>
      </w:r>
      <w:r w:rsidR="00E51DE2" w:rsidRPr="00DA6DF0">
        <w:rPr>
          <w:rFonts w:ascii="Book Antiqua" w:hAnsi="Book Antiqua" w:cs="Book Antiqua" w:hint="eastAsia"/>
          <w:color w:val="000000"/>
          <w:vertAlign w:val="superscript"/>
          <w:lang w:eastAsia="zh-CN"/>
        </w:rPr>
        <w:t>8]</w:t>
      </w:r>
      <w:r w:rsidRPr="00DA6DF0">
        <w:rPr>
          <w:rFonts w:ascii="Book Antiqua" w:eastAsia="Book Antiqua" w:hAnsi="Book Antiqua" w:cs="Book Antiqua"/>
          <w:color w:val="000000"/>
        </w:rPr>
        <w:t>. In an attempt to address this defect, a panenteric capsule system (Pillcam Crohns Capsule, Medtronic, Dublin, Ireland) has been recently developed, approved and integrated into the clinical practice</w:t>
      </w:r>
      <w:r w:rsidR="00E51DE2" w:rsidRPr="00DA6DF0">
        <w:rPr>
          <w:rFonts w:ascii="Book Antiqua" w:hAnsi="Book Antiqua" w:cs="Book Antiqua" w:hint="eastAsia"/>
          <w:color w:val="000000"/>
          <w:vertAlign w:val="superscript"/>
          <w:lang w:eastAsia="zh-CN"/>
        </w:rPr>
        <w:t>[</w:t>
      </w:r>
      <w:r w:rsidR="00E51DE2" w:rsidRPr="00DA6DF0">
        <w:rPr>
          <w:rFonts w:ascii="Book Antiqua" w:eastAsia="Book Antiqua" w:hAnsi="Book Antiqua" w:cs="Book Antiqua"/>
          <w:color w:val="000000"/>
          <w:vertAlign w:val="superscript"/>
        </w:rPr>
        <w:t>1</w:t>
      </w:r>
      <w:r w:rsidR="00E51DE2" w:rsidRPr="00DA6DF0">
        <w:rPr>
          <w:rFonts w:ascii="Book Antiqua" w:hAnsi="Book Antiqua" w:cs="Book Antiqua" w:hint="eastAsia"/>
          <w:color w:val="000000"/>
          <w:vertAlign w:val="superscript"/>
          <w:lang w:eastAsia="zh-CN"/>
        </w:rPr>
        <w:t>9]</w:t>
      </w:r>
      <w:r w:rsidRPr="00DA6DF0">
        <w:rPr>
          <w:rFonts w:ascii="Book Antiqua" w:eastAsia="Book Antiqua" w:hAnsi="Book Antiqua" w:cs="Book Antiqua"/>
          <w:color w:val="000000"/>
        </w:rPr>
        <w:t>, however; as with endoscopic means this system was also subject to the inter-observer variability of the human being during image analysis.</w:t>
      </w:r>
    </w:p>
    <w:p w14:paraId="7B1BBD25" w14:textId="77777777" w:rsidR="00A77B3E" w:rsidRPr="00DA6DF0" w:rsidRDefault="00650C41" w:rsidP="00E51DE2">
      <w:pPr>
        <w:spacing w:line="360" w:lineRule="auto"/>
        <w:ind w:firstLineChars="200" w:firstLine="480"/>
        <w:jc w:val="both"/>
        <w:rPr>
          <w:rFonts w:ascii="Book Antiqua" w:hAnsi="Book Antiqua"/>
        </w:rPr>
      </w:pPr>
      <w:r w:rsidRPr="00DA6DF0">
        <w:rPr>
          <w:rFonts w:ascii="Book Antiqua" w:eastAsia="Book Antiqua" w:hAnsi="Book Antiqua" w:cs="Book Antiqua"/>
          <w:color w:val="000000"/>
        </w:rPr>
        <w:t xml:space="preserve">In response to these challenges, </w:t>
      </w:r>
      <w:r w:rsidRPr="00DA6DF0">
        <w:rPr>
          <w:rFonts w:ascii="Book Antiqua" w:eastAsia="Book Antiqua" w:hAnsi="Book Antiqua" w:cs="Book Antiqua"/>
          <w:iCs/>
          <w:color w:val="000000"/>
        </w:rPr>
        <w:t>Gottlieb</w:t>
      </w:r>
      <w:r w:rsidRPr="00DA6DF0">
        <w:rPr>
          <w:rFonts w:ascii="Book Antiqua" w:eastAsia="Book Antiqua" w:hAnsi="Book Antiqua" w:cs="Book Antiqua"/>
          <w:i/>
          <w:iCs/>
          <w:color w:val="000000"/>
        </w:rPr>
        <w:t xml:space="preserve"> et al</w:t>
      </w:r>
      <w:r w:rsidR="00E51DE2" w:rsidRPr="00DA6DF0">
        <w:rPr>
          <w:rFonts w:ascii="Book Antiqua" w:hAnsi="Book Antiqua" w:cs="Book Antiqua" w:hint="eastAsia"/>
          <w:color w:val="000000"/>
          <w:vertAlign w:val="superscript"/>
          <w:lang w:eastAsia="zh-CN"/>
        </w:rPr>
        <w:t>[20]</w:t>
      </w:r>
      <w:r w:rsidRPr="00DA6DF0">
        <w:rPr>
          <w:rFonts w:ascii="Book Antiqua" w:eastAsia="Book Antiqua" w:hAnsi="Book Antiqua" w:cs="Book Antiqua"/>
          <w:color w:val="000000"/>
        </w:rPr>
        <w:t xml:space="preserve"> conducted an interesting prospective multinational clinical trial using a </w:t>
      </w:r>
      <w:r w:rsidR="004275D1" w:rsidRPr="00DA6DF0">
        <w:rPr>
          <w:rFonts w:ascii="Book Antiqua" w:eastAsia="Book Antiqua" w:hAnsi="Book Antiqua" w:cs="Book Antiqua"/>
          <w:color w:val="000000"/>
        </w:rPr>
        <w:t>DL</w:t>
      </w:r>
      <w:r w:rsidRPr="00DA6DF0">
        <w:rPr>
          <w:rFonts w:ascii="Book Antiqua" w:eastAsia="Book Antiqua" w:hAnsi="Book Antiqua" w:cs="Book Antiqua"/>
          <w:color w:val="000000"/>
        </w:rPr>
        <w:t xml:space="preserve"> algorithm in 2020 to score the severity of UC from full-length endoscopy videos. In this trial, researchers prospectively collected panenteric videos from a phase 2 clinical trial evaluating mirikizumab use in UC patients from 14 countries. In the first stage, a CNN was used to grade single frames, </w:t>
      </w:r>
      <w:r w:rsidRPr="00DA6DF0">
        <w:rPr>
          <w:rFonts w:ascii="Book Antiqua" w:eastAsia="Book Antiqua" w:hAnsi="Book Antiqua" w:cs="Book Antiqua"/>
          <w:color w:val="000000"/>
        </w:rPr>
        <w:lastRenderedPageBreak/>
        <w:t xml:space="preserve">and in the second stage a recurrent neural network was used to aggregate the grading throughout the entire film. 795 full-length endoscopy videos were obtained from 249 patients, with 19.5 million image frames being assessed. Model’s scores were compared to one endoscopic Mayo score (eMS) and one </w:t>
      </w:r>
      <w:r w:rsidR="00E51DE2" w:rsidRPr="00DA6DF0">
        <w:rPr>
          <w:rFonts w:ascii="Book Antiqua" w:eastAsia="Book Antiqua" w:hAnsi="Book Antiqua" w:cs="Book Antiqua"/>
          <w:color w:val="000000"/>
        </w:rPr>
        <w:t>UC</w:t>
      </w:r>
      <w:r w:rsidRPr="00DA6DF0">
        <w:rPr>
          <w:rFonts w:ascii="Book Antiqua" w:eastAsia="Book Antiqua" w:hAnsi="Book Antiqua" w:cs="Book Antiqua"/>
          <w:color w:val="000000"/>
        </w:rPr>
        <w:t xml:space="preserve"> Endoscopic Index of Severity (UCEIS) scored by expert human subjects. The inter-rater agreement between either side predictions was compared using quadratic weighted kappa (QWK) metric and showed outstanding results, with a QWK of 0.844 for eMS (95%</w:t>
      </w:r>
      <w:r w:rsidR="00225F02" w:rsidRPr="00DA6DF0">
        <w:rPr>
          <w:rFonts w:ascii="Book Antiqua" w:hAnsi="Book Antiqua" w:cs="Book Antiqua" w:hint="eastAsia"/>
          <w:color w:val="000000"/>
          <w:lang w:eastAsia="zh-CN"/>
        </w:rPr>
        <w:t>CI:</w:t>
      </w:r>
      <w:r w:rsidRPr="00DA6DF0">
        <w:rPr>
          <w:rFonts w:ascii="Book Antiqua" w:eastAsia="Book Antiqua" w:hAnsi="Book Antiqua" w:cs="Book Antiqua"/>
          <w:color w:val="000000"/>
        </w:rPr>
        <w:t xml:space="preserve"> 0.787–0.901) and 0.855 for UCEIS (</w:t>
      </w:r>
      <w:r w:rsidR="00225F02" w:rsidRPr="00DA6DF0">
        <w:rPr>
          <w:rFonts w:ascii="Book Antiqua" w:eastAsia="Book Antiqua" w:hAnsi="Book Antiqua" w:cs="Book Antiqua"/>
          <w:color w:val="000000"/>
        </w:rPr>
        <w:t>95%</w:t>
      </w:r>
      <w:r w:rsidR="00225F02" w:rsidRPr="00DA6DF0">
        <w:rPr>
          <w:rFonts w:ascii="Book Antiqua" w:hAnsi="Book Antiqua" w:cs="Book Antiqua" w:hint="eastAsia"/>
          <w:color w:val="000000"/>
          <w:lang w:eastAsia="zh-CN"/>
        </w:rPr>
        <w:t>CI:</w:t>
      </w:r>
      <w:r w:rsidRPr="00DA6DF0">
        <w:rPr>
          <w:rFonts w:ascii="Book Antiqua" w:eastAsia="Book Antiqua" w:hAnsi="Book Antiqua" w:cs="Book Antiqua"/>
          <w:color w:val="000000"/>
        </w:rPr>
        <w:t xml:space="preserve"> 0.80–0.91). Interestingly, this study also showed a good performance at the area of large inter-observer variability. For example, for eMS scores of 1 and 2 where the inter-observer variability is substantial, the model showed a specificity of 92% and 76.92% respectively; and a sensitivity of 64.71% and 60%, respectively.</w:t>
      </w:r>
    </w:p>
    <w:p w14:paraId="72342D13" w14:textId="77777777" w:rsidR="00A77B3E" w:rsidRPr="00DA6DF0" w:rsidRDefault="00650C41" w:rsidP="00225F02">
      <w:pPr>
        <w:spacing w:line="360" w:lineRule="auto"/>
        <w:ind w:firstLineChars="200" w:firstLine="480"/>
        <w:jc w:val="both"/>
        <w:rPr>
          <w:rFonts w:ascii="Book Antiqua" w:hAnsi="Book Antiqua"/>
        </w:rPr>
      </w:pPr>
      <w:r w:rsidRPr="00DA6DF0">
        <w:rPr>
          <w:rFonts w:ascii="Book Antiqua" w:eastAsia="Book Antiqua" w:hAnsi="Book Antiqua" w:cs="Book Antiqua"/>
          <w:color w:val="000000"/>
        </w:rPr>
        <w:t xml:space="preserve">One of </w:t>
      </w:r>
      <w:r w:rsidRPr="00DA6DF0">
        <w:rPr>
          <w:rFonts w:ascii="Book Antiqua" w:eastAsia="Book Antiqua" w:hAnsi="Book Antiqua" w:cs="Book Antiqua"/>
          <w:iCs/>
          <w:color w:val="000000"/>
        </w:rPr>
        <w:t>Gottlieb</w:t>
      </w:r>
      <w:r w:rsidRPr="00DA6DF0">
        <w:rPr>
          <w:rFonts w:ascii="Book Antiqua" w:eastAsia="Book Antiqua" w:hAnsi="Book Antiqua" w:cs="Book Antiqua"/>
          <w:i/>
          <w:iCs/>
          <w:color w:val="000000"/>
        </w:rPr>
        <w:t xml:space="preserve"> et al</w:t>
      </w:r>
      <w:r w:rsidR="00225F02" w:rsidRPr="00DA6DF0">
        <w:rPr>
          <w:rFonts w:ascii="Book Antiqua" w:hAnsi="Book Antiqua" w:cs="Book Antiqua" w:hint="eastAsia"/>
          <w:color w:val="000000"/>
          <w:vertAlign w:val="superscript"/>
          <w:lang w:eastAsia="zh-CN"/>
        </w:rPr>
        <w:t>[</w:t>
      </w:r>
      <w:r w:rsidR="00225F02" w:rsidRPr="00DA6DF0">
        <w:rPr>
          <w:rFonts w:ascii="Book Antiqua" w:eastAsia="Book Antiqua" w:hAnsi="Book Antiqua" w:cs="Book Antiqua"/>
          <w:color w:val="000000"/>
          <w:vertAlign w:val="superscript"/>
        </w:rPr>
        <w:t>20</w:t>
      </w:r>
      <w:r w:rsidR="00225F02" w:rsidRPr="00DA6DF0">
        <w:rPr>
          <w:rFonts w:ascii="Book Antiqua" w:hAnsi="Book Antiqua" w:cs="Book Antiqua" w:hint="eastAsia"/>
          <w:color w:val="000000"/>
          <w:vertAlign w:val="superscript"/>
          <w:lang w:eastAsia="zh-CN"/>
        </w:rPr>
        <w:t>]</w:t>
      </w:r>
      <w:r w:rsidRPr="00DA6DF0">
        <w:rPr>
          <w:rFonts w:ascii="Book Antiqua" w:eastAsia="Book Antiqua" w:hAnsi="Book Antiqua" w:cs="Book Antiqua"/>
          <w:color w:val="000000"/>
        </w:rPr>
        <w:t xml:space="preserve">’s novelty was that their model was trained using videos rather than images and therefore allowed for a full model autonomy of prediction. However, image analysis itself has been previously implemented in other models. The two main models of endoscopic image analysis using AI algorithms were constructed by </w:t>
      </w:r>
      <w:r w:rsidRPr="00DA6DF0">
        <w:rPr>
          <w:rFonts w:ascii="Book Antiqua" w:eastAsia="Book Antiqua" w:hAnsi="Book Antiqua" w:cs="Book Antiqua"/>
          <w:iCs/>
          <w:color w:val="000000"/>
        </w:rPr>
        <w:t>Takenaka</w:t>
      </w:r>
      <w:r w:rsidRPr="00DA6DF0">
        <w:rPr>
          <w:rFonts w:ascii="Book Antiqua" w:eastAsia="Book Antiqua" w:hAnsi="Book Antiqua" w:cs="Book Antiqua"/>
          <w:i/>
          <w:iCs/>
          <w:color w:val="000000"/>
        </w:rPr>
        <w:t xml:space="preserve"> et al</w:t>
      </w:r>
      <w:r w:rsidR="00225F02" w:rsidRPr="00DA6DF0">
        <w:rPr>
          <w:rFonts w:ascii="Book Antiqua" w:hAnsi="Book Antiqua" w:cs="Book Antiqua" w:hint="eastAsia"/>
          <w:color w:val="000000"/>
          <w:vertAlign w:val="superscript"/>
          <w:lang w:eastAsia="zh-CN"/>
        </w:rPr>
        <w:t>[</w:t>
      </w:r>
      <w:r w:rsidR="00225F02" w:rsidRPr="00DA6DF0">
        <w:rPr>
          <w:rFonts w:ascii="Book Antiqua" w:eastAsia="Book Antiqua" w:hAnsi="Book Antiqua" w:cs="Book Antiqua"/>
          <w:color w:val="000000"/>
          <w:vertAlign w:val="superscript"/>
        </w:rPr>
        <w:t>2</w:t>
      </w:r>
      <w:r w:rsidR="00225F02" w:rsidRPr="00DA6DF0">
        <w:rPr>
          <w:rFonts w:ascii="Book Antiqua" w:hAnsi="Book Antiqua" w:cs="Book Antiqua" w:hint="eastAsia"/>
          <w:color w:val="000000"/>
          <w:vertAlign w:val="superscript"/>
          <w:lang w:eastAsia="zh-CN"/>
        </w:rPr>
        <w:t>1]</w:t>
      </w:r>
      <w:r w:rsidRPr="00DA6DF0">
        <w:rPr>
          <w:rFonts w:ascii="Book Antiqua" w:eastAsia="Book Antiqua" w:hAnsi="Book Antiqua" w:cs="Book Antiqua"/>
          <w:color w:val="000000"/>
        </w:rPr>
        <w:t xml:space="preserve"> and </w:t>
      </w:r>
      <w:r w:rsidRPr="00DA6DF0">
        <w:rPr>
          <w:rFonts w:ascii="Book Antiqua" w:eastAsia="Book Antiqua" w:hAnsi="Book Antiqua" w:cs="Book Antiqua"/>
          <w:iCs/>
          <w:color w:val="000000"/>
        </w:rPr>
        <w:t>Stidham</w:t>
      </w:r>
      <w:r w:rsidRPr="00DA6DF0">
        <w:rPr>
          <w:rFonts w:ascii="Book Antiqua" w:eastAsia="Book Antiqua" w:hAnsi="Book Antiqua" w:cs="Book Antiqua"/>
          <w:i/>
          <w:iCs/>
          <w:color w:val="000000"/>
        </w:rPr>
        <w:t xml:space="preserve"> et al</w:t>
      </w:r>
      <w:r w:rsidR="00225F02" w:rsidRPr="00DA6DF0">
        <w:rPr>
          <w:rFonts w:ascii="Book Antiqua" w:hAnsi="Book Antiqua" w:cs="Book Antiqua" w:hint="eastAsia"/>
          <w:color w:val="000000"/>
          <w:vertAlign w:val="superscript"/>
          <w:lang w:eastAsia="zh-CN"/>
        </w:rPr>
        <w:t>[</w:t>
      </w:r>
      <w:r w:rsidR="00225F02" w:rsidRPr="00DA6DF0">
        <w:rPr>
          <w:rFonts w:ascii="Book Antiqua" w:eastAsia="Book Antiqua" w:hAnsi="Book Antiqua" w:cs="Book Antiqua"/>
          <w:color w:val="000000"/>
          <w:vertAlign w:val="superscript"/>
        </w:rPr>
        <w:t>2</w:t>
      </w:r>
      <w:r w:rsidR="00225F02" w:rsidRPr="00DA6DF0">
        <w:rPr>
          <w:rFonts w:ascii="Book Antiqua" w:hAnsi="Book Antiqua" w:cs="Book Antiqua" w:hint="eastAsia"/>
          <w:color w:val="000000"/>
          <w:vertAlign w:val="superscript"/>
          <w:lang w:eastAsia="zh-CN"/>
        </w:rPr>
        <w:t>2]</w:t>
      </w:r>
      <w:r w:rsidRPr="00DA6DF0">
        <w:rPr>
          <w:rFonts w:ascii="Book Antiqua" w:eastAsia="Book Antiqua" w:hAnsi="Book Antiqua" w:cs="Book Antiqua"/>
          <w:color w:val="000000"/>
        </w:rPr>
        <w:t xml:space="preserve"> separately in the same year. In their model, </w:t>
      </w:r>
      <w:r w:rsidRPr="00DA6DF0">
        <w:rPr>
          <w:rFonts w:ascii="Book Antiqua" w:eastAsia="Book Antiqua" w:hAnsi="Book Antiqua" w:cs="Book Antiqua"/>
          <w:iCs/>
          <w:color w:val="000000"/>
        </w:rPr>
        <w:t xml:space="preserve">Takenaka </w:t>
      </w:r>
      <w:r w:rsidRPr="00DA6DF0">
        <w:rPr>
          <w:rFonts w:ascii="Book Antiqua" w:eastAsia="Book Antiqua" w:hAnsi="Book Antiqua" w:cs="Book Antiqua"/>
          <w:i/>
          <w:iCs/>
          <w:color w:val="000000"/>
        </w:rPr>
        <w:t>et al</w:t>
      </w:r>
      <w:r w:rsidR="00225F02" w:rsidRPr="00DA6DF0">
        <w:rPr>
          <w:rFonts w:ascii="Book Antiqua" w:hAnsi="Book Antiqua" w:cs="Book Antiqua" w:hint="eastAsia"/>
          <w:color w:val="000000"/>
          <w:vertAlign w:val="superscript"/>
          <w:lang w:eastAsia="zh-CN"/>
        </w:rPr>
        <w:t>[</w:t>
      </w:r>
      <w:r w:rsidR="00225F02" w:rsidRPr="00DA6DF0">
        <w:rPr>
          <w:rFonts w:ascii="Book Antiqua" w:eastAsia="Book Antiqua" w:hAnsi="Book Antiqua" w:cs="Book Antiqua"/>
          <w:color w:val="000000"/>
          <w:vertAlign w:val="superscript"/>
        </w:rPr>
        <w:t>2</w:t>
      </w:r>
      <w:r w:rsidR="00225F02" w:rsidRPr="00DA6DF0">
        <w:rPr>
          <w:rFonts w:ascii="Book Antiqua" w:hAnsi="Book Antiqua" w:cs="Book Antiqua" w:hint="eastAsia"/>
          <w:color w:val="000000"/>
          <w:vertAlign w:val="superscript"/>
          <w:lang w:eastAsia="zh-CN"/>
        </w:rPr>
        <w:t>1]</w:t>
      </w:r>
      <w:r w:rsidRPr="00DA6DF0">
        <w:rPr>
          <w:rFonts w:ascii="Book Antiqua" w:eastAsia="Book Antiqua" w:hAnsi="Book Antiqua" w:cs="Book Antiqua"/>
          <w:color w:val="000000"/>
        </w:rPr>
        <w:t xml:space="preserve"> trained their algorithm (the deep neural network for evaluation of UC, or DNUC) using retrospectively-obtained endoscopic images from UC patients who also underwent histological evaluation (biopsy) from 2014 to 2018. The DNUC algorithm was then prospectively validated using a real-time image analysis from a second cohort of UC who underwent endoscopic evaluation with biopsy from 2018 to 2019. The DNUC was able to correctly identify histologic remission with 92.9% accuracy, denoting the potential future ability of AI to identify endoscopic and histological remission without the need for mucosal biopsy.</w:t>
      </w:r>
    </w:p>
    <w:p w14:paraId="56B21CD3" w14:textId="77777777" w:rsidR="00A77B3E" w:rsidRPr="00DA6DF0" w:rsidRDefault="00650C41" w:rsidP="00225F02">
      <w:pPr>
        <w:spacing w:line="360" w:lineRule="auto"/>
        <w:ind w:firstLineChars="200" w:firstLine="480"/>
        <w:jc w:val="both"/>
        <w:rPr>
          <w:rFonts w:ascii="Book Antiqua" w:hAnsi="Book Antiqua"/>
        </w:rPr>
      </w:pPr>
      <w:r w:rsidRPr="00DA6DF0">
        <w:rPr>
          <w:rFonts w:ascii="Book Antiqua" w:eastAsia="Book Antiqua" w:hAnsi="Book Antiqua" w:cs="Book Antiqua"/>
          <w:color w:val="000000"/>
        </w:rPr>
        <w:t>Similarly,</w:t>
      </w:r>
      <w:r w:rsidRPr="00DA6DF0">
        <w:rPr>
          <w:rFonts w:ascii="Book Antiqua" w:eastAsia="Book Antiqua" w:hAnsi="Book Antiqua" w:cs="Book Antiqua"/>
          <w:i/>
          <w:iCs/>
          <w:color w:val="000000"/>
        </w:rPr>
        <w:t xml:space="preserve"> </w:t>
      </w:r>
      <w:r w:rsidRPr="00DA6DF0">
        <w:rPr>
          <w:rFonts w:ascii="Book Antiqua" w:eastAsia="Book Antiqua" w:hAnsi="Book Antiqua" w:cs="Book Antiqua"/>
          <w:iCs/>
          <w:color w:val="000000"/>
        </w:rPr>
        <w:t>Stidham</w:t>
      </w:r>
      <w:r w:rsidRPr="00DA6DF0">
        <w:rPr>
          <w:rFonts w:ascii="Book Antiqua" w:eastAsia="Book Antiqua" w:hAnsi="Book Antiqua" w:cs="Book Antiqua"/>
          <w:i/>
          <w:iCs/>
          <w:color w:val="000000"/>
        </w:rPr>
        <w:t xml:space="preserve"> et al</w:t>
      </w:r>
      <w:r w:rsidR="00225F02" w:rsidRPr="00DA6DF0">
        <w:rPr>
          <w:rFonts w:ascii="Book Antiqua" w:hAnsi="Book Antiqua" w:cs="Book Antiqua" w:hint="eastAsia"/>
          <w:color w:val="000000"/>
          <w:vertAlign w:val="superscript"/>
          <w:lang w:eastAsia="zh-CN"/>
        </w:rPr>
        <w:t>[</w:t>
      </w:r>
      <w:r w:rsidR="00225F02" w:rsidRPr="00DA6DF0">
        <w:rPr>
          <w:rFonts w:ascii="Book Antiqua" w:eastAsia="Book Antiqua" w:hAnsi="Book Antiqua" w:cs="Book Antiqua"/>
          <w:color w:val="000000"/>
          <w:vertAlign w:val="superscript"/>
        </w:rPr>
        <w:t>2</w:t>
      </w:r>
      <w:r w:rsidR="00225F02" w:rsidRPr="00DA6DF0">
        <w:rPr>
          <w:rFonts w:ascii="Book Antiqua" w:hAnsi="Book Antiqua" w:cs="Book Antiqua" w:hint="eastAsia"/>
          <w:color w:val="000000"/>
          <w:vertAlign w:val="superscript"/>
          <w:lang w:eastAsia="zh-CN"/>
        </w:rPr>
        <w:t>2]</w:t>
      </w:r>
      <w:r w:rsidRPr="00DA6DF0">
        <w:rPr>
          <w:rFonts w:ascii="Book Antiqua" w:eastAsia="Book Antiqua" w:hAnsi="Book Antiqua" w:cs="Book Antiqua"/>
          <w:i/>
          <w:iCs/>
          <w:color w:val="000000"/>
        </w:rPr>
        <w:t xml:space="preserve"> </w:t>
      </w:r>
      <w:r w:rsidRPr="00DA6DF0">
        <w:rPr>
          <w:rFonts w:ascii="Book Antiqua" w:eastAsia="Book Antiqua" w:hAnsi="Book Antiqua" w:cs="Book Antiqua"/>
          <w:color w:val="000000"/>
        </w:rPr>
        <w:t xml:space="preserve">constructed a multi-layer CNN model to categorize the images into a remission group (defined by Mayo subscore 0-1) and a moderate-to-severe disease group (defined by Mayo subscore 2-3). These images were also graded by two expert reviewers, and weighted κ agreement was used to measure model-reviewer agreement. The model was trained using retrospectively-obtained images </w:t>
      </w:r>
      <w:r w:rsidRPr="00DA6DF0">
        <w:rPr>
          <w:rFonts w:ascii="Book Antiqua" w:eastAsia="Book Antiqua" w:hAnsi="Book Antiqua" w:cs="Book Antiqua"/>
          <w:color w:val="000000"/>
        </w:rPr>
        <w:lastRenderedPageBreak/>
        <w:t xml:space="preserve">from 3082 UC patients. The researchers used 90% of the cohort to train the model and 10% for validation. In the last step, the model underwent external validation using 30 full-motion colonoscopy videos to simulate real-life scenario. This CNN showed a great ability to distinguish between the remission and the moderate-to-severe disease groups with an </w:t>
      </w:r>
      <w:r w:rsidR="00F86C6D" w:rsidRPr="00DA6DF0">
        <w:rPr>
          <w:rFonts w:ascii="Book Antiqua" w:hAnsi="Book Antiqua" w:cs="Calibri"/>
          <w:lang w:eastAsia="zh-CN"/>
        </w:rPr>
        <w:t>a</w:t>
      </w:r>
      <w:r w:rsidR="00F86C6D" w:rsidRPr="00DA6DF0">
        <w:rPr>
          <w:rFonts w:ascii="Book Antiqua" w:eastAsia="Times New Roman" w:hAnsi="Book Antiqua" w:cs="Calibri"/>
        </w:rPr>
        <w:t>rea under the receiver operating characteristic curves</w:t>
      </w:r>
      <w:r w:rsidR="00F86C6D" w:rsidRPr="00DA6DF0">
        <w:rPr>
          <w:rFonts w:ascii="Book Antiqua" w:eastAsia="Book Antiqua" w:hAnsi="Book Antiqua" w:cs="Book Antiqua"/>
          <w:color w:val="000000"/>
        </w:rPr>
        <w:t xml:space="preserve"> </w:t>
      </w:r>
      <w:r w:rsidR="00F86C6D" w:rsidRPr="00DA6DF0">
        <w:rPr>
          <w:rFonts w:ascii="Book Antiqua" w:hAnsi="Book Antiqua" w:cs="Book Antiqua"/>
          <w:color w:val="000000"/>
          <w:lang w:eastAsia="zh-CN"/>
        </w:rPr>
        <w:t>(</w:t>
      </w:r>
      <w:r w:rsidRPr="00DA6DF0">
        <w:rPr>
          <w:rFonts w:ascii="Book Antiqua" w:eastAsia="Book Antiqua" w:hAnsi="Book Antiqua" w:cs="Book Antiqua"/>
          <w:color w:val="000000"/>
        </w:rPr>
        <w:t>AUROC</w:t>
      </w:r>
      <w:r w:rsidR="00F86C6D" w:rsidRPr="00DA6DF0">
        <w:rPr>
          <w:rFonts w:ascii="Book Antiqua" w:hAnsi="Book Antiqua" w:cs="Book Antiqua"/>
          <w:color w:val="000000"/>
          <w:lang w:eastAsia="zh-CN"/>
        </w:rPr>
        <w:t>)</w:t>
      </w:r>
      <w:r w:rsidRPr="00DA6DF0">
        <w:rPr>
          <w:rFonts w:ascii="Book Antiqua" w:eastAsia="Book Antiqua" w:hAnsi="Book Antiqua" w:cs="Book Antiqua"/>
          <w:color w:val="000000"/>
        </w:rPr>
        <w:t xml:space="preserve"> of 0.966, a sensitivity of 83.0%, a specificity of 96.0%, a </w:t>
      </w:r>
      <w:r w:rsidR="00225F02" w:rsidRPr="00DA6DF0">
        <w:rPr>
          <w:rFonts w:ascii="Book Antiqua" w:hAnsi="Book Antiqua" w:cs="Calibri" w:hint="eastAsia"/>
          <w:lang w:eastAsia="zh-CN"/>
        </w:rPr>
        <w:t>p</w:t>
      </w:r>
      <w:r w:rsidR="00225F02" w:rsidRPr="00DA6DF0">
        <w:rPr>
          <w:rFonts w:ascii="Book Antiqua" w:eastAsia="Times New Roman" w:hAnsi="Book Antiqua" w:cs="Calibri"/>
        </w:rPr>
        <w:t>ositive predictive value</w:t>
      </w:r>
      <w:r w:rsidRPr="00DA6DF0">
        <w:rPr>
          <w:rFonts w:ascii="Book Antiqua" w:eastAsia="Book Antiqua" w:hAnsi="Book Antiqua" w:cs="Book Antiqua"/>
          <w:color w:val="000000"/>
        </w:rPr>
        <w:t xml:space="preserve"> of 0.87, and a </w:t>
      </w:r>
      <w:r w:rsidR="00225F02" w:rsidRPr="00DA6DF0">
        <w:rPr>
          <w:rFonts w:ascii="Book Antiqua" w:hAnsi="Book Antiqua" w:cs="Book Antiqua" w:hint="eastAsia"/>
          <w:color w:val="000000"/>
          <w:lang w:eastAsia="zh-CN"/>
        </w:rPr>
        <w:t>n</w:t>
      </w:r>
      <w:r w:rsidR="00225F02" w:rsidRPr="00DA6DF0">
        <w:rPr>
          <w:rFonts w:ascii="Book Antiqua" w:eastAsia="Book Antiqua" w:hAnsi="Book Antiqua" w:cs="Book Antiqua"/>
          <w:color w:val="000000"/>
        </w:rPr>
        <w:t>egative predictive value</w:t>
      </w:r>
      <w:r w:rsidRPr="00DA6DF0">
        <w:rPr>
          <w:rFonts w:ascii="Book Antiqua" w:eastAsia="Book Antiqua" w:hAnsi="Book Antiqua" w:cs="Book Antiqua"/>
          <w:color w:val="000000"/>
        </w:rPr>
        <w:t xml:space="preserve"> of 0.94. The agreement between the CNN-scored images and the human-scored images was also fairly good (κ = 0.84; 95%CI</w:t>
      </w:r>
      <w:r w:rsidR="00225F02" w:rsidRPr="00DA6DF0">
        <w:rPr>
          <w:rFonts w:ascii="Book Antiqua" w:hAnsi="Book Antiqua" w:cs="Book Antiqua" w:hint="eastAsia"/>
          <w:color w:val="000000"/>
          <w:lang w:eastAsia="zh-CN"/>
        </w:rPr>
        <w:t>:</w:t>
      </w:r>
      <w:r w:rsidRPr="00DA6DF0">
        <w:rPr>
          <w:rFonts w:ascii="Book Antiqua" w:eastAsia="Book Antiqua" w:hAnsi="Book Antiqua" w:cs="Book Antiqua"/>
          <w:color w:val="000000"/>
        </w:rPr>
        <w:t xml:space="preserve"> 0.83-0.86) and very close to the agreement in between the two human experts (κ = 0.86; 95%CI</w:t>
      </w:r>
      <w:r w:rsidR="00225F02" w:rsidRPr="00DA6DF0">
        <w:rPr>
          <w:rFonts w:ascii="Book Antiqua" w:hAnsi="Book Antiqua" w:cs="Book Antiqua" w:hint="eastAsia"/>
          <w:color w:val="000000"/>
          <w:lang w:eastAsia="zh-CN"/>
        </w:rPr>
        <w:t>:</w:t>
      </w:r>
      <w:r w:rsidRPr="00DA6DF0">
        <w:rPr>
          <w:rFonts w:ascii="Book Antiqua" w:eastAsia="Book Antiqua" w:hAnsi="Book Antiqua" w:cs="Book Antiqua"/>
          <w:color w:val="000000"/>
        </w:rPr>
        <w:t xml:space="preserve"> 0.85-0.87).</w:t>
      </w:r>
    </w:p>
    <w:p w14:paraId="0A08AC4A" w14:textId="77777777" w:rsidR="00A77B3E" w:rsidRPr="00DA6DF0" w:rsidRDefault="00A77B3E" w:rsidP="00660EC7">
      <w:pPr>
        <w:spacing w:line="360" w:lineRule="auto"/>
        <w:ind w:firstLine="720"/>
        <w:jc w:val="both"/>
        <w:rPr>
          <w:rFonts w:ascii="Book Antiqua" w:hAnsi="Book Antiqua"/>
        </w:rPr>
      </w:pPr>
    </w:p>
    <w:p w14:paraId="09C63A00" w14:textId="77777777" w:rsidR="00A77B3E" w:rsidRPr="00DA6DF0" w:rsidRDefault="00650C41" w:rsidP="00660EC7">
      <w:pPr>
        <w:spacing w:line="360" w:lineRule="auto"/>
        <w:jc w:val="both"/>
        <w:rPr>
          <w:rFonts w:ascii="Book Antiqua" w:hAnsi="Book Antiqua"/>
        </w:rPr>
      </w:pPr>
      <w:r w:rsidRPr="00DA6DF0">
        <w:rPr>
          <w:rFonts w:ascii="Book Antiqua" w:eastAsia="Book Antiqua" w:hAnsi="Book Antiqua" w:cs="Book Antiqua"/>
          <w:b/>
          <w:bCs/>
          <w:caps/>
          <w:color w:val="000000"/>
          <w:u w:val="single"/>
        </w:rPr>
        <w:t>AI-guided interpretation of genomics</w:t>
      </w:r>
    </w:p>
    <w:p w14:paraId="14ABBE6F" w14:textId="77777777" w:rsidR="00A77B3E" w:rsidRPr="00DA6DF0" w:rsidRDefault="00650C41" w:rsidP="00225F02">
      <w:pPr>
        <w:spacing w:line="360" w:lineRule="auto"/>
        <w:jc w:val="both"/>
        <w:rPr>
          <w:rFonts w:ascii="Book Antiqua" w:hAnsi="Book Antiqua"/>
        </w:rPr>
      </w:pPr>
      <w:r w:rsidRPr="00DA6DF0">
        <w:rPr>
          <w:rFonts w:ascii="Book Antiqua" w:eastAsia="Book Antiqua" w:hAnsi="Book Antiqua" w:cs="Book Antiqua"/>
          <w:color w:val="000000"/>
        </w:rPr>
        <w:t>The use of AI in the interpretation of gene expression has also been infrequently described (Table 3). Several biomarkers like micro-RNAs, single nucleotide polymorphisms, or microbiota have been indicated to have discriminating potential for the differential diagnosis of IBD</w:t>
      </w:r>
      <w:r w:rsidR="00225F02" w:rsidRPr="00DA6DF0">
        <w:rPr>
          <w:rFonts w:ascii="Book Antiqua" w:hAnsi="Book Antiqua" w:cs="Book Antiqua" w:hint="eastAsia"/>
          <w:color w:val="000000"/>
          <w:vertAlign w:val="superscript"/>
          <w:lang w:eastAsia="zh-CN"/>
        </w:rPr>
        <w:t>[</w:t>
      </w:r>
      <w:r w:rsidRPr="00DA6DF0">
        <w:rPr>
          <w:rFonts w:ascii="Book Antiqua" w:eastAsia="Book Antiqua" w:hAnsi="Book Antiqua" w:cs="Book Antiqua"/>
          <w:color w:val="000000"/>
          <w:vertAlign w:val="superscript"/>
        </w:rPr>
        <w:t>23</w:t>
      </w:r>
      <w:r w:rsidR="00225F02" w:rsidRPr="00DA6DF0">
        <w:rPr>
          <w:rFonts w:ascii="Book Antiqua" w:hAnsi="Book Antiqua" w:cs="Book Antiqua" w:hint="eastAsia"/>
          <w:color w:val="000000"/>
          <w:vertAlign w:val="superscript"/>
          <w:lang w:eastAsia="zh-CN"/>
        </w:rPr>
        <w:t>]</w:t>
      </w:r>
      <w:r w:rsidRPr="00DA6DF0">
        <w:rPr>
          <w:rFonts w:ascii="Book Antiqua" w:eastAsia="Book Antiqua" w:hAnsi="Book Antiqua" w:cs="Book Antiqua"/>
          <w:color w:val="000000"/>
        </w:rPr>
        <w:t>.</w:t>
      </w:r>
    </w:p>
    <w:p w14:paraId="1BB57727" w14:textId="77777777" w:rsidR="00A77B3E" w:rsidRPr="00DA6DF0" w:rsidRDefault="00650C41" w:rsidP="00660EC7">
      <w:pPr>
        <w:spacing w:line="360" w:lineRule="auto"/>
        <w:ind w:firstLine="720"/>
        <w:jc w:val="both"/>
        <w:rPr>
          <w:rFonts w:ascii="Book Antiqua" w:hAnsi="Book Antiqua"/>
        </w:rPr>
      </w:pPr>
      <w:r w:rsidRPr="00DA6DF0">
        <w:rPr>
          <w:rFonts w:ascii="Book Antiqua" w:eastAsia="Book Antiqua" w:hAnsi="Book Antiqua" w:cs="Book Antiqua"/>
          <w:color w:val="000000"/>
        </w:rPr>
        <w:t>For example,</w:t>
      </w:r>
      <w:r w:rsidRPr="00DA6DF0">
        <w:rPr>
          <w:rFonts w:ascii="Book Antiqua" w:eastAsia="Book Antiqua" w:hAnsi="Book Antiqua" w:cs="Book Antiqua"/>
          <w:i/>
          <w:iCs/>
          <w:color w:val="000000"/>
        </w:rPr>
        <w:t xml:space="preserve"> </w:t>
      </w:r>
      <w:r w:rsidRPr="00DA6DF0">
        <w:rPr>
          <w:rFonts w:ascii="Book Antiqua" w:eastAsia="Book Antiqua" w:hAnsi="Book Antiqua" w:cs="Book Antiqua"/>
          <w:iCs/>
          <w:color w:val="000000"/>
        </w:rPr>
        <w:t>Khorasani</w:t>
      </w:r>
      <w:r w:rsidRPr="00DA6DF0">
        <w:rPr>
          <w:rFonts w:ascii="Book Antiqua" w:eastAsia="Book Antiqua" w:hAnsi="Book Antiqua" w:cs="Book Antiqua"/>
          <w:i/>
          <w:iCs/>
          <w:color w:val="000000"/>
        </w:rPr>
        <w:t xml:space="preserve"> et al</w:t>
      </w:r>
      <w:r w:rsidR="00225F02" w:rsidRPr="00DA6DF0">
        <w:rPr>
          <w:rFonts w:ascii="Book Antiqua" w:hAnsi="Book Antiqua" w:cs="Book Antiqua" w:hint="eastAsia"/>
          <w:color w:val="000000"/>
          <w:vertAlign w:val="superscript"/>
          <w:lang w:eastAsia="zh-CN"/>
        </w:rPr>
        <w:t>[</w:t>
      </w:r>
      <w:r w:rsidR="00225F02" w:rsidRPr="00DA6DF0">
        <w:rPr>
          <w:rFonts w:ascii="Book Antiqua" w:eastAsia="Book Antiqua" w:hAnsi="Book Antiqua" w:cs="Book Antiqua"/>
          <w:color w:val="000000"/>
          <w:vertAlign w:val="superscript"/>
        </w:rPr>
        <w:t>2</w:t>
      </w:r>
      <w:r w:rsidR="00225F02" w:rsidRPr="00DA6DF0">
        <w:rPr>
          <w:rFonts w:ascii="Book Antiqua" w:hAnsi="Book Antiqua" w:cs="Book Antiqua" w:hint="eastAsia"/>
          <w:color w:val="000000"/>
          <w:vertAlign w:val="superscript"/>
          <w:lang w:eastAsia="zh-CN"/>
        </w:rPr>
        <w:t>4]</w:t>
      </w:r>
      <w:r w:rsidRPr="00DA6DF0">
        <w:rPr>
          <w:rFonts w:ascii="Book Antiqua" w:eastAsia="Book Antiqua" w:hAnsi="Book Antiqua" w:cs="Book Antiqua"/>
          <w:b/>
          <w:bCs/>
          <w:color w:val="000000"/>
        </w:rPr>
        <w:t xml:space="preserve"> </w:t>
      </w:r>
      <w:r w:rsidRPr="00DA6DF0">
        <w:rPr>
          <w:rFonts w:ascii="Book Antiqua" w:eastAsia="Book Antiqua" w:hAnsi="Book Antiqua" w:cs="Book Antiqua"/>
          <w:color w:val="000000"/>
        </w:rPr>
        <w:t>has recently</w:t>
      </w:r>
      <w:r w:rsidRPr="00DA6DF0">
        <w:rPr>
          <w:rFonts w:ascii="Book Antiqua" w:eastAsia="Book Antiqua" w:hAnsi="Book Antiqua" w:cs="Book Antiqua"/>
          <w:b/>
          <w:bCs/>
          <w:color w:val="000000"/>
        </w:rPr>
        <w:t xml:space="preserve"> </w:t>
      </w:r>
      <w:r w:rsidRPr="00DA6DF0">
        <w:rPr>
          <w:rFonts w:ascii="Book Antiqua" w:eastAsia="Book Antiqua" w:hAnsi="Book Antiqua" w:cs="Book Antiqua"/>
          <w:color w:val="000000"/>
        </w:rPr>
        <w:t>utilized the 240 IBD-risk loci identified by the Genome-wide association studies (GWAS)</w:t>
      </w:r>
      <w:r w:rsidR="00225F02" w:rsidRPr="00DA6DF0">
        <w:rPr>
          <w:rFonts w:ascii="Book Antiqua" w:hAnsi="Book Antiqua" w:cs="Book Antiqua" w:hint="eastAsia"/>
          <w:color w:val="000000"/>
          <w:vertAlign w:val="superscript"/>
          <w:lang w:eastAsia="zh-CN"/>
        </w:rPr>
        <w:t>[</w:t>
      </w:r>
      <w:r w:rsidR="00225F02" w:rsidRPr="00DA6DF0">
        <w:rPr>
          <w:rFonts w:ascii="Book Antiqua" w:eastAsia="Book Antiqua" w:hAnsi="Book Antiqua" w:cs="Book Antiqua"/>
          <w:color w:val="000000"/>
          <w:vertAlign w:val="superscript"/>
        </w:rPr>
        <w:t>2</w:t>
      </w:r>
      <w:r w:rsidR="00225F02" w:rsidRPr="00DA6DF0">
        <w:rPr>
          <w:rFonts w:ascii="Book Antiqua" w:hAnsi="Book Antiqua" w:cs="Book Antiqua" w:hint="eastAsia"/>
          <w:color w:val="000000"/>
          <w:vertAlign w:val="superscript"/>
          <w:lang w:eastAsia="zh-CN"/>
        </w:rPr>
        <w:t>5]</w:t>
      </w:r>
      <w:r w:rsidRPr="00DA6DF0">
        <w:rPr>
          <w:rFonts w:ascii="Book Antiqua" w:eastAsia="Book Antiqua" w:hAnsi="Book Antiqua" w:cs="Book Antiqua"/>
          <w:color w:val="000000"/>
        </w:rPr>
        <w:t xml:space="preserve"> to develop their own model in 2020. In this model, the researchers used a recently developed feature selection algorithm combined with SVM classifier to differentiate UC patients from healthy subjects based on the values of expression for 32 genes obtained from colon samples. This model was able to successfully predict all active cases of UC, with an average precision of 0.62 in the inactive cases. Despite the limitation of the training datasets (only two), this model outperformed BioDiscML</w:t>
      </w:r>
      <w:r w:rsidR="00225F02" w:rsidRPr="00DA6DF0">
        <w:rPr>
          <w:rFonts w:ascii="Book Antiqua" w:hAnsi="Book Antiqua" w:cs="Book Antiqua" w:hint="eastAsia"/>
          <w:color w:val="000000"/>
          <w:vertAlign w:val="superscript"/>
          <w:lang w:eastAsia="zh-CN"/>
        </w:rPr>
        <w:t>[</w:t>
      </w:r>
      <w:r w:rsidR="00225F02" w:rsidRPr="00DA6DF0">
        <w:rPr>
          <w:rFonts w:ascii="Book Antiqua" w:eastAsia="Book Antiqua" w:hAnsi="Book Antiqua" w:cs="Book Antiqua"/>
          <w:color w:val="000000"/>
          <w:vertAlign w:val="superscript"/>
        </w:rPr>
        <w:t>2</w:t>
      </w:r>
      <w:r w:rsidR="00225F02" w:rsidRPr="00DA6DF0">
        <w:rPr>
          <w:rFonts w:ascii="Book Antiqua" w:hAnsi="Book Antiqua" w:cs="Book Antiqua" w:hint="eastAsia"/>
          <w:color w:val="000000"/>
          <w:vertAlign w:val="superscript"/>
          <w:lang w:eastAsia="zh-CN"/>
        </w:rPr>
        <w:t>6]</w:t>
      </w:r>
      <w:r w:rsidRPr="00DA6DF0">
        <w:rPr>
          <w:rFonts w:ascii="Book Antiqua" w:eastAsia="Book Antiqua" w:hAnsi="Book Antiqua" w:cs="Book Antiqua"/>
          <w:color w:val="000000"/>
        </w:rPr>
        <w:t xml:space="preserve"> on the basis of average precision. </w:t>
      </w:r>
      <w:r w:rsidRPr="00DA6DF0">
        <w:rPr>
          <w:rFonts w:ascii="Book Antiqua" w:eastAsia="Book Antiqua" w:hAnsi="Book Antiqua" w:cs="Book Antiqua"/>
          <w:iCs/>
          <w:color w:val="000000"/>
        </w:rPr>
        <w:t xml:space="preserve">Wei </w:t>
      </w:r>
      <w:r w:rsidRPr="00DA6DF0">
        <w:rPr>
          <w:rFonts w:ascii="Book Antiqua" w:eastAsia="Book Antiqua" w:hAnsi="Book Antiqua" w:cs="Book Antiqua"/>
          <w:i/>
          <w:iCs/>
          <w:color w:val="000000"/>
        </w:rPr>
        <w:t>et al</w:t>
      </w:r>
      <w:r w:rsidR="00225F02" w:rsidRPr="00DA6DF0">
        <w:rPr>
          <w:rFonts w:ascii="Book Antiqua" w:hAnsi="Book Antiqua" w:cs="Book Antiqua" w:hint="eastAsia"/>
          <w:color w:val="000000"/>
          <w:vertAlign w:val="superscript"/>
          <w:lang w:eastAsia="zh-CN"/>
        </w:rPr>
        <w:t>[</w:t>
      </w:r>
      <w:r w:rsidR="00225F02" w:rsidRPr="00DA6DF0">
        <w:rPr>
          <w:rFonts w:ascii="Book Antiqua" w:eastAsia="Book Antiqua" w:hAnsi="Book Antiqua" w:cs="Book Antiqua"/>
          <w:color w:val="000000"/>
          <w:vertAlign w:val="superscript"/>
        </w:rPr>
        <w:t>2</w:t>
      </w:r>
      <w:r w:rsidR="00225F02" w:rsidRPr="00DA6DF0">
        <w:rPr>
          <w:rFonts w:ascii="Book Antiqua" w:hAnsi="Book Antiqua" w:cs="Book Antiqua" w:hint="eastAsia"/>
          <w:color w:val="000000"/>
          <w:vertAlign w:val="superscript"/>
          <w:lang w:eastAsia="zh-CN"/>
        </w:rPr>
        <w:t>7]</w:t>
      </w:r>
      <w:r w:rsidRPr="00DA6DF0">
        <w:rPr>
          <w:rFonts w:ascii="Book Antiqua" w:eastAsia="Book Antiqua" w:hAnsi="Book Antiqua" w:cs="Book Antiqua"/>
          <w:color w:val="000000"/>
        </w:rPr>
        <w:t xml:space="preserve"> had also previously utilized this large multinational GWAS data in synthesizing and validating their own IBD-risk predicting model by identifying the disease loci, and achieved an unprecedented predictive power with areas under the curve (AUCs) of 0.86 for CD and 0.83 for UC. Despite these interesting results, it is worth emphasizing that the use of genomic-based models is still in a very early stage of research and is not yet well-adapted in clinical practice.</w:t>
      </w:r>
    </w:p>
    <w:p w14:paraId="1BA8C9F1" w14:textId="77777777" w:rsidR="00A77B3E" w:rsidRPr="00DA6DF0" w:rsidRDefault="00A77B3E" w:rsidP="00660EC7">
      <w:pPr>
        <w:spacing w:line="360" w:lineRule="auto"/>
        <w:ind w:firstLine="720"/>
        <w:jc w:val="both"/>
        <w:rPr>
          <w:rFonts w:ascii="Book Antiqua" w:hAnsi="Book Antiqua"/>
        </w:rPr>
      </w:pPr>
    </w:p>
    <w:p w14:paraId="3557F3ED" w14:textId="77777777" w:rsidR="00A77B3E" w:rsidRPr="00DA6DF0" w:rsidRDefault="00650C41" w:rsidP="00660EC7">
      <w:pPr>
        <w:spacing w:line="360" w:lineRule="auto"/>
        <w:jc w:val="both"/>
        <w:rPr>
          <w:rFonts w:ascii="Book Antiqua" w:hAnsi="Book Antiqua"/>
        </w:rPr>
      </w:pPr>
      <w:r w:rsidRPr="00DA6DF0">
        <w:rPr>
          <w:rFonts w:ascii="Book Antiqua" w:eastAsia="Book Antiqua" w:hAnsi="Book Antiqua" w:cs="Book Antiqua"/>
          <w:b/>
          <w:bCs/>
          <w:caps/>
          <w:color w:val="000000"/>
          <w:u w:val="single"/>
        </w:rPr>
        <w:t xml:space="preserve">AI and IBD: Treatment and follow up </w:t>
      </w:r>
    </w:p>
    <w:p w14:paraId="0A35889E" w14:textId="77777777" w:rsidR="00A77B3E" w:rsidRPr="00DA6DF0" w:rsidRDefault="00650C41" w:rsidP="00225F02">
      <w:pPr>
        <w:spacing w:line="360" w:lineRule="auto"/>
        <w:jc w:val="both"/>
        <w:rPr>
          <w:rFonts w:ascii="Book Antiqua" w:hAnsi="Book Antiqua"/>
        </w:rPr>
      </w:pPr>
      <w:r w:rsidRPr="00DA6DF0">
        <w:rPr>
          <w:rFonts w:ascii="Book Antiqua" w:eastAsia="Book Antiqua" w:hAnsi="Book Antiqua" w:cs="Book Antiqua"/>
          <w:color w:val="000000"/>
        </w:rPr>
        <w:t xml:space="preserve">The most useful clinical application of AI might be in its potential ability to assess treatment effectivity and response to medications, and numerous studies have been published in this field (Table 4). </w:t>
      </w:r>
      <w:r w:rsidRPr="00DA6DF0">
        <w:rPr>
          <w:rFonts w:ascii="Book Antiqua" w:eastAsia="Book Antiqua" w:hAnsi="Book Antiqua" w:cs="Book Antiqua"/>
          <w:iCs/>
          <w:color w:val="000000"/>
        </w:rPr>
        <w:t>Waljee</w:t>
      </w:r>
      <w:r w:rsidRPr="00DA6DF0">
        <w:rPr>
          <w:rFonts w:ascii="Book Antiqua" w:eastAsia="Book Antiqua" w:hAnsi="Book Antiqua" w:cs="Book Antiqua"/>
          <w:i/>
          <w:iCs/>
          <w:color w:val="000000"/>
        </w:rPr>
        <w:t xml:space="preserve"> et al</w:t>
      </w:r>
      <w:r w:rsidR="00225F02" w:rsidRPr="00DA6DF0">
        <w:rPr>
          <w:rFonts w:ascii="Book Antiqua" w:hAnsi="Book Antiqua" w:cs="Book Antiqua" w:hint="eastAsia"/>
          <w:color w:val="000000"/>
          <w:vertAlign w:val="superscript"/>
          <w:lang w:eastAsia="zh-CN"/>
        </w:rPr>
        <w:t>[</w:t>
      </w:r>
      <w:r w:rsidR="00225F02" w:rsidRPr="00DA6DF0">
        <w:rPr>
          <w:rFonts w:ascii="Book Antiqua" w:eastAsia="Book Antiqua" w:hAnsi="Book Antiqua" w:cs="Book Antiqua"/>
          <w:color w:val="000000"/>
          <w:vertAlign w:val="superscript"/>
        </w:rPr>
        <w:t>2</w:t>
      </w:r>
      <w:r w:rsidR="00225F02" w:rsidRPr="00DA6DF0">
        <w:rPr>
          <w:rFonts w:ascii="Book Antiqua" w:hAnsi="Book Antiqua" w:cs="Book Antiqua" w:hint="eastAsia"/>
          <w:color w:val="000000"/>
          <w:vertAlign w:val="superscript"/>
          <w:lang w:eastAsia="zh-CN"/>
        </w:rPr>
        <w:t>8-32]</w:t>
      </w:r>
      <w:r w:rsidRPr="00DA6DF0">
        <w:rPr>
          <w:rFonts w:ascii="Book Antiqua" w:eastAsia="Book Antiqua" w:hAnsi="Book Antiqua" w:cs="Book Antiqua"/>
          <w:color w:val="000000"/>
          <w:vertAlign w:val="superscript"/>
        </w:rPr>
        <w:t xml:space="preserve"> </w:t>
      </w:r>
      <w:r w:rsidRPr="00DA6DF0">
        <w:rPr>
          <w:rFonts w:ascii="Book Antiqua" w:eastAsia="Book Antiqua" w:hAnsi="Book Antiqua" w:cs="Book Antiqua"/>
          <w:color w:val="000000"/>
        </w:rPr>
        <w:t>published few studies where they assessed treatment response using AI. In one study</w:t>
      </w:r>
      <w:r w:rsidR="00225F02" w:rsidRPr="00DA6DF0">
        <w:rPr>
          <w:rFonts w:ascii="Book Antiqua" w:hAnsi="Book Antiqua" w:cs="Book Antiqua" w:hint="eastAsia"/>
          <w:color w:val="000000"/>
          <w:vertAlign w:val="superscript"/>
          <w:lang w:eastAsia="zh-CN"/>
        </w:rPr>
        <w:t>[</w:t>
      </w:r>
      <w:r w:rsidR="00225F02" w:rsidRPr="00DA6DF0">
        <w:rPr>
          <w:rFonts w:ascii="Book Antiqua" w:eastAsia="Book Antiqua" w:hAnsi="Book Antiqua" w:cs="Book Antiqua"/>
          <w:color w:val="000000"/>
          <w:vertAlign w:val="superscript"/>
        </w:rPr>
        <w:t>2</w:t>
      </w:r>
      <w:r w:rsidR="00225F02" w:rsidRPr="00DA6DF0">
        <w:rPr>
          <w:rFonts w:ascii="Book Antiqua" w:hAnsi="Book Antiqua" w:cs="Book Antiqua" w:hint="eastAsia"/>
          <w:color w:val="000000"/>
          <w:vertAlign w:val="superscript"/>
          <w:lang w:eastAsia="zh-CN"/>
        </w:rPr>
        <w:t>8]</w:t>
      </w:r>
      <w:r w:rsidRPr="00DA6DF0">
        <w:rPr>
          <w:rFonts w:ascii="Book Antiqua" w:eastAsia="Book Antiqua" w:hAnsi="Book Antiqua" w:cs="Book Antiqua"/>
          <w:color w:val="000000"/>
        </w:rPr>
        <w:t xml:space="preserve">, they developed their algorithm using phase-3 clinical trial data on Vedolizumab for CD from GEMINI I and II assessing corticosteroid-free remission at week 6 and week 52. Patients predicted to be in corticosteroid-free remission by the algorithm achieved the endpoint 35.8% of the time at week 52, but only 6.7% of the time at week 6. This algorithm was able to predict with reasonable accuracy as to which patients were unlikely to achieve remission at week 6. In a similar design, </w:t>
      </w:r>
      <w:r w:rsidRPr="00DA6DF0">
        <w:rPr>
          <w:rFonts w:ascii="Book Antiqua" w:eastAsia="Book Antiqua" w:hAnsi="Book Antiqua" w:cs="Book Antiqua"/>
          <w:iCs/>
          <w:color w:val="000000"/>
        </w:rPr>
        <w:t>Waljee</w:t>
      </w:r>
      <w:r w:rsidRPr="00DA6DF0">
        <w:rPr>
          <w:rFonts w:ascii="Book Antiqua" w:eastAsia="Book Antiqua" w:hAnsi="Book Antiqua" w:cs="Book Antiqua"/>
          <w:i/>
          <w:iCs/>
          <w:color w:val="000000"/>
        </w:rPr>
        <w:t xml:space="preserve"> et al</w:t>
      </w:r>
      <w:r w:rsidR="00225F02" w:rsidRPr="00DA6DF0">
        <w:rPr>
          <w:rFonts w:ascii="Book Antiqua" w:hAnsi="Book Antiqua" w:cs="Book Antiqua" w:hint="eastAsia"/>
          <w:color w:val="000000"/>
          <w:vertAlign w:val="superscript"/>
          <w:lang w:eastAsia="zh-CN"/>
        </w:rPr>
        <w:t>[</w:t>
      </w:r>
      <w:r w:rsidR="00225F02" w:rsidRPr="00DA6DF0">
        <w:rPr>
          <w:rFonts w:ascii="Book Antiqua" w:eastAsia="Book Antiqua" w:hAnsi="Book Antiqua" w:cs="Book Antiqua"/>
          <w:color w:val="000000"/>
          <w:vertAlign w:val="superscript"/>
        </w:rPr>
        <w:t>2</w:t>
      </w:r>
      <w:r w:rsidR="00225F02" w:rsidRPr="00DA6DF0">
        <w:rPr>
          <w:rFonts w:ascii="Book Antiqua" w:hAnsi="Book Antiqua" w:cs="Book Antiqua" w:hint="eastAsia"/>
          <w:color w:val="000000"/>
          <w:vertAlign w:val="superscript"/>
          <w:lang w:eastAsia="zh-CN"/>
        </w:rPr>
        <w:t>9]</w:t>
      </w:r>
      <w:r w:rsidRPr="00DA6DF0">
        <w:rPr>
          <w:rFonts w:ascii="Book Antiqua" w:eastAsia="Book Antiqua" w:hAnsi="Book Antiqua" w:cs="Book Antiqua"/>
          <w:color w:val="000000"/>
        </w:rPr>
        <w:t xml:space="preserve"> developed a machine algorithm to predict durable response to Ustekinumab in patients with CD</w:t>
      </w:r>
      <w:r w:rsidR="00225F02" w:rsidRPr="00DA6DF0">
        <w:rPr>
          <w:rFonts w:ascii="Book Antiqua" w:hAnsi="Book Antiqua" w:cs="Book Antiqua" w:hint="eastAsia"/>
          <w:color w:val="000000"/>
          <w:vertAlign w:val="superscript"/>
          <w:lang w:eastAsia="zh-CN"/>
        </w:rPr>
        <w:t>[</w:t>
      </w:r>
      <w:r w:rsidR="00225F02" w:rsidRPr="00DA6DF0">
        <w:rPr>
          <w:rFonts w:ascii="Book Antiqua" w:eastAsia="Book Antiqua" w:hAnsi="Book Antiqua" w:cs="Book Antiqua"/>
          <w:color w:val="000000"/>
          <w:vertAlign w:val="superscript"/>
        </w:rPr>
        <w:t>2</w:t>
      </w:r>
      <w:r w:rsidR="00225F02" w:rsidRPr="00DA6DF0">
        <w:rPr>
          <w:rFonts w:ascii="Book Antiqua" w:hAnsi="Book Antiqua" w:cs="Book Antiqua" w:hint="eastAsia"/>
          <w:color w:val="000000"/>
          <w:vertAlign w:val="superscript"/>
          <w:lang w:eastAsia="zh-CN"/>
        </w:rPr>
        <w:t>9]</w:t>
      </w:r>
      <w:r w:rsidRPr="00DA6DF0">
        <w:rPr>
          <w:rFonts w:ascii="Book Antiqua" w:eastAsia="Book Antiqua" w:hAnsi="Book Antiqua" w:cs="Book Antiqua"/>
          <w:color w:val="000000"/>
        </w:rPr>
        <w:t>.</w:t>
      </w:r>
      <w:r w:rsidRPr="00DA6DF0">
        <w:rPr>
          <w:rFonts w:ascii="Book Antiqua" w:eastAsia="Book Antiqua" w:hAnsi="Book Antiqua" w:cs="Book Antiqua"/>
          <w:color w:val="000000"/>
          <w:vertAlign w:val="superscript"/>
        </w:rPr>
        <w:t xml:space="preserve"> </w:t>
      </w:r>
      <w:r w:rsidRPr="00DA6DF0">
        <w:rPr>
          <w:rFonts w:ascii="Book Antiqua" w:eastAsia="Book Antiqua" w:hAnsi="Book Antiqua" w:cs="Book Antiqua"/>
          <w:color w:val="000000"/>
        </w:rPr>
        <w:t>They analyzed data from three phase-3 randomized clinical trials (UNITI-1, UNITI-2, and IM-UNITI) and built 2 models, the first using only baseline data and the second using data till week 8. The week-8 model had an AUROC of 0.78 (95%CI</w:t>
      </w:r>
      <w:r w:rsidR="00225F02" w:rsidRPr="00DA6DF0">
        <w:rPr>
          <w:rFonts w:ascii="Book Antiqua" w:hAnsi="Book Antiqua" w:cs="Book Antiqua" w:hint="eastAsia"/>
          <w:color w:val="000000"/>
          <w:lang w:eastAsia="zh-CN"/>
        </w:rPr>
        <w:t>:</w:t>
      </w:r>
      <w:r w:rsidRPr="00DA6DF0">
        <w:rPr>
          <w:rFonts w:ascii="Book Antiqua" w:eastAsia="Book Antiqua" w:hAnsi="Book Antiqua" w:cs="Book Antiqua"/>
          <w:color w:val="000000"/>
        </w:rPr>
        <w:t xml:space="preserve"> 0.69-0.87). In the testing data set, about 49% patients classified as likely to achieve clinical success did actually achieve it after week 42, while only about 11% achieved remission in those classified as likely to have treatment failure.</w:t>
      </w:r>
    </w:p>
    <w:p w14:paraId="42C6CDBF" w14:textId="77777777" w:rsidR="00A77B3E" w:rsidRPr="00DA6DF0" w:rsidRDefault="00650C41" w:rsidP="00225F02">
      <w:pPr>
        <w:spacing w:line="360" w:lineRule="auto"/>
        <w:ind w:firstLineChars="200" w:firstLine="480"/>
        <w:jc w:val="both"/>
        <w:rPr>
          <w:rFonts w:ascii="Book Antiqua" w:hAnsi="Book Antiqua"/>
        </w:rPr>
      </w:pPr>
      <w:r w:rsidRPr="00DA6DF0">
        <w:rPr>
          <w:rFonts w:ascii="Book Antiqua" w:eastAsia="Book Antiqua" w:hAnsi="Book Antiqua" w:cs="Book Antiqua"/>
          <w:color w:val="000000"/>
        </w:rPr>
        <w:t xml:space="preserve">Another study by </w:t>
      </w:r>
      <w:r w:rsidRPr="00DA6DF0">
        <w:rPr>
          <w:rFonts w:ascii="Book Antiqua" w:eastAsia="Book Antiqua" w:hAnsi="Book Antiqua" w:cs="Book Antiqua"/>
          <w:iCs/>
          <w:color w:val="000000"/>
        </w:rPr>
        <w:t>Waljee</w:t>
      </w:r>
      <w:r w:rsidRPr="00DA6DF0">
        <w:rPr>
          <w:rFonts w:ascii="Book Antiqua" w:eastAsia="Book Antiqua" w:hAnsi="Book Antiqua" w:cs="Book Antiqua"/>
          <w:i/>
          <w:iCs/>
          <w:color w:val="000000"/>
        </w:rPr>
        <w:t xml:space="preserve"> et al</w:t>
      </w:r>
      <w:r w:rsidR="00225F02" w:rsidRPr="00DA6DF0">
        <w:rPr>
          <w:rFonts w:ascii="Book Antiqua" w:hAnsi="Book Antiqua" w:cs="Book Antiqua" w:hint="eastAsia"/>
          <w:color w:val="000000"/>
          <w:vertAlign w:val="superscript"/>
          <w:lang w:eastAsia="zh-CN"/>
        </w:rPr>
        <w:t>[</w:t>
      </w:r>
      <w:r w:rsidR="00225F02" w:rsidRPr="00DA6DF0">
        <w:rPr>
          <w:rFonts w:ascii="Book Antiqua" w:eastAsia="Book Antiqua" w:hAnsi="Book Antiqua" w:cs="Book Antiqua"/>
          <w:color w:val="000000"/>
          <w:vertAlign w:val="superscript"/>
        </w:rPr>
        <w:t>30</w:t>
      </w:r>
      <w:r w:rsidR="00225F02" w:rsidRPr="00DA6DF0">
        <w:rPr>
          <w:rFonts w:ascii="Book Antiqua" w:hAnsi="Book Antiqua" w:cs="Book Antiqua" w:hint="eastAsia"/>
          <w:color w:val="000000"/>
          <w:vertAlign w:val="superscript"/>
          <w:lang w:eastAsia="zh-CN"/>
        </w:rPr>
        <w:t>]</w:t>
      </w:r>
      <w:r w:rsidRPr="00DA6DF0">
        <w:rPr>
          <w:rFonts w:ascii="Book Antiqua" w:eastAsia="Book Antiqua" w:hAnsi="Book Antiqua" w:cs="Book Antiqua"/>
          <w:color w:val="000000"/>
        </w:rPr>
        <w:t xml:space="preserve"> aimed to assess an algorithm to predict thiopurine non-responders, nonadherence and shunters</w:t>
      </w:r>
      <w:r w:rsidR="00225F02" w:rsidRPr="00DA6DF0">
        <w:rPr>
          <w:rFonts w:ascii="Book Antiqua" w:hAnsi="Book Antiqua" w:cs="Book Antiqua" w:hint="eastAsia"/>
          <w:color w:val="000000"/>
          <w:vertAlign w:val="superscript"/>
          <w:lang w:eastAsia="zh-CN"/>
        </w:rPr>
        <w:t>[</w:t>
      </w:r>
      <w:r w:rsidRPr="00DA6DF0">
        <w:rPr>
          <w:rFonts w:ascii="Book Antiqua" w:eastAsia="Book Antiqua" w:hAnsi="Book Antiqua" w:cs="Book Antiqua"/>
          <w:color w:val="000000"/>
          <w:vertAlign w:val="superscript"/>
        </w:rPr>
        <w:t>30</w:t>
      </w:r>
      <w:r w:rsidR="00225F02" w:rsidRPr="00DA6DF0">
        <w:rPr>
          <w:rFonts w:ascii="Book Antiqua" w:hAnsi="Book Antiqua" w:cs="Book Antiqua" w:hint="eastAsia"/>
          <w:color w:val="000000"/>
          <w:vertAlign w:val="superscript"/>
          <w:lang w:eastAsia="zh-CN"/>
        </w:rPr>
        <w:t>]</w:t>
      </w:r>
      <w:r w:rsidRPr="00DA6DF0">
        <w:rPr>
          <w:rFonts w:ascii="Book Antiqua" w:eastAsia="Book Antiqua" w:hAnsi="Book Antiqua" w:cs="Book Antiqua"/>
          <w:color w:val="000000"/>
        </w:rPr>
        <w:t>. In this study, the researchers used laboratory and age data for algorithm training and compared it to thiopurine metabolite measurement in predicting the outcomes. The algorithm was able to differentiate clinical responders from non-responders with AUROC curve of 0.856, while the thiopurine metabolite had AUROC curve of 0.594 (</w:t>
      </w:r>
      <w:r w:rsidR="00225F02" w:rsidRPr="00DA6DF0">
        <w:rPr>
          <w:rFonts w:ascii="Book Antiqua" w:hAnsi="Book Antiqua" w:cs="Book Antiqua" w:hint="eastAsia"/>
          <w:i/>
          <w:iCs/>
          <w:color w:val="000000"/>
          <w:lang w:eastAsia="zh-CN"/>
        </w:rPr>
        <w:t xml:space="preserve">P </w:t>
      </w:r>
      <w:r w:rsidRPr="00DA6DF0">
        <w:rPr>
          <w:rFonts w:ascii="Book Antiqua" w:eastAsia="Book Antiqua" w:hAnsi="Book Antiqua" w:cs="Book Antiqua"/>
          <w:color w:val="000000"/>
        </w:rPr>
        <w:t>&lt;</w:t>
      </w:r>
      <w:r w:rsidR="00225F02" w:rsidRPr="00DA6DF0">
        <w:rPr>
          <w:rFonts w:ascii="Book Antiqua" w:hAnsi="Book Antiqua" w:cs="Book Antiqua" w:hint="eastAsia"/>
          <w:color w:val="000000"/>
          <w:lang w:eastAsia="zh-CN"/>
        </w:rPr>
        <w:t xml:space="preserve"> </w:t>
      </w:r>
      <w:r w:rsidRPr="00DA6DF0">
        <w:rPr>
          <w:rFonts w:ascii="Book Antiqua" w:eastAsia="Book Antiqua" w:hAnsi="Book Antiqua" w:cs="Book Antiqua"/>
          <w:color w:val="000000"/>
        </w:rPr>
        <w:t>0.001), and hence this ML model demonstrated a clean superiority in outcome prediction compared to the laboratory measurement. This algorithm was further externally validated on the SONIC clinical trial data set</w:t>
      </w:r>
      <w:r w:rsidR="00225F02" w:rsidRPr="00DA6DF0">
        <w:rPr>
          <w:rFonts w:ascii="Book Antiqua" w:hAnsi="Book Antiqua" w:cs="Book Antiqua" w:hint="eastAsia"/>
          <w:color w:val="000000"/>
          <w:vertAlign w:val="superscript"/>
          <w:lang w:eastAsia="zh-CN"/>
        </w:rPr>
        <w:t>[</w:t>
      </w:r>
      <w:r w:rsidR="00225F02" w:rsidRPr="00DA6DF0">
        <w:rPr>
          <w:rFonts w:ascii="Book Antiqua" w:eastAsia="Book Antiqua" w:hAnsi="Book Antiqua" w:cs="Book Antiqua"/>
          <w:color w:val="000000"/>
          <w:vertAlign w:val="superscript"/>
        </w:rPr>
        <w:t>3</w:t>
      </w:r>
      <w:r w:rsidR="00225F02" w:rsidRPr="00DA6DF0">
        <w:rPr>
          <w:rFonts w:ascii="Book Antiqua" w:hAnsi="Book Antiqua" w:cs="Book Antiqua" w:hint="eastAsia"/>
          <w:color w:val="000000"/>
          <w:vertAlign w:val="superscript"/>
          <w:lang w:eastAsia="zh-CN"/>
        </w:rPr>
        <w:t>1]</w:t>
      </w:r>
      <w:r w:rsidRPr="00DA6DF0">
        <w:rPr>
          <w:rFonts w:ascii="Book Antiqua" w:eastAsia="Book Antiqua" w:hAnsi="Book Antiqua" w:cs="Book Antiqua"/>
          <w:color w:val="000000"/>
        </w:rPr>
        <w:t>. This method is clinically quite relevant, as the data used by the algorithm are readily available and very cost effective.</w:t>
      </w:r>
    </w:p>
    <w:p w14:paraId="5FCFE2A4" w14:textId="77777777" w:rsidR="00A77B3E" w:rsidRPr="00DA6DF0" w:rsidRDefault="00650C41" w:rsidP="00225F02">
      <w:pPr>
        <w:spacing w:line="360" w:lineRule="auto"/>
        <w:ind w:firstLineChars="200" w:firstLine="480"/>
        <w:jc w:val="both"/>
        <w:rPr>
          <w:rFonts w:ascii="Book Antiqua" w:hAnsi="Book Antiqua"/>
        </w:rPr>
      </w:pPr>
      <w:r w:rsidRPr="00DA6DF0">
        <w:rPr>
          <w:rFonts w:ascii="Book Antiqua" w:eastAsia="Book Antiqua" w:hAnsi="Book Antiqua" w:cs="Book Antiqua"/>
          <w:color w:val="000000"/>
        </w:rPr>
        <w:lastRenderedPageBreak/>
        <w:t xml:space="preserve">A similar study by </w:t>
      </w:r>
      <w:r w:rsidRPr="00DA6DF0">
        <w:rPr>
          <w:rFonts w:ascii="Book Antiqua" w:eastAsia="Book Antiqua" w:hAnsi="Book Antiqua" w:cs="Book Antiqua"/>
          <w:iCs/>
          <w:color w:val="000000"/>
        </w:rPr>
        <w:t xml:space="preserve">Waljee </w:t>
      </w:r>
      <w:r w:rsidRPr="00DA6DF0">
        <w:rPr>
          <w:rFonts w:ascii="Book Antiqua" w:eastAsia="Book Antiqua" w:hAnsi="Book Antiqua" w:cs="Book Antiqua"/>
          <w:i/>
          <w:iCs/>
          <w:color w:val="000000"/>
        </w:rPr>
        <w:t>et al</w:t>
      </w:r>
      <w:r w:rsidR="00225F02" w:rsidRPr="00DA6DF0">
        <w:rPr>
          <w:rFonts w:ascii="Book Antiqua" w:hAnsi="Book Antiqua" w:cs="Book Antiqua" w:hint="eastAsia"/>
          <w:color w:val="000000"/>
          <w:vertAlign w:val="superscript"/>
          <w:lang w:eastAsia="zh-CN"/>
        </w:rPr>
        <w:t>[</w:t>
      </w:r>
      <w:r w:rsidR="00225F02" w:rsidRPr="00DA6DF0">
        <w:rPr>
          <w:rFonts w:ascii="Book Antiqua" w:eastAsia="Book Antiqua" w:hAnsi="Book Antiqua" w:cs="Book Antiqua"/>
          <w:color w:val="000000"/>
          <w:vertAlign w:val="superscript"/>
        </w:rPr>
        <w:t>3</w:t>
      </w:r>
      <w:r w:rsidR="00225F02" w:rsidRPr="00DA6DF0">
        <w:rPr>
          <w:rFonts w:ascii="Book Antiqua" w:hAnsi="Book Antiqua" w:cs="Book Antiqua" w:hint="eastAsia"/>
          <w:color w:val="000000"/>
          <w:vertAlign w:val="superscript"/>
          <w:lang w:eastAsia="zh-CN"/>
        </w:rPr>
        <w:t>2]</w:t>
      </w:r>
      <w:r w:rsidRPr="00DA6DF0">
        <w:rPr>
          <w:rFonts w:ascii="Book Antiqua" w:eastAsia="Book Antiqua" w:hAnsi="Book Antiqua" w:cs="Book Antiqua"/>
          <w:color w:val="000000"/>
        </w:rPr>
        <w:t xml:space="preserve"> developed an algorithm using laboratory values and age to identify IBD patients in objective remission on thiopurines and to assess if the algorithm was able to predict fewer clinical events as compared to measurement of thiopurine metabolites</w:t>
      </w:r>
      <w:r w:rsidR="00225F02" w:rsidRPr="00DA6DF0">
        <w:rPr>
          <w:rFonts w:ascii="Book Antiqua" w:hAnsi="Book Antiqua" w:cs="Book Antiqua" w:hint="eastAsia"/>
          <w:color w:val="000000"/>
          <w:vertAlign w:val="superscript"/>
          <w:lang w:eastAsia="zh-CN"/>
        </w:rPr>
        <w:t>[</w:t>
      </w:r>
      <w:r w:rsidR="00225F02" w:rsidRPr="00DA6DF0">
        <w:rPr>
          <w:rFonts w:ascii="Book Antiqua" w:eastAsia="Book Antiqua" w:hAnsi="Book Antiqua" w:cs="Book Antiqua"/>
          <w:color w:val="000000"/>
          <w:vertAlign w:val="superscript"/>
        </w:rPr>
        <w:t>3</w:t>
      </w:r>
      <w:r w:rsidR="00225F02" w:rsidRPr="00DA6DF0">
        <w:rPr>
          <w:rFonts w:ascii="Book Antiqua" w:hAnsi="Book Antiqua" w:cs="Book Antiqua" w:hint="eastAsia"/>
          <w:color w:val="000000"/>
          <w:vertAlign w:val="superscript"/>
          <w:lang w:eastAsia="zh-CN"/>
        </w:rPr>
        <w:t>2]</w:t>
      </w:r>
      <w:r w:rsidRPr="00DA6DF0">
        <w:rPr>
          <w:rFonts w:ascii="Book Antiqua" w:eastAsia="Book Antiqua" w:hAnsi="Book Antiqua" w:cs="Book Antiqua"/>
          <w:color w:val="000000"/>
        </w:rPr>
        <w:t>.</w:t>
      </w:r>
      <w:r w:rsidRPr="00DA6DF0">
        <w:rPr>
          <w:rFonts w:ascii="Book Antiqua" w:eastAsia="Book Antiqua" w:hAnsi="Book Antiqua" w:cs="Book Antiqua"/>
          <w:color w:val="000000"/>
          <w:vertAlign w:val="superscript"/>
        </w:rPr>
        <w:t xml:space="preserve"> </w:t>
      </w:r>
      <w:r w:rsidRPr="00DA6DF0">
        <w:rPr>
          <w:rFonts w:ascii="Book Antiqua" w:eastAsia="Book Antiqua" w:hAnsi="Book Antiqua" w:cs="Book Antiqua"/>
          <w:color w:val="000000"/>
        </w:rPr>
        <w:t xml:space="preserve">The clinical events were defined as new steroid prescriptions </w:t>
      </w:r>
      <w:r w:rsidRPr="00DA6DF0">
        <w:rPr>
          <w:rFonts w:ascii="Book Antiqua" w:eastAsia="Book Antiqua" w:hAnsi="Book Antiqua" w:cs="Book Antiqua"/>
          <w:i/>
          <w:color w:val="000000"/>
        </w:rPr>
        <w:t xml:space="preserve">per </w:t>
      </w:r>
      <w:r w:rsidRPr="00DA6DF0">
        <w:rPr>
          <w:rFonts w:ascii="Book Antiqua" w:eastAsia="Book Antiqua" w:hAnsi="Book Antiqua" w:cs="Book Antiqua"/>
          <w:color w:val="000000"/>
        </w:rPr>
        <w:t xml:space="preserve">year, hospitalizations </w:t>
      </w:r>
      <w:r w:rsidRPr="00DA6DF0">
        <w:rPr>
          <w:rFonts w:ascii="Book Antiqua" w:eastAsia="Book Antiqua" w:hAnsi="Book Antiqua" w:cs="Book Antiqua"/>
          <w:i/>
          <w:color w:val="000000"/>
        </w:rPr>
        <w:t xml:space="preserve">per </w:t>
      </w:r>
      <w:r w:rsidRPr="00DA6DF0">
        <w:rPr>
          <w:rFonts w:ascii="Book Antiqua" w:eastAsia="Book Antiqua" w:hAnsi="Book Antiqua" w:cs="Book Antiqua"/>
          <w:color w:val="000000"/>
        </w:rPr>
        <w:t xml:space="preserve">year and surgeries </w:t>
      </w:r>
      <w:r w:rsidRPr="00DA6DF0">
        <w:rPr>
          <w:rFonts w:ascii="Book Antiqua" w:eastAsia="Book Antiqua" w:hAnsi="Book Antiqua" w:cs="Book Antiqua"/>
          <w:i/>
          <w:color w:val="000000"/>
        </w:rPr>
        <w:t xml:space="preserve">per </w:t>
      </w:r>
      <w:r w:rsidRPr="00DA6DF0">
        <w:rPr>
          <w:rFonts w:ascii="Book Antiqua" w:eastAsia="Book Antiqua" w:hAnsi="Book Antiqua" w:cs="Book Antiqua"/>
          <w:color w:val="000000"/>
        </w:rPr>
        <w:t>year. For objective remission, the algorithm was superior to thiopurine metabolite measurement and statistically significant, with AUROC of 0.79 (95%</w:t>
      </w:r>
      <w:r w:rsidR="00225F02" w:rsidRPr="00DA6DF0">
        <w:rPr>
          <w:rFonts w:ascii="Book Antiqua" w:eastAsia="Book Antiqua" w:hAnsi="Book Antiqua" w:cs="Book Antiqua"/>
          <w:color w:val="000000"/>
        </w:rPr>
        <w:t>CI</w:t>
      </w:r>
      <w:r w:rsidR="00225F02" w:rsidRPr="00DA6DF0">
        <w:rPr>
          <w:rFonts w:ascii="Book Antiqua" w:hAnsi="Book Antiqua" w:cs="Book Antiqua" w:hint="eastAsia"/>
          <w:color w:val="000000"/>
          <w:lang w:eastAsia="zh-CN"/>
        </w:rPr>
        <w:t>:</w:t>
      </w:r>
      <w:r w:rsidRPr="00DA6DF0">
        <w:rPr>
          <w:rFonts w:ascii="Book Antiqua" w:eastAsia="Book Antiqua" w:hAnsi="Book Antiqua" w:cs="Book Antiqua"/>
          <w:color w:val="000000"/>
        </w:rPr>
        <w:t xml:space="preserve"> 0.78–0.81) </w:t>
      </w:r>
      <w:r w:rsidRPr="00DA6DF0">
        <w:rPr>
          <w:rFonts w:ascii="Book Antiqua" w:eastAsia="Book Antiqua" w:hAnsi="Book Antiqua" w:cs="Book Antiqua"/>
          <w:i/>
          <w:iCs/>
          <w:color w:val="000000"/>
        </w:rPr>
        <w:t>vs</w:t>
      </w:r>
      <w:r w:rsidRPr="00DA6DF0">
        <w:rPr>
          <w:rFonts w:ascii="Book Antiqua" w:eastAsia="Book Antiqua" w:hAnsi="Book Antiqua" w:cs="Book Antiqua"/>
          <w:color w:val="000000"/>
        </w:rPr>
        <w:t xml:space="preserve"> 0.49 (95%CI</w:t>
      </w:r>
      <w:r w:rsidR="00225F02" w:rsidRPr="00DA6DF0">
        <w:rPr>
          <w:rFonts w:ascii="Book Antiqua" w:hAnsi="Book Antiqua" w:cs="Book Antiqua" w:hint="eastAsia"/>
          <w:color w:val="000000"/>
          <w:lang w:eastAsia="zh-CN"/>
        </w:rPr>
        <w:t>:</w:t>
      </w:r>
      <w:r w:rsidRPr="00DA6DF0">
        <w:rPr>
          <w:rFonts w:ascii="Book Antiqua" w:eastAsia="Book Antiqua" w:hAnsi="Book Antiqua" w:cs="Book Antiqua"/>
          <w:color w:val="000000"/>
        </w:rPr>
        <w:t xml:space="preserve"> 0.44–0.54), respectively, and </w:t>
      </w:r>
      <w:r w:rsidR="00225F02" w:rsidRPr="00DA6DF0">
        <w:rPr>
          <w:rFonts w:ascii="Book Antiqua" w:hAnsi="Book Antiqua" w:cs="Book Antiqua" w:hint="eastAsia"/>
          <w:i/>
          <w:iCs/>
          <w:color w:val="000000"/>
          <w:lang w:eastAsia="zh-CN"/>
        </w:rPr>
        <w:t xml:space="preserve">P </w:t>
      </w:r>
      <w:r w:rsidRPr="00DA6DF0">
        <w:rPr>
          <w:rFonts w:ascii="Book Antiqua" w:eastAsia="Book Antiqua" w:hAnsi="Book Antiqua" w:cs="Book Antiqua"/>
          <w:color w:val="000000"/>
        </w:rPr>
        <w:t>value of &lt; 2.2 × 10</w:t>
      </w:r>
      <w:r w:rsidRPr="00DA6DF0">
        <w:rPr>
          <w:rFonts w:ascii="Book Antiqua" w:eastAsia="Book Antiqua" w:hAnsi="Book Antiqua" w:cs="Book Antiqua"/>
          <w:color w:val="000000"/>
          <w:vertAlign w:val="superscript"/>
        </w:rPr>
        <w:t>-16</w:t>
      </w:r>
      <w:r w:rsidRPr="00DA6DF0">
        <w:rPr>
          <w:rFonts w:ascii="Book Antiqua" w:eastAsia="Book Antiqua" w:hAnsi="Book Antiqua" w:cs="Book Antiqua"/>
          <w:color w:val="000000"/>
        </w:rPr>
        <w:t xml:space="preserve">. In patients with sustained algorithm-predicted remission, statistically significant reduction in steroid prescriptions/year and hospitalizations </w:t>
      </w:r>
      <w:r w:rsidRPr="00DA6DF0">
        <w:rPr>
          <w:rFonts w:ascii="Book Antiqua" w:eastAsia="Book Antiqua" w:hAnsi="Book Antiqua" w:cs="Book Antiqua"/>
          <w:i/>
          <w:color w:val="000000"/>
        </w:rPr>
        <w:t xml:space="preserve">per </w:t>
      </w:r>
      <w:r w:rsidRPr="00DA6DF0">
        <w:rPr>
          <w:rFonts w:ascii="Book Antiqua" w:eastAsia="Book Antiqua" w:hAnsi="Book Antiqua" w:cs="Book Antiqua"/>
          <w:color w:val="000000"/>
        </w:rPr>
        <w:t>year were seen, proving the superiority of the machine-learning algorithm to thiopurine metabolite measurement.</w:t>
      </w:r>
    </w:p>
    <w:p w14:paraId="453687A4" w14:textId="77777777" w:rsidR="00A77B3E" w:rsidRPr="00DA6DF0" w:rsidRDefault="00A77B3E" w:rsidP="00660EC7">
      <w:pPr>
        <w:spacing w:line="360" w:lineRule="auto"/>
        <w:ind w:firstLine="720"/>
        <w:jc w:val="both"/>
        <w:rPr>
          <w:rFonts w:ascii="Book Antiqua" w:hAnsi="Book Antiqua"/>
        </w:rPr>
      </w:pPr>
    </w:p>
    <w:p w14:paraId="57FE8527" w14:textId="77777777" w:rsidR="00A77B3E" w:rsidRPr="00DA6DF0" w:rsidRDefault="00650C41" w:rsidP="00660EC7">
      <w:pPr>
        <w:spacing w:line="360" w:lineRule="auto"/>
        <w:jc w:val="both"/>
        <w:rPr>
          <w:rFonts w:ascii="Book Antiqua" w:hAnsi="Book Antiqua"/>
        </w:rPr>
      </w:pPr>
      <w:r w:rsidRPr="00DA6DF0">
        <w:rPr>
          <w:rFonts w:ascii="Book Antiqua" w:eastAsia="Book Antiqua" w:hAnsi="Book Antiqua" w:cs="Book Antiqua"/>
          <w:b/>
          <w:bCs/>
          <w:caps/>
          <w:color w:val="000000"/>
          <w:u w:val="single"/>
        </w:rPr>
        <w:t>AI and IBD: Prognosis as determined by the machine</w:t>
      </w:r>
    </w:p>
    <w:p w14:paraId="5A471C8E" w14:textId="77777777" w:rsidR="00A77B3E" w:rsidRPr="00DA6DF0" w:rsidRDefault="00650C41" w:rsidP="00225F02">
      <w:pPr>
        <w:spacing w:line="360" w:lineRule="auto"/>
        <w:jc w:val="both"/>
        <w:rPr>
          <w:rFonts w:ascii="Book Antiqua" w:hAnsi="Book Antiqua"/>
        </w:rPr>
      </w:pPr>
      <w:r w:rsidRPr="00DA6DF0">
        <w:rPr>
          <w:rFonts w:ascii="Book Antiqua" w:eastAsia="Book Antiqua" w:hAnsi="Book Antiqua" w:cs="Book Antiqua"/>
          <w:color w:val="000000"/>
        </w:rPr>
        <w:t xml:space="preserve">Similar to studies on treatment response, AI has also been shown to have a significant potential in the prognostication of IBD patients (Table 3). </w:t>
      </w:r>
      <w:r w:rsidRPr="00DA6DF0">
        <w:rPr>
          <w:rFonts w:ascii="Book Antiqua" w:eastAsia="Book Antiqua" w:hAnsi="Book Antiqua" w:cs="Book Antiqua"/>
          <w:iCs/>
          <w:color w:val="000000"/>
        </w:rPr>
        <w:t>Waljee</w:t>
      </w:r>
      <w:r w:rsidRPr="00DA6DF0">
        <w:rPr>
          <w:rFonts w:ascii="Book Antiqua" w:eastAsia="Book Antiqua" w:hAnsi="Book Antiqua" w:cs="Book Antiqua"/>
          <w:i/>
          <w:iCs/>
          <w:color w:val="000000"/>
        </w:rPr>
        <w:t xml:space="preserve"> et al</w:t>
      </w:r>
      <w:r w:rsidR="00225F02" w:rsidRPr="00DA6DF0">
        <w:rPr>
          <w:rFonts w:ascii="Book Antiqua" w:hAnsi="Book Antiqua" w:cs="Book Antiqua" w:hint="eastAsia"/>
          <w:color w:val="000000"/>
          <w:vertAlign w:val="superscript"/>
          <w:lang w:eastAsia="zh-CN"/>
        </w:rPr>
        <w:t>[</w:t>
      </w:r>
      <w:r w:rsidR="00225F02" w:rsidRPr="00DA6DF0">
        <w:rPr>
          <w:rFonts w:ascii="Book Antiqua" w:eastAsia="Book Antiqua" w:hAnsi="Book Antiqua" w:cs="Book Antiqua"/>
          <w:color w:val="000000"/>
          <w:vertAlign w:val="superscript"/>
        </w:rPr>
        <w:t>33</w:t>
      </w:r>
      <w:r w:rsidR="00225F02" w:rsidRPr="00DA6DF0">
        <w:rPr>
          <w:rFonts w:ascii="Book Antiqua" w:hAnsi="Book Antiqua" w:cs="Book Antiqua" w:hint="eastAsia"/>
          <w:color w:val="000000"/>
          <w:vertAlign w:val="superscript"/>
          <w:lang w:eastAsia="zh-CN"/>
        </w:rPr>
        <w:t>]</w:t>
      </w:r>
      <w:r w:rsidRPr="00DA6DF0">
        <w:rPr>
          <w:rFonts w:ascii="Book Antiqua" w:eastAsia="Book Antiqua" w:hAnsi="Book Antiqua" w:cs="Book Antiqua"/>
          <w:color w:val="000000"/>
        </w:rPr>
        <w:t xml:space="preserve"> developed two machine learning models using clinical parameters to predict hospitalization and outpatient corticosteroid use for IBD within 6 mo</w:t>
      </w:r>
      <w:r w:rsidR="00225F02" w:rsidRPr="00DA6DF0">
        <w:rPr>
          <w:rFonts w:ascii="Book Antiqua" w:hAnsi="Book Antiqua" w:cs="Book Antiqua" w:hint="eastAsia"/>
          <w:color w:val="000000"/>
          <w:vertAlign w:val="superscript"/>
          <w:lang w:eastAsia="zh-CN"/>
        </w:rPr>
        <w:t>[</w:t>
      </w:r>
      <w:r w:rsidRPr="00DA6DF0">
        <w:rPr>
          <w:rFonts w:ascii="Book Antiqua" w:eastAsia="Book Antiqua" w:hAnsi="Book Antiqua" w:cs="Book Antiqua"/>
          <w:color w:val="000000"/>
          <w:vertAlign w:val="superscript"/>
        </w:rPr>
        <w:t>33</w:t>
      </w:r>
      <w:r w:rsidR="00225F02" w:rsidRPr="00DA6DF0">
        <w:rPr>
          <w:rFonts w:ascii="Book Antiqua" w:hAnsi="Book Antiqua" w:cs="Book Antiqua" w:hint="eastAsia"/>
          <w:color w:val="000000"/>
          <w:vertAlign w:val="superscript"/>
          <w:lang w:eastAsia="zh-CN"/>
        </w:rPr>
        <w:t>]</w:t>
      </w:r>
      <w:r w:rsidRPr="00DA6DF0">
        <w:rPr>
          <w:rFonts w:ascii="Book Antiqua" w:eastAsia="Book Antiqua" w:hAnsi="Book Antiqua" w:cs="Book Antiqua"/>
          <w:color w:val="000000"/>
        </w:rPr>
        <w:t>.</w:t>
      </w:r>
      <w:r w:rsidRPr="00DA6DF0">
        <w:rPr>
          <w:rFonts w:ascii="Book Antiqua" w:eastAsia="Book Antiqua" w:hAnsi="Book Antiqua" w:cs="Book Antiqua"/>
          <w:color w:val="000000"/>
          <w:vertAlign w:val="superscript"/>
        </w:rPr>
        <w:t xml:space="preserve"> </w:t>
      </w:r>
      <w:r w:rsidRPr="00DA6DF0">
        <w:rPr>
          <w:rFonts w:ascii="Book Antiqua" w:eastAsia="Book Antiqua" w:hAnsi="Book Antiqua" w:cs="Book Antiqua"/>
          <w:color w:val="000000"/>
        </w:rPr>
        <w:t>The AUROC for the random forest longitudinal model using previous hospitalization or steroid use was 0.87 (95%CI</w:t>
      </w:r>
      <w:r w:rsidR="00225F02" w:rsidRPr="00DA6DF0">
        <w:rPr>
          <w:rFonts w:ascii="Book Antiqua" w:hAnsi="Book Antiqua" w:cs="Book Antiqua" w:hint="eastAsia"/>
          <w:color w:val="000000"/>
          <w:lang w:eastAsia="zh-CN"/>
        </w:rPr>
        <w:t>:</w:t>
      </w:r>
      <w:r w:rsidRPr="00DA6DF0">
        <w:rPr>
          <w:rFonts w:ascii="Book Antiqua" w:eastAsia="Book Antiqua" w:hAnsi="Book Antiqua" w:cs="Book Antiqua"/>
          <w:color w:val="000000"/>
        </w:rPr>
        <w:t xml:space="preserve"> 0.87–0.88). The accuracy of the model was significant, which would allow for a personalized management of high-risk patients. Genome wide association studies and microbiome data have also been used in some studies in addition to the referred earlier. For example, a study by </w:t>
      </w:r>
      <w:r w:rsidRPr="00DA6DF0">
        <w:rPr>
          <w:rFonts w:ascii="Book Antiqua" w:eastAsia="Book Antiqua" w:hAnsi="Book Antiqua" w:cs="Book Antiqua"/>
          <w:iCs/>
          <w:color w:val="000000"/>
        </w:rPr>
        <w:t>Cushing</w:t>
      </w:r>
      <w:r w:rsidRPr="00DA6DF0">
        <w:rPr>
          <w:rFonts w:ascii="Book Antiqua" w:eastAsia="Book Antiqua" w:hAnsi="Book Antiqua" w:cs="Book Antiqua"/>
          <w:i/>
          <w:iCs/>
          <w:color w:val="000000"/>
        </w:rPr>
        <w:t xml:space="preserve"> et al</w:t>
      </w:r>
      <w:r w:rsidR="00225F02" w:rsidRPr="00DA6DF0">
        <w:rPr>
          <w:rFonts w:ascii="Book Antiqua" w:hAnsi="Book Antiqua" w:cs="Book Antiqua" w:hint="eastAsia"/>
          <w:color w:val="000000"/>
          <w:vertAlign w:val="superscript"/>
          <w:lang w:eastAsia="zh-CN"/>
        </w:rPr>
        <w:t>[</w:t>
      </w:r>
      <w:r w:rsidR="00225F02" w:rsidRPr="00DA6DF0">
        <w:rPr>
          <w:rFonts w:ascii="Book Antiqua" w:eastAsia="Book Antiqua" w:hAnsi="Book Antiqua" w:cs="Book Antiqua"/>
          <w:color w:val="000000"/>
          <w:vertAlign w:val="superscript"/>
        </w:rPr>
        <w:t>3</w:t>
      </w:r>
      <w:r w:rsidR="00225F02" w:rsidRPr="00DA6DF0">
        <w:rPr>
          <w:rFonts w:ascii="Book Antiqua" w:hAnsi="Book Antiqua" w:cs="Book Antiqua" w:hint="eastAsia"/>
          <w:color w:val="000000"/>
          <w:vertAlign w:val="superscript"/>
          <w:lang w:eastAsia="zh-CN"/>
        </w:rPr>
        <w:t>4]</w:t>
      </w:r>
      <w:r w:rsidRPr="00DA6DF0">
        <w:rPr>
          <w:rFonts w:ascii="Book Antiqua" w:eastAsia="Book Antiqua" w:hAnsi="Book Antiqua" w:cs="Book Antiqua"/>
          <w:color w:val="000000"/>
          <w:vertAlign w:val="superscript"/>
        </w:rPr>
        <w:t xml:space="preserve"> </w:t>
      </w:r>
      <w:r w:rsidRPr="00DA6DF0">
        <w:rPr>
          <w:rFonts w:ascii="Book Antiqua" w:eastAsia="Book Antiqua" w:hAnsi="Book Antiqua" w:cs="Book Antiqua"/>
          <w:color w:val="000000"/>
        </w:rPr>
        <w:t>used RNA extraction and human transcriptome microarray from mucosal biopsies of uninflamed tissue from operative specimens after ileocolic resection in CD patients. Their study showed that anti-</w:t>
      </w:r>
      <w:r w:rsidR="00225F02" w:rsidRPr="00DA6DF0">
        <w:rPr>
          <w:rFonts w:ascii="Book Antiqua" w:eastAsia="Book Antiqua" w:hAnsi="Book Antiqua" w:cs="Book Antiqua" w:hint="eastAsia"/>
          <w:color w:val="000000"/>
        </w:rPr>
        <w:t>t</w:t>
      </w:r>
      <w:r w:rsidR="00225F02" w:rsidRPr="00DA6DF0">
        <w:rPr>
          <w:rFonts w:ascii="Book Antiqua" w:eastAsia="Book Antiqua" w:hAnsi="Book Antiqua" w:cs="Book Antiqua"/>
          <w:color w:val="000000"/>
        </w:rPr>
        <w:t>umor necrosis factor</w:t>
      </w:r>
      <w:r w:rsidRPr="00DA6DF0">
        <w:rPr>
          <w:rFonts w:ascii="Book Antiqua" w:eastAsia="Book Antiqua" w:hAnsi="Book Antiqua" w:cs="Book Antiqua"/>
          <w:color w:val="000000"/>
        </w:rPr>
        <w:t xml:space="preserve"> -naïve and -exposed patients have unique expression profiles at the time of surgery, which may be utilized to assess the risk of non-recurrence.</w:t>
      </w:r>
    </w:p>
    <w:p w14:paraId="751F694C" w14:textId="77777777" w:rsidR="00A77B3E" w:rsidRPr="00DA6DF0" w:rsidRDefault="00650C41" w:rsidP="00225F02">
      <w:pPr>
        <w:spacing w:line="360" w:lineRule="auto"/>
        <w:ind w:firstLineChars="200" w:firstLine="480"/>
        <w:jc w:val="both"/>
        <w:rPr>
          <w:rFonts w:ascii="Book Antiqua" w:hAnsi="Book Antiqua"/>
        </w:rPr>
      </w:pPr>
      <w:r w:rsidRPr="00DA6DF0">
        <w:rPr>
          <w:rFonts w:ascii="Book Antiqua" w:eastAsia="Book Antiqua" w:hAnsi="Book Antiqua" w:cs="Book Antiqua"/>
          <w:iCs/>
          <w:color w:val="000000"/>
        </w:rPr>
        <w:t>Morilla</w:t>
      </w:r>
      <w:r w:rsidRPr="00DA6DF0">
        <w:rPr>
          <w:rFonts w:ascii="Book Antiqua" w:eastAsia="Book Antiqua" w:hAnsi="Book Antiqua" w:cs="Book Antiqua"/>
          <w:i/>
          <w:iCs/>
          <w:color w:val="000000"/>
        </w:rPr>
        <w:t xml:space="preserve"> et al</w:t>
      </w:r>
      <w:r w:rsidR="00AC2A7B" w:rsidRPr="00DA6DF0">
        <w:rPr>
          <w:rFonts w:ascii="Book Antiqua" w:hAnsi="Book Antiqua" w:cs="Book Antiqua" w:hint="eastAsia"/>
          <w:iCs/>
          <w:color w:val="000000"/>
          <w:vertAlign w:val="superscript"/>
          <w:lang w:eastAsia="zh-CN"/>
        </w:rPr>
        <w:t>[</w:t>
      </w:r>
      <w:r w:rsidRPr="00DA6DF0">
        <w:rPr>
          <w:rFonts w:ascii="Book Antiqua" w:eastAsia="Book Antiqua" w:hAnsi="Book Antiqua" w:cs="Book Antiqua"/>
          <w:color w:val="000000"/>
          <w:vertAlign w:val="superscript"/>
        </w:rPr>
        <w:t>35</w:t>
      </w:r>
      <w:r w:rsidR="00AC2A7B" w:rsidRPr="00DA6DF0">
        <w:rPr>
          <w:rFonts w:ascii="Book Antiqua" w:hAnsi="Book Antiqua" w:cs="Book Antiqua" w:hint="eastAsia"/>
          <w:color w:val="000000"/>
          <w:vertAlign w:val="superscript"/>
          <w:lang w:eastAsia="zh-CN"/>
        </w:rPr>
        <w:t>]</w:t>
      </w:r>
      <w:r w:rsidRPr="00DA6DF0">
        <w:rPr>
          <w:rFonts w:ascii="Book Antiqua" w:eastAsia="Book Antiqua" w:hAnsi="Book Antiqua" w:cs="Book Antiqua"/>
          <w:color w:val="000000"/>
          <w:vertAlign w:val="superscript"/>
        </w:rPr>
        <w:t xml:space="preserve"> </w:t>
      </w:r>
      <w:r w:rsidRPr="00DA6DF0">
        <w:rPr>
          <w:rFonts w:ascii="Book Antiqua" w:eastAsia="Book Antiqua" w:hAnsi="Book Antiqua" w:cs="Book Antiqua"/>
          <w:color w:val="000000"/>
        </w:rPr>
        <w:t>conducted a study on patients with acute severe UC to predict the response to steroids, infliximab and cyclosporine.</w:t>
      </w:r>
      <w:r w:rsidRPr="00DA6DF0">
        <w:rPr>
          <w:rFonts w:ascii="Book Antiqua" w:eastAsia="Book Antiqua" w:hAnsi="Book Antiqua" w:cs="Book Antiqua"/>
          <w:color w:val="000000"/>
          <w:vertAlign w:val="superscript"/>
        </w:rPr>
        <w:t xml:space="preserve"> </w:t>
      </w:r>
      <w:r w:rsidRPr="00DA6DF0">
        <w:rPr>
          <w:rFonts w:ascii="Book Antiqua" w:eastAsia="Book Antiqua" w:hAnsi="Book Antiqua" w:cs="Book Antiqua"/>
          <w:color w:val="000000"/>
        </w:rPr>
        <w:t xml:space="preserve">They used microarray analysis of microRNA expression profiles from colon biopsy specimens. Their deep neural </w:t>
      </w:r>
      <w:r w:rsidRPr="00DA6DF0">
        <w:rPr>
          <w:rFonts w:ascii="Book Antiqua" w:eastAsia="Book Antiqua" w:hAnsi="Book Antiqua" w:cs="Book Antiqua"/>
          <w:color w:val="000000"/>
        </w:rPr>
        <w:lastRenderedPageBreak/>
        <w:t>network-based classifier was able to identify 9 microRNAs plus 5 clinical factors associated with response to treatment. Their panel discriminated between steroid responders and non-responders with 93% accuracy (AUC</w:t>
      </w:r>
      <w:r w:rsidR="00AC2A7B" w:rsidRPr="00DA6DF0">
        <w:rPr>
          <w:rFonts w:ascii="Book Antiqua" w:hAnsi="Book Antiqua" w:cs="Book Antiqua" w:hint="eastAsia"/>
          <w:color w:val="000000"/>
          <w:lang w:eastAsia="zh-CN"/>
        </w:rPr>
        <w:t xml:space="preserve"> = </w:t>
      </w:r>
      <w:r w:rsidRPr="00DA6DF0">
        <w:rPr>
          <w:rFonts w:ascii="Book Antiqua" w:eastAsia="Book Antiqua" w:hAnsi="Book Antiqua" w:cs="Book Antiqua"/>
          <w:color w:val="000000"/>
        </w:rPr>
        <w:t>0.91). Based on microRNA levels, they developed three algorithms that distinguished responders to infliximab from non-responders with 84% accuracy (AUC = 0.82), and responders to cyclosporine from non-responders with 80% accuracy (AUC = 0.79).</w:t>
      </w:r>
    </w:p>
    <w:p w14:paraId="51177029" w14:textId="77777777" w:rsidR="00A77B3E" w:rsidRPr="00DA6DF0" w:rsidRDefault="00A77B3E" w:rsidP="00660EC7">
      <w:pPr>
        <w:spacing w:line="360" w:lineRule="auto"/>
        <w:ind w:firstLine="720"/>
        <w:jc w:val="both"/>
        <w:rPr>
          <w:rFonts w:ascii="Book Antiqua" w:hAnsi="Book Antiqua"/>
        </w:rPr>
      </w:pPr>
    </w:p>
    <w:p w14:paraId="0B36AFF0" w14:textId="77777777" w:rsidR="00A77B3E" w:rsidRPr="00DA6DF0" w:rsidRDefault="00650C41" w:rsidP="00660EC7">
      <w:pPr>
        <w:spacing w:line="360" w:lineRule="auto"/>
        <w:jc w:val="both"/>
        <w:rPr>
          <w:rFonts w:ascii="Book Antiqua" w:hAnsi="Book Antiqua"/>
        </w:rPr>
      </w:pPr>
      <w:r w:rsidRPr="00DA6DF0">
        <w:rPr>
          <w:rFonts w:ascii="Book Antiqua" w:eastAsia="Book Antiqua" w:hAnsi="Book Antiqua" w:cs="Book Antiqua"/>
          <w:b/>
          <w:caps/>
          <w:color w:val="000000"/>
          <w:u w:val="single"/>
        </w:rPr>
        <w:t>CONCLUSION</w:t>
      </w:r>
    </w:p>
    <w:p w14:paraId="4C0831E6" w14:textId="77777777" w:rsidR="00A77B3E" w:rsidRPr="00DA6DF0" w:rsidRDefault="00650C41" w:rsidP="00AC2A7B">
      <w:pPr>
        <w:spacing w:line="360" w:lineRule="auto"/>
        <w:jc w:val="both"/>
        <w:rPr>
          <w:rFonts w:ascii="Book Antiqua" w:hAnsi="Book Antiqua"/>
        </w:rPr>
      </w:pPr>
      <w:r w:rsidRPr="00DA6DF0">
        <w:rPr>
          <w:rFonts w:ascii="Book Antiqua" w:eastAsia="Book Antiqua" w:hAnsi="Book Antiqua" w:cs="Book Antiqua"/>
          <w:color w:val="000000"/>
        </w:rPr>
        <w:t>AI has been widely applied in multiple medical sciences</w:t>
      </w:r>
      <w:r w:rsidR="00AC2A7B" w:rsidRPr="00DA6DF0">
        <w:rPr>
          <w:rFonts w:ascii="Book Antiqua" w:hAnsi="Book Antiqua" w:cs="Book Antiqua" w:hint="eastAsia"/>
          <w:color w:val="000000"/>
          <w:vertAlign w:val="superscript"/>
          <w:lang w:eastAsia="zh-CN"/>
        </w:rPr>
        <w:t>[</w:t>
      </w:r>
      <w:r w:rsidRPr="00DA6DF0">
        <w:rPr>
          <w:rFonts w:ascii="Book Antiqua" w:eastAsia="Book Antiqua" w:hAnsi="Book Antiqua" w:cs="Book Antiqua"/>
          <w:color w:val="000000"/>
          <w:vertAlign w:val="superscript"/>
        </w:rPr>
        <w:t>3-6</w:t>
      </w:r>
      <w:r w:rsidR="00AC2A7B" w:rsidRPr="00DA6DF0">
        <w:rPr>
          <w:rFonts w:ascii="Book Antiqua" w:hAnsi="Book Antiqua" w:cs="Book Antiqua" w:hint="eastAsia"/>
          <w:color w:val="000000"/>
          <w:vertAlign w:val="superscript"/>
          <w:lang w:eastAsia="zh-CN"/>
        </w:rPr>
        <w:t>]</w:t>
      </w:r>
      <w:r w:rsidRPr="00DA6DF0">
        <w:rPr>
          <w:rFonts w:ascii="Book Antiqua" w:eastAsia="Book Antiqua" w:hAnsi="Book Antiqua" w:cs="Book Antiqua"/>
          <w:color w:val="000000"/>
        </w:rPr>
        <w:t xml:space="preserve">. Among its numerous applications in the field of gastroenterology, </w:t>
      </w:r>
      <w:r w:rsidR="005B0A8A" w:rsidRPr="00DA6DF0">
        <w:rPr>
          <w:rFonts w:ascii="Book Antiqua" w:eastAsia="Book Antiqua" w:hAnsi="Book Antiqua" w:cs="Book Antiqua"/>
          <w:color w:val="000000"/>
        </w:rPr>
        <w:t>AI</w:t>
      </w:r>
      <w:r w:rsidRPr="00DA6DF0">
        <w:rPr>
          <w:rFonts w:ascii="Book Antiqua" w:eastAsia="Book Antiqua" w:hAnsi="Book Antiqua" w:cs="Book Antiqua"/>
          <w:color w:val="000000"/>
        </w:rPr>
        <w:t xml:space="preserve"> implications in IBD seems to be the fastest growing and the most promising (Table</w:t>
      </w:r>
      <w:r w:rsidR="00AC2A7B" w:rsidRPr="00DA6DF0">
        <w:rPr>
          <w:rFonts w:ascii="Book Antiqua" w:hAnsi="Book Antiqua" w:cs="Book Antiqua" w:hint="eastAsia"/>
          <w:color w:val="000000"/>
          <w:lang w:eastAsia="zh-CN"/>
        </w:rPr>
        <w:t>s</w:t>
      </w:r>
      <w:r w:rsidRPr="00DA6DF0">
        <w:rPr>
          <w:rFonts w:ascii="Book Antiqua" w:eastAsia="Book Antiqua" w:hAnsi="Book Antiqua" w:cs="Book Antiqua"/>
          <w:color w:val="000000"/>
        </w:rPr>
        <w:t xml:space="preserve"> 1-4). This has been largely driven by the tremendous availability of data which necessitates finding a path to efficiently utilize it in a safe and cost-effective manner. The ultimate goal of AI is to provide a human-independent interpretation of the data to allow for a standardized diagnostic process and minimize the inter- and intra-rater variability. The patient-tailored management is an extra-privilege that AI can also provide using its complex neural algorithm’s ability to understand the non-linear interactions between the factors contributing to IBD, build on it and predict the result. Given the tremendous availability of the data, AI is expected to save time, effort and money. However, training a model and validating it would –at least initially- require all three of these, which makes the AI industry very challenging. Most of the current models were validated retrospectively which limits the external validation. More prospectively-validated models are needed for the medical community to familiarize with AI if it’s to be adopted by physicians and integrated into their clinical practice.</w:t>
      </w:r>
    </w:p>
    <w:p w14:paraId="716F28BB" w14:textId="77777777" w:rsidR="00A77B3E" w:rsidRPr="00DA6DF0" w:rsidRDefault="00A77B3E" w:rsidP="00660EC7">
      <w:pPr>
        <w:spacing w:line="360" w:lineRule="auto"/>
        <w:ind w:firstLine="720"/>
        <w:jc w:val="both"/>
        <w:rPr>
          <w:rFonts w:ascii="Book Antiqua" w:hAnsi="Book Antiqua"/>
        </w:rPr>
      </w:pPr>
    </w:p>
    <w:p w14:paraId="507A8884" w14:textId="77777777" w:rsidR="00A77B3E" w:rsidRPr="00DA6DF0" w:rsidRDefault="00650C41" w:rsidP="00660EC7">
      <w:pPr>
        <w:spacing w:line="360" w:lineRule="auto"/>
        <w:jc w:val="both"/>
        <w:rPr>
          <w:rFonts w:ascii="Book Antiqua" w:hAnsi="Book Antiqua"/>
        </w:rPr>
      </w:pPr>
      <w:r w:rsidRPr="00DA6DF0">
        <w:rPr>
          <w:rFonts w:ascii="Book Antiqua" w:eastAsia="Book Antiqua" w:hAnsi="Book Antiqua" w:cs="Book Antiqua"/>
          <w:b/>
          <w:color w:val="000000"/>
        </w:rPr>
        <w:t>REFERENCES</w:t>
      </w:r>
    </w:p>
    <w:p w14:paraId="07D41017" w14:textId="77777777" w:rsidR="00660EC7" w:rsidRPr="00DA6DF0" w:rsidRDefault="00660EC7" w:rsidP="00660EC7">
      <w:pPr>
        <w:spacing w:line="360" w:lineRule="auto"/>
        <w:jc w:val="both"/>
        <w:rPr>
          <w:rFonts w:ascii="Book Antiqua" w:hAnsi="Book Antiqua"/>
        </w:rPr>
      </w:pPr>
      <w:r w:rsidRPr="00DA6DF0">
        <w:rPr>
          <w:rFonts w:ascii="Book Antiqua" w:hAnsi="Book Antiqua"/>
        </w:rPr>
        <w:t xml:space="preserve">1 </w:t>
      </w:r>
      <w:r w:rsidRPr="00DA6DF0">
        <w:rPr>
          <w:rFonts w:ascii="Book Antiqua" w:hAnsi="Book Antiqua"/>
          <w:b/>
          <w:bCs/>
        </w:rPr>
        <w:t>Yang YJ</w:t>
      </w:r>
      <w:r w:rsidRPr="00DA6DF0">
        <w:rPr>
          <w:rFonts w:ascii="Book Antiqua" w:hAnsi="Book Antiqua"/>
        </w:rPr>
        <w:t xml:space="preserve">, Bang CS. Application of artificial intelligence in gastroenterology. </w:t>
      </w:r>
      <w:r w:rsidRPr="00DA6DF0">
        <w:rPr>
          <w:rFonts w:ascii="Book Antiqua" w:hAnsi="Book Antiqua"/>
          <w:i/>
          <w:iCs/>
        </w:rPr>
        <w:t>World J Gastroenterol</w:t>
      </w:r>
      <w:r w:rsidRPr="00DA6DF0">
        <w:rPr>
          <w:rFonts w:ascii="Book Antiqua" w:hAnsi="Book Antiqua"/>
        </w:rPr>
        <w:t xml:space="preserve"> 2019; </w:t>
      </w:r>
      <w:r w:rsidRPr="00DA6DF0">
        <w:rPr>
          <w:rFonts w:ascii="Book Antiqua" w:hAnsi="Book Antiqua"/>
          <w:b/>
          <w:bCs/>
        </w:rPr>
        <w:t>25</w:t>
      </w:r>
      <w:r w:rsidRPr="00DA6DF0">
        <w:rPr>
          <w:rFonts w:ascii="Book Antiqua" w:hAnsi="Book Antiqua"/>
        </w:rPr>
        <w:t>: 1666-1683 [PMID: 31011253 DOI: 10.3748/wjg.v25.i14.1666]</w:t>
      </w:r>
    </w:p>
    <w:p w14:paraId="6D79F78D" w14:textId="77777777" w:rsidR="00660EC7" w:rsidRPr="00DA6DF0" w:rsidRDefault="0022351A" w:rsidP="00660EC7">
      <w:pPr>
        <w:spacing w:line="360" w:lineRule="auto"/>
        <w:jc w:val="both"/>
        <w:rPr>
          <w:rFonts w:ascii="Book Antiqua" w:hAnsi="Book Antiqua"/>
        </w:rPr>
      </w:pPr>
      <w:r w:rsidRPr="00DA6DF0">
        <w:rPr>
          <w:rFonts w:ascii="Book Antiqua" w:hAnsi="Book Antiqua"/>
        </w:rPr>
        <w:t>2</w:t>
      </w:r>
      <w:r w:rsidR="00660EC7" w:rsidRPr="00DA6DF0">
        <w:rPr>
          <w:rFonts w:ascii="Book Antiqua" w:hAnsi="Book Antiqua"/>
        </w:rPr>
        <w:t xml:space="preserve"> </w:t>
      </w:r>
      <w:r w:rsidR="00660EC7" w:rsidRPr="00DA6DF0">
        <w:rPr>
          <w:rFonts w:ascii="Book Antiqua" w:hAnsi="Book Antiqua"/>
          <w:b/>
        </w:rPr>
        <w:t xml:space="preserve">Turing AM. </w:t>
      </w:r>
      <w:r w:rsidR="00660EC7" w:rsidRPr="00DA6DF0">
        <w:rPr>
          <w:rFonts w:ascii="Book Antiqua" w:hAnsi="Book Antiqua"/>
        </w:rPr>
        <w:t>Computing machinery and intellige</w:t>
      </w:r>
      <w:r w:rsidR="00F1339E" w:rsidRPr="00DA6DF0">
        <w:rPr>
          <w:rFonts w:ascii="Book Antiqua" w:hAnsi="Book Antiqua"/>
        </w:rPr>
        <w:t>nce. Oxford: Mind 1950: 433-460</w:t>
      </w:r>
    </w:p>
    <w:p w14:paraId="7B1ADB13" w14:textId="77777777" w:rsidR="00660EC7" w:rsidRPr="00DA6DF0" w:rsidRDefault="00660EC7" w:rsidP="00660EC7">
      <w:pPr>
        <w:spacing w:line="360" w:lineRule="auto"/>
        <w:jc w:val="both"/>
        <w:rPr>
          <w:rFonts w:ascii="Book Antiqua" w:hAnsi="Book Antiqua"/>
        </w:rPr>
      </w:pPr>
      <w:r w:rsidRPr="00DA6DF0">
        <w:rPr>
          <w:rFonts w:ascii="Book Antiqua" w:hAnsi="Book Antiqua"/>
        </w:rPr>
        <w:lastRenderedPageBreak/>
        <w:t xml:space="preserve">3 </w:t>
      </w:r>
      <w:r w:rsidRPr="00DA6DF0">
        <w:rPr>
          <w:rFonts w:ascii="Book Antiqua" w:hAnsi="Book Antiqua"/>
          <w:b/>
          <w:bCs/>
        </w:rPr>
        <w:t>Topol EJ</w:t>
      </w:r>
      <w:r w:rsidRPr="00DA6DF0">
        <w:rPr>
          <w:rFonts w:ascii="Book Antiqua" w:hAnsi="Book Antiqua"/>
        </w:rPr>
        <w:t xml:space="preserve">. High-performance medicine: the convergence of human and artificial intelligence. </w:t>
      </w:r>
      <w:r w:rsidRPr="00DA6DF0">
        <w:rPr>
          <w:rFonts w:ascii="Book Antiqua" w:hAnsi="Book Antiqua"/>
          <w:i/>
          <w:iCs/>
        </w:rPr>
        <w:t>Nat Med</w:t>
      </w:r>
      <w:r w:rsidRPr="00DA6DF0">
        <w:rPr>
          <w:rFonts w:ascii="Book Antiqua" w:hAnsi="Book Antiqua"/>
        </w:rPr>
        <w:t xml:space="preserve"> 2019; </w:t>
      </w:r>
      <w:r w:rsidRPr="00DA6DF0">
        <w:rPr>
          <w:rFonts w:ascii="Book Antiqua" w:hAnsi="Book Antiqua"/>
          <w:b/>
          <w:bCs/>
        </w:rPr>
        <w:t>25</w:t>
      </w:r>
      <w:r w:rsidRPr="00DA6DF0">
        <w:rPr>
          <w:rFonts w:ascii="Book Antiqua" w:hAnsi="Book Antiqua"/>
        </w:rPr>
        <w:t>: 44-56 [PMID: 30617339 DOI: 10.1038/s41591-018-0300-7]</w:t>
      </w:r>
    </w:p>
    <w:p w14:paraId="505355AC" w14:textId="77777777" w:rsidR="00660EC7" w:rsidRPr="00DA6DF0" w:rsidRDefault="00660EC7" w:rsidP="00660EC7">
      <w:pPr>
        <w:spacing w:line="360" w:lineRule="auto"/>
        <w:jc w:val="both"/>
        <w:rPr>
          <w:rFonts w:ascii="Book Antiqua" w:hAnsi="Book Antiqua"/>
        </w:rPr>
      </w:pPr>
      <w:r w:rsidRPr="00DA6DF0">
        <w:rPr>
          <w:rFonts w:ascii="Book Antiqua" w:hAnsi="Book Antiqua"/>
        </w:rPr>
        <w:t xml:space="preserve">4 </w:t>
      </w:r>
      <w:r w:rsidRPr="00DA6DF0">
        <w:rPr>
          <w:rFonts w:ascii="Book Antiqua" w:hAnsi="Book Antiqua"/>
          <w:b/>
          <w:bCs/>
        </w:rPr>
        <w:t>Sato F</w:t>
      </w:r>
      <w:r w:rsidRPr="00DA6DF0">
        <w:rPr>
          <w:rFonts w:ascii="Book Antiqua" w:hAnsi="Book Antiqua"/>
        </w:rPr>
        <w:t xml:space="preserve">, Shimada Y, Selaru FM, Shibata D, Maeda M, Watanabe G, Mori Y, Stass SA, Imamura M, Meltzer SJ. Prediction of survival in patients with esophageal carcinoma using artificial neural networks. </w:t>
      </w:r>
      <w:r w:rsidRPr="00DA6DF0">
        <w:rPr>
          <w:rFonts w:ascii="Book Antiqua" w:hAnsi="Book Antiqua"/>
          <w:i/>
          <w:iCs/>
        </w:rPr>
        <w:t>Cancer</w:t>
      </w:r>
      <w:r w:rsidRPr="00DA6DF0">
        <w:rPr>
          <w:rFonts w:ascii="Book Antiqua" w:hAnsi="Book Antiqua"/>
        </w:rPr>
        <w:t xml:space="preserve"> 2005; </w:t>
      </w:r>
      <w:r w:rsidRPr="00DA6DF0">
        <w:rPr>
          <w:rFonts w:ascii="Book Antiqua" w:hAnsi="Book Antiqua"/>
          <w:b/>
          <w:bCs/>
        </w:rPr>
        <w:t>103</w:t>
      </w:r>
      <w:r w:rsidRPr="00DA6DF0">
        <w:rPr>
          <w:rFonts w:ascii="Book Antiqua" w:hAnsi="Book Antiqua"/>
        </w:rPr>
        <w:t>: 1596-1605 [PMID: 15751017 DOI: 10.1002/cncr.20938]</w:t>
      </w:r>
    </w:p>
    <w:p w14:paraId="280A855F" w14:textId="77777777" w:rsidR="00660EC7" w:rsidRPr="00DA6DF0" w:rsidRDefault="00660EC7" w:rsidP="00660EC7">
      <w:pPr>
        <w:spacing w:line="360" w:lineRule="auto"/>
        <w:jc w:val="both"/>
        <w:rPr>
          <w:rFonts w:ascii="Book Antiqua" w:hAnsi="Book Antiqua"/>
        </w:rPr>
      </w:pPr>
      <w:r w:rsidRPr="00DA6DF0">
        <w:rPr>
          <w:rFonts w:ascii="Book Antiqua" w:hAnsi="Book Antiqua"/>
        </w:rPr>
        <w:t xml:space="preserve">5 </w:t>
      </w:r>
      <w:r w:rsidRPr="00DA6DF0">
        <w:rPr>
          <w:rFonts w:ascii="Book Antiqua" w:hAnsi="Book Antiqua"/>
          <w:b/>
          <w:bCs/>
        </w:rPr>
        <w:t>Rotondano G</w:t>
      </w:r>
      <w:r w:rsidRPr="00DA6DF0">
        <w:rPr>
          <w:rFonts w:ascii="Book Antiqua" w:hAnsi="Book Antiqua"/>
        </w:rPr>
        <w:t xml:space="preserve">, Cipolletta L, Grossi E, Koch M, Intraligi M, Buscema M, Marmo R; Italian Registry on Upper Gastrointestinal Bleeding (Progetto Nazionale Emorragie Digestive). Artificial neural networks accurately predict mortality in patients with nonvariceal upper GI bleeding. </w:t>
      </w:r>
      <w:r w:rsidRPr="00DA6DF0">
        <w:rPr>
          <w:rFonts w:ascii="Book Antiqua" w:hAnsi="Book Antiqua"/>
          <w:i/>
          <w:iCs/>
        </w:rPr>
        <w:t>Gastrointest Endosc</w:t>
      </w:r>
      <w:r w:rsidRPr="00DA6DF0">
        <w:rPr>
          <w:rFonts w:ascii="Book Antiqua" w:hAnsi="Book Antiqua"/>
        </w:rPr>
        <w:t xml:space="preserve"> 2011; </w:t>
      </w:r>
      <w:r w:rsidRPr="00DA6DF0">
        <w:rPr>
          <w:rFonts w:ascii="Book Antiqua" w:hAnsi="Book Antiqua"/>
          <w:b/>
          <w:bCs/>
        </w:rPr>
        <w:t>73</w:t>
      </w:r>
      <w:r w:rsidRPr="00DA6DF0">
        <w:rPr>
          <w:rFonts w:ascii="Book Antiqua" w:hAnsi="Book Antiqua"/>
        </w:rPr>
        <w:t>: 218-226, 226.e1-226.e2 [PMID: 21295635 DOI: 10.1016/j.gie.2010.10.006]</w:t>
      </w:r>
    </w:p>
    <w:p w14:paraId="36AB57D7" w14:textId="77777777" w:rsidR="00660EC7" w:rsidRPr="00DA6DF0" w:rsidRDefault="00660EC7" w:rsidP="00660EC7">
      <w:pPr>
        <w:spacing w:line="360" w:lineRule="auto"/>
        <w:jc w:val="both"/>
        <w:rPr>
          <w:rFonts w:ascii="Book Antiqua" w:hAnsi="Book Antiqua"/>
        </w:rPr>
      </w:pPr>
      <w:r w:rsidRPr="00DA6DF0">
        <w:rPr>
          <w:rFonts w:ascii="Book Antiqua" w:hAnsi="Book Antiqua"/>
        </w:rPr>
        <w:t xml:space="preserve">6 </w:t>
      </w:r>
      <w:r w:rsidRPr="00DA6DF0">
        <w:rPr>
          <w:rFonts w:ascii="Book Antiqua" w:hAnsi="Book Antiqua"/>
          <w:b/>
          <w:bCs/>
        </w:rPr>
        <w:t>Takayama T</w:t>
      </w:r>
      <w:r w:rsidRPr="00DA6DF0">
        <w:rPr>
          <w:rFonts w:ascii="Book Antiqua" w:hAnsi="Book Antiqua"/>
        </w:rPr>
        <w:t xml:space="preserve">, Okamoto S, Hisamatsu T, Naganuma M, Matsuoka K, Mizuno S, Bessho R, Hibi T, Kanai T. Computer-Aided Prediction of Long-Term Prognosis of Patients with Ulcerative Colitis after Cytoapheresis Therapy. </w:t>
      </w:r>
      <w:r w:rsidRPr="00DA6DF0">
        <w:rPr>
          <w:rFonts w:ascii="Book Antiqua" w:hAnsi="Book Antiqua"/>
          <w:i/>
          <w:iCs/>
        </w:rPr>
        <w:t>PLoS One</w:t>
      </w:r>
      <w:r w:rsidRPr="00DA6DF0">
        <w:rPr>
          <w:rFonts w:ascii="Book Antiqua" w:hAnsi="Book Antiqua"/>
        </w:rPr>
        <w:t xml:space="preserve"> 2015; </w:t>
      </w:r>
      <w:r w:rsidRPr="00DA6DF0">
        <w:rPr>
          <w:rFonts w:ascii="Book Antiqua" w:hAnsi="Book Antiqua"/>
          <w:b/>
          <w:bCs/>
        </w:rPr>
        <w:t>10</w:t>
      </w:r>
      <w:r w:rsidRPr="00DA6DF0">
        <w:rPr>
          <w:rFonts w:ascii="Book Antiqua" w:hAnsi="Book Antiqua"/>
        </w:rPr>
        <w:t>: e0131197 [PMID: 26111148 DOI: 10.1371/journal.pone.0131197]</w:t>
      </w:r>
    </w:p>
    <w:p w14:paraId="6655B423" w14:textId="77777777" w:rsidR="00660EC7" w:rsidRPr="00DA6DF0" w:rsidRDefault="00660EC7" w:rsidP="00660EC7">
      <w:pPr>
        <w:spacing w:line="360" w:lineRule="auto"/>
        <w:jc w:val="both"/>
        <w:rPr>
          <w:rFonts w:ascii="Book Antiqua" w:hAnsi="Book Antiqua"/>
        </w:rPr>
      </w:pPr>
      <w:r w:rsidRPr="00DA6DF0">
        <w:rPr>
          <w:rFonts w:ascii="Book Antiqua" w:hAnsi="Book Antiqua"/>
        </w:rPr>
        <w:t xml:space="preserve">7 </w:t>
      </w:r>
      <w:r w:rsidRPr="00DA6DF0">
        <w:rPr>
          <w:rFonts w:ascii="Book Antiqua" w:hAnsi="Book Antiqua"/>
          <w:b/>
          <w:bCs/>
        </w:rPr>
        <w:t>Berzin TM</w:t>
      </w:r>
      <w:r w:rsidRPr="00DA6DF0">
        <w:rPr>
          <w:rFonts w:ascii="Book Antiqua" w:hAnsi="Book Antiqua"/>
        </w:rPr>
        <w:t xml:space="preserve">, Parasa S, Wallace MB, Gross SA, Repici A, Sharma P. Position statement on priorities for artificial intelligence in GI endoscopy: a report by the ASGE Task Force. </w:t>
      </w:r>
      <w:r w:rsidRPr="00DA6DF0">
        <w:rPr>
          <w:rFonts w:ascii="Book Antiqua" w:hAnsi="Book Antiqua"/>
          <w:i/>
          <w:iCs/>
        </w:rPr>
        <w:t>Gastrointest Endosc</w:t>
      </w:r>
      <w:r w:rsidRPr="00DA6DF0">
        <w:rPr>
          <w:rFonts w:ascii="Book Antiqua" w:hAnsi="Book Antiqua"/>
        </w:rPr>
        <w:t xml:space="preserve"> 2020; </w:t>
      </w:r>
      <w:r w:rsidRPr="00DA6DF0">
        <w:rPr>
          <w:rFonts w:ascii="Book Antiqua" w:hAnsi="Book Antiqua"/>
          <w:b/>
          <w:bCs/>
        </w:rPr>
        <w:t>92</w:t>
      </w:r>
      <w:r w:rsidRPr="00DA6DF0">
        <w:rPr>
          <w:rFonts w:ascii="Book Antiqua" w:hAnsi="Book Antiqua"/>
        </w:rPr>
        <w:t>: 951-959 [PMID: 32565188 DOI: 10.1016/j.gie.2020.06.035]</w:t>
      </w:r>
    </w:p>
    <w:p w14:paraId="00EC852D" w14:textId="77777777" w:rsidR="00660EC7" w:rsidRPr="00DA6DF0" w:rsidRDefault="00660EC7" w:rsidP="00660EC7">
      <w:pPr>
        <w:spacing w:line="360" w:lineRule="auto"/>
        <w:jc w:val="both"/>
        <w:rPr>
          <w:rFonts w:ascii="Book Antiqua" w:hAnsi="Book Antiqua"/>
        </w:rPr>
      </w:pPr>
      <w:r w:rsidRPr="00DA6DF0">
        <w:rPr>
          <w:rFonts w:ascii="Book Antiqua" w:hAnsi="Book Antiqua"/>
        </w:rPr>
        <w:t xml:space="preserve">8 </w:t>
      </w:r>
      <w:r w:rsidRPr="00DA6DF0">
        <w:rPr>
          <w:rFonts w:ascii="Book Antiqua" w:hAnsi="Book Antiqua"/>
          <w:b/>
          <w:bCs/>
        </w:rPr>
        <w:t>Seyed Tabib NS</w:t>
      </w:r>
      <w:r w:rsidRPr="00DA6DF0">
        <w:rPr>
          <w:rFonts w:ascii="Book Antiqua" w:hAnsi="Book Antiqua"/>
        </w:rPr>
        <w:t xml:space="preserve">, Madgwick M, Sudhakar P, Verstockt B, Korcsmaros T, Vermeire S. Big data in IBD: big progress for clinical practice. </w:t>
      </w:r>
      <w:r w:rsidRPr="00DA6DF0">
        <w:rPr>
          <w:rFonts w:ascii="Book Antiqua" w:hAnsi="Book Antiqua"/>
          <w:i/>
          <w:iCs/>
        </w:rPr>
        <w:t>Gut</w:t>
      </w:r>
      <w:r w:rsidRPr="00DA6DF0">
        <w:rPr>
          <w:rFonts w:ascii="Book Antiqua" w:hAnsi="Book Antiqua"/>
        </w:rPr>
        <w:t xml:space="preserve"> 2020; </w:t>
      </w:r>
      <w:r w:rsidRPr="00DA6DF0">
        <w:rPr>
          <w:rFonts w:ascii="Book Antiqua" w:hAnsi="Book Antiqua"/>
          <w:b/>
          <w:bCs/>
        </w:rPr>
        <w:t>69</w:t>
      </w:r>
      <w:r w:rsidRPr="00DA6DF0">
        <w:rPr>
          <w:rFonts w:ascii="Book Antiqua" w:hAnsi="Book Antiqua"/>
        </w:rPr>
        <w:t>: 1520-1532 [PMID: 32111636 DOI: 10.1136/gutjnl-2019-320065]</w:t>
      </w:r>
    </w:p>
    <w:p w14:paraId="0CBDB664" w14:textId="77777777" w:rsidR="00660EC7" w:rsidRPr="00DA6DF0" w:rsidRDefault="00660EC7" w:rsidP="00660EC7">
      <w:pPr>
        <w:spacing w:line="360" w:lineRule="auto"/>
        <w:jc w:val="both"/>
        <w:rPr>
          <w:rFonts w:ascii="Book Antiqua" w:hAnsi="Book Antiqua"/>
        </w:rPr>
      </w:pPr>
      <w:r w:rsidRPr="00DA6DF0">
        <w:rPr>
          <w:rFonts w:ascii="Book Antiqua" w:hAnsi="Book Antiqua"/>
        </w:rPr>
        <w:t xml:space="preserve">9 </w:t>
      </w:r>
      <w:r w:rsidRPr="00DA6DF0">
        <w:rPr>
          <w:rFonts w:ascii="Book Antiqua" w:hAnsi="Book Antiqua"/>
          <w:b/>
          <w:bCs/>
        </w:rPr>
        <w:t>Bossuyt P</w:t>
      </w:r>
      <w:r w:rsidRPr="00DA6DF0">
        <w:rPr>
          <w:rFonts w:ascii="Book Antiqua" w:hAnsi="Book Antiqua"/>
        </w:rPr>
        <w:t xml:space="preserve">, Vermeire S, Bisschops R. Scoring endoscopic disease activity in IBD: artificial intelligence sees more and better than we do. </w:t>
      </w:r>
      <w:r w:rsidRPr="00DA6DF0">
        <w:rPr>
          <w:rFonts w:ascii="Book Antiqua" w:hAnsi="Book Antiqua"/>
          <w:i/>
          <w:iCs/>
        </w:rPr>
        <w:t>Gut</w:t>
      </w:r>
      <w:r w:rsidRPr="00DA6DF0">
        <w:rPr>
          <w:rFonts w:ascii="Book Antiqua" w:hAnsi="Book Antiqua"/>
        </w:rPr>
        <w:t xml:space="preserve"> 2020; </w:t>
      </w:r>
      <w:r w:rsidRPr="00DA6DF0">
        <w:rPr>
          <w:rFonts w:ascii="Book Antiqua" w:hAnsi="Book Antiqua"/>
          <w:b/>
          <w:bCs/>
        </w:rPr>
        <w:t>69</w:t>
      </w:r>
      <w:r w:rsidRPr="00DA6DF0">
        <w:rPr>
          <w:rFonts w:ascii="Book Antiqua" w:hAnsi="Book Antiqua"/>
        </w:rPr>
        <w:t>: 788-789 [PMID: 30954951 DOI: 10.1136/gutjnl-2019-318235]</w:t>
      </w:r>
    </w:p>
    <w:p w14:paraId="650ABFCB" w14:textId="77777777" w:rsidR="00660EC7" w:rsidRPr="00DA6DF0" w:rsidRDefault="00660EC7" w:rsidP="00660EC7">
      <w:pPr>
        <w:spacing w:line="360" w:lineRule="auto"/>
        <w:jc w:val="both"/>
        <w:rPr>
          <w:rFonts w:ascii="Book Antiqua" w:hAnsi="Book Antiqua"/>
        </w:rPr>
      </w:pPr>
      <w:r w:rsidRPr="00DA6DF0">
        <w:rPr>
          <w:rFonts w:ascii="Book Antiqua" w:hAnsi="Book Antiqua"/>
        </w:rPr>
        <w:t xml:space="preserve">10 </w:t>
      </w:r>
      <w:r w:rsidRPr="00DA6DF0">
        <w:rPr>
          <w:rFonts w:ascii="Book Antiqua" w:hAnsi="Book Antiqua"/>
          <w:b/>
          <w:bCs/>
        </w:rPr>
        <w:t>Fiorino G</w:t>
      </w:r>
      <w:r w:rsidRPr="00DA6DF0">
        <w:rPr>
          <w:rFonts w:ascii="Book Antiqua" w:hAnsi="Book Antiqua"/>
        </w:rPr>
        <w:t xml:space="preserve">, Morin M, Bonovas S, Bonifacio C, Spinelli A, Germain A, Laurent V, Zallot C, Peyrin-Biroulet L, Danese S. Prevalence of Bowel Damage Assessed by Cross-Sectional Imaging in Early Crohn's Disease and its Impact on Disease Outcome. </w:t>
      </w:r>
      <w:r w:rsidRPr="00DA6DF0">
        <w:rPr>
          <w:rFonts w:ascii="Book Antiqua" w:hAnsi="Book Antiqua"/>
          <w:i/>
          <w:iCs/>
        </w:rPr>
        <w:t>J Crohns Colitis</w:t>
      </w:r>
      <w:r w:rsidRPr="00DA6DF0">
        <w:rPr>
          <w:rFonts w:ascii="Book Antiqua" w:hAnsi="Book Antiqua"/>
        </w:rPr>
        <w:t xml:space="preserve"> 2017; </w:t>
      </w:r>
      <w:r w:rsidRPr="00DA6DF0">
        <w:rPr>
          <w:rFonts w:ascii="Book Antiqua" w:hAnsi="Book Antiqua"/>
          <w:b/>
          <w:bCs/>
        </w:rPr>
        <w:t>11</w:t>
      </w:r>
      <w:r w:rsidRPr="00DA6DF0">
        <w:rPr>
          <w:rFonts w:ascii="Book Antiqua" w:hAnsi="Book Antiqua"/>
        </w:rPr>
        <w:t>: 274-280 [PMID: 27799269 DOI: 10.1093/ecco-jcc/jjw185]</w:t>
      </w:r>
    </w:p>
    <w:p w14:paraId="686CAD31" w14:textId="77777777" w:rsidR="00660EC7" w:rsidRPr="00DA6DF0" w:rsidRDefault="00660EC7" w:rsidP="00660EC7">
      <w:pPr>
        <w:spacing w:line="360" w:lineRule="auto"/>
        <w:jc w:val="both"/>
        <w:rPr>
          <w:rFonts w:ascii="Book Antiqua" w:hAnsi="Book Antiqua"/>
          <w:lang w:eastAsia="zh-CN"/>
        </w:rPr>
      </w:pPr>
      <w:r w:rsidRPr="00DA6DF0">
        <w:rPr>
          <w:rFonts w:ascii="Book Antiqua" w:hAnsi="Book Antiqua"/>
        </w:rPr>
        <w:lastRenderedPageBreak/>
        <w:t>11</w:t>
      </w:r>
      <w:r w:rsidRPr="00DA6DF0">
        <w:rPr>
          <w:rFonts w:ascii="Book Antiqua" w:hAnsi="Book Antiqua"/>
          <w:b/>
        </w:rPr>
        <w:t xml:space="preserve"> </w:t>
      </w:r>
      <w:r w:rsidR="005160D3" w:rsidRPr="00DA6DF0">
        <w:rPr>
          <w:rFonts w:ascii="Book Antiqua" w:hAnsi="Book Antiqua"/>
          <w:b/>
        </w:rPr>
        <w:t xml:space="preserve">Stidham RW, </w:t>
      </w:r>
      <w:r w:rsidR="005160D3" w:rsidRPr="00DA6DF0">
        <w:rPr>
          <w:rFonts w:ascii="Book Antiqua" w:hAnsi="Book Antiqua"/>
        </w:rPr>
        <w:t xml:space="preserve">Enchakalody B, Waljee AK, Higgins PDR, Wang SC, Su GL, Wasnik AP, Al-Hawary M. </w:t>
      </w:r>
      <w:r w:rsidRPr="00DA6DF0">
        <w:rPr>
          <w:rFonts w:ascii="Book Antiqua" w:hAnsi="Book Antiqua"/>
        </w:rPr>
        <w:t>Assessing Small Bowel Stricturing and Morphology in Crohn’s Disease Using Semi-automated Image Analysis</w:t>
      </w:r>
      <w:r w:rsidR="0022351A" w:rsidRPr="00DA6DF0">
        <w:rPr>
          <w:rFonts w:ascii="Book Antiqua" w:hAnsi="Book Antiqua" w:hint="eastAsia"/>
          <w:lang w:eastAsia="zh-CN"/>
        </w:rPr>
        <w:t>.</w:t>
      </w:r>
      <w:r w:rsidRPr="00DA6DF0">
        <w:rPr>
          <w:rFonts w:ascii="Book Antiqua" w:hAnsi="Book Antiqua"/>
        </w:rPr>
        <w:t xml:space="preserve"> </w:t>
      </w:r>
      <w:r w:rsidR="0022351A" w:rsidRPr="00DA6DF0">
        <w:rPr>
          <w:rFonts w:ascii="Book Antiqua" w:hAnsi="Book Antiqua"/>
          <w:i/>
        </w:rPr>
        <w:t>Inflamm Bowel Dis</w:t>
      </w:r>
      <w:r w:rsidR="0022351A" w:rsidRPr="00DA6DF0">
        <w:rPr>
          <w:rFonts w:ascii="Book Antiqua" w:hAnsi="Book Antiqua" w:hint="eastAsia"/>
          <w:i/>
        </w:rPr>
        <w:t xml:space="preserve"> </w:t>
      </w:r>
      <w:r w:rsidR="0022351A" w:rsidRPr="00DA6DF0">
        <w:rPr>
          <w:rFonts w:ascii="Book Antiqua" w:hAnsi="Book Antiqua" w:hint="eastAsia"/>
          <w:lang w:eastAsia="zh-CN"/>
        </w:rPr>
        <w:t>20</w:t>
      </w:r>
      <w:r w:rsidR="005160D3" w:rsidRPr="00DA6DF0">
        <w:rPr>
          <w:rFonts w:ascii="Book Antiqua" w:hAnsi="Book Antiqua" w:hint="eastAsia"/>
          <w:lang w:eastAsia="zh-CN"/>
        </w:rPr>
        <w:t>20</w:t>
      </w:r>
      <w:r w:rsidR="0022351A" w:rsidRPr="00DA6DF0">
        <w:rPr>
          <w:rFonts w:ascii="Book Antiqua" w:hAnsi="Book Antiqua" w:hint="eastAsia"/>
          <w:lang w:eastAsia="zh-CN"/>
        </w:rPr>
        <w:t>;</w:t>
      </w:r>
      <w:r w:rsidRPr="00DA6DF0">
        <w:rPr>
          <w:rFonts w:ascii="Book Antiqua" w:hAnsi="Book Antiqua"/>
        </w:rPr>
        <w:t xml:space="preserve"> </w:t>
      </w:r>
      <w:r w:rsidR="0022351A" w:rsidRPr="00DA6DF0">
        <w:rPr>
          <w:rFonts w:ascii="Book Antiqua" w:hAnsi="Book Antiqua" w:hint="eastAsia"/>
          <w:b/>
          <w:lang w:eastAsia="zh-CN"/>
        </w:rPr>
        <w:t>26:</w:t>
      </w:r>
      <w:r w:rsidRPr="00DA6DF0">
        <w:rPr>
          <w:rFonts w:ascii="Book Antiqua" w:hAnsi="Book Antiqua"/>
        </w:rPr>
        <w:t xml:space="preserve"> 734–742 </w:t>
      </w:r>
      <w:r w:rsidR="0022351A" w:rsidRPr="00DA6DF0">
        <w:rPr>
          <w:rFonts w:ascii="Book Antiqua" w:hAnsi="Book Antiqua" w:hint="eastAsia"/>
        </w:rPr>
        <w:t>[</w:t>
      </w:r>
      <w:r w:rsidR="005160D3" w:rsidRPr="00DA6DF0">
        <w:rPr>
          <w:rFonts w:ascii="Book Antiqua" w:hAnsi="Book Antiqua"/>
        </w:rPr>
        <w:t>PMID: 31504540</w:t>
      </w:r>
      <w:r w:rsidR="005160D3" w:rsidRPr="00DA6DF0">
        <w:rPr>
          <w:rFonts w:ascii="Book Antiqua" w:hAnsi="Book Antiqua" w:hint="eastAsia"/>
        </w:rPr>
        <w:t xml:space="preserve"> </w:t>
      </w:r>
      <w:r w:rsidR="0022351A" w:rsidRPr="00DA6DF0">
        <w:rPr>
          <w:rFonts w:ascii="Book Antiqua" w:hAnsi="Book Antiqua" w:hint="eastAsia"/>
        </w:rPr>
        <w:t xml:space="preserve">DOI: </w:t>
      </w:r>
      <w:r w:rsidRPr="00DA6DF0">
        <w:rPr>
          <w:rFonts w:ascii="Book Antiqua" w:hAnsi="Book Antiqua"/>
        </w:rPr>
        <w:t>10.1093/ibd/izz196</w:t>
      </w:r>
      <w:r w:rsidR="0022351A" w:rsidRPr="00DA6DF0">
        <w:rPr>
          <w:rFonts w:ascii="Book Antiqua" w:hAnsi="Book Antiqua" w:hint="eastAsia"/>
          <w:lang w:eastAsia="zh-CN"/>
        </w:rPr>
        <w:t>]</w:t>
      </w:r>
    </w:p>
    <w:p w14:paraId="2C3D1C40" w14:textId="77777777" w:rsidR="00660EC7" w:rsidRPr="00DA6DF0" w:rsidRDefault="00660EC7" w:rsidP="00660EC7">
      <w:pPr>
        <w:spacing w:line="360" w:lineRule="auto"/>
        <w:jc w:val="both"/>
        <w:rPr>
          <w:rFonts w:ascii="Book Antiqua" w:hAnsi="Book Antiqua"/>
        </w:rPr>
      </w:pPr>
      <w:r w:rsidRPr="00DA6DF0">
        <w:rPr>
          <w:rFonts w:ascii="Book Antiqua" w:hAnsi="Book Antiqua"/>
        </w:rPr>
        <w:t xml:space="preserve">12 </w:t>
      </w:r>
      <w:r w:rsidRPr="00DA6DF0">
        <w:rPr>
          <w:rFonts w:ascii="Book Antiqua" w:hAnsi="Book Antiqua"/>
          <w:b/>
          <w:bCs/>
        </w:rPr>
        <w:t>Tielbeek JA</w:t>
      </w:r>
      <w:r w:rsidRPr="00DA6DF0">
        <w:rPr>
          <w:rFonts w:ascii="Book Antiqua" w:hAnsi="Book Antiqua"/>
        </w:rPr>
        <w:t xml:space="preserve">, Vos FM, Stoker J. A computer-assisted model for detection of MRI signs of Crohn's disease activity: future or fiction? </w:t>
      </w:r>
      <w:r w:rsidRPr="00DA6DF0">
        <w:rPr>
          <w:rFonts w:ascii="Book Antiqua" w:hAnsi="Book Antiqua"/>
          <w:i/>
          <w:iCs/>
        </w:rPr>
        <w:t>Abdom Imaging</w:t>
      </w:r>
      <w:r w:rsidRPr="00DA6DF0">
        <w:rPr>
          <w:rFonts w:ascii="Book Antiqua" w:hAnsi="Book Antiqua"/>
        </w:rPr>
        <w:t xml:space="preserve"> 2012; </w:t>
      </w:r>
      <w:r w:rsidRPr="00DA6DF0">
        <w:rPr>
          <w:rFonts w:ascii="Book Antiqua" w:hAnsi="Book Antiqua"/>
          <w:b/>
          <w:bCs/>
        </w:rPr>
        <w:t>37</w:t>
      </w:r>
      <w:r w:rsidRPr="00DA6DF0">
        <w:rPr>
          <w:rFonts w:ascii="Book Antiqua" w:hAnsi="Book Antiqua"/>
        </w:rPr>
        <w:t>: 967-973 [PMID: 22134675 DOI: 10.1007/s00261-011-9822-x]</w:t>
      </w:r>
    </w:p>
    <w:p w14:paraId="3F7188DC" w14:textId="77777777" w:rsidR="00660EC7" w:rsidRPr="00DA6DF0" w:rsidRDefault="00660EC7" w:rsidP="00660EC7">
      <w:pPr>
        <w:spacing w:line="360" w:lineRule="auto"/>
        <w:jc w:val="both"/>
        <w:rPr>
          <w:rFonts w:ascii="Book Antiqua" w:hAnsi="Book Antiqua"/>
        </w:rPr>
      </w:pPr>
      <w:r w:rsidRPr="00DA6DF0">
        <w:rPr>
          <w:rFonts w:ascii="Book Antiqua" w:hAnsi="Book Antiqua"/>
        </w:rPr>
        <w:t xml:space="preserve">13 </w:t>
      </w:r>
      <w:r w:rsidRPr="00DA6DF0">
        <w:rPr>
          <w:rFonts w:ascii="Book Antiqua" w:hAnsi="Book Antiqua"/>
          <w:b/>
          <w:bCs/>
        </w:rPr>
        <w:t>Mahapatra D</w:t>
      </w:r>
      <w:r w:rsidRPr="00DA6DF0">
        <w:rPr>
          <w:rFonts w:ascii="Book Antiqua" w:hAnsi="Book Antiqua"/>
        </w:rPr>
        <w:t xml:space="preserve">, Vos FM, Buhmann JM. Active learning based segmentation of Crohns disease from abdominal MRI. </w:t>
      </w:r>
      <w:r w:rsidRPr="00DA6DF0">
        <w:rPr>
          <w:rFonts w:ascii="Book Antiqua" w:hAnsi="Book Antiqua"/>
          <w:i/>
          <w:iCs/>
        </w:rPr>
        <w:t>Comput Methods Programs Biomed</w:t>
      </w:r>
      <w:r w:rsidRPr="00DA6DF0">
        <w:rPr>
          <w:rFonts w:ascii="Book Antiqua" w:hAnsi="Book Antiqua"/>
        </w:rPr>
        <w:t xml:space="preserve"> 2016; </w:t>
      </w:r>
      <w:r w:rsidRPr="00DA6DF0">
        <w:rPr>
          <w:rFonts w:ascii="Book Antiqua" w:hAnsi="Book Antiqua"/>
          <w:b/>
          <w:bCs/>
        </w:rPr>
        <w:t>128</w:t>
      </w:r>
      <w:r w:rsidRPr="00DA6DF0">
        <w:rPr>
          <w:rFonts w:ascii="Book Antiqua" w:hAnsi="Book Antiqua"/>
        </w:rPr>
        <w:t>: 75-85 [PMID: 27040833 DOI: 10.1016/j.cmpb.2016.01.014]</w:t>
      </w:r>
    </w:p>
    <w:p w14:paraId="019C2FF3" w14:textId="77777777" w:rsidR="00660EC7" w:rsidRPr="00DA6DF0" w:rsidRDefault="00660EC7" w:rsidP="00660EC7">
      <w:pPr>
        <w:spacing w:line="360" w:lineRule="auto"/>
        <w:jc w:val="both"/>
        <w:rPr>
          <w:rFonts w:ascii="Book Antiqua" w:hAnsi="Book Antiqua"/>
        </w:rPr>
      </w:pPr>
      <w:r w:rsidRPr="00DA6DF0">
        <w:rPr>
          <w:rFonts w:ascii="Book Antiqua" w:hAnsi="Book Antiqua"/>
        </w:rPr>
        <w:t xml:space="preserve">14 </w:t>
      </w:r>
      <w:r w:rsidR="00650C41" w:rsidRPr="00DA6DF0">
        <w:rPr>
          <w:rFonts w:ascii="Book Antiqua" w:hAnsi="Book Antiqua"/>
          <w:b/>
        </w:rPr>
        <w:t>Mahapatra D,</w:t>
      </w:r>
      <w:r w:rsidR="00650C41" w:rsidRPr="00DA6DF0">
        <w:rPr>
          <w:rFonts w:ascii="Book Antiqua" w:hAnsi="Book Antiqua"/>
        </w:rPr>
        <w:t xml:space="preserve"> Schuffler PJ, Tielbeek JA, Makanyanga JC, Stoker J, Taylor SA, Vos FM, Buhmann JM. Automatic Detection and Segmentation of Crohn's Disease Tissues From Abdominal MRI. </w:t>
      </w:r>
      <w:r w:rsidR="00650C41" w:rsidRPr="00DA6DF0">
        <w:rPr>
          <w:rFonts w:ascii="Book Antiqua" w:hAnsi="Book Antiqua"/>
          <w:i/>
        </w:rPr>
        <w:t>IEEE Trans Med Imaging</w:t>
      </w:r>
      <w:r w:rsidR="00650C41" w:rsidRPr="00DA6DF0">
        <w:rPr>
          <w:rFonts w:ascii="Book Antiqua" w:hAnsi="Book Antiqua"/>
        </w:rPr>
        <w:t xml:space="preserve"> 2013;</w:t>
      </w:r>
      <w:r w:rsidR="00650C41" w:rsidRPr="00DA6DF0">
        <w:rPr>
          <w:rFonts w:ascii="Book Antiqua" w:hAnsi="Book Antiqua" w:hint="eastAsia"/>
        </w:rPr>
        <w:t xml:space="preserve"> </w:t>
      </w:r>
      <w:r w:rsidR="00650C41" w:rsidRPr="00DA6DF0">
        <w:rPr>
          <w:rFonts w:ascii="Book Antiqua" w:hAnsi="Book Antiqua"/>
          <w:b/>
        </w:rPr>
        <w:t>32:</w:t>
      </w:r>
      <w:r w:rsidR="00650C41" w:rsidRPr="00DA6DF0">
        <w:rPr>
          <w:rFonts w:ascii="Book Antiqua" w:hAnsi="Book Antiqua" w:hint="eastAsia"/>
        </w:rPr>
        <w:t xml:space="preserve"> </w:t>
      </w:r>
      <w:r w:rsidR="00650C41" w:rsidRPr="00DA6DF0">
        <w:rPr>
          <w:rFonts w:ascii="Book Antiqua" w:hAnsi="Book Antiqua"/>
        </w:rPr>
        <w:t>2332-</w:t>
      </w:r>
      <w:r w:rsidR="00650C41" w:rsidRPr="00DA6DF0">
        <w:rPr>
          <w:rFonts w:ascii="Book Antiqua" w:hAnsi="Book Antiqua" w:hint="eastAsia"/>
        </w:rPr>
        <w:t>23</w:t>
      </w:r>
      <w:r w:rsidR="00650C41" w:rsidRPr="00DA6DF0">
        <w:rPr>
          <w:rFonts w:ascii="Book Antiqua" w:hAnsi="Book Antiqua"/>
        </w:rPr>
        <w:t xml:space="preserve">47 </w:t>
      </w:r>
      <w:r w:rsidR="00650C41" w:rsidRPr="00DA6DF0">
        <w:rPr>
          <w:rFonts w:ascii="Book Antiqua" w:hAnsi="Book Antiqua" w:hint="eastAsia"/>
        </w:rPr>
        <w:t>[</w:t>
      </w:r>
      <w:r w:rsidR="00650C41" w:rsidRPr="00DA6DF0">
        <w:rPr>
          <w:rFonts w:ascii="Book Antiqua" w:hAnsi="Book Antiqua"/>
        </w:rPr>
        <w:t>PMID: 24058021</w:t>
      </w:r>
      <w:r w:rsidR="00650C41" w:rsidRPr="00DA6DF0">
        <w:rPr>
          <w:rFonts w:ascii="Book Antiqua" w:hAnsi="Book Antiqua" w:hint="eastAsia"/>
        </w:rPr>
        <w:t xml:space="preserve"> DOI</w:t>
      </w:r>
      <w:r w:rsidR="00650C41" w:rsidRPr="00DA6DF0">
        <w:rPr>
          <w:rFonts w:ascii="Book Antiqua" w:hAnsi="Book Antiqua"/>
        </w:rPr>
        <w:t>: 10.1109/TMI.2013.2282124</w:t>
      </w:r>
      <w:r w:rsidR="00650C41" w:rsidRPr="00DA6DF0">
        <w:rPr>
          <w:rFonts w:ascii="Book Antiqua" w:hAnsi="Book Antiqua" w:hint="eastAsia"/>
        </w:rPr>
        <w:t>]</w:t>
      </w:r>
    </w:p>
    <w:p w14:paraId="5FE83074" w14:textId="77777777" w:rsidR="00660EC7" w:rsidRPr="00DA6DF0" w:rsidRDefault="00660EC7" w:rsidP="00660EC7">
      <w:pPr>
        <w:spacing w:line="360" w:lineRule="auto"/>
        <w:jc w:val="both"/>
        <w:rPr>
          <w:rFonts w:ascii="Book Antiqua" w:hAnsi="Book Antiqua"/>
        </w:rPr>
      </w:pPr>
      <w:r w:rsidRPr="00DA6DF0">
        <w:rPr>
          <w:rFonts w:ascii="Book Antiqua" w:hAnsi="Book Antiqua"/>
        </w:rPr>
        <w:t xml:space="preserve">15 </w:t>
      </w:r>
      <w:r w:rsidRPr="00DA6DF0">
        <w:rPr>
          <w:rFonts w:ascii="Book Antiqua" w:hAnsi="Book Antiqua"/>
          <w:b/>
          <w:bCs/>
        </w:rPr>
        <w:t>Peng JC</w:t>
      </w:r>
      <w:r w:rsidRPr="00DA6DF0">
        <w:rPr>
          <w:rFonts w:ascii="Book Antiqua" w:hAnsi="Book Antiqua"/>
        </w:rPr>
        <w:t xml:space="preserve">, Ran ZH, Shen J. Seasonal variation in onset and relapse of IBD and a model to predict the frequency of onset, relapse, and severity of IBD based on artificial neural network. </w:t>
      </w:r>
      <w:r w:rsidRPr="00DA6DF0">
        <w:rPr>
          <w:rFonts w:ascii="Book Antiqua" w:hAnsi="Book Antiqua"/>
          <w:i/>
          <w:iCs/>
        </w:rPr>
        <w:t>Int J Colorectal Dis</w:t>
      </w:r>
      <w:r w:rsidRPr="00DA6DF0">
        <w:rPr>
          <w:rFonts w:ascii="Book Antiqua" w:hAnsi="Book Antiqua"/>
        </w:rPr>
        <w:t xml:space="preserve"> 2015; </w:t>
      </w:r>
      <w:r w:rsidRPr="00DA6DF0">
        <w:rPr>
          <w:rFonts w:ascii="Book Antiqua" w:hAnsi="Book Antiqua"/>
          <w:b/>
          <w:bCs/>
        </w:rPr>
        <w:t>30</w:t>
      </w:r>
      <w:r w:rsidRPr="00DA6DF0">
        <w:rPr>
          <w:rFonts w:ascii="Book Antiqua" w:hAnsi="Book Antiqua"/>
        </w:rPr>
        <w:t>: 1267-1273 [PMID: 25976931 DOI: 10.1007/s00384-015-2250-6]</w:t>
      </w:r>
    </w:p>
    <w:p w14:paraId="6997AE4D" w14:textId="77777777" w:rsidR="00660EC7" w:rsidRPr="00DA6DF0" w:rsidRDefault="00660EC7" w:rsidP="00660EC7">
      <w:pPr>
        <w:spacing w:line="360" w:lineRule="auto"/>
        <w:jc w:val="both"/>
        <w:rPr>
          <w:rFonts w:ascii="Book Antiqua" w:hAnsi="Book Antiqua"/>
        </w:rPr>
      </w:pPr>
      <w:r w:rsidRPr="00DA6DF0">
        <w:rPr>
          <w:rFonts w:ascii="Book Antiqua" w:hAnsi="Book Antiqua"/>
        </w:rPr>
        <w:t xml:space="preserve">16 </w:t>
      </w:r>
      <w:r w:rsidRPr="00DA6DF0">
        <w:rPr>
          <w:rFonts w:ascii="Book Antiqua" w:hAnsi="Book Antiqua"/>
          <w:b/>
          <w:bCs/>
        </w:rPr>
        <w:t>Maeda Y</w:t>
      </w:r>
      <w:r w:rsidRPr="00DA6DF0">
        <w:rPr>
          <w:rFonts w:ascii="Book Antiqua" w:hAnsi="Book Antiqua"/>
        </w:rPr>
        <w:t xml:space="preserve">, Kudo SE, Mori Y, Misawa M, Ogata N, Sasanuma S, Wakamura K, Oda M, Mori K, Ohtsuka K. Fully automated diagnostic system with artificial intelligence using endocytoscopy to identify the presence of histologic inflammation associated with ulcerative colitis (with video). </w:t>
      </w:r>
      <w:r w:rsidRPr="00DA6DF0">
        <w:rPr>
          <w:rFonts w:ascii="Book Antiqua" w:hAnsi="Book Antiqua"/>
          <w:i/>
          <w:iCs/>
        </w:rPr>
        <w:t>Gastrointest Endosc</w:t>
      </w:r>
      <w:r w:rsidRPr="00DA6DF0">
        <w:rPr>
          <w:rFonts w:ascii="Book Antiqua" w:hAnsi="Book Antiqua"/>
        </w:rPr>
        <w:t xml:space="preserve"> 2019; </w:t>
      </w:r>
      <w:r w:rsidRPr="00DA6DF0">
        <w:rPr>
          <w:rFonts w:ascii="Book Antiqua" w:hAnsi="Book Antiqua"/>
          <w:b/>
          <w:bCs/>
        </w:rPr>
        <w:t>89</w:t>
      </w:r>
      <w:r w:rsidRPr="00DA6DF0">
        <w:rPr>
          <w:rFonts w:ascii="Book Antiqua" w:hAnsi="Book Antiqua"/>
        </w:rPr>
        <w:t>: 408-415 [PMID: 30268542 DOI: 10.1016/j.gie.2018.09.024]</w:t>
      </w:r>
    </w:p>
    <w:p w14:paraId="7B06B54F" w14:textId="77777777" w:rsidR="00660EC7" w:rsidRPr="00DA6DF0" w:rsidRDefault="00660EC7" w:rsidP="00660EC7">
      <w:pPr>
        <w:spacing w:line="360" w:lineRule="auto"/>
        <w:jc w:val="both"/>
        <w:rPr>
          <w:rFonts w:ascii="Book Antiqua" w:hAnsi="Book Antiqua"/>
        </w:rPr>
      </w:pPr>
      <w:r w:rsidRPr="00DA6DF0">
        <w:rPr>
          <w:rFonts w:ascii="Book Antiqua" w:hAnsi="Book Antiqua"/>
        </w:rPr>
        <w:t xml:space="preserve">17 </w:t>
      </w:r>
      <w:r w:rsidRPr="00DA6DF0">
        <w:rPr>
          <w:rFonts w:ascii="Book Antiqua" w:hAnsi="Book Antiqua"/>
          <w:b/>
          <w:bCs/>
        </w:rPr>
        <w:t>Ardizzone S</w:t>
      </w:r>
      <w:r w:rsidRPr="00DA6DF0">
        <w:rPr>
          <w:rFonts w:ascii="Book Antiqua" w:hAnsi="Book Antiqua"/>
        </w:rPr>
        <w:t xml:space="preserve">, Cassinotti A, Duca P, Mazzali C, Penati C, Manes G, Marmo R, Massari A, Molteni P, Maconi G, Porro GB. Mucosal healing predicts late outcomes after the first course of corticosteroids for newly diagnosed ulcerative colitis. </w:t>
      </w:r>
      <w:r w:rsidRPr="00DA6DF0">
        <w:rPr>
          <w:rFonts w:ascii="Book Antiqua" w:hAnsi="Book Antiqua"/>
          <w:i/>
          <w:iCs/>
        </w:rPr>
        <w:t>Clin Gastroenterol Hepatol</w:t>
      </w:r>
      <w:r w:rsidRPr="00DA6DF0">
        <w:rPr>
          <w:rFonts w:ascii="Book Antiqua" w:hAnsi="Book Antiqua"/>
        </w:rPr>
        <w:t xml:space="preserve"> 2011; </w:t>
      </w:r>
      <w:r w:rsidRPr="00DA6DF0">
        <w:rPr>
          <w:rFonts w:ascii="Book Antiqua" w:hAnsi="Book Antiqua"/>
          <w:b/>
          <w:bCs/>
        </w:rPr>
        <w:t>9</w:t>
      </w:r>
      <w:r w:rsidRPr="00DA6DF0">
        <w:rPr>
          <w:rFonts w:ascii="Book Antiqua" w:hAnsi="Book Antiqua"/>
        </w:rPr>
        <w:t>: 483-489.e3 [PMID: 21195796 DOI: 10.1016/j.cgh.2010.12.028]</w:t>
      </w:r>
    </w:p>
    <w:p w14:paraId="4B6682C5" w14:textId="77777777" w:rsidR="00650C41" w:rsidRPr="00DA6DF0" w:rsidRDefault="00660EC7" w:rsidP="00660EC7">
      <w:pPr>
        <w:spacing w:line="360" w:lineRule="auto"/>
        <w:jc w:val="both"/>
        <w:rPr>
          <w:rFonts w:ascii="Book Antiqua" w:hAnsi="Book Antiqua"/>
        </w:rPr>
      </w:pPr>
      <w:r w:rsidRPr="00DA6DF0">
        <w:rPr>
          <w:rFonts w:ascii="Book Antiqua" w:hAnsi="Book Antiqua"/>
        </w:rPr>
        <w:t xml:space="preserve">18 </w:t>
      </w:r>
      <w:r w:rsidR="00650C41" w:rsidRPr="00DA6DF0">
        <w:rPr>
          <w:rFonts w:ascii="Book Antiqua" w:hAnsi="Book Antiqua"/>
          <w:b/>
        </w:rPr>
        <w:t>Ben-Horin S,</w:t>
      </w:r>
      <w:r w:rsidR="00650C41" w:rsidRPr="00DA6DF0">
        <w:rPr>
          <w:rFonts w:ascii="Book Antiqua" w:hAnsi="Book Antiqua"/>
        </w:rPr>
        <w:t xml:space="preserve"> Lahat A, Amitai MM, Klang E, Yablecovitch D, Neuman S, Levhar N, Selinger L, Rozendorn N, Turner D, Chowers Y, Odes S, Schwartz D, Yanai H, Dotan I, </w:t>
      </w:r>
      <w:r w:rsidR="00650C41" w:rsidRPr="00DA6DF0">
        <w:rPr>
          <w:rFonts w:ascii="Book Antiqua" w:hAnsi="Book Antiqua"/>
        </w:rPr>
        <w:lastRenderedPageBreak/>
        <w:t xml:space="preserve">Braun T, Haberman Y, Kopylov U, Eliakim R; Israeli IBD Research Nucleus (IIRN). Assessment of small bowel mucosal healing by video capsule endoscopy for the prediction of short-term and long-term risk of Crohn's disease flare: a prospective cohort study. </w:t>
      </w:r>
      <w:r w:rsidR="00650C41" w:rsidRPr="00DA6DF0">
        <w:rPr>
          <w:rFonts w:ascii="Book Antiqua" w:hAnsi="Book Antiqua"/>
          <w:i/>
        </w:rPr>
        <w:t>Lancet Gastroenterol Hepatol</w:t>
      </w:r>
      <w:r w:rsidR="00650C41" w:rsidRPr="00DA6DF0">
        <w:rPr>
          <w:rFonts w:ascii="Book Antiqua" w:hAnsi="Book Antiqua"/>
        </w:rPr>
        <w:t xml:space="preserve"> 2019;</w:t>
      </w:r>
      <w:r w:rsidR="00650C41" w:rsidRPr="00DA6DF0">
        <w:rPr>
          <w:rFonts w:ascii="Book Antiqua" w:hAnsi="Book Antiqua" w:hint="eastAsia"/>
          <w:lang w:eastAsia="zh-CN"/>
        </w:rPr>
        <w:t xml:space="preserve"> </w:t>
      </w:r>
      <w:r w:rsidR="00650C41" w:rsidRPr="00DA6DF0">
        <w:rPr>
          <w:rFonts w:ascii="Book Antiqua" w:hAnsi="Book Antiqua"/>
          <w:b/>
        </w:rPr>
        <w:t>4:</w:t>
      </w:r>
      <w:r w:rsidR="00650C41" w:rsidRPr="00DA6DF0">
        <w:rPr>
          <w:rFonts w:ascii="Book Antiqua" w:hAnsi="Book Antiqua" w:hint="eastAsia"/>
          <w:lang w:eastAsia="zh-CN"/>
        </w:rPr>
        <w:t xml:space="preserve"> </w:t>
      </w:r>
      <w:r w:rsidR="00650C41" w:rsidRPr="00DA6DF0">
        <w:rPr>
          <w:rFonts w:ascii="Book Antiqua" w:hAnsi="Book Antiqua"/>
        </w:rPr>
        <w:t>519-528</w:t>
      </w:r>
      <w:r w:rsidR="00650C41" w:rsidRPr="00DA6DF0">
        <w:rPr>
          <w:rFonts w:ascii="Book Antiqua" w:hAnsi="Book Antiqua" w:hint="eastAsia"/>
          <w:lang w:eastAsia="zh-CN"/>
        </w:rPr>
        <w:t xml:space="preserve"> [</w:t>
      </w:r>
      <w:r w:rsidR="00650C41" w:rsidRPr="00DA6DF0">
        <w:rPr>
          <w:rFonts w:ascii="Book Antiqua" w:hAnsi="Book Antiqua"/>
        </w:rPr>
        <w:t>PMID: 31080097</w:t>
      </w:r>
      <w:r w:rsidR="00650C41" w:rsidRPr="00DA6DF0">
        <w:rPr>
          <w:rFonts w:ascii="Book Antiqua" w:hAnsi="Book Antiqua" w:hint="eastAsia"/>
          <w:lang w:eastAsia="zh-CN"/>
        </w:rPr>
        <w:t xml:space="preserve"> DOI</w:t>
      </w:r>
      <w:r w:rsidR="00650C41" w:rsidRPr="00DA6DF0">
        <w:rPr>
          <w:rFonts w:ascii="Book Antiqua" w:hAnsi="Book Antiqua"/>
        </w:rPr>
        <w:t>: 10.1016/S2468-1253(19)30088-3</w:t>
      </w:r>
      <w:r w:rsidR="00650C41" w:rsidRPr="00DA6DF0">
        <w:rPr>
          <w:rFonts w:ascii="Book Antiqua" w:hAnsi="Book Antiqua" w:hint="eastAsia"/>
          <w:lang w:eastAsia="zh-CN"/>
        </w:rPr>
        <w:t>]</w:t>
      </w:r>
      <w:r w:rsidR="00650C41" w:rsidRPr="00DA6DF0">
        <w:rPr>
          <w:rFonts w:ascii="Book Antiqua" w:hAnsi="Book Antiqua"/>
        </w:rPr>
        <w:t xml:space="preserve"> </w:t>
      </w:r>
    </w:p>
    <w:p w14:paraId="36B3AF23" w14:textId="77777777" w:rsidR="00660EC7" w:rsidRPr="00DA6DF0" w:rsidRDefault="00660EC7" w:rsidP="00660EC7">
      <w:pPr>
        <w:spacing w:line="360" w:lineRule="auto"/>
        <w:jc w:val="both"/>
        <w:rPr>
          <w:rFonts w:ascii="Book Antiqua" w:hAnsi="Book Antiqua"/>
        </w:rPr>
      </w:pPr>
      <w:r w:rsidRPr="00DA6DF0">
        <w:rPr>
          <w:rFonts w:ascii="Book Antiqua" w:hAnsi="Book Antiqua"/>
        </w:rPr>
        <w:t xml:space="preserve">19 </w:t>
      </w:r>
      <w:r w:rsidRPr="00DA6DF0">
        <w:rPr>
          <w:rFonts w:ascii="Book Antiqua" w:hAnsi="Book Antiqua"/>
          <w:b/>
          <w:bCs/>
        </w:rPr>
        <w:t>Eliakim R</w:t>
      </w:r>
      <w:r w:rsidRPr="00DA6DF0">
        <w:rPr>
          <w:rFonts w:ascii="Book Antiqua" w:hAnsi="Book Antiqua"/>
        </w:rPr>
        <w:t xml:space="preserve">, Yablecovitch D, Lahat A, Ungar B, Shachar E, Carter D, Selinger L, Neuman S, Ben-Horin S, Kopylov U. A novel PillCam Crohn's capsule score (Eliakim score) for quantification of mucosal inflammation in Crohn's disease. </w:t>
      </w:r>
      <w:r w:rsidRPr="00DA6DF0">
        <w:rPr>
          <w:rFonts w:ascii="Book Antiqua" w:hAnsi="Book Antiqua"/>
          <w:i/>
          <w:iCs/>
        </w:rPr>
        <w:t>United European Gastroenterol J</w:t>
      </w:r>
      <w:r w:rsidRPr="00DA6DF0">
        <w:rPr>
          <w:rFonts w:ascii="Book Antiqua" w:hAnsi="Book Antiqua"/>
        </w:rPr>
        <w:t xml:space="preserve"> 2020; </w:t>
      </w:r>
      <w:r w:rsidRPr="00DA6DF0">
        <w:rPr>
          <w:rFonts w:ascii="Book Antiqua" w:hAnsi="Book Antiqua"/>
          <w:b/>
          <w:bCs/>
        </w:rPr>
        <w:t>8</w:t>
      </w:r>
      <w:r w:rsidRPr="00DA6DF0">
        <w:rPr>
          <w:rFonts w:ascii="Book Antiqua" w:hAnsi="Book Antiqua"/>
        </w:rPr>
        <w:t>: 544-551 [PMID: 32213037 DOI: 10.1177/2050640620913368]</w:t>
      </w:r>
    </w:p>
    <w:p w14:paraId="265296F3" w14:textId="77777777" w:rsidR="00660EC7" w:rsidRPr="00DA6DF0" w:rsidRDefault="00660EC7" w:rsidP="00660EC7">
      <w:pPr>
        <w:spacing w:line="360" w:lineRule="auto"/>
        <w:jc w:val="both"/>
        <w:rPr>
          <w:rFonts w:ascii="Book Antiqua" w:hAnsi="Book Antiqua"/>
        </w:rPr>
      </w:pPr>
      <w:r w:rsidRPr="00DA6DF0">
        <w:rPr>
          <w:rFonts w:ascii="Book Antiqua" w:hAnsi="Book Antiqua"/>
        </w:rPr>
        <w:t xml:space="preserve">20 </w:t>
      </w:r>
      <w:r w:rsidRPr="00DA6DF0">
        <w:rPr>
          <w:rFonts w:ascii="Book Antiqua" w:hAnsi="Book Antiqua"/>
          <w:b/>
          <w:bCs/>
        </w:rPr>
        <w:t>Gottlieb K</w:t>
      </w:r>
      <w:r w:rsidRPr="00DA6DF0">
        <w:rPr>
          <w:rFonts w:ascii="Book Antiqua" w:hAnsi="Book Antiqua"/>
        </w:rPr>
        <w:t xml:space="preserve">, Requa J, Karnes W, Chandra Gudivada R, Shen J, Rael E, Arora V, Dao T, Ninh A, McGill J. Central Reading of Ulcerative Colitis Clinical Trial Videos Using Neural Networks. </w:t>
      </w:r>
      <w:r w:rsidRPr="00DA6DF0">
        <w:rPr>
          <w:rFonts w:ascii="Book Antiqua" w:hAnsi="Book Antiqua"/>
          <w:i/>
          <w:iCs/>
        </w:rPr>
        <w:t>Gastroenterology</w:t>
      </w:r>
      <w:r w:rsidRPr="00DA6DF0">
        <w:rPr>
          <w:rFonts w:ascii="Book Antiqua" w:hAnsi="Book Antiqua"/>
        </w:rPr>
        <w:t xml:space="preserve"> 2021; </w:t>
      </w:r>
      <w:r w:rsidRPr="00DA6DF0">
        <w:rPr>
          <w:rFonts w:ascii="Book Antiqua" w:hAnsi="Book Antiqua"/>
          <w:b/>
          <w:bCs/>
        </w:rPr>
        <w:t>160</w:t>
      </w:r>
      <w:r w:rsidRPr="00DA6DF0">
        <w:rPr>
          <w:rFonts w:ascii="Book Antiqua" w:hAnsi="Book Antiqua"/>
        </w:rPr>
        <w:t>: 710-719.e2 [PMID: 33098883 DOI: 10.1053/j.gastro.2020.10.024]</w:t>
      </w:r>
    </w:p>
    <w:p w14:paraId="4975BBD2" w14:textId="77777777" w:rsidR="00660EC7" w:rsidRPr="00DA6DF0" w:rsidRDefault="00660EC7" w:rsidP="00660EC7">
      <w:pPr>
        <w:spacing w:line="360" w:lineRule="auto"/>
        <w:jc w:val="both"/>
        <w:rPr>
          <w:rFonts w:ascii="Book Antiqua" w:hAnsi="Book Antiqua"/>
        </w:rPr>
      </w:pPr>
      <w:r w:rsidRPr="00DA6DF0">
        <w:rPr>
          <w:rFonts w:ascii="Book Antiqua" w:hAnsi="Book Antiqua"/>
        </w:rPr>
        <w:t xml:space="preserve">21 </w:t>
      </w:r>
      <w:r w:rsidRPr="00DA6DF0">
        <w:rPr>
          <w:rFonts w:ascii="Book Antiqua" w:hAnsi="Book Antiqua"/>
          <w:b/>
          <w:bCs/>
        </w:rPr>
        <w:t>Takenaka K</w:t>
      </w:r>
      <w:r w:rsidRPr="00DA6DF0">
        <w:rPr>
          <w:rFonts w:ascii="Book Antiqua" w:hAnsi="Book Antiqua"/>
        </w:rPr>
        <w:t xml:space="preserve">, Ohtsuka K, Fujii T, Negi M, Suzuki K, Shimizu H, Oshima S, Akiyama S, Motobayashi M, Nagahori M, Saito E, Matsuoka K, Watanabe M. Development and Validation of a Deep Neural Network for Accurate Evaluation of Endoscopic Images From Patients With Ulcerative Colitis. </w:t>
      </w:r>
      <w:r w:rsidRPr="00DA6DF0">
        <w:rPr>
          <w:rFonts w:ascii="Book Antiqua" w:hAnsi="Book Antiqua"/>
          <w:i/>
          <w:iCs/>
        </w:rPr>
        <w:t>Gastroenterology</w:t>
      </w:r>
      <w:r w:rsidRPr="00DA6DF0">
        <w:rPr>
          <w:rFonts w:ascii="Book Antiqua" w:hAnsi="Book Antiqua"/>
        </w:rPr>
        <w:t xml:space="preserve"> 2020; </w:t>
      </w:r>
      <w:r w:rsidRPr="00DA6DF0">
        <w:rPr>
          <w:rFonts w:ascii="Book Antiqua" w:hAnsi="Book Antiqua"/>
          <w:b/>
          <w:bCs/>
        </w:rPr>
        <w:t>158</w:t>
      </w:r>
      <w:r w:rsidRPr="00DA6DF0">
        <w:rPr>
          <w:rFonts w:ascii="Book Antiqua" w:hAnsi="Book Antiqua"/>
        </w:rPr>
        <w:t>: 2150-2157 [PMID: 32060000 DOI: 10.1053/j.gastro.2020.02.012]</w:t>
      </w:r>
    </w:p>
    <w:p w14:paraId="44B3556F" w14:textId="77777777" w:rsidR="00660EC7" w:rsidRPr="00DA6DF0" w:rsidRDefault="00660EC7" w:rsidP="00660EC7">
      <w:pPr>
        <w:spacing w:line="360" w:lineRule="auto"/>
        <w:jc w:val="both"/>
        <w:rPr>
          <w:rFonts w:ascii="Book Antiqua" w:hAnsi="Book Antiqua"/>
        </w:rPr>
      </w:pPr>
      <w:r w:rsidRPr="00DA6DF0">
        <w:rPr>
          <w:rFonts w:ascii="Book Antiqua" w:hAnsi="Book Antiqua"/>
        </w:rPr>
        <w:t xml:space="preserve">22 </w:t>
      </w:r>
      <w:r w:rsidRPr="00DA6DF0">
        <w:rPr>
          <w:rFonts w:ascii="Book Antiqua" w:hAnsi="Book Antiqua"/>
          <w:b/>
          <w:bCs/>
        </w:rPr>
        <w:t>Stidham RW</w:t>
      </w:r>
      <w:r w:rsidRPr="00DA6DF0">
        <w:rPr>
          <w:rFonts w:ascii="Book Antiqua" w:hAnsi="Book Antiqua"/>
        </w:rPr>
        <w:t xml:space="preserve">, Liu W, Bishu S, Rice MD, Higgins PDR, Zhu J, Nallamothu BK, Waljee AK. Performance of a Deep Learning Model vs Human Reviewers in Grading Endoscopic Disease Severity of Patients With Ulcerative Colitis. </w:t>
      </w:r>
      <w:r w:rsidRPr="00DA6DF0">
        <w:rPr>
          <w:rFonts w:ascii="Book Antiqua" w:hAnsi="Book Antiqua"/>
          <w:i/>
          <w:iCs/>
        </w:rPr>
        <w:t>JAMA Netw Open</w:t>
      </w:r>
      <w:r w:rsidRPr="00DA6DF0">
        <w:rPr>
          <w:rFonts w:ascii="Book Antiqua" w:hAnsi="Book Antiqua"/>
        </w:rPr>
        <w:t xml:space="preserve"> 2019; </w:t>
      </w:r>
      <w:r w:rsidRPr="00DA6DF0">
        <w:rPr>
          <w:rFonts w:ascii="Book Antiqua" w:hAnsi="Book Antiqua"/>
          <w:b/>
          <w:bCs/>
        </w:rPr>
        <w:t>2</w:t>
      </w:r>
      <w:r w:rsidRPr="00DA6DF0">
        <w:rPr>
          <w:rFonts w:ascii="Book Antiqua" w:hAnsi="Book Antiqua"/>
        </w:rPr>
        <w:t>: e193963 [PMID: 31099869 DOI: 10.1001/jamanetworkopen.2019.3963]</w:t>
      </w:r>
    </w:p>
    <w:p w14:paraId="2EE15D9D" w14:textId="77777777" w:rsidR="00660EC7" w:rsidRPr="00DA6DF0" w:rsidRDefault="00660EC7" w:rsidP="00660EC7">
      <w:pPr>
        <w:spacing w:line="360" w:lineRule="auto"/>
        <w:jc w:val="both"/>
        <w:rPr>
          <w:rFonts w:ascii="Book Antiqua" w:hAnsi="Book Antiqua"/>
        </w:rPr>
      </w:pPr>
      <w:r w:rsidRPr="00DA6DF0">
        <w:rPr>
          <w:rFonts w:ascii="Book Antiqua" w:hAnsi="Book Antiqua"/>
        </w:rPr>
        <w:t xml:space="preserve">23 </w:t>
      </w:r>
      <w:r w:rsidRPr="00DA6DF0">
        <w:rPr>
          <w:rFonts w:ascii="Book Antiqua" w:hAnsi="Book Antiqua"/>
          <w:b/>
          <w:bCs/>
        </w:rPr>
        <w:t>Li J</w:t>
      </w:r>
      <w:r w:rsidRPr="00DA6DF0">
        <w:rPr>
          <w:rFonts w:ascii="Book Antiqua" w:hAnsi="Book Antiqua"/>
        </w:rPr>
        <w:t xml:space="preserve">, Qian JM. Artificial intelligence in inflammatory bowel disease: current status and opportunities. </w:t>
      </w:r>
      <w:r w:rsidRPr="00DA6DF0">
        <w:rPr>
          <w:rFonts w:ascii="Book Antiqua" w:hAnsi="Book Antiqua"/>
          <w:i/>
          <w:iCs/>
        </w:rPr>
        <w:t>Chin Med J (Engl)</w:t>
      </w:r>
      <w:r w:rsidRPr="00DA6DF0">
        <w:rPr>
          <w:rFonts w:ascii="Book Antiqua" w:hAnsi="Book Antiqua"/>
        </w:rPr>
        <w:t xml:space="preserve"> 2020; </w:t>
      </w:r>
      <w:r w:rsidRPr="00DA6DF0">
        <w:rPr>
          <w:rFonts w:ascii="Book Antiqua" w:hAnsi="Book Antiqua"/>
          <w:b/>
          <w:bCs/>
        </w:rPr>
        <w:t>133</w:t>
      </w:r>
      <w:r w:rsidRPr="00DA6DF0">
        <w:rPr>
          <w:rFonts w:ascii="Book Antiqua" w:hAnsi="Book Antiqua"/>
        </w:rPr>
        <w:t>: 757-759 [PMID: 32132365 DOI: 10.1097/CM9.0000000000000714]</w:t>
      </w:r>
    </w:p>
    <w:p w14:paraId="16D12528" w14:textId="77777777" w:rsidR="00660EC7" w:rsidRPr="00DA6DF0" w:rsidRDefault="00660EC7" w:rsidP="00660EC7">
      <w:pPr>
        <w:spacing w:line="360" w:lineRule="auto"/>
        <w:jc w:val="both"/>
        <w:rPr>
          <w:rFonts w:ascii="Book Antiqua" w:hAnsi="Book Antiqua"/>
        </w:rPr>
      </w:pPr>
      <w:r w:rsidRPr="00DA6DF0">
        <w:rPr>
          <w:rFonts w:ascii="Book Antiqua" w:hAnsi="Book Antiqua"/>
        </w:rPr>
        <w:t xml:space="preserve">24 </w:t>
      </w:r>
      <w:r w:rsidRPr="00DA6DF0">
        <w:rPr>
          <w:rFonts w:ascii="Book Antiqua" w:hAnsi="Book Antiqua"/>
          <w:b/>
          <w:bCs/>
        </w:rPr>
        <w:t>Khorasani HM</w:t>
      </w:r>
      <w:r w:rsidRPr="00DA6DF0">
        <w:rPr>
          <w:rFonts w:ascii="Book Antiqua" w:hAnsi="Book Antiqua"/>
        </w:rPr>
        <w:t xml:space="preserve">, Usefi H, Peña-Castillo L. Detecting ulcerative colitis from colon samples using efficient feature selection and machine learning. </w:t>
      </w:r>
      <w:r w:rsidRPr="00DA6DF0">
        <w:rPr>
          <w:rFonts w:ascii="Book Antiqua" w:hAnsi="Book Antiqua"/>
          <w:i/>
          <w:iCs/>
        </w:rPr>
        <w:t>Sci Rep</w:t>
      </w:r>
      <w:r w:rsidRPr="00DA6DF0">
        <w:rPr>
          <w:rFonts w:ascii="Book Antiqua" w:hAnsi="Book Antiqua"/>
        </w:rPr>
        <w:t xml:space="preserve"> 2020; </w:t>
      </w:r>
      <w:r w:rsidRPr="00DA6DF0">
        <w:rPr>
          <w:rFonts w:ascii="Book Antiqua" w:hAnsi="Book Antiqua"/>
          <w:b/>
          <w:bCs/>
        </w:rPr>
        <w:t>10</w:t>
      </w:r>
      <w:r w:rsidRPr="00DA6DF0">
        <w:rPr>
          <w:rFonts w:ascii="Book Antiqua" w:hAnsi="Book Antiqua"/>
        </w:rPr>
        <w:t>: 13744 [PMID: 32792678 DOI: 10.1038/s41598-020-70583-0]</w:t>
      </w:r>
    </w:p>
    <w:p w14:paraId="708B3031" w14:textId="77777777" w:rsidR="00650C41" w:rsidRPr="00DA6DF0" w:rsidRDefault="00660EC7" w:rsidP="00660EC7">
      <w:pPr>
        <w:spacing w:line="360" w:lineRule="auto"/>
        <w:jc w:val="both"/>
        <w:rPr>
          <w:rFonts w:ascii="Book Antiqua" w:hAnsi="Book Antiqua"/>
          <w:lang w:eastAsia="zh-CN"/>
        </w:rPr>
      </w:pPr>
      <w:r w:rsidRPr="00DA6DF0">
        <w:rPr>
          <w:rFonts w:ascii="Book Antiqua" w:hAnsi="Book Antiqua"/>
        </w:rPr>
        <w:lastRenderedPageBreak/>
        <w:t xml:space="preserve">25 </w:t>
      </w:r>
      <w:r w:rsidR="00650C41" w:rsidRPr="00DA6DF0">
        <w:rPr>
          <w:rFonts w:ascii="Book Antiqua" w:hAnsi="Book Antiqua"/>
          <w:b/>
        </w:rPr>
        <w:t>de Lange KM,</w:t>
      </w:r>
      <w:r w:rsidR="00650C41" w:rsidRPr="00DA6DF0">
        <w:rPr>
          <w:rFonts w:ascii="Book Antiqua" w:hAnsi="Book Antiqua"/>
        </w:rPr>
        <w:t xml:space="preserve"> Moutsianas L, Lee JC, Lamb CA, Luo Y, Kennedy NA, Jostins L, Rice DL, Gutierrez-Achury J, Ji SG, Heap G, Nimmo ER, Edwards C, Henderson P, Mowat C, Sanderson J, Satsangi J, Simmons A, Wilson DC, Tremelling M, Hart A, Mathew CG, Newman WG, Parkes M, Lees CW, Uhlig H, Hawkey C, Prescott NJ, Ahmad T, Mansfield JC, Anderson CA, Barrett JC. Genome-wide association study implicates immune activation of multiple integrin genes in inflammatory bowel disease. </w:t>
      </w:r>
      <w:r w:rsidR="00650C41" w:rsidRPr="00DA6DF0">
        <w:rPr>
          <w:rFonts w:ascii="Book Antiqua" w:hAnsi="Book Antiqua"/>
          <w:i/>
        </w:rPr>
        <w:t>Na</w:t>
      </w:r>
      <w:r w:rsidR="00A41333" w:rsidRPr="00DA6DF0">
        <w:rPr>
          <w:rFonts w:ascii="Book Antiqua" w:hAnsi="Book Antiqua"/>
          <w:i/>
        </w:rPr>
        <w:t xml:space="preserve">t Genet </w:t>
      </w:r>
      <w:r w:rsidR="00A41333" w:rsidRPr="00DA6DF0">
        <w:rPr>
          <w:rFonts w:ascii="Book Antiqua" w:hAnsi="Book Antiqua"/>
        </w:rPr>
        <w:t>2017;</w:t>
      </w:r>
      <w:r w:rsidR="00A41333" w:rsidRPr="00DA6DF0">
        <w:rPr>
          <w:rFonts w:ascii="Book Antiqua" w:hAnsi="Book Antiqua" w:hint="eastAsia"/>
          <w:lang w:eastAsia="zh-CN"/>
        </w:rPr>
        <w:t xml:space="preserve"> </w:t>
      </w:r>
      <w:r w:rsidR="00A41333" w:rsidRPr="00DA6DF0">
        <w:rPr>
          <w:rFonts w:ascii="Book Antiqua" w:hAnsi="Book Antiqua"/>
          <w:b/>
        </w:rPr>
        <w:t>49:</w:t>
      </w:r>
      <w:r w:rsidR="00A41333" w:rsidRPr="00DA6DF0">
        <w:rPr>
          <w:rFonts w:ascii="Book Antiqua" w:hAnsi="Book Antiqua" w:hint="eastAsia"/>
          <w:lang w:eastAsia="zh-CN"/>
        </w:rPr>
        <w:t xml:space="preserve"> </w:t>
      </w:r>
      <w:r w:rsidR="00A41333" w:rsidRPr="00DA6DF0">
        <w:rPr>
          <w:rFonts w:ascii="Book Antiqua" w:hAnsi="Book Antiqua"/>
        </w:rPr>
        <w:t>256-261</w:t>
      </w:r>
      <w:r w:rsidR="00650C41" w:rsidRPr="00DA6DF0">
        <w:rPr>
          <w:rFonts w:ascii="Book Antiqua" w:hAnsi="Book Antiqua"/>
        </w:rPr>
        <w:t xml:space="preserve"> </w:t>
      </w:r>
      <w:r w:rsidR="00650C41" w:rsidRPr="00DA6DF0">
        <w:rPr>
          <w:rFonts w:ascii="Book Antiqua" w:hAnsi="Book Antiqua" w:hint="eastAsia"/>
          <w:lang w:eastAsia="zh-CN"/>
        </w:rPr>
        <w:t>[</w:t>
      </w:r>
      <w:r w:rsidR="00650C41" w:rsidRPr="00DA6DF0">
        <w:rPr>
          <w:rFonts w:ascii="Book Antiqua" w:hAnsi="Book Antiqua"/>
        </w:rPr>
        <w:t xml:space="preserve">PMID: 28067908 </w:t>
      </w:r>
      <w:r w:rsidR="00650C41" w:rsidRPr="00DA6DF0">
        <w:rPr>
          <w:rFonts w:ascii="Book Antiqua" w:hAnsi="Book Antiqua" w:hint="eastAsia"/>
          <w:lang w:eastAsia="zh-CN"/>
        </w:rPr>
        <w:t>DOI</w:t>
      </w:r>
      <w:r w:rsidR="00650C41" w:rsidRPr="00DA6DF0">
        <w:rPr>
          <w:rFonts w:ascii="Book Antiqua" w:hAnsi="Book Antiqua"/>
        </w:rPr>
        <w:t>: 10.1038/ng.3760</w:t>
      </w:r>
      <w:r w:rsidR="00650C41" w:rsidRPr="00DA6DF0">
        <w:rPr>
          <w:rFonts w:ascii="Book Antiqua" w:hAnsi="Book Antiqua" w:hint="eastAsia"/>
          <w:lang w:eastAsia="zh-CN"/>
        </w:rPr>
        <w:t>]</w:t>
      </w:r>
    </w:p>
    <w:p w14:paraId="26C4BEA4" w14:textId="77777777" w:rsidR="00E92031" w:rsidRPr="00DA6DF0" w:rsidRDefault="00660EC7" w:rsidP="00660EC7">
      <w:pPr>
        <w:spacing w:line="360" w:lineRule="auto"/>
        <w:jc w:val="both"/>
        <w:rPr>
          <w:rFonts w:ascii="Book Antiqua" w:hAnsi="Book Antiqua"/>
        </w:rPr>
      </w:pPr>
      <w:r w:rsidRPr="00DA6DF0">
        <w:rPr>
          <w:rFonts w:ascii="Book Antiqua" w:hAnsi="Book Antiqua"/>
        </w:rPr>
        <w:t xml:space="preserve">26 </w:t>
      </w:r>
      <w:r w:rsidR="00E92031" w:rsidRPr="00DA6DF0">
        <w:rPr>
          <w:rFonts w:ascii="Book Antiqua" w:hAnsi="Book Antiqua"/>
          <w:b/>
        </w:rPr>
        <w:t xml:space="preserve">Leclercq M, </w:t>
      </w:r>
      <w:r w:rsidR="00E92031" w:rsidRPr="00DA6DF0">
        <w:rPr>
          <w:rFonts w:ascii="Book Antiqua" w:hAnsi="Book Antiqua"/>
        </w:rPr>
        <w:t xml:space="preserve">Vittrant B, Martin-Magniette ML, Scott Boyer MP, Perin O, Bergeron A, Fradet Y, Droit A. Large-Scale Automatic Feature Selection for Biomarker Discovery in High-Dimensional OMICs Data. </w:t>
      </w:r>
      <w:r w:rsidR="00E92031" w:rsidRPr="00DA6DF0">
        <w:rPr>
          <w:rFonts w:ascii="Book Antiqua" w:hAnsi="Book Antiqua"/>
          <w:i/>
        </w:rPr>
        <w:t xml:space="preserve">Front Genet </w:t>
      </w:r>
      <w:r w:rsidR="00E92031" w:rsidRPr="00DA6DF0">
        <w:rPr>
          <w:rFonts w:ascii="Book Antiqua" w:hAnsi="Book Antiqua"/>
        </w:rPr>
        <w:t>2019;</w:t>
      </w:r>
      <w:r w:rsidR="00E92031" w:rsidRPr="00DA6DF0">
        <w:rPr>
          <w:rFonts w:ascii="Book Antiqua" w:hAnsi="Book Antiqua" w:hint="eastAsia"/>
          <w:lang w:eastAsia="zh-CN"/>
        </w:rPr>
        <w:t xml:space="preserve"> </w:t>
      </w:r>
      <w:r w:rsidR="00E92031" w:rsidRPr="00DA6DF0">
        <w:rPr>
          <w:rFonts w:ascii="Book Antiqua" w:hAnsi="Book Antiqua"/>
          <w:b/>
        </w:rPr>
        <w:t>10:</w:t>
      </w:r>
      <w:r w:rsidR="00E92031" w:rsidRPr="00DA6DF0">
        <w:rPr>
          <w:rFonts w:ascii="Book Antiqua" w:hAnsi="Book Antiqua" w:hint="eastAsia"/>
          <w:lang w:eastAsia="zh-CN"/>
        </w:rPr>
        <w:t xml:space="preserve"> </w:t>
      </w:r>
      <w:r w:rsidR="00E92031" w:rsidRPr="00DA6DF0">
        <w:rPr>
          <w:rFonts w:ascii="Book Antiqua" w:hAnsi="Book Antiqua"/>
        </w:rPr>
        <w:t xml:space="preserve">452 </w:t>
      </w:r>
      <w:r w:rsidR="00E92031" w:rsidRPr="00DA6DF0">
        <w:rPr>
          <w:rFonts w:ascii="Book Antiqua" w:hAnsi="Book Antiqua" w:hint="eastAsia"/>
          <w:lang w:eastAsia="zh-CN"/>
        </w:rPr>
        <w:t>[</w:t>
      </w:r>
      <w:r w:rsidR="00E92031" w:rsidRPr="00DA6DF0">
        <w:rPr>
          <w:rFonts w:ascii="Book Antiqua" w:hAnsi="Book Antiqua"/>
        </w:rPr>
        <w:t>PMID: 31156708</w:t>
      </w:r>
      <w:r w:rsidR="00E92031" w:rsidRPr="00DA6DF0">
        <w:rPr>
          <w:rFonts w:ascii="Book Antiqua" w:hAnsi="Book Antiqua" w:hint="eastAsia"/>
          <w:lang w:eastAsia="zh-CN"/>
        </w:rPr>
        <w:t xml:space="preserve"> DOI</w:t>
      </w:r>
      <w:r w:rsidR="00E92031" w:rsidRPr="00DA6DF0">
        <w:rPr>
          <w:rFonts w:ascii="Book Antiqua" w:hAnsi="Book Antiqua"/>
        </w:rPr>
        <w:t>: 10.3389/fgene.2019.00452</w:t>
      </w:r>
      <w:r w:rsidR="00E92031" w:rsidRPr="00DA6DF0">
        <w:rPr>
          <w:rFonts w:ascii="Book Antiqua" w:hAnsi="Book Antiqua" w:hint="eastAsia"/>
          <w:lang w:eastAsia="zh-CN"/>
        </w:rPr>
        <w:t>]</w:t>
      </w:r>
      <w:r w:rsidR="00E92031" w:rsidRPr="00DA6DF0">
        <w:rPr>
          <w:rFonts w:ascii="Book Antiqua" w:hAnsi="Book Antiqua"/>
        </w:rPr>
        <w:t xml:space="preserve"> </w:t>
      </w:r>
    </w:p>
    <w:p w14:paraId="64D25059" w14:textId="77777777" w:rsidR="00660EC7" w:rsidRPr="00DA6DF0" w:rsidRDefault="00660EC7" w:rsidP="00660EC7">
      <w:pPr>
        <w:spacing w:line="360" w:lineRule="auto"/>
        <w:jc w:val="both"/>
        <w:rPr>
          <w:rFonts w:ascii="Book Antiqua" w:hAnsi="Book Antiqua"/>
        </w:rPr>
      </w:pPr>
      <w:r w:rsidRPr="00DA6DF0">
        <w:rPr>
          <w:rFonts w:ascii="Book Antiqua" w:hAnsi="Book Antiqua"/>
        </w:rPr>
        <w:t xml:space="preserve">27 </w:t>
      </w:r>
      <w:r w:rsidRPr="00DA6DF0">
        <w:rPr>
          <w:rFonts w:ascii="Book Antiqua" w:hAnsi="Book Antiqua"/>
          <w:b/>
          <w:bCs/>
        </w:rPr>
        <w:t>Wei Z</w:t>
      </w:r>
      <w:r w:rsidRPr="00DA6DF0">
        <w:rPr>
          <w:rFonts w:ascii="Book Antiqua" w:hAnsi="Book Antiqua"/>
        </w:rPr>
        <w:t xml:space="preserve">, Wang W, Bradfield J, Li J, Cardinale C, Frackelton E, Kim C, Mentch F, Van Steen K, Visscher PM, Baldassano RN, Hakonarson H; International IBD Genetics Consortium. Large sample size, wide variant spectrum, and advanced machine-learning technique boost risk prediction for inflammatory bowel disease. </w:t>
      </w:r>
      <w:r w:rsidRPr="00DA6DF0">
        <w:rPr>
          <w:rFonts w:ascii="Book Antiqua" w:hAnsi="Book Antiqua"/>
          <w:i/>
          <w:iCs/>
        </w:rPr>
        <w:t>Am J Hum Genet</w:t>
      </w:r>
      <w:r w:rsidRPr="00DA6DF0">
        <w:rPr>
          <w:rFonts w:ascii="Book Antiqua" w:hAnsi="Book Antiqua"/>
        </w:rPr>
        <w:t xml:space="preserve"> 2013; </w:t>
      </w:r>
      <w:r w:rsidRPr="00DA6DF0">
        <w:rPr>
          <w:rFonts w:ascii="Book Antiqua" w:hAnsi="Book Antiqua"/>
          <w:b/>
          <w:bCs/>
        </w:rPr>
        <w:t>92</w:t>
      </w:r>
      <w:r w:rsidRPr="00DA6DF0">
        <w:rPr>
          <w:rFonts w:ascii="Book Antiqua" w:hAnsi="Book Antiqua"/>
        </w:rPr>
        <w:t>: 1008-1012 [PMID: 23731541 DOI: 10.1016/j.ajhg.2013.05.002]</w:t>
      </w:r>
    </w:p>
    <w:p w14:paraId="73615E11" w14:textId="77777777" w:rsidR="00660EC7" w:rsidRPr="00DA6DF0" w:rsidRDefault="00660EC7" w:rsidP="00660EC7">
      <w:pPr>
        <w:spacing w:line="360" w:lineRule="auto"/>
        <w:jc w:val="both"/>
        <w:rPr>
          <w:rFonts w:ascii="Book Antiqua" w:hAnsi="Book Antiqua"/>
        </w:rPr>
      </w:pPr>
      <w:r w:rsidRPr="00DA6DF0">
        <w:rPr>
          <w:rFonts w:ascii="Book Antiqua" w:hAnsi="Book Antiqua"/>
        </w:rPr>
        <w:t xml:space="preserve">28 </w:t>
      </w:r>
      <w:r w:rsidRPr="00DA6DF0">
        <w:rPr>
          <w:rFonts w:ascii="Book Antiqua" w:hAnsi="Book Antiqua"/>
          <w:b/>
          <w:bCs/>
        </w:rPr>
        <w:t>Waljee AK</w:t>
      </w:r>
      <w:r w:rsidRPr="00DA6DF0">
        <w:rPr>
          <w:rFonts w:ascii="Book Antiqua" w:hAnsi="Book Antiqua"/>
        </w:rPr>
        <w:t xml:space="preserve">, Liu B, Sauder K, Zhu J, Govani SM, Stidham RW, Higgins PDR. Predicting Corticosteroid-Free Biologic Remission with Vedolizumab in Crohn's Disease. </w:t>
      </w:r>
      <w:r w:rsidRPr="00DA6DF0">
        <w:rPr>
          <w:rFonts w:ascii="Book Antiqua" w:hAnsi="Book Antiqua"/>
          <w:i/>
          <w:iCs/>
        </w:rPr>
        <w:t>Inflamm Bowel Dis</w:t>
      </w:r>
      <w:r w:rsidRPr="00DA6DF0">
        <w:rPr>
          <w:rFonts w:ascii="Book Antiqua" w:hAnsi="Book Antiqua"/>
        </w:rPr>
        <w:t xml:space="preserve"> 2018; </w:t>
      </w:r>
      <w:r w:rsidRPr="00DA6DF0">
        <w:rPr>
          <w:rFonts w:ascii="Book Antiqua" w:hAnsi="Book Antiqua"/>
          <w:b/>
          <w:bCs/>
        </w:rPr>
        <w:t>24</w:t>
      </w:r>
      <w:r w:rsidRPr="00DA6DF0">
        <w:rPr>
          <w:rFonts w:ascii="Book Antiqua" w:hAnsi="Book Antiqua"/>
        </w:rPr>
        <w:t>: 1185-1192 [PMID: 29668915 DOI: 10.1093/ibd/izy031]</w:t>
      </w:r>
    </w:p>
    <w:p w14:paraId="7962960D" w14:textId="77777777" w:rsidR="00660EC7" w:rsidRPr="00DA6DF0" w:rsidRDefault="00660EC7" w:rsidP="00660EC7">
      <w:pPr>
        <w:spacing w:line="360" w:lineRule="auto"/>
        <w:jc w:val="both"/>
        <w:rPr>
          <w:rFonts w:ascii="Book Antiqua" w:hAnsi="Book Antiqua"/>
        </w:rPr>
      </w:pPr>
      <w:r w:rsidRPr="00DA6DF0">
        <w:rPr>
          <w:rFonts w:ascii="Book Antiqua" w:hAnsi="Book Antiqua"/>
        </w:rPr>
        <w:t xml:space="preserve">29 </w:t>
      </w:r>
      <w:r w:rsidRPr="00DA6DF0">
        <w:rPr>
          <w:rFonts w:ascii="Book Antiqua" w:hAnsi="Book Antiqua"/>
          <w:b/>
          <w:bCs/>
        </w:rPr>
        <w:t>Waljee AK</w:t>
      </w:r>
      <w:r w:rsidRPr="00DA6DF0">
        <w:rPr>
          <w:rFonts w:ascii="Book Antiqua" w:hAnsi="Book Antiqua"/>
        </w:rPr>
        <w:t xml:space="preserve">, Wallace BI, Cohen-Mekelburg S, Liu Y, Liu B, Sauder K, Stidham RW, Zhu J, Higgins PDR. Development and Validation of Machine Learning Models in Prediction of Remission in Patients With Moderate to Severe Crohn Disease. </w:t>
      </w:r>
      <w:r w:rsidRPr="00DA6DF0">
        <w:rPr>
          <w:rFonts w:ascii="Book Antiqua" w:hAnsi="Book Antiqua"/>
          <w:i/>
          <w:iCs/>
        </w:rPr>
        <w:t>JAMA Netw Open</w:t>
      </w:r>
      <w:r w:rsidRPr="00DA6DF0">
        <w:rPr>
          <w:rFonts w:ascii="Book Antiqua" w:hAnsi="Book Antiqua"/>
        </w:rPr>
        <w:t xml:space="preserve"> 2019; </w:t>
      </w:r>
      <w:r w:rsidRPr="00DA6DF0">
        <w:rPr>
          <w:rFonts w:ascii="Book Antiqua" w:hAnsi="Book Antiqua"/>
          <w:b/>
          <w:bCs/>
        </w:rPr>
        <w:t>2</w:t>
      </w:r>
      <w:r w:rsidRPr="00DA6DF0">
        <w:rPr>
          <w:rFonts w:ascii="Book Antiqua" w:hAnsi="Book Antiqua"/>
        </w:rPr>
        <w:t>: e193721 [PMID: 31074823 DOI: 10.1001/jamanetworkopen.2019.3721]</w:t>
      </w:r>
    </w:p>
    <w:p w14:paraId="562375DF" w14:textId="77777777" w:rsidR="00660EC7" w:rsidRPr="00DA6DF0" w:rsidRDefault="00660EC7" w:rsidP="00660EC7">
      <w:pPr>
        <w:spacing w:line="360" w:lineRule="auto"/>
        <w:jc w:val="both"/>
        <w:rPr>
          <w:rFonts w:ascii="Book Antiqua" w:hAnsi="Book Antiqua"/>
        </w:rPr>
      </w:pPr>
      <w:r w:rsidRPr="00DA6DF0">
        <w:rPr>
          <w:rFonts w:ascii="Book Antiqua" w:hAnsi="Book Antiqua"/>
        </w:rPr>
        <w:t xml:space="preserve">30 </w:t>
      </w:r>
      <w:r w:rsidRPr="00DA6DF0">
        <w:rPr>
          <w:rFonts w:ascii="Book Antiqua" w:hAnsi="Book Antiqua"/>
          <w:b/>
          <w:bCs/>
        </w:rPr>
        <w:t>Waljee AK</w:t>
      </w:r>
      <w:r w:rsidRPr="00DA6DF0">
        <w:rPr>
          <w:rFonts w:ascii="Book Antiqua" w:hAnsi="Book Antiqua"/>
        </w:rPr>
        <w:t xml:space="preserve">, Joyce JC, Wang S, Saxena A, Hart M, Zhu J, Higgins PD. Algorithms outperform metabolite tests in predicting response of patients with inflammatory bowel disease to thiopurines. </w:t>
      </w:r>
      <w:r w:rsidRPr="00DA6DF0">
        <w:rPr>
          <w:rFonts w:ascii="Book Antiqua" w:hAnsi="Book Antiqua"/>
          <w:i/>
          <w:iCs/>
        </w:rPr>
        <w:t>Clin Gastroenterol Hepatol</w:t>
      </w:r>
      <w:r w:rsidRPr="00DA6DF0">
        <w:rPr>
          <w:rFonts w:ascii="Book Antiqua" w:hAnsi="Book Antiqua"/>
        </w:rPr>
        <w:t xml:space="preserve"> 2010; </w:t>
      </w:r>
      <w:r w:rsidRPr="00DA6DF0">
        <w:rPr>
          <w:rFonts w:ascii="Book Antiqua" w:hAnsi="Book Antiqua"/>
          <w:b/>
          <w:bCs/>
        </w:rPr>
        <w:t>8</w:t>
      </w:r>
      <w:r w:rsidRPr="00DA6DF0">
        <w:rPr>
          <w:rFonts w:ascii="Book Antiqua" w:hAnsi="Book Antiqua"/>
        </w:rPr>
        <w:t>: 143-150 [PMID: 19835986 DOI: 10.1016/j.cgh.2009.09.031]</w:t>
      </w:r>
    </w:p>
    <w:p w14:paraId="296DBD50" w14:textId="77777777" w:rsidR="00660EC7" w:rsidRPr="00DA6DF0" w:rsidRDefault="00660EC7" w:rsidP="00660EC7">
      <w:pPr>
        <w:spacing w:line="360" w:lineRule="auto"/>
        <w:jc w:val="both"/>
        <w:rPr>
          <w:rFonts w:ascii="Book Antiqua" w:hAnsi="Book Antiqua"/>
        </w:rPr>
      </w:pPr>
      <w:r w:rsidRPr="00DA6DF0">
        <w:rPr>
          <w:rFonts w:ascii="Book Antiqua" w:hAnsi="Book Antiqua"/>
        </w:rPr>
        <w:lastRenderedPageBreak/>
        <w:t xml:space="preserve">31 </w:t>
      </w:r>
      <w:r w:rsidRPr="00DA6DF0">
        <w:rPr>
          <w:rFonts w:ascii="Book Antiqua" w:hAnsi="Book Antiqua"/>
          <w:b/>
          <w:bCs/>
        </w:rPr>
        <w:t>Waljee AK</w:t>
      </w:r>
      <w:r w:rsidRPr="00DA6DF0">
        <w:rPr>
          <w:rFonts w:ascii="Book Antiqua" w:hAnsi="Book Antiqua"/>
        </w:rPr>
        <w:t xml:space="preserve">, Sauder K, Zhang Y, Zhu J, Higgins PDR. External Validation of a Thiopurine Monitoring Algorithm on the SONIC Clinical Trial Dataset. </w:t>
      </w:r>
      <w:r w:rsidRPr="00DA6DF0">
        <w:rPr>
          <w:rFonts w:ascii="Book Antiqua" w:hAnsi="Book Antiqua"/>
          <w:i/>
          <w:iCs/>
        </w:rPr>
        <w:t>Clin Gastroenterol Hepatol</w:t>
      </w:r>
      <w:r w:rsidRPr="00DA6DF0">
        <w:rPr>
          <w:rFonts w:ascii="Book Antiqua" w:hAnsi="Book Antiqua"/>
        </w:rPr>
        <w:t xml:space="preserve"> 2018; </w:t>
      </w:r>
      <w:r w:rsidRPr="00DA6DF0">
        <w:rPr>
          <w:rFonts w:ascii="Book Antiqua" w:hAnsi="Book Antiqua"/>
          <w:b/>
          <w:bCs/>
        </w:rPr>
        <w:t>16</w:t>
      </w:r>
      <w:r w:rsidRPr="00DA6DF0">
        <w:rPr>
          <w:rFonts w:ascii="Book Antiqua" w:hAnsi="Book Antiqua"/>
        </w:rPr>
        <w:t>: 449-451 [PMID: 28838785 DOI: 10.1016/j.cgh.2017.08.021]</w:t>
      </w:r>
    </w:p>
    <w:p w14:paraId="72045C9C" w14:textId="77777777" w:rsidR="00660EC7" w:rsidRPr="00DA6DF0" w:rsidRDefault="00660EC7" w:rsidP="00660EC7">
      <w:pPr>
        <w:spacing w:line="360" w:lineRule="auto"/>
        <w:jc w:val="both"/>
        <w:rPr>
          <w:rFonts w:ascii="Book Antiqua" w:hAnsi="Book Antiqua"/>
        </w:rPr>
      </w:pPr>
      <w:r w:rsidRPr="00DA6DF0">
        <w:rPr>
          <w:rFonts w:ascii="Book Antiqua" w:hAnsi="Book Antiqua"/>
        </w:rPr>
        <w:t xml:space="preserve">32 </w:t>
      </w:r>
      <w:r w:rsidRPr="00DA6DF0">
        <w:rPr>
          <w:rFonts w:ascii="Book Antiqua" w:hAnsi="Book Antiqua"/>
          <w:b/>
          <w:bCs/>
        </w:rPr>
        <w:t>Waljee AK</w:t>
      </w:r>
      <w:r w:rsidRPr="00DA6DF0">
        <w:rPr>
          <w:rFonts w:ascii="Book Antiqua" w:hAnsi="Book Antiqua"/>
        </w:rPr>
        <w:t xml:space="preserve">, Sauder K, Patel A, Segar S, Liu B, Zhang Y, Zhu J, Stidham RW, Balis U, Higgins PDR. Machine Learning Algorithms for Objective Remission and Clinical Outcomes with Thiopurines. </w:t>
      </w:r>
      <w:r w:rsidRPr="00DA6DF0">
        <w:rPr>
          <w:rFonts w:ascii="Book Antiqua" w:hAnsi="Book Antiqua"/>
          <w:i/>
          <w:iCs/>
        </w:rPr>
        <w:t>J Crohns Colitis</w:t>
      </w:r>
      <w:r w:rsidRPr="00DA6DF0">
        <w:rPr>
          <w:rFonts w:ascii="Book Antiqua" w:hAnsi="Book Antiqua"/>
        </w:rPr>
        <w:t xml:space="preserve"> 2017; </w:t>
      </w:r>
      <w:r w:rsidRPr="00DA6DF0">
        <w:rPr>
          <w:rFonts w:ascii="Book Antiqua" w:hAnsi="Book Antiqua"/>
          <w:b/>
          <w:bCs/>
        </w:rPr>
        <w:t>11</w:t>
      </w:r>
      <w:r w:rsidRPr="00DA6DF0">
        <w:rPr>
          <w:rFonts w:ascii="Book Antiqua" w:hAnsi="Book Antiqua"/>
        </w:rPr>
        <w:t>: 801-810 [PMID: 28333183 DOI: 10.1093/ecco-jcc/jjx014]</w:t>
      </w:r>
    </w:p>
    <w:p w14:paraId="2C61AF81" w14:textId="77777777" w:rsidR="00660EC7" w:rsidRPr="00DA6DF0" w:rsidRDefault="00660EC7" w:rsidP="00660EC7">
      <w:pPr>
        <w:spacing w:line="360" w:lineRule="auto"/>
        <w:jc w:val="both"/>
        <w:rPr>
          <w:rFonts w:ascii="Book Antiqua" w:hAnsi="Book Antiqua"/>
        </w:rPr>
      </w:pPr>
      <w:r w:rsidRPr="00DA6DF0">
        <w:rPr>
          <w:rFonts w:ascii="Book Antiqua" w:hAnsi="Book Antiqua"/>
        </w:rPr>
        <w:t xml:space="preserve">33 </w:t>
      </w:r>
      <w:r w:rsidRPr="00DA6DF0">
        <w:rPr>
          <w:rFonts w:ascii="Book Antiqua" w:hAnsi="Book Antiqua"/>
          <w:b/>
          <w:bCs/>
        </w:rPr>
        <w:t>Waljee AK</w:t>
      </w:r>
      <w:r w:rsidRPr="00DA6DF0">
        <w:rPr>
          <w:rFonts w:ascii="Book Antiqua" w:hAnsi="Book Antiqua"/>
        </w:rPr>
        <w:t xml:space="preserve">, Lipson R, Wiitala WL, Zhang Y, Liu B, Zhu J, Wallace B, Govani SM, Stidham RW, Hayward R, Higgins PDR. Predicting Hospitalization and Outpatient Corticosteroid Use in Inflammatory Bowel Disease Patients Using Machine Learning. </w:t>
      </w:r>
      <w:r w:rsidRPr="00DA6DF0">
        <w:rPr>
          <w:rFonts w:ascii="Book Antiqua" w:hAnsi="Book Antiqua"/>
          <w:i/>
          <w:iCs/>
        </w:rPr>
        <w:t>Inflamm Bowel Dis</w:t>
      </w:r>
      <w:r w:rsidRPr="00DA6DF0">
        <w:rPr>
          <w:rFonts w:ascii="Book Antiqua" w:hAnsi="Book Antiqua"/>
        </w:rPr>
        <w:t xml:space="preserve"> 2017; </w:t>
      </w:r>
      <w:r w:rsidRPr="00DA6DF0">
        <w:rPr>
          <w:rFonts w:ascii="Book Antiqua" w:hAnsi="Book Antiqua"/>
          <w:b/>
          <w:bCs/>
        </w:rPr>
        <w:t>24</w:t>
      </w:r>
      <w:r w:rsidRPr="00DA6DF0">
        <w:rPr>
          <w:rFonts w:ascii="Book Antiqua" w:hAnsi="Book Antiqua"/>
        </w:rPr>
        <w:t>: 45-53 [PMID: 29272474 DOI: 10.1093/ibd/izx007]</w:t>
      </w:r>
    </w:p>
    <w:p w14:paraId="3A96B1D1" w14:textId="77777777" w:rsidR="00660EC7" w:rsidRPr="00DA6DF0" w:rsidRDefault="00660EC7" w:rsidP="00660EC7">
      <w:pPr>
        <w:spacing w:line="360" w:lineRule="auto"/>
        <w:jc w:val="both"/>
        <w:rPr>
          <w:rFonts w:ascii="Book Antiqua" w:hAnsi="Book Antiqua"/>
          <w:lang w:eastAsia="zh-CN"/>
        </w:rPr>
      </w:pPr>
      <w:r w:rsidRPr="00DA6DF0">
        <w:rPr>
          <w:rFonts w:ascii="Book Antiqua" w:hAnsi="Book Antiqua"/>
        </w:rPr>
        <w:t xml:space="preserve">34 </w:t>
      </w:r>
      <w:r w:rsidR="00E92031" w:rsidRPr="00DA6DF0">
        <w:rPr>
          <w:rFonts w:ascii="Book Antiqua" w:hAnsi="Book Antiqua"/>
          <w:b/>
        </w:rPr>
        <w:t>Cushing KC,</w:t>
      </w:r>
      <w:r w:rsidR="00E92031" w:rsidRPr="00DA6DF0">
        <w:rPr>
          <w:rFonts w:ascii="Book Antiqua" w:hAnsi="Book Antiqua"/>
        </w:rPr>
        <w:t xml:space="preserve"> Mclean R, McDonald KG, Gustafsson JK, Knoop KA, Kulkarni DH, Sartor RB, Newberry RD. Predicting Risk of Postoperative Disease Recurrence in Crohn's Disease: Patients With Indolent Crohn's Disease Have Distinct Whole Transcriptome Profiles at the Time of First Surgery. </w:t>
      </w:r>
      <w:r w:rsidR="00E92031" w:rsidRPr="00DA6DF0">
        <w:rPr>
          <w:rFonts w:ascii="Book Antiqua" w:hAnsi="Book Antiqua"/>
          <w:i/>
        </w:rPr>
        <w:t>Inflamm Bowel Dis</w:t>
      </w:r>
      <w:r w:rsidR="00E92031" w:rsidRPr="00DA6DF0">
        <w:rPr>
          <w:rFonts w:ascii="Book Antiqua" w:hAnsi="Book Antiqua"/>
        </w:rPr>
        <w:t xml:space="preserve"> 2019;</w:t>
      </w:r>
      <w:r w:rsidR="00E92031" w:rsidRPr="00DA6DF0">
        <w:rPr>
          <w:rFonts w:ascii="Book Antiqua" w:hAnsi="Book Antiqua" w:hint="eastAsia"/>
          <w:lang w:eastAsia="zh-CN"/>
        </w:rPr>
        <w:t xml:space="preserve"> </w:t>
      </w:r>
      <w:r w:rsidR="00E92031" w:rsidRPr="00DA6DF0">
        <w:rPr>
          <w:rFonts w:ascii="Book Antiqua" w:hAnsi="Book Antiqua"/>
          <w:b/>
        </w:rPr>
        <w:t>25:</w:t>
      </w:r>
      <w:r w:rsidR="00E92031" w:rsidRPr="00DA6DF0">
        <w:rPr>
          <w:rFonts w:ascii="Book Antiqua" w:hAnsi="Book Antiqua" w:hint="eastAsia"/>
          <w:b/>
          <w:lang w:eastAsia="zh-CN"/>
        </w:rPr>
        <w:t xml:space="preserve"> </w:t>
      </w:r>
      <w:r w:rsidR="00F520E8" w:rsidRPr="00DA6DF0">
        <w:rPr>
          <w:rFonts w:ascii="Book Antiqua" w:hAnsi="Book Antiqua" w:hint="eastAsia"/>
          <w:lang w:eastAsia="zh-CN"/>
        </w:rPr>
        <w:t>180-193</w:t>
      </w:r>
      <w:r w:rsidR="00E92031" w:rsidRPr="00DA6DF0">
        <w:rPr>
          <w:rFonts w:ascii="Book Antiqua" w:hAnsi="Book Antiqua"/>
        </w:rPr>
        <w:t xml:space="preserve"> </w:t>
      </w:r>
      <w:r w:rsidR="00E92031" w:rsidRPr="00DA6DF0">
        <w:rPr>
          <w:rFonts w:ascii="Book Antiqua" w:hAnsi="Book Antiqua" w:hint="eastAsia"/>
          <w:lang w:eastAsia="zh-CN"/>
        </w:rPr>
        <w:t>[</w:t>
      </w:r>
      <w:r w:rsidR="00E92031" w:rsidRPr="00DA6DF0">
        <w:rPr>
          <w:rFonts w:ascii="Book Antiqua" w:hAnsi="Book Antiqua"/>
        </w:rPr>
        <w:t>PMID: 29982468</w:t>
      </w:r>
      <w:r w:rsidR="00E92031" w:rsidRPr="00DA6DF0">
        <w:rPr>
          <w:rFonts w:ascii="Book Antiqua" w:hAnsi="Book Antiqua" w:hint="eastAsia"/>
          <w:lang w:eastAsia="zh-CN"/>
        </w:rPr>
        <w:t xml:space="preserve"> DOI</w:t>
      </w:r>
      <w:r w:rsidR="00E92031" w:rsidRPr="00DA6DF0">
        <w:rPr>
          <w:rFonts w:ascii="Book Antiqua" w:hAnsi="Book Antiqua"/>
        </w:rPr>
        <w:t>: 10.1093/ibd/izy228</w:t>
      </w:r>
      <w:r w:rsidR="00E92031" w:rsidRPr="00DA6DF0">
        <w:rPr>
          <w:rFonts w:ascii="Book Antiqua" w:hAnsi="Book Antiqua" w:hint="eastAsia"/>
          <w:lang w:eastAsia="zh-CN"/>
        </w:rPr>
        <w:t>]</w:t>
      </w:r>
    </w:p>
    <w:p w14:paraId="4230837B" w14:textId="77777777" w:rsidR="00660EC7" w:rsidRPr="00DA6DF0" w:rsidRDefault="00660EC7" w:rsidP="00660EC7">
      <w:pPr>
        <w:spacing w:line="360" w:lineRule="auto"/>
        <w:jc w:val="both"/>
        <w:rPr>
          <w:rFonts w:ascii="Book Antiqua" w:hAnsi="Book Antiqua"/>
        </w:rPr>
      </w:pPr>
      <w:r w:rsidRPr="00DA6DF0">
        <w:rPr>
          <w:rFonts w:ascii="Book Antiqua" w:hAnsi="Book Antiqua"/>
        </w:rPr>
        <w:t xml:space="preserve">35 </w:t>
      </w:r>
      <w:r w:rsidRPr="00DA6DF0">
        <w:rPr>
          <w:rFonts w:ascii="Book Antiqua" w:hAnsi="Book Antiqua"/>
          <w:b/>
          <w:bCs/>
        </w:rPr>
        <w:t>Morilla I</w:t>
      </w:r>
      <w:r w:rsidRPr="00DA6DF0">
        <w:rPr>
          <w:rFonts w:ascii="Book Antiqua" w:hAnsi="Book Antiqua"/>
        </w:rPr>
        <w:t xml:space="preserve">, Uzzan M, Laharie D, Cazals-Hatem D, Denost Q, Daniel F, Belleannee G, Bouhnik Y, Wainrib G, Panis Y, Ogier-Denis E, Treton X. Colonic MicroRNA Profiles, Identified by a Deep Learning Algorithm, That Predict Responses to Therapy of Patients With Acute Severe Ulcerative Colitis. </w:t>
      </w:r>
      <w:r w:rsidRPr="00DA6DF0">
        <w:rPr>
          <w:rFonts w:ascii="Book Antiqua" w:hAnsi="Book Antiqua"/>
          <w:i/>
          <w:iCs/>
        </w:rPr>
        <w:t>Clin Gastroenterol Hepatol</w:t>
      </w:r>
      <w:r w:rsidRPr="00DA6DF0">
        <w:rPr>
          <w:rFonts w:ascii="Book Antiqua" w:hAnsi="Book Antiqua"/>
        </w:rPr>
        <w:t xml:space="preserve"> 2019; </w:t>
      </w:r>
      <w:r w:rsidRPr="00DA6DF0">
        <w:rPr>
          <w:rFonts w:ascii="Book Antiqua" w:hAnsi="Book Antiqua"/>
          <w:b/>
          <w:bCs/>
        </w:rPr>
        <w:t>17</w:t>
      </w:r>
      <w:r w:rsidRPr="00DA6DF0">
        <w:rPr>
          <w:rFonts w:ascii="Book Antiqua" w:hAnsi="Book Antiqua"/>
        </w:rPr>
        <w:t>: 905-913 [PMID: 30223112 DOI: 10.1016/j.cgh.2018.08.068]</w:t>
      </w:r>
    </w:p>
    <w:p w14:paraId="5A30D661" w14:textId="77777777" w:rsidR="00A77B3E" w:rsidRPr="00DA6DF0" w:rsidRDefault="00A77B3E" w:rsidP="00660EC7">
      <w:pPr>
        <w:spacing w:line="360" w:lineRule="auto"/>
        <w:jc w:val="both"/>
        <w:rPr>
          <w:rFonts w:ascii="Book Antiqua" w:hAnsi="Book Antiqua"/>
        </w:rPr>
        <w:sectPr w:rsidR="00A77B3E" w:rsidRPr="00DA6DF0">
          <w:pgSz w:w="12240" w:h="15840"/>
          <w:pgMar w:top="1440" w:right="1440" w:bottom="1440" w:left="1440" w:header="720" w:footer="720" w:gutter="0"/>
          <w:cols w:space="720"/>
          <w:docGrid w:linePitch="360"/>
        </w:sectPr>
      </w:pPr>
    </w:p>
    <w:p w14:paraId="1E9D3922" w14:textId="77777777" w:rsidR="00A77B3E" w:rsidRPr="00DA6DF0" w:rsidRDefault="00650C41" w:rsidP="00660EC7">
      <w:pPr>
        <w:spacing w:line="360" w:lineRule="auto"/>
        <w:jc w:val="both"/>
        <w:rPr>
          <w:rFonts w:ascii="Book Antiqua" w:hAnsi="Book Antiqua"/>
        </w:rPr>
      </w:pPr>
      <w:r w:rsidRPr="00DA6DF0">
        <w:rPr>
          <w:rFonts w:ascii="Book Antiqua" w:eastAsia="Book Antiqua" w:hAnsi="Book Antiqua" w:cs="Book Antiqua"/>
          <w:b/>
          <w:color w:val="000000"/>
        </w:rPr>
        <w:lastRenderedPageBreak/>
        <w:t>Footnotes</w:t>
      </w:r>
    </w:p>
    <w:p w14:paraId="10A5846D" w14:textId="77777777" w:rsidR="00A77B3E" w:rsidRPr="00DA6DF0" w:rsidRDefault="00650C41" w:rsidP="00660EC7">
      <w:pPr>
        <w:spacing w:line="360" w:lineRule="auto"/>
        <w:jc w:val="both"/>
        <w:rPr>
          <w:rFonts w:ascii="Book Antiqua" w:hAnsi="Book Antiqua"/>
          <w:lang w:eastAsia="zh-CN"/>
        </w:rPr>
      </w:pPr>
      <w:r w:rsidRPr="00DA6DF0">
        <w:rPr>
          <w:rFonts w:ascii="Book Antiqua" w:eastAsia="Book Antiqua" w:hAnsi="Book Antiqua" w:cs="Book Antiqua"/>
          <w:b/>
          <w:bCs/>
          <w:color w:val="000000"/>
        </w:rPr>
        <w:t xml:space="preserve">Conflict-of-interest statement: </w:t>
      </w:r>
      <w:r w:rsidRPr="00DA6DF0">
        <w:rPr>
          <w:rFonts w:ascii="Book Antiqua" w:eastAsia="Book Antiqua" w:hAnsi="Book Antiqua" w:cs="Book Antiqua"/>
          <w:color w:val="000000"/>
        </w:rPr>
        <w:t>No conflicts of interest</w:t>
      </w:r>
      <w:r w:rsidR="00B734B0" w:rsidRPr="00DA6DF0">
        <w:rPr>
          <w:rFonts w:ascii="Book Antiqua" w:hAnsi="Book Antiqua" w:cs="Book Antiqua"/>
          <w:color w:val="000000"/>
          <w:lang w:eastAsia="zh-CN"/>
        </w:rPr>
        <w:t>.</w:t>
      </w:r>
    </w:p>
    <w:p w14:paraId="38D6107B" w14:textId="77777777" w:rsidR="00A77B3E" w:rsidRPr="00DA6DF0" w:rsidRDefault="00A77B3E" w:rsidP="00660EC7">
      <w:pPr>
        <w:spacing w:line="360" w:lineRule="auto"/>
        <w:jc w:val="both"/>
        <w:rPr>
          <w:rFonts w:ascii="Book Antiqua" w:hAnsi="Book Antiqua"/>
        </w:rPr>
      </w:pPr>
    </w:p>
    <w:p w14:paraId="07431215" w14:textId="77777777" w:rsidR="00A77B3E" w:rsidRPr="00DA6DF0" w:rsidRDefault="00650C41" w:rsidP="00660EC7">
      <w:pPr>
        <w:spacing w:line="360" w:lineRule="auto"/>
        <w:jc w:val="both"/>
        <w:rPr>
          <w:rFonts w:ascii="Book Antiqua" w:hAnsi="Book Antiqua"/>
        </w:rPr>
      </w:pPr>
      <w:r w:rsidRPr="00DA6DF0">
        <w:rPr>
          <w:rFonts w:ascii="Book Antiqua" w:eastAsia="Book Antiqua" w:hAnsi="Book Antiqua" w:cs="Book Antiqua"/>
          <w:b/>
          <w:bCs/>
          <w:color w:val="000000"/>
        </w:rPr>
        <w:t xml:space="preserve">Open-Access: </w:t>
      </w:r>
      <w:r w:rsidRPr="00DA6DF0">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319697A" w14:textId="77777777" w:rsidR="00A77B3E" w:rsidRPr="00DA6DF0" w:rsidRDefault="00A77B3E" w:rsidP="00660EC7">
      <w:pPr>
        <w:spacing w:line="360" w:lineRule="auto"/>
        <w:jc w:val="both"/>
        <w:rPr>
          <w:rFonts w:ascii="Book Antiqua" w:hAnsi="Book Antiqua"/>
        </w:rPr>
      </w:pPr>
    </w:p>
    <w:p w14:paraId="70F0297C" w14:textId="77777777" w:rsidR="00A77B3E" w:rsidRPr="00DA6DF0" w:rsidRDefault="00650C41" w:rsidP="00660EC7">
      <w:pPr>
        <w:spacing w:line="360" w:lineRule="auto"/>
        <w:jc w:val="both"/>
        <w:rPr>
          <w:rFonts w:ascii="Book Antiqua" w:hAnsi="Book Antiqua"/>
        </w:rPr>
      </w:pPr>
      <w:r w:rsidRPr="00DA6DF0">
        <w:rPr>
          <w:rFonts w:ascii="Book Antiqua" w:eastAsia="Book Antiqua" w:hAnsi="Book Antiqua" w:cs="Book Antiqua"/>
          <w:b/>
          <w:color w:val="000000"/>
        </w:rPr>
        <w:t xml:space="preserve">Manuscript source: </w:t>
      </w:r>
      <w:r w:rsidRPr="00DA6DF0">
        <w:rPr>
          <w:rFonts w:ascii="Book Antiqua" w:eastAsia="Book Antiqua" w:hAnsi="Book Antiqua" w:cs="Book Antiqua"/>
          <w:color w:val="000000"/>
        </w:rPr>
        <w:t xml:space="preserve">Invited </w:t>
      </w:r>
      <w:r w:rsidR="00360E47" w:rsidRPr="00DA6DF0">
        <w:rPr>
          <w:rFonts w:ascii="Book Antiqua" w:hAnsi="Book Antiqua" w:cs="Book Antiqua"/>
          <w:color w:val="000000"/>
          <w:lang w:eastAsia="zh-CN"/>
        </w:rPr>
        <w:t>m</w:t>
      </w:r>
      <w:r w:rsidRPr="00DA6DF0">
        <w:rPr>
          <w:rFonts w:ascii="Book Antiqua" w:eastAsia="Book Antiqua" w:hAnsi="Book Antiqua" w:cs="Book Antiqua"/>
          <w:color w:val="000000"/>
        </w:rPr>
        <w:t>anuscript</w:t>
      </w:r>
    </w:p>
    <w:p w14:paraId="487474C7" w14:textId="77777777" w:rsidR="00A77B3E" w:rsidRPr="00DA6DF0" w:rsidRDefault="00A77B3E" w:rsidP="00660EC7">
      <w:pPr>
        <w:spacing w:line="360" w:lineRule="auto"/>
        <w:jc w:val="both"/>
        <w:rPr>
          <w:rFonts w:ascii="Book Antiqua" w:hAnsi="Book Antiqua"/>
        </w:rPr>
      </w:pPr>
    </w:p>
    <w:p w14:paraId="36B0E483" w14:textId="77777777" w:rsidR="00A77B3E" w:rsidRPr="00DA6DF0" w:rsidRDefault="00650C41" w:rsidP="00660EC7">
      <w:pPr>
        <w:spacing w:line="360" w:lineRule="auto"/>
        <w:jc w:val="both"/>
        <w:rPr>
          <w:rFonts w:ascii="Book Antiqua" w:hAnsi="Book Antiqua"/>
        </w:rPr>
      </w:pPr>
      <w:r w:rsidRPr="00DA6DF0">
        <w:rPr>
          <w:rFonts w:ascii="Book Antiqua" w:eastAsia="Book Antiqua" w:hAnsi="Book Antiqua" w:cs="Book Antiqua"/>
          <w:b/>
          <w:color w:val="000000"/>
        </w:rPr>
        <w:t xml:space="preserve">Peer-review started: </w:t>
      </w:r>
      <w:r w:rsidRPr="00DA6DF0">
        <w:rPr>
          <w:rFonts w:ascii="Book Antiqua" w:eastAsia="Book Antiqua" w:hAnsi="Book Antiqua" w:cs="Book Antiqua"/>
          <w:color w:val="000000"/>
        </w:rPr>
        <w:t>April 25, 2021</w:t>
      </w:r>
    </w:p>
    <w:p w14:paraId="3B3B56D9" w14:textId="77777777" w:rsidR="00A77B3E" w:rsidRPr="00DA6DF0" w:rsidRDefault="00650C41" w:rsidP="00660EC7">
      <w:pPr>
        <w:spacing w:line="360" w:lineRule="auto"/>
        <w:jc w:val="both"/>
        <w:rPr>
          <w:rFonts w:ascii="Book Antiqua" w:hAnsi="Book Antiqua"/>
        </w:rPr>
      </w:pPr>
      <w:r w:rsidRPr="00DA6DF0">
        <w:rPr>
          <w:rFonts w:ascii="Book Antiqua" w:eastAsia="Book Antiqua" w:hAnsi="Book Antiqua" w:cs="Book Antiqua"/>
          <w:b/>
          <w:color w:val="000000"/>
        </w:rPr>
        <w:t xml:space="preserve">First decision: </w:t>
      </w:r>
      <w:r w:rsidRPr="00DA6DF0">
        <w:rPr>
          <w:rFonts w:ascii="Book Antiqua" w:eastAsia="Book Antiqua" w:hAnsi="Book Antiqua" w:cs="Book Antiqua"/>
          <w:color w:val="000000"/>
        </w:rPr>
        <w:t>May 7, 2021</w:t>
      </w:r>
    </w:p>
    <w:p w14:paraId="6E7F93D4" w14:textId="0CB2BC6C" w:rsidR="00A77B3E" w:rsidRPr="00DA6DF0" w:rsidRDefault="00650C41" w:rsidP="00660EC7">
      <w:pPr>
        <w:spacing w:line="360" w:lineRule="auto"/>
        <w:jc w:val="both"/>
        <w:rPr>
          <w:rFonts w:ascii="Book Antiqua" w:hAnsi="Book Antiqua"/>
        </w:rPr>
      </w:pPr>
      <w:r w:rsidRPr="00DA6DF0">
        <w:rPr>
          <w:rFonts w:ascii="Book Antiqua" w:eastAsia="Book Antiqua" w:hAnsi="Book Antiqua" w:cs="Book Antiqua"/>
          <w:b/>
          <w:color w:val="000000"/>
        </w:rPr>
        <w:t xml:space="preserve">Article in press: </w:t>
      </w:r>
      <w:r w:rsidR="005847E3" w:rsidRPr="00DA6DF0">
        <w:rPr>
          <w:rFonts w:ascii="Book Antiqua" w:eastAsia="Book Antiqua" w:hAnsi="Book Antiqua" w:cs="Book Antiqua"/>
          <w:bCs/>
          <w:color w:val="000000"/>
        </w:rPr>
        <w:t>June 28, 2021</w:t>
      </w:r>
    </w:p>
    <w:p w14:paraId="2F57136B" w14:textId="77777777" w:rsidR="00A77B3E" w:rsidRPr="00DA6DF0" w:rsidRDefault="00A77B3E" w:rsidP="00660EC7">
      <w:pPr>
        <w:spacing w:line="360" w:lineRule="auto"/>
        <w:jc w:val="both"/>
        <w:rPr>
          <w:rFonts w:ascii="Book Antiqua" w:hAnsi="Book Antiqua"/>
        </w:rPr>
      </w:pPr>
    </w:p>
    <w:p w14:paraId="3A90BCD3" w14:textId="77777777" w:rsidR="00A77B3E" w:rsidRPr="00DA6DF0" w:rsidRDefault="00650C41" w:rsidP="00660EC7">
      <w:pPr>
        <w:spacing w:line="360" w:lineRule="auto"/>
        <w:jc w:val="both"/>
        <w:rPr>
          <w:rFonts w:ascii="Book Antiqua" w:hAnsi="Book Antiqua"/>
          <w:lang w:eastAsia="zh-CN"/>
        </w:rPr>
      </w:pPr>
      <w:r w:rsidRPr="00DA6DF0">
        <w:rPr>
          <w:rFonts w:ascii="Book Antiqua" w:eastAsia="Book Antiqua" w:hAnsi="Book Antiqua" w:cs="Book Antiqua"/>
          <w:b/>
          <w:color w:val="000000"/>
        </w:rPr>
        <w:t xml:space="preserve">Specialty type: </w:t>
      </w:r>
      <w:r w:rsidR="00360E47" w:rsidRPr="00DA6DF0">
        <w:rPr>
          <w:rFonts w:ascii="Book Antiqua" w:hAnsi="Book Antiqua"/>
          <w:color w:val="000000"/>
        </w:rPr>
        <w:t>Gastroenterology and hepatology</w:t>
      </w:r>
    </w:p>
    <w:p w14:paraId="5DA8B308" w14:textId="77777777" w:rsidR="00A77B3E" w:rsidRPr="00DA6DF0" w:rsidRDefault="00650C41" w:rsidP="00660EC7">
      <w:pPr>
        <w:spacing w:line="360" w:lineRule="auto"/>
        <w:jc w:val="both"/>
        <w:rPr>
          <w:rFonts w:ascii="Book Antiqua" w:hAnsi="Book Antiqua"/>
        </w:rPr>
      </w:pPr>
      <w:r w:rsidRPr="00DA6DF0">
        <w:rPr>
          <w:rFonts w:ascii="Book Antiqua" w:eastAsia="Book Antiqua" w:hAnsi="Book Antiqua" w:cs="Book Antiqua"/>
          <w:b/>
          <w:color w:val="000000"/>
        </w:rPr>
        <w:t xml:space="preserve">Country/Territory of origin: </w:t>
      </w:r>
      <w:r w:rsidRPr="00DA6DF0">
        <w:rPr>
          <w:rFonts w:ascii="Book Antiqua" w:eastAsia="Book Antiqua" w:hAnsi="Book Antiqua" w:cs="Book Antiqua"/>
          <w:color w:val="000000"/>
        </w:rPr>
        <w:t>United States</w:t>
      </w:r>
    </w:p>
    <w:p w14:paraId="2BE92594" w14:textId="77777777" w:rsidR="00A77B3E" w:rsidRPr="00DA6DF0" w:rsidRDefault="00650C41" w:rsidP="00660EC7">
      <w:pPr>
        <w:spacing w:line="360" w:lineRule="auto"/>
        <w:jc w:val="both"/>
        <w:rPr>
          <w:rFonts w:ascii="Book Antiqua" w:hAnsi="Book Antiqua"/>
        </w:rPr>
      </w:pPr>
      <w:r w:rsidRPr="00DA6DF0">
        <w:rPr>
          <w:rFonts w:ascii="Book Antiqua" w:eastAsia="Book Antiqua" w:hAnsi="Book Antiqua" w:cs="Book Antiqua"/>
          <w:b/>
          <w:color w:val="000000"/>
        </w:rPr>
        <w:t>Peer-review report’s scientific quality classification</w:t>
      </w:r>
    </w:p>
    <w:p w14:paraId="2A537948" w14:textId="77777777" w:rsidR="00A77B3E" w:rsidRPr="00DA6DF0" w:rsidRDefault="00650C41" w:rsidP="00660EC7">
      <w:pPr>
        <w:spacing w:line="360" w:lineRule="auto"/>
        <w:jc w:val="both"/>
        <w:rPr>
          <w:rFonts w:ascii="Book Antiqua" w:hAnsi="Book Antiqua"/>
        </w:rPr>
      </w:pPr>
      <w:r w:rsidRPr="00DA6DF0">
        <w:rPr>
          <w:rFonts w:ascii="Book Antiqua" w:eastAsia="Book Antiqua" w:hAnsi="Book Antiqua" w:cs="Book Antiqua"/>
          <w:color w:val="000000"/>
        </w:rPr>
        <w:t>Grade A (Excellent): 0</w:t>
      </w:r>
    </w:p>
    <w:p w14:paraId="5F6082D1" w14:textId="77777777" w:rsidR="00A77B3E" w:rsidRPr="00DA6DF0" w:rsidRDefault="00650C41" w:rsidP="00660EC7">
      <w:pPr>
        <w:spacing w:line="360" w:lineRule="auto"/>
        <w:jc w:val="both"/>
        <w:rPr>
          <w:rFonts w:ascii="Book Antiqua" w:hAnsi="Book Antiqua"/>
        </w:rPr>
      </w:pPr>
      <w:r w:rsidRPr="00DA6DF0">
        <w:rPr>
          <w:rFonts w:ascii="Book Antiqua" w:eastAsia="Book Antiqua" w:hAnsi="Book Antiqua" w:cs="Book Antiqua"/>
          <w:color w:val="000000"/>
        </w:rPr>
        <w:t>Grade B (Very good): B</w:t>
      </w:r>
    </w:p>
    <w:p w14:paraId="14876698" w14:textId="77777777" w:rsidR="00A77B3E" w:rsidRPr="00DA6DF0" w:rsidRDefault="00650C41" w:rsidP="00660EC7">
      <w:pPr>
        <w:spacing w:line="360" w:lineRule="auto"/>
        <w:jc w:val="both"/>
        <w:rPr>
          <w:rFonts w:ascii="Book Antiqua" w:hAnsi="Book Antiqua"/>
        </w:rPr>
      </w:pPr>
      <w:r w:rsidRPr="00DA6DF0">
        <w:rPr>
          <w:rFonts w:ascii="Book Antiqua" w:eastAsia="Book Antiqua" w:hAnsi="Book Antiqua" w:cs="Book Antiqua"/>
          <w:color w:val="000000"/>
        </w:rPr>
        <w:t>Grade C (Good): C</w:t>
      </w:r>
    </w:p>
    <w:p w14:paraId="29778074" w14:textId="77777777" w:rsidR="00A77B3E" w:rsidRPr="00DA6DF0" w:rsidRDefault="00650C41" w:rsidP="00660EC7">
      <w:pPr>
        <w:spacing w:line="360" w:lineRule="auto"/>
        <w:jc w:val="both"/>
        <w:rPr>
          <w:rFonts w:ascii="Book Antiqua" w:hAnsi="Book Antiqua"/>
        </w:rPr>
      </w:pPr>
      <w:r w:rsidRPr="00DA6DF0">
        <w:rPr>
          <w:rFonts w:ascii="Book Antiqua" w:eastAsia="Book Antiqua" w:hAnsi="Book Antiqua" w:cs="Book Antiqua"/>
          <w:color w:val="000000"/>
        </w:rPr>
        <w:t>Grade D (Fair): 0</w:t>
      </w:r>
    </w:p>
    <w:p w14:paraId="6887B48F" w14:textId="77777777" w:rsidR="00A77B3E" w:rsidRPr="00DA6DF0" w:rsidRDefault="00650C41" w:rsidP="00660EC7">
      <w:pPr>
        <w:spacing w:line="360" w:lineRule="auto"/>
        <w:jc w:val="both"/>
        <w:rPr>
          <w:rFonts w:ascii="Book Antiqua" w:hAnsi="Book Antiqua"/>
        </w:rPr>
      </w:pPr>
      <w:r w:rsidRPr="00DA6DF0">
        <w:rPr>
          <w:rFonts w:ascii="Book Antiqua" w:eastAsia="Book Antiqua" w:hAnsi="Book Antiqua" w:cs="Book Antiqua"/>
          <w:color w:val="000000"/>
        </w:rPr>
        <w:t>Grade E (Poor): 0</w:t>
      </w:r>
    </w:p>
    <w:p w14:paraId="3926CAA9" w14:textId="77777777" w:rsidR="00A77B3E" w:rsidRPr="00DA6DF0" w:rsidRDefault="00A77B3E" w:rsidP="00660EC7">
      <w:pPr>
        <w:spacing w:line="360" w:lineRule="auto"/>
        <w:jc w:val="both"/>
        <w:rPr>
          <w:rFonts w:ascii="Book Antiqua" w:hAnsi="Book Antiqua"/>
        </w:rPr>
      </w:pPr>
    </w:p>
    <w:p w14:paraId="203980C6" w14:textId="1A4C17FE" w:rsidR="00937F44" w:rsidRPr="00DA6DF0" w:rsidRDefault="00650C41" w:rsidP="00660EC7">
      <w:pPr>
        <w:spacing w:line="360" w:lineRule="auto"/>
        <w:jc w:val="both"/>
        <w:rPr>
          <w:rFonts w:ascii="Book Antiqua" w:eastAsia="Book Antiqua" w:hAnsi="Book Antiqua" w:cs="Book Antiqua"/>
          <w:b/>
          <w:color w:val="000000"/>
        </w:rPr>
      </w:pPr>
      <w:r w:rsidRPr="00DA6DF0">
        <w:rPr>
          <w:rFonts w:ascii="Book Antiqua" w:eastAsia="Book Antiqua" w:hAnsi="Book Antiqua" w:cs="Book Antiqua"/>
          <w:b/>
          <w:color w:val="000000"/>
        </w:rPr>
        <w:t xml:space="preserve">P-Reviewer: </w:t>
      </w:r>
      <w:r w:rsidRPr="00DA6DF0">
        <w:rPr>
          <w:rFonts w:ascii="Book Antiqua" w:eastAsia="Book Antiqua" w:hAnsi="Book Antiqua" w:cs="Book Antiqua"/>
          <w:color w:val="000000"/>
        </w:rPr>
        <w:t>Chen Q, Knudsen T</w:t>
      </w:r>
      <w:r w:rsidRPr="00DA6DF0">
        <w:rPr>
          <w:rFonts w:ascii="Book Antiqua" w:eastAsia="Book Antiqua" w:hAnsi="Book Antiqua" w:cs="Book Antiqua"/>
          <w:b/>
          <w:color w:val="000000"/>
        </w:rPr>
        <w:t xml:space="preserve"> S-Editor: </w:t>
      </w:r>
      <w:r w:rsidR="00360E47" w:rsidRPr="00DA6DF0">
        <w:rPr>
          <w:rFonts w:ascii="Book Antiqua" w:hAnsi="Book Antiqua" w:cs="Book Antiqua"/>
          <w:color w:val="000000"/>
          <w:lang w:eastAsia="zh-CN"/>
        </w:rPr>
        <w:t>F</w:t>
      </w:r>
      <w:r w:rsidRPr="00DA6DF0">
        <w:rPr>
          <w:rFonts w:ascii="Book Antiqua" w:eastAsia="Book Antiqua" w:hAnsi="Book Antiqua" w:cs="Book Antiqua"/>
          <w:color w:val="000000"/>
        </w:rPr>
        <w:t>a</w:t>
      </w:r>
      <w:r w:rsidR="00360E47" w:rsidRPr="00DA6DF0">
        <w:rPr>
          <w:rFonts w:ascii="Book Antiqua" w:hAnsi="Book Antiqua" w:cs="Book Antiqua"/>
          <w:color w:val="000000"/>
          <w:lang w:eastAsia="zh-CN"/>
        </w:rPr>
        <w:t>n</w:t>
      </w:r>
      <w:r w:rsidRPr="00DA6DF0">
        <w:rPr>
          <w:rFonts w:ascii="Book Antiqua" w:eastAsia="Book Antiqua" w:hAnsi="Book Antiqua" w:cs="Book Antiqua"/>
          <w:color w:val="000000"/>
        </w:rPr>
        <w:t xml:space="preserve"> </w:t>
      </w:r>
      <w:r w:rsidR="00360E47" w:rsidRPr="00DA6DF0">
        <w:rPr>
          <w:rFonts w:ascii="Book Antiqua" w:hAnsi="Book Antiqua" w:cs="Book Antiqua"/>
          <w:color w:val="000000"/>
          <w:lang w:eastAsia="zh-CN"/>
        </w:rPr>
        <w:t>JR</w:t>
      </w:r>
      <w:r w:rsidRPr="00DA6DF0">
        <w:rPr>
          <w:rFonts w:ascii="Book Antiqua" w:eastAsia="Book Antiqua" w:hAnsi="Book Antiqua" w:cs="Book Antiqua"/>
          <w:b/>
          <w:color w:val="000000"/>
        </w:rPr>
        <w:t xml:space="preserve"> L-Editor: </w:t>
      </w:r>
      <w:r w:rsidR="004056A4" w:rsidRPr="00DA6DF0">
        <w:rPr>
          <w:rFonts w:ascii="Book Antiqua" w:eastAsia="Book Antiqua" w:hAnsi="Book Antiqua" w:cs="Book Antiqua"/>
          <w:bCs/>
          <w:color w:val="000000"/>
        </w:rPr>
        <w:t>A</w:t>
      </w:r>
      <w:r w:rsidRPr="00DA6DF0">
        <w:rPr>
          <w:rFonts w:ascii="Book Antiqua" w:eastAsia="Book Antiqua" w:hAnsi="Book Antiqua" w:cs="Book Antiqua"/>
          <w:b/>
          <w:color w:val="000000"/>
        </w:rPr>
        <w:t xml:space="preserve"> P-Editor: </w:t>
      </w:r>
      <w:r w:rsidR="004056A4" w:rsidRPr="00DA6DF0">
        <w:rPr>
          <w:rFonts w:ascii="Book Antiqua" w:hAnsi="Book Antiqua" w:cs="Book Antiqua"/>
          <w:color w:val="000000"/>
          <w:lang w:eastAsia="zh-CN"/>
        </w:rPr>
        <w:t>L</w:t>
      </w:r>
      <w:r w:rsidR="004056A4" w:rsidRPr="00DA6DF0">
        <w:rPr>
          <w:rFonts w:ascii="Book Antiqua" w:hAnsi="Book Antiqua" w:cs="Book Antiqua" w:hint="eastAsia"/>
          <w:color w:val="000000"/>
          <w:lang w:eastAsia="zh-CN"/>
        </w:rPr>
        <w:t>i</w:t>
      </w:r>
      <w:r w:rsidR="004056A4" w:rsidRPr="00DA6DF0">
        <w:rPr>
          <w:rFonts w:ascii="Book Antiqua" w:hAnsi="Book Antiqua" w:cs="Book Antiqua"/>
          <w:color w:val="000000"/>
          <w:lang w:eastAsia="zh-CN"/>
        </w:rPr>
        <w:t xml:space="preserve"> JH</w:t>
      </w:r>
    </w:p>
    <w:p w14:paraId="590DFB6D" w14:textId="77777777" w:rsidR="00937F44" w:rsidRPr="00DA6DF0" w:rsidRDefault="00937F44" w:rsidP="00660EC7">
      <w:pPr>
        <w:spacing w:line="360" w:lineRule="auto"/>
        <w:jc w:val="both"/>
        <w:rPr>
          <w:rFonts w:ascii="Book Antiqua" w:hAnsi="Book Antiqua"/>
          <w:b/>
        </w:rPr>
      </w:pPr>
      <w:r w:rsidRPr="00DA6DF0">
        <w:rPr>
          <w:rFonts w:ascii="Book Antiqua" w:eastAsia="Book Antiqua" w:hAnsi="Book Antiqua" w:cs="Book Antiqua"/>
          <w:b/>
          <w:color w:val="000000"/>
        </w:rPr>
        <w:br w:type="page"/>
      </w:r>
      <w:r w:rsidR="00C42A86" w:rsidRPr="00DA6DF0">
        <w:rPr>
          <w:rFonts w:ascii="Book Antiqua" w:eastAsia="Times New Roman" w:hAnsi="Book Antiqua" w:cs="Calibri"/>
          <w:b/>
        </w:rPr>
        <w:lastRenderedPageBreak/>
        <w:t>Table 1</w:t>
      </w:r>
      <w:r w:rsidRPr="00DA6DF0">
        <w:rPr>
          <w:rFonts w:ascii="Book Antiqua" w:eastAsia="Times New Roman" w:hAnsi="Book Antiqua" w:cs="Calibri"/>
          <w:b/>
        </w:rPr>
        <w:t xml:space="preserve"> Artificial intelligence implications in the </w:t>
      </w:r>
      <w:r w:rsidRPr="00DA6DF0">
        <w:rPr>
          <w:rFonts w:ascii="Book Antiqua" w:hAnsi="Book Antiqua"/>
          <w:b/>
        </w:rPr>
        <w:t xml:space="preserve">interpretation of radiography in </w:t>
      </w:r>
      <w:r w:rsidR="00C42A86" w:rsidRPr="00DA6DF0">
        <w:rPr>
          <w:rFonts w:ascii="Book Antiqua" w:hAnsi="Book Antiqua" w:hint="eastAsia"/>
          <w:b/>
          <w:lang w:eastAsia="zh-CN"/>
        </w:rPr>
        <w:t>i</w:t>
      </w:r>
      <w:r w:rsidRPr="00DA6DF0">
        <w:rPr>
          <w:rFonts w:ascii="Book Antiqua" w:hAnsi="Book Antiqua"/>
          <w:b/>
        </w:rPr>
        <w:t xml:space="preserve">nflammatory </w:t>
      </w:r>
      <w:r w:rsidR="00C42A86" w:rsidRPr="00DA6DF0">
        <w:rPr>
          <w:rFonts w:ascii="Book Antiqua" w:hAnsi="Book Antiqua" w:hint="eastAsia"/>
          <w:b/>
          <w:lang w:eastAsia="zh-CN"/>
        </w:rPr>
        <w:t>b</w:t>
      </w:r>
      <w:r w:rsidRPr="00DA6DF0">
        <w:rPr>
          <w:rFonts w:ascii="Book Antiqua" w:hAnsi="Book Antiqua"/>
          <w:b/>
        </w:rPr>
        <w:t xml:space="preserve">owel </w:t>
      </w:r>
      <w:r w:rsidR="00C42A86" w:rsidRPr="00DA6DF0">
        <w:rPr>
          <w:rFonts w:ascii="Book Antiqua" w:hAnsi="Book Antiqua" w:hint="eastAsia"/>
          <w:b/>
          <w:lang w:eastAsia="zh-CN"/>
        </w:rPr>
        <w:t>d</w:t>
      </w:r>
      <w:r w:rsidRPr="00DA6DF0">
        <w:rPr>
          <w:rFonts w:ascii="Book Antiqua" w:hAnsi="Book Antiqua"/>
          <w:b/>
        </w:rPr>
        <w:t>isease patients</w:t>
      </w:r>
    </w:p>
    <w:tbl>
      <w:tblPr>
        <w:tblW w:w="10774" w:type="dxa"/>
        <w:tblInd w:w="-885" w:type="dxa"/>
        <w:tblBorders>
          <w:top w:val="single" w:sz="4" w:space="0" w:color="auto"/>
          <w:bottom w:val="single" w:sz="4" w:space="0" w:color="auto"/>
        </w:tblBorders>
        <w:tblLook w:val="04A0" w:firstRow="1" w:lastRow="0" w:firstColumn="1" w:lastColumn="0" w:noHBand="0" w:noVBand="1"/>
      </w:tblPr>
      <w:tblGrid>
        <w:gridCol w:w="1844"/>
        <w:gridCol w:w="2126"/>
        <w:gridCol w:w="1422"/>
        <w:gridCol w:w="1662"/>
        <w:gridCol w:w="3720"/>
      </w:tblGrid>
      <w:tr w:rsidR="00963D36" w:rsidRPr="00DA6DF0" w14:paraId="650B132B" w14:textId="77777777" w:rsidTr="009A5C20">
        <w:trPr>
          <w:trHeight w:val="300"/>
        </w:trPr>
        <w:tc>
          <w:tcPr>
            <w:tcW w:w="1844" w:type="dxa"/>
            <w:tcBorders>
              <w:top w:val="single" w:sz="4" w:space="0" w:color="auto"/>
              <w:bottom w:val="single" w:sz="4" w:space="0" w:color="auto"/>
            </w:tcBorders>
            <w:shd w:val="clear" w:color="auto" w:fill="auto"/>
            <w:noWrap/>
            <w:hideMark/>
          </w:tcPr>
          <w:p w14:paraId="08737A17" w14:textId="77777777" w:rsidR="00963D36" w:rsidRPr="00DA6DF0" w:rsidRDefault="009A5C20" w:rsidP="00660EC7">
            <w:pPr>
              <w:spacing w:line="360" w:lineRule="auto"/>
              <w:jc w:val="both"/>
              <w:rPr>
                <w:rFonts w:ascii="Book Antiqua" w:hAnsi="Book Antiqua" w:cs="Calibri"/>
                <w:b/>
                <w:bCs/>
                <w:lang w:eastAsia="zh-CN"/>
              </w:rPr>
            </w:pPr>
            <w:r w:rsidRPr="00DA6DF0">
              <w:rPr>
                <w:rFonts w:ascii="Book Antiqua" w:hAnsi="Book Antiqua" w:cs="Calibri"/>
                <w:b/>
                <w:bCs/>
                <w:lang w:eastAsia="zh-CN"/>
              </w:rPr>
              <w:t>Ref.</w:t>
            </w:r>
          </w:p>
        </w:tc>
        <w:tc>
          <w:tcPr>
            <w:tcW w:w="2126" w:type="dxa"/>
            <w:tcBorders>
              <w:top w:val="single" w:sz="4" w:space="0" w:color="auto"/>
              <w:bottom w:val="single" w:sz="4" w:space="0" w:color="auto"/>
            </w:tcBorders>
            <w:shd w:val="clear" w:color="auto" w:fill="auto"/>
            <w:noWrap/>
            <w:hideMark/>
          </w:tcPr>
          <w:p w14:paraId="511F70A3" w14:textId="77777777" w:rsidR="00963D36" w:rsidRPr="00DA6DF0" w:rsidRDefault="00963D36" w:rsidP="00660EC7">
            <w:pPr>
              <w:spacing w:line="360" w:lineRule="auto"/>
              <w:jc w:val="both"/>
              <w:rPr>
                <w:rFonts w:ascii="Book Antiqua" w:eastAsia="Times New Roman" w:hAnsi="Book Antiqua" w:cs="Calibri"/>
                <w:b/>
                <w:bCs/>
              </w:rPr>
            </w:pPr>
            <w:r w:rsidRPr="00DA6DF0">
              <w:rPr>
                <w:rFonts w:ascii="Book Antiqua" w:eastAsia="Times New Roman" w:hAnsi="Book Antiqua" w:cs="Calibri"/>
                <w:b/>
                <w:bCs/>
              </w:rPr>
              <w:t>Purpose</w:t>
            </w:r>
          </w:p>
        </w:tc>
        <w:tc>
          <w:tcPr>
            <w:tcW w:w="1422" w:type="dxa"/>
            <w:tcBorders>
              <w:top w:val="single" w:sz="4" w:space="0" w:color="auto"/>
              <w:bottom w:val="single" w:sz="4" w:space="0" w:color="auto"/>
            </w:tcBorders>
            <w:shd w:val="clear" w:color="auto" w:fill="auto"/>
            <w:noWrap/>
            <w:hideMark/>
          </w:tcPr>
          <w:p w14:paraId="3E310477" w14:textId="77777777" w:rsidR="00963D36" w:rsidRPr="00DA6DF0" w:rsidRDefault="00963D36" w:rsidP="00660EC7">
            <w:pPr>
              <w:spacing w:line="360" w:lineRule="auto"/>
              <w:jc w:val="both"/>
              <w:rPr>
                <w:rFonts w:ascii="Book Antiqua" w:eastAsia="Times New Roman" w:hAnsi="Book Antiqua" w:cs="Calibri"/>
                <w:b/>
                <w:bCs/>
              </w:rPr>
            </w:pPr>
            <w:r w:rsidRPr="00DA6DF0">
              <w:rPr>
                <w:rFonts w:ascii="Book Antiqua" w:eastAsia="Times New Roman" w:hAnsi="Book Antiqua" w:cs="Calibri"/>
                <w:b/>
                <w:bCs/>
              </w:rPr>
              <w:t>AI/DL model</w:t>
            </w:r>
          </w:p>
        </w:tc>
        <w:tc>
          <w:tcPr>
            <w:tcW w:w="1662" w:type="dxa"/>
            <w:tcBorders>
              <w:top w:val="single" w:sz="4" w:space="0" w:color="auto"/>
              <w:bottom w:val="single" w:sz="4" w:space="0" w:color="auto"/>
            </w:tcBorders>
            <w:shd w:val="clear" w:color="auto" w:fill="auto"/>
            <w:noWrap/>
            <w:hideMark/>
          </w:tcPr>
          <w:p w14:paraId="79852E9B" w14:textId="77777777" w:rsidR="00963D36" w:rsidRPr="00DA6DF0" w:rsidRDefault="00963D36" w:rsidP="00660EC7">
            <w:pPr>
              <w:spacing w:line="360" w:lineRule="auto"/>
              <w:jc w:val="both"/>
              <w:rPr>
                <w:rFonts w:ascii="Book Antiqua" w:eastAsia="Times New Roman" w:hAnsi="Book Antiqua" w:cs="Calibri"/>
                <w:b/>
                <w:bCs/>
              </w:rPr>
            </w:pPr>
            <w:r w:rsidRPr="00DA6DF0">
              <w:rPr>
                <w:rFonts w:ascii="Book Antiqua" w:eastAsia="Times New Roman" w:hAnsi="Book Antiqua" w:cs="Calibri"/>
                <w:b/>
                <w:bCs/>
              </w:rPr>
              <w:t>Design</w:t>
            </w:r>
          </w:p>
        </w:tc>
        <w:tc>
          <w:tcPr>
            <w:tcW w:w="3720" w:type="dxa"/>
            <w:tcBorders>
              <w:top w:val="single" w:sz="4" w:space="0" w:color="auto"/>
              <w:bottom w:val="single" w:sz="4" w:space="0" w:color="auto"/>
            </w:tcBorders>
            <w:shd w:val="clear" w:color="auto" w:fill="auto"/>
            <w:noWrap/>
            <w:hideMark/>
          </w:tcPr>
          <w:p w14:paraId="0559E74C" w14:textId="77777777" w:rsidR="00963D36" w:rsidRPr="00DA6DF0" w:rsidRDefault="00963D36" w:rsidP="00660EC7">
            <w:pPr>
              <w:spacing w:line="360" w:lineRule="auto"/>
              <w:jc w:val="both"/>
              <w:rPr>
                <w:rFonts w:ascii="Book Antiqua" w:eastAsia="Times New Roman" w:hAnsi="Book Antiqua" w:cs="Calibri"/>
                <w:b/>
                <w:bCs/>
              </w:rPr>
            </w:pPr>
            <w:r w:rsidRPr="00DA6DF0">
              <w:rPr>
                <w:rFonts w:ascii="Book Antiqua" w:eastAsia="Times New Roman" w:hAnsi="Book Antiqua" w:cs="Calibri"/>
                <w:b/>
                <w:bCs/>
              </w:rPr>
              <w:t>Result</w:t>
            </w:r>
          </w:p>
        </w:tc>
      </w:tr>
      <w:tr w:rsidR="00963D36" w:rsidRPr="00DA6DF0" w14:paraId="2913F9B5" w14:textId="77777777" w:rsidTr="009A5C20">
        <w:trPr>
          <w:trHeight w:val="345"/>
        </w:trPr>
        <w:tc>
          <w:tcPr>
            <w:tcW w:w="1844" w:type="dxa"/>
            <w:tcBorders>
              <w:top w:val="single" w:sz="4" w:space="0" w:color="auto"/>
            </w:tcBorders>
            <w:shd w:val="clear" w:color="auto" w:fill="auto"/>
            <w:noWrap/>
            <w:hideMark/>
          </w:tcPr>
          <w:p w14:paraId="74EB3A2D" w14:textId="77777777" w:rsidR="00963D36" w:rsidRPr="00DA6DF0" w:rsidRDefault="00963D36" w:rsidP="00660EC7">
            <w:pPr>
              <w:spacing w:line="360" w:lineRule="auto"/>
              <w:jc w:val="both"/>
              <w:rPr>
                <w:rFonts w:ascii="Book Antiqua" w:eastAsia="Times New Roman" w:hAnsi="Book Antiqua" w:cs="Calibri"/>
                <w:i/>
                <w:iCs/>
                <w:lang w:eastAsia="zh-CN"/>
              </w:rPr>
            </w:pPr>
            <w:r w:rsidRPr="00DA6DF0">
              <w:rPr>
                <w:rFonts w:ascii="Book Antiqua" w:hAnsi="Book Antiqua"/>
              </w:rPr>
              <w:t>Stidham</w:t>
            </w:r>
            <w:r w:rsidRPr="00DA6DF0">
              <w:rPr>
                <w:rFonts w:ascii="Book Antiqua" w:hAnsi="Book Antiqua"/>
                <w:i/>
              </w:rPr>
              <w:t xml:space="preserve"> et al</w:t>
            </w:r>
            <w:r w:rsidRPr="00DA6DF0">
              <w:rPr>
                <w:rFonts w:ascii="Book Antiqua" w:hAnsi="Book Antiqua"/>
                <w:vertAlign w:val="superscript"/>
                <w:lang w:eastAsia="zh-CN"/>
              </w:rPr>
              <w:t>[</w:t>
            </w:r>
            <w:r w:rsidRPr="00DA6DF0">
              <w:rPr>
                <w:rFonts w:ascii="Book Antiqua" w:hAnsi="Book Antiqua"/>
                <w:vertAlign w:val="superscript"/>
              </w:rPr>
              <w:t>11</w:t>
            </w:r>
            <w:r w:rsidRPr="00DA6DF0">
              <w:rPr>
                <w:rFonts w:ascii="Book Antiqua" w:hAnsi="Book Antiqua"/>
                <w:vertAlign w:val="superscript"/>
                <w:lang w:eastAsia="zh-CN"/>
              </w:rPr>
              <w:t>]</w:t>
            </w:r>
            <w:r w:rsidRPr="00DA6DF0">
              <w:rPr>
                <w:rFonts w:ascii="Book Antiqua" w:hAnsi="Book Antiqua"/>
                <w:lang w:eastAsia="zh-CN"/>
              </w:rPr>
              <w:t>, 2020</w:t>
            </w:r>
          </w:p>
        </w:tc>
        <w:tc>
          <w:tcPr>
            <w:tcW w:w="2126" w:type="dxa"/>
            <w:tcBorders>
              <w:top w:val="single" w:sz="4" w:space="0" w:color="auto"/>
            </w:tcBorders>
            <w:shd w:val="clear" w:color="auto" w:fill="auto"/>
            <w:noWrap/>
            <w:hideMark/>
          </w:tcPr>
          <w:p w14:paraId="7F23BD37" w14:textId="77777777" w:rsidR="00963D36" w:rsidRPr="00DA6DF0" w:rsidRDefault="00963D36" w:rsidP="00660EC7">
            <w:pPr>
              <w:spacing w:line="360" w:lineRule="auto"/>
              <w:jc w:val="both"/>
              <w:rPr>
                <w:rFonts w:ascii="Book Antiqua" w:hAnsi="Book Antiqua" w:cs="Calibri"/>
                <w:lang w:eastAsia="zh-CN"/>
              </w:rPr>
            </w:pPr>
            <w:r w:rsidRPr="00DA6DF0">
              <w:rPr>
                <w:rFonts w:ascii="Book Antiqua" w:eastAsia="Times New Roman" w:hAnsi="Book Antiqua" w:cs="Calibri"/>
                <w:bCs/>
              </w:rPr>
              <w:t>To identify structural bowel damage in IBD patients using AI-guided CT image analysis</w:t>
            </w:r>
          </w:p>
        </w:tc>
        <w:tc>
          <w:tcPr>
            <w:tcW w:w="1422" w:type="dxa"/>
            <w:tcBorders>
              <w:top w:val="single" w:sz="4" w:space="0" w:color="auto"/>
            </w:tcBorders>
            <w:shd w:val="clear" w:color="auto" w:fill="auto"/>
            <w:noWrap/>
            <w:hideMark/>
          </w:tcPr>
          <w:p w14:paraId="191EE457" w14:textId="77777777" w:rsidR="00963D36" w:rsidRPr="00DA6DF0" w:rsidRDefault="00963D36" w:rsidP="00660EC7">
            <w:pPr>
              <w:spacing w:line="360" w:lineRule="auto"/>
              <w:jc w:val="both"/>
              <w:rPr>
                <w:rFonts w:ascii="Book Antiqua" w:hAnsi="Book Antiqua" w:cs="Calibri"/>
                <w:lang w:eastAsia="zh-CN"/>
              </w:rPr>
            </w:pPr>
            <w:r w:rsidRPr="00DA6DF0">
              <w:rPr>
                <w:rFonts w:ascii="Book Antiqua" w:eastAsia="Times New Roman" w:hAnsi="Book Antiqua" w:cs="Calibri"/>
                <w:bCs/>
              </w:rPr>
              <w:t>semi-automated</w:t>
            </w:r>
          </w:p>
        </w:tc>
        <w:tc>
          <w:tcPr>
            <w:tcW w:w="1662" w:type="dxa"/>
            <w:tcBorders>
              <w:top w:val="single" w:sz="4" w:space="0" w:color="auto"/>
            </w:tcBorders>
            <w:shd w:val="clear" w:color="auto" w:fill="auto"/>
            <w:noWrap/>
            <w:hideMark/>
          </w:tcPr>
          <w:p w14:paraId="512A8CBC" w14:textId="77777777" w:rsidR="00963D36" w:rsidRPr="00DA6DF0" w:rsidRDefault="00963D36" w:rsidP="00660EC7">
            <w:pPr>
              <w:spacing w:line="360" w:lineRule="auto"/>
              <w:jc w:val="both"/>
              <w:rPr>
                <w:rFonts w:ascii="Book Antiqua" w:eastAsia="Times New Roman" w:hAnsi="Book Antiqua" w:cs="Calibri"/>
              </w:rPr>
            </w:pPr>
            <w:r w:rsidRPr="00DA6DF0">
              <w:rPr>
                <w:rFonts w:ascii="Book Antiqua" w:eastAsia="Times New Roman" w:hAnsi="Book Antiqua" w:cs="Calibri"/>
                <w:bCs/>
              </w:rPr>
              <w:t xml:space="preserve">Retrospective </w:t>
            </w:r>
          </w:p>
        </w:tc>
        <w:tc>
          <w:tcPr>
            <w:tcW w:w="3720" w:type="dxa"/>
            <w:tcBorders>
              <w:top w:val="single" w:sz="4" w:space="0" w:color="auto"/>
            </w:tcBorders>
            <w:shd w:val="clear" w:color="auto" w:fill="auto"/>
            <w:noWrap/>
            <w:hideMark/>
          </w:tcPr>
          <w:p w14:paraId="6865EBCD" w14:textId="77777777" w:rsidR="00963D36" w:rsidRPr="00DA6DF0" w:rsidRDefault="00963D36" w:rsidP="00660EC7">
            <w:pPr>
              <w:spacing w:line="360" w:lineRule="auto"/>
              <w:jc w:val="both"/>
              <w:rPr>
                <w:rFonts w:ascii="Book Antiqua" w:eastAsia="Times New Roman" w:hAnsi="Book Antiqua" w:cs="Calibri"/>
                <w:lang w:eastAsia="zh-CN"/>
              </w:rPr>
            </w:pPr>
            <w:r w:rsidRPr="00DA6DF0">
              <w:rPr>
                <w:rFonts w:ascii="Book Antiqua" w:hAnsi="Book Antiqua" w:cs="Calibri"/>
              </w:rPr>
              <w:t>Structural bowel damage measurements collected by semi-automated approaches are comparable to those of experienced radiologists</w:t>
            </w:r>
          </w:p>
        </w:tc>
      </w:tr>
      <w:tr w:rsidR="00963D36" w:rsidRPr="00DA6DF0" w14:paraId="5DC6FA8F" w14:textId="77777777" w:rsidTr="009A5C20">
        <w:trPr>
          <w:trHeight w:val="300"/>
        </w:trPr>
        <w:tc>
          <w:tcPr>
            <w:tcW w:w="1844" w:type="dxa"/>
            <w:shd w:val="clear" w:color="auto" w:fill="auto"/>
            <w:noWrap/>
            <w:hideMark/>
          </w:tcPr>
          <w:p w14:paraId="7E5F4D3F" w14:textId="77777777" w:rsidR="00963D36" w:rsidRPr="00DA6DF0" w:rsidRDefault="00963D36" w:rsidP="00660EC7">
            <w:pPr>
              <w:spacing w:line="360" w:lineRule="auto"/>
              <w:jc w:val="both"/>
              <w:rPr>
                <w:rFonts w:ascii="Book Antiqua" w:eastAsia="Times New Roman" w:hAnsi="Book Antiqua" w:cs="Calibri"/>
              </w:rPr>
            </w:pPr>
            <w:r w:rsidRPr="00DA6DF0">
              <w:rPr>
                <w:rFonts w:ascii="Book Antiqua" w:hAnsi="Book Antiqua"/>
              </w:rPr>
              <w:t>Mahapatra</w:t>
            </w:r>
            <w:r w:rsidRPr="00DA6DF0">
              <w:rPr>
                <w:rFonts w:ascii="Book Antiqua" w:hAnsi="Book Antiqua"/>
                <w:i/>
              </w:rPr>
              <w:t xml:space="preserve"> et al</w:t>
            </w:r>
            <w:r w:rsidRPr="00DA6DF0">
              <w:rPr>
                <w:rFonts w:ascii="Book Antiqua" w:hAnsi="Book Antiqua"/>
                <w:vertAlign w:val="superscript"/>
                <w:lang w:eastAsia="zh-CN"/>
              </w:rPr>
              <w:t>[</w:t>
            </w:r>
            <w:r w:rsidRPr="00DA6DF0">
              <w:rPr>
                <w:rFonts w:ascii="Book Antiqua" w:hAnsi="Book Antiqua"/>
                <w:vertAlign w:val="superscript"/>
              </w:rPr>
              <w:t>1</w:t>
            </w:r>
            <w:r w:rsidRPr="00DA6DF0">
              <w:rPr>
                <w:rFonts w:ascii="Book Antiqua" w:hAnsi="Book Antiqua"/>
                <w:vertAlign w:val="superscript"/>
                <w:lang w:eastAsia="zh-CN"/>
              </w:rPr>
              <w:t>3]</w:t>
            </w:r>
            <w:r w:rsidRPr="00DA6DF0">
              <w:rPr>
                <w:rFonts w:ascii="Book Antiqua" w:hAnsi="Book Antiqua"/>
                <w:lang w:eastAsia="zh-CN"/>
              </w:rPr>
              <w:t>, 2016</w:t>
            </w:r>
          </w:p>
        </w:tc>
        <w:tc>
          <w:tcPr>
            <w:tcW w:w="2126" w:type="dxa"/>
            <w:shd w:val="clear" w:color="auto" w:fill="auto"/>
            <w:noWrap/>
            <w:hideMark/>
          </w:tcPr>
          <w:p w14:paraId="29236871" w14:textId="77777777" w:rsidR="00963D36" w:rsidRPr="00DA6DF0" w:rsidRDefault="00963D36" w:rsidP="00660EC7">
            <w:pPr>
              <w:spacing w:line="360" w:lineRule="auto"/>
              <w:jc w:val="both"/>
              <w:rPr>
                <w:rFonts w:ascii="Book Antiqua" w:eastAsia="Times New Roman" w:hAnsi="Book Antiqua" w:cs="Calibri"/>
              </w:rPr>
            </w:pPr>
            <w:r w:rsidRPr="00DA6DF0">
              <w:rPr>
                <w:rFonts w:ascii="Book Antiqua" w:eastAsia="Times New Roman" w:hAnsi="Book Antiqua" w:cs="Calibri"/>
                <w:bCs/>
              </w:rPr>
              <w:t>To evaluate and compare semi-automated to fully automated models in identifying affected bowel segments in MRI of IBD patients</w:t>
            </w:r>
          </w:p>
        </w:tc>
        <w:tc>
          <w:tcPr>
            <w:tcW w:w="1422" w:type="dxa"/>
            <w:shd w:val="clear" w:color="auto" w:fill="auto"/>
            <w:noWrap/>
            <w:hideMark/>
          </w:tcPr>
          <w:p w14:paraId="4E6A88F2" w14:textId="77777777" w:rsidR="00963D36" w:rsidRPr="00DA6DF0" w:rsidRDefault="00963D36" w:rsidP="00660EC7">
            <w:pPr>
              <w:spacing w:line="360" w:lineRule="auto"/>
              <w:jc w:val="both"/>
              <w:rPr>
                <w:rFonts w:ascii="Book Antiqua" w:eastAsia="Times New Roman" w:hAnsi="Book Antiqua" w:cs="Calibri"/>
              </w:rPr>
            </w:pPr>
            <w:r w:rsidRPr="00DA6DF0">
              <w:rPr>
                <w:rFonts w:ascii="Book Antiqua" w:eastAsia="Times New Roman" w:hAnsi="Book Antiqua" w:cs="Calibri"/>
                <w:bCs/>
              </w:rPr>
              <w:t>Semi-automated</w:t>
            </w:r>
          </w:p>
        </w:tc>
        <w:tc>
          <w:tcPr>
            <w:tcW w:w="1662" w:type="dxa"/>
            <w:shd w:val="clear" w:color="auto" w:fill="auto"/>
            <w:noWrap/>
            <w:hideMark/>
          </w:tcPr>
          <w:p w14:paraId="68149A35" w14:textId="77777777" w:rsidR="00963D36" w:rsidRPr="00DA6DF0" w:rsidRDefault="00963D36" w:rsidP="00660EC7">
            <w:pPr>
              <w:spacing w:line="360" w:lineRule="auto"/>
              <w:jc w:val="both"/>
              <w:rPr>
                <w:rFonts w:ascii="Book Antiqua" w:eastAsia="Times New Roman" w:hAnsi="Book Antiqua" w:cs="Calibri"/>
              </w:rPr>
            </w:pPr>
            <w:r w:rsidRPr="00DA6DF0">
              <w:rPr>
                <w:rFonts w:ascii="Book Antiqua" w:eastAsia="Times New Roman" w:hAnsi="Book Antiqua" w:cs="Calibri"/>
                <w:bCs/>
              </w:rPr>
              <w:t xml:space="preserve">Retrospective </w:t>
            </w:r>
          </w:p>
        </w:tc>
        <w:tc>
          <w:tcPr>
            <w:tcW w:w="3720" w:type="dxa"/>
            <w:shd w:val="clear" w:color="auto" w:fill="auto"/>
            <w:noWrap/>
            <w:hideMark/>
          </w:tcPr>
          <w:p w14:paraId="796CCB7A" w14:textId="77777777" w:rsidR="00963D36" w:rsidRPr="00DA6DF0" w:rsidRDefault="00963D36" w:rsidP="00660EC7">
            <w:pPr>
              <w:spacing w:line="360" w:lineRule="auto"/>
              <w:jc w:val="both"/>
              <w:rPr>
                <w:rFonts w:ascii="Book Antiqua" w:eastAsia="Times New Roman" w:hAnsi="Book Antiqua" w:cs="Calibri"/>
                <w:lang w:eastAsia="zh-CN"/>
              </w:rPr>
            </w:pPr>
            <w:r w:rsidRPr="00DA6DF0">
              <w:rPr>
                <w:rFonts w:ascii="Book Antiqua" w:hAnsi="Book Antiqua"/>
              </w:rPr>
              <w:t>Semi-automated model outperformed the fully automated model in the ability to segment the affected bowel regions in CD patients using MRI data with less required training time, training samples and expert effort</w:t>
            </w:r>
          </w:p>
        </w:tc>
      </w:tr>
    </w:tbl>
    <w:p w14:paraId="358727E0" w14:textId="77777777" w:rsidR="00805A0B" w:rsidRPr="00DA6DF0" w:rsidRDefault="00805A0B" w:rsidP="00660EC7">
      <w:pPr>
        <w:spacing w:line="360" w:lineRule="auto"/>
        <w:jc w:val="both"/>
        <w:rPr>
          <w:rFonts w:ascii="Book Antiqua" w:hAnsi="Book Antiqua"/>
          <w:lang w:eastAsia="zh-CN"/>
        </w:rPr>
      </w:pPr>
      <w:r w:rsidRPr="00DA6DF0">
        <w:rPr>
          <w:rFonts w:ascii="Book Antiqua" w:hAnsi="Book Antiqua"/>
          <w:lang w:eastAsia="zh-CN"/>
        </w:rPr>
        <w:t>IBD: I</w:t>
      </w:r>
      <w:r w:rsidRPr="00DA6DF0">
        <w:rPr>
          <w:rFonts w:ascii="Book Antiqua" w:hAnsi="Book Antiqua"/>
        </w:rPr>
        <w:t xml:space="preserve">nflammatory </w:t>
      </w:r>
      <w:r w:rsidRPr="00DA6DF0">
        <w:rPr>
          <w:rFonts w:ascii="Book Antiqua" w:hAnsi="Book Antiqua"/>
          <w:lang w:eastAsia="zh-CN"/>
        </w:rPr>
        <w:t>b</w:t>
      </w:r>
      <w:r w:rsidRPr="00DA6DF0">
        <w:rPr>
          <w:rFonts w:ascii="Book Antiqua" w:hAnsi="Book Antiqua"/>
        </w:rPr>
        <w:t xml:space="preserve">owel </w:t>
      </w:r>
      <w:r w:rsidRPr="00DA6DF0">
        <w:rPr>
          <w:rFonts w:ascii="Book Antiqua" w:hAnsi="Book Antiqua"/>
          <w:lang w:eastAsia="zh-CN"/>
        </w:rPr>
        <w:t>d</w:t>
      </w:r>
      <w:r w:rsidRPr="00DA6DF0">
        <w:rPr>
          <w:rFonts w:ascii="Book Antiqua" w:hAnsi="Book Antiqua"/>
        </w:rPr>
        <w:t>isease</w:t>
      </w:r>
      <w:r w:rsidRPr="00DA6DF0">
        <w:rPr>
          <w:rFonts w:ascii="Book Antiqua" w:hAnsi="Book Antiqua"/>
          <w:lang w:eastAsia="zh-CN"/>
        </w:rPr>
        <w:t xml:space="preserve">; </w:t>
      </w:r>
      <w:r w:rsidRPr="00DA6DF0">
        <w:rPr>
          <w:rFonts w:ascii="Book Antiqua" w:hAnsi="Book Antiqua" w:cs="Calibri"/>
          <w:lang w:eastAsia="zh-CN"/>
        </w:rPr>
        <w:t xml:space="preserve">AI: </w:t>
      </w:r>
      <w:r w:rsidRPr="00DA6DF0">
        <w:rPr>
          <w:rFonts w:ascii="Book Antiqua" w:eastAsia="Book Antiqua" w:hAnsi="Book Antiqua" w:cs="Book Antiqua"/>
          <w:color w:val="000000"/>
        </w:rPr>
        <w:t>Artificial intelligence</w:t>
      </w:r>
      <w:r w:rsidRPr="00DA6DF0">
        <w:rPr>
          <w:rFonts w:ascii="Book Antiqua" w:hAnsi="Book Antiqua" w:cs="Calibri"/>
          <w:lang w:eastAsia="zh-CN"/>
        </w:rPr>
        <w:t xml:space="preserve">; DL: </w:t>
      </w:r>
      <w:r w:rsidRPr="00DA6DF0">
        <w:rPr>
          <w:rFonts w:ascii="Book Antiqua" w:hAnsi="Book Antiqua" w:cs="Book Antiqua"/>
          <w:color w:val="000000"/>
          <w:lang w:eastAsia="zh-CN"/>
        </w:rPr>
        <w:t>D</w:t>
      </w:r>
      <w:r w:rsidRPr="00DA6DF0">
        <w:rPr>
          <w:rFonts w:ascii="Book Antiqua" w:eastAsia="Book Antiqua" w:hAnsi="Book Antiqua" w:cs="Book Antiqua"/>
          <w:color w:val="000000"/>
        </w:rPr>
        <w:t>eep</w:t>
      </w:r>
      <w:r w:rsidR="004275D1" w:rsidRPr="00DA6DF0">
        <w:rPr>
          <w:rFonts w:ascii="Book Antiqua" w:hAnsi="Book Antiqua" w:cs="Book Antiqua" w:hint="eastAsia"/>
          <w:color w:val="000000"/>
          <w:lang w:eastAsia="zh-CN"/>
        </w:rPr>
        <w:t xml:space="preserve"> </w:t>
      </w:r>
      <w:r w:rsidRPr="00DA6DF0">
        <w:rPr>
          <w:rFonts w:ascii="Book Antiqua" w:eastAsia="Book Antiqua" w:hAnsi="Book Antiqua" w:cs="Book Antiqua"/>
          <w:color w:val="000000"/>
        </w:rPr>
        <w:t>learning</w:t>
      </w:r>
      <w:r w:rsidRPr="00DA6DF0">
        <w:rPr>
          <w:rFonts w:ascii="Book Antiqua" w:hAnsi="Book Antiqua" w:cs="Calibri"/>
          <w:lang w:eastAsia="zh-CN"/>
        </w:rPr>
        <w:t xml:space="preserve">; CD: </w:t>
      </w:r>
      <w:r w:rsidRPr="00DA6DF0">
        <w:rPr>
          <w:rFonts w:ascii="Book Antiqua" w:eastAsia="Book Antiqua" w:hAnsi="Book Antiqua" w:cs="Book Antiqua"/>
          <w:color w:val="000000"/>
        </w:rPr>
        <w:t>Crohn’s Disease</w:t>
      </w:r>
      <w:r w:rsidRPr="00DA6DF0">
        <w:rPr>
          <w:rFonts w:ascii="Book Antiqua" w:hAnsi="Book Antiqua" w:cs="Calibri"/>
          <w:lang w:eastAsia="zh-CN"/>
        </w:rPr>
        <w:t xml:space="preserve">; CT: </w:t>
      </w:r>
      <w:r w:rsidRPr="00DA6DF0">
        <w:rPr>
          <w:rFonts w:ascii="Book Antiqua" w:eastAsia="Book Antiqua" w:hAnsi="Book Antiqua" w:cs="Book Antiqua"/>
          <w:color w:val="000000"/>
        </w:rPr>
        <w:t>Computed tomography</w:t>
      </w:r>
      <w:r w:rsidRPr="00DA6DF0">
        <w:rPr>
          <w:rFonts w:ascii="Book Antiqua" w:hAnsi="Book Antiqua" w:cs="Calibri"/>
          <w:lang w:eastAsia="zh-CN"/>
        </w:rPr>
        <w:t xml:space="preserve">; MRI: </w:t>
      </w:r>
      <w:r w:rsidRPr="00DA6DF0">
        <w:rPr>
          <w:rFonts w:ascii="Book Antiqua" w:hAnsi="Book Antiqua" w:cs="Book Antiqua"/>
          <w:color w:val="000000"/>
          <w:lang w:eastAsia="zh-CN"/>
        </w:rPr>
        <w:t>M</w:t>
      </w:r>
      <w:r w:rsidRPr="00DA6DF0">
        <w:rPr>
          <w:rFonts w:ascii="Book Antiqua" w:eastAsia="Book Antiqua" w:hAnsi="Book Antiqua" w:cs="Book Antiqua"/>
          <w:color w:val="000000"/>
        </w:rPr>
        <w:t>agnetic resonance imaging</w:t>
      </w:r>
      <w:r w:rsidRPr="00DA6DF0">
        <w:rPr>
          <w:rFonts w:ascii="Book Antiqua" w:hAnsi="Book Antiqua" w:cs="Calibri"/>
          <w:lang w:eastAsia="zh-CN"/>
        </w:rPr>
        <w:t>.</w:t>
      </w:r>
      <w:r w:rsidRPr="00DA6DF0">
        <w:rPr>
          <w:rFonts w:ascii="Book Antiqua" w:eastAsia="Book Antiqua" w:hAnsi="Book Antiqua" w:cs="Book Antiqua"/>
          <w:color w:val="000000"/>
        </w:rPr>
        <w:t xml:space="preserve"> </w:t>
      </w:r>
    </w:p>
    <w:p w14:paraId="1D1193BE" w14:textId="77777777" w:rsidR="00937F44" w:rsidRPr="00DA6DF0" w:rsidRDefault="00937F44" w:rsidP="00660EC7">
      <w:pPr>
        <w:spacing w:line="360" w:lineRule="auto"/>
        <w:jc w:val="both"/>
        <w:rPr>
          <w:rFonts w:ascii="Book Antiqua" w:hAnsi="Book Antiqua"/>
        </w:rPr>
      </w:pPr>
    </w:p>
    <w:p w14:paraId="465DB1EC" w14:textId="77777777" w:rsidR="00937F44" w:rsidRPr="00DA6DF0" w:rsidRDefault="00937F44" w:rsidP="00660EC7">
      <w:pPr>
        <w:spacing w:line="360" w:lineRule="auto"/>
        <w:jc w:val="both"/>
        <w:rPr>
          <w:rFonts w:ascii="Book Antiqua" w:hAnsi="Book Antiqua"/>
          <w:b/>
        </w:rPr>
      </w:pPr>
      <w:r w:rsidRPr="00DA6DF0">
        <w:rPr>
          <w:rFonts w:ascii="Book Antiqua" w:hAnsi="Book Antiqua"/>
        </w:rPr>
        <w:br w:type="page"/>
      </w:r>
      <w:r w:rsidR="00F445C9" w:rsidRPr="00DA6DF0">
        <w:rPr>
          <w:rFonts w:ascii="Book Antiqua" w:eastAsia="Times New Roman" w:hAnsi="Book Antiqua" w:cs="Calibri"/>
          <w:b/>
        </w:rPr>
        <w:lastRenderedPageBreak/>
        <w:t>Table 2</w:t>
      </w:r>
      <w:r w:rsidRPr="00DA6DF0">
        <w:rPr>
          <w:rFonts w:ascii="Book Antiqua" w:eastAsia="Times New Roman" w:hAnsi="Book Antiqua" w:cs="Calibri"/>
          <w:b/>
        </w:rPr>
        <w:t xml:space="preserve"> Artificial intelligence implications in the </w:t>
      </w:r>
      <w:r w:rsidRPr="00DA6DF0">
        <w:rPr>
          <w:rFonts w:ascii="Book Antiqua" w:hAnsi="Book Antiqua"/>
          <w:b/>
        </w:rPr>
        <w:t xml:space="preserve">interpretation of endoscopic and capsule images of </w:t>
      </w:r>
      <w:r w:rsidR="00F445C9" w:rsidRPr="00DA6DF0">
        <w:rPr>
          <w:rFonts w:ascii="Book Antiqua" w:hAnsi="Book Antiqua"/>
          <w:b/>
          <w:lang w:eastAsia="zh-CN"/>
        </w:rPr>
        <w:t>i</w:t>
      </w:r>
      <w:r w:rsidRPr="00DA6DF0">
        <w:rPr>
          <w:rFonts w:ascii="Book Antiqua" w:hAnsi="Book Antiqua"/>
          <w:b/>
        </w:rPr>
        <w:t xml:space="preserve">nflammatory </w:t>
      </w:r>
      <w:r w:rsidR="00F445C9" w:rsidRPr="00DA6DF0">
        <w:rPr>
          <w:rFonts w:ascii="Book Antiqua" w:hAnsi="Book Antiqua"/>
          <w:b/>
          <w:lang w:eastAsia="zh-CN"/>
        </w:rPr>
        <w:t>b</w:t>
      </w:r>
      <w:r w:rsidRPr="00DA6DF0">
        <w:rPr>
          <w:rFonts w:ascii="Book Antiqua" w:hAnsi="Book Antiqua"/>
          <w:b/>
        </w:rPr>
        <w:t xml:space="preserve">owel </w:t>
      </w:r>
      <w:r w:rsidR="00F445C9" w:rsidRPr="00DA6DF0">
        <w:rPr>
          <w:rFonts w:ascii="Book Antiqua" w:hAnsi="Book Antiqua"/>
          <w:b/>
          <w:lang w:eastAsia="zh-CN"/>
        </w:rPr>
        <w:t>d</w:t>
      </w:r>
      <w:r w:rsidRPr="00DA6DF0">
        <w:rPr>
          <w:rFonts w:ascii="Book Antiqua" w:hAnsi="Book Antiqua"/>
          <w:b/>
        </w:rPr>
        <w:t>isease patients</w:t>
      </w:r>
    </w:p>
    <w:tbl>
      <w:tblPr>
        <w:tblW w:w="11483" w:type="dxa"/>
        <w:tblInd w:w="-885" w:type="dxa"/>
        <w:tblBorders>
          <w:top w:val="single" w:sz="4" w:space="0" w:color="auto"/>
          <w:bottom w:val="single" w:sz="4" w:space="0" w:color="auto"/>
        </w:tblBorders>
        <w:tblLook w:val="04A0" w:firstRow="1" w:lastRow="0" w:firstColumn="1" w:lastColumn="0" w:noHBand="0" w:noVBand="1"/>
      </w:tblPr>
      <w:tblGrid>
        <w:gridCol w:w="1419"/>
        <w:gridCol w:w="2976"/>
        <w:gridCol w:w="1169"/>
        <w:gridCol w:w="1666"/>
        <w:gridCol w:w="4253"/>
      </w:tblGrid>
      <w:tr w:rsidR="00963D36" w:rsidRPr="00DA6DF0" w14:paraId="67372E74" w14:textId="77777777" w:rsidTr="00963D36">
        <w:trPr>
          <w:trHeight w:val="300"/>
        </w:trPr>
        <w:tc>
          <w:tcPr>
            <w:tcW w:w="1419" w:type="dxa"/>
            <w:tcBorders>
              <w:top w:val="single" w:sz="4" w:space="0" w:color="auto"/>
              <w:bottom w:val="single" w:sz="4" w:space="0" w:color="auto"/>
            </w:tcBorders>
            <w:shd w:val="clear" w:color="auto" w:fill="auto"/>
            <w:noWrap/>
            <w:hideMark/>
          </w:tcPr>
          <w:p w14:paraId="137F72AB" w14:textId="77777777" w:rsidR="005D014D" w:rsidRPr="00DA6DF0" w:rsidRDefault="005D014D" w:rsidP="00660EC7">
            <w:pPr>
              <w:spacing w:line="360" w:lineRule="auto"/>
              <w:jc w:val="both"/>
              <w:rPr>
                <w:rFonts w:ascii="Book Antiqua" w:hAnsi="Book Antiqua" w:cs="Calibri"/>
                <w:b/>
                <w:bCs/>
                <w:lang w:eastAsia="zh-CN"/>
              </w:rPr>
            </w:pPr>
            <w:r w:rsidRPr="00DA6DF0">
              <w:rPr>
                <w:rFonts w:ascii="Book Antiqua" w:hAnsi="Book Antiqua" w:cs="Calibri"/>
                <w:b/>
                <w:bCs/>
                <w:lang w:eastAsia="zh-CN"/>
              </w:rPr>
              <w:t>Ref.</w:t>
            </w:r>
          </w:p>
        </w:tc>
        <w:tc>
          <w:tcPr>
            <w:tcW w:w="2976" w:type="dxa"/>
            <w:tcBorders>
              <w:top w:val="single" w:sz="4" w:space="0" w:color="auto"/>
              <w:bottom w:val="single" w:sz="4" w:space="0" w:color="auto"/>
            </w:tcBorders>
            <w:shd w:val="clear" w:color="auto" w:fill="auto"/>
            <w:noWrap/>
            <w:hideMark/>
          </w:tcPr>
          <w:p w14:paraId="1B5ECBFC" w14:textId="77777777" w:rsidR="005D014D" w:rsidRPr="00DA6DF0" w:rsidRDefault="005D014D" w:rsidP="00660EC7">
            <w:pPr>
              <w:spacing w:line="360" w:lineRule="auto"/>
              <w:jc w:val="both"/>
              <w:rPr>
                <w:rFonts w:ascii="Book Antiqua" w:eastAsia="Times New Roman" w:hAnsi="Book Antiqua" w:cs="Calibri"/>
                <w:b/>
                <w:bCs/>
              </w:rPr>
            </w:pPr>
            <w:r w:rsidRPr="00DA6DF0">
              <w:rPr>
                <w:rFonts w:ascii="Book Antiqua" w:eastAsia="Times New Roman" w:hAnsi="Book Antiqua" w:cs="Calibri"/>
                <w:b/>
                <w:bCs/>
              </w:rPr>
              <w:t>Purpose</w:t>
            </w:r>
          </w:p>
        </w:tc>
        <w:tc>
          <w:tcPr>
            <w:tcW w:w="1169" w:type="dxa"/>
            <w:tcBorders>
              <w:top w:val="single" w:sz="4" w:space="0" w:color="auto"/>
              <w:bottom w:val="single" w:sz="4" w:space="0" w:color="auto"/>
            </w:tcBorders>
            <w:shd w:val="clear" w:color="auto" w:fill="auto"/>
            <w:noWrap/>
            <w:hideMark/>
          </w:tcPr>
          <w:p w14:paraId="1EC44F6D" w14:textId="77777777" w:rsidR="005D014D" w:rsidRPr="00DA6DF0" w:rsidRDefault="005D014D" w:rsidP="00660EC7">
            <w:pPr>
              <w:spacing w:line="360" w:lineRule="auto"/>
              <w:jc w:val="both"/>
              <w:rPr>
                <w:rFonts w:ascii="Book Antiqua" w:eastAsia="Times New Roman" w:hAnsi="Book Antiqua" w:cs="Calibri"/>
                <w:b/>
                <w:bCs/>
              </w:rPr>
            </w:pPr>
            <w:r w:rsidRPr="00DA6DF0">
              <w:rPr>
                <w:rFonts w:ascii="Book Antiqua" w:eastAsia="Times New Roman" w:hAnsi="Book Antiqua" w:cs="Calibri"/>
                <w:b/>
                <w:bCs/>
              </w:rPr>
              <w:t>AI/DL model</w:t>
            </w:r>
          </w:p>
        </w:tc>
        <w:tc>
          <w:tcPr>
            <w:tcW w:w="1666" w:type="dxa"/>
            <w:tcBorders>
              <w:top w:val="single" w:sz="4" w:space="0" w:color="auto"/>
              <w:bottom w:val="single" w:sz="4" w:space="0" w:color="auto"/>
            </w:tcBorders>
            <w:shd w:val="clear" w:color="auto" w:fill="auto"/>
            <w:noWrap/>
            <w:hideMark/>
          </w:tcPr>
          <w:p w14:paraId="6C27CA02" w14:textId="77777777" w:rsidR="005D014D" w:rsidRPr="00DA6DF0" w:rsidRDefault="005D014D" w:rsidP="00660EC7">
            <w:pPr>
              <w:spacing w:line="360" w:lineRule="auto"/>
              <w:jc w:val="both"/>
              <w:rPr>
                <w:rFonts w:ascii="Book Antiqua" w:eastAsia="Times New Roman" w:hAnsi="Book Antiqua" w:cs="Calibri"/>
                <w:b/>
                <w:bCs/>
              </w:rPr>
            </w:pPr>
            <w:r w:rsidRPr="00DA6DF0">
              <w:rPr>
                <w:rFonts w:ascii="Book Antiqua" w:eastAsia="Times New Roman" w:hAnsi="Book Antiqua" w:cs="Calibri"/>
                <w:b/>
                <w:bCs/>
              </w:rPr>
              <w:t>Design</w:t>
            </w:r>
          </w:p>
        </w:tc>
        <w:tc>
          <w:tcPr>
            <w:tcW w:w="4253" w:type="dxa"/>
            <w:tcBorders>
              <w:top w:val="single" w:sz="4" w:space="0" w:color="auto"/>
              <w:bottom w:val="single" w:sz="4" w:space="0" w:color="auto"/>
            </w:tcBorders>
            <w:shd w:val="clear" w:color="auto" w:fill="auto"/>
            <w:noWrap/>
            <w:hideMark/>
          </w:tcPr>
          <w:p w14:paraId="4D7D9E85" w14:textId="77777777" w:rsidR="005D014D" w:rsidRPr="00DA6DF0" w:rsidRDefault="005D014D" w:rsidP="00660EC7">
            <w:pPr>
              <w:spacing w:line="360" w:lineRule="auto"/>
              <w:jc w:val="both"/>
              <w:rPr>
                <w:rFonts w:ascii="Book Antiqua" w:eastAsia="Times New Roman" w:hAnsi="Book Antiqua" w:cs="Calibri"/>
                <w:b/>
                <w:bCs/>
              </w:rPr>
            </w:pPr>
            <w:r w:rsidRPr="00DA6DF0">
              <w:rPr>
                <w:rFonts w:ascii="Book Antiqua" w:eastAsia="Times New Roman" w:hAnsi="Book Antiqua" w:cs="Calibri"/>
                <w:b/>
                <w:bCs/>
              </w:rPr>
              <w:t>Result</w:t>
            </w:r>
          </w:p>
        </w:tc>
      </w:tr>
      <w:tr w:rsidR="00963D36" w:rsidRPr="00DA6DF0" w14:paraId="5CD4EAA4" w14:textId="77777777" w:rsidTr="00963D36">
        <w:trPr>
          <w:trHeight w:val="345"/>
        </w:trPr>
        <w:tc>
          <w:tcPr>
            <w:tcW w:w="1419" w:type="dxa"/>
            <w:tcBorders>
              <w:top w:val="single" w:sz="4" w:space="0" w:color="auto"/>
            </w:tcBorders>
            <w:shd w:val="clear" w:color="auto" w:fill="auto"/>
            <w:noWrap/>
            <w:hideMark/>
          </w:tcPr>
          <w:p w14:paraId="4AFE05AF" w14:textId="77777777" w:rsidR="005D014D" w:rsidRPr="00DA6DF0" w:rsidRDefault="005D014D" w:rsidP="00660EC7">
            <w:pPr>
              <w:spacing w:line="360" w:lineRule="auto"/>
              <w:jc w:val="both"/>
              <w:rPr>
                <w:rFonts w:ascii="Book Antiqua" w:hAnsi="Book Antiqua" w:cs="Calibri"/>
                <w:i/>
                <w:iCs/>
                <w:lang w:eastAsia="zh-CN"/>
              </w:rPr>
            </w:pPr>
            <w:r w:rsidRPr="00DA6DF0">
              <w:rPr>
                <w:rFonts w:ascii="Book Antiqua" w:eastAsia="Times New Roman" w:hAnsi="Book Antiqua" w:cs="Calibri"/>
                <w:iCs/>
              </w:rPr>
              <w:t>Peng</w:t>
            </w:r>
            <w:r w:rsidRPr="00DA6DF0">
              <w:rPr>
                <w:rFonts w:ascii="Book Antiqua" w:eastAsia="Times New Roman" w:hAnsi="Book Antiqua" w:cs="Calibri"/>
                <w:i/>
                <w:iCs/>
              </w:rPr>
              <w:t xml:space="preserve"> et al</w:t>
            </w:r>
            <w:r w:rsidRPr="00DA6DF0">
              <w:rPr>
                <w:rFonts w:ascii="Book Antiqua" w:hAnsi="Book Antiqua" w:cs="Calibri"/>
                <w:iCs/>
                <w:vertAlign w:val="superscript"/>
                <w:lang w:eastAsia="zh-CN"/>
              </w:rPr>
              <w:t>[</w:t>
            </w:r>
            <w:r w:rsidRPr="00DA6DF0">
              <w:rPr>
                <w:rFonts w:ascii="Book Antiqua" w:eastAsia="Times New Roman" w:hAnsi="Book Antiqua" w:cs="Calibri"/>
                <w:vertAlign w:val="superscript"/>
              </w:rPr>
              <w:t>15</w:t>
            </w:r>
            <w:r w:rsidRPr="00DA6DF0">
              <w:rPr>
                <w:rFonts w:ascii="Book Antiqua" w:hAnsi="Book Antiqua" w:cs="Calibri"/>
                <w:vertAlign w:val="superscript"/>
                <w:lang w:eastAsia="zh-CN"/>
              </w:rPr>
              <w:t>]</w:t>
            </w:r>
            <w:r w:rsidRPr="00DA6DF0">
              <w:rPr>
                <w:rFonts w:ascii="Book Antiqua" w:hAnsi="Book Antiqua" w:cs="Calibri"/>
                <w:lang w:eastAsia="zh-CN"/>
              </w:rPr>
              <w:t>, 2015</w:t>
            </w:r>
          </w:p>
        </w:tc>
        <w:tc>
          <w:tcPr>
            <w:tcW w:w="2976" w:type="dxa"/>
            <w:tcBorders>
              <w:top w:val="single" w:sz="4" w:space="0" w:color="auto"/>
            </w:tcBorders>
            <w:shd w:val="clear" w:color="auto" w:fill="auto"/>
            <w:noWrap/>
            <w:hideMark/>
          </w:tcPr>
          <w:p w14:paraId="0E2CF9D9" w14:textId="77777777" w:rsidR="005D014D" w:rsidRPr="00DA6DF0" w:rsidRDefault="005D014D" w:rsidP="00660EC7">
            <w:pPr>
              <w:spacing w:line="360" w:lineRule="auto"/>
              <w:jc w:val="both"/>
              <w:rPr>
                <w:rFonts w:ascii="Book Antiqua" w:hAnsi="Book Antiqua" w:cs="Calibri"/>
                <w:lang w:eastAsia="zh-CN"/>
              </w:rPr>
            </w:pPr>
            <w:r w:rsidRPr="00DA6DF0">
              <w:rPr>
                <w:rFonts w:ascii="Book Antiqua" w:eastAsia="Times New Roman" w:hAnsi="Book Antiqua" w:cs="Calibri"/>
              </w:rPr>
              <w:t>To predict the seasonal variation effect on the onset, relapse and severity of IBD patients</w:t>
            </w:r>
          </w:p>
        </w:tc>
        <w:tc>
          <w:tcPr>
            <w:tcW w:w="1169" w:type="dxa"/>
            <w:tcBorders>
              <w:top w:val="single" w:sz="4" w:space="0" w:color="auto"/>
            </w:tcBorders>
            <w:shd w:val="clear" w:color="auto" w:fill="auto"/>
            <w:noWrap/>
            <w:hideMark/>
          </w:tcPr>
          <w:p w14:paraId="6E79A331" w14:textId="77777777" w:rsidR="005D014D" w:rsidRPr="00DA6DF0" w:rsidRDefault="005D014D" w:rsidP="00660EC7">
            <w:pPr>
              <w:spacing w:line="360" w:lineRule="auto"/>
              <w:jc w:val="both"/>
              <w:rPr>
                <w:rFonts w:ascii="Book Antiqua" w:eastAsia="Times New Roman" w:hAnsi="Book Antiqua" w:cs="Calibri"/>
              </w:rPr>
            </w:pPr>
            <w:r w:rsidRPr="00DA6DF0">
              <w:rPr>
                <w:rFonts w:ascii="Book Antiqua" w:eastAsia="Times New Roman" w:hAnsi="Book Antiqua" w:cs="Calibri"/>
              </w:rPr>
              <w:t xml:space="preserve">ANN </w:t>
            </w:r>
          </w:p>
        </w:tc>
        <w:tc>
          <w:tcPr>
            <w:tcW w:w="1666" w:type="dxa"/>
            <w:tcBorders>
              <w:top w:val="single" w:sz="4" w:space="0" w:color="auto"/>
            </w:tcBorders>
            <w:shd w:val="clear" w:color="auto" w:fill="auto"/>
            <w:noWrap/>
            <w:hideMark/>
          </w:tcPr>
          <w:p w14:paraId="4B7672D4" w14:textId="77777777" w:rsidR="005D014D" w:rsidRPr="00DA6DF0" w:rsidRDefault="005D014D" w:rsidP="00660EC7">
            <w:pPr>
              <w:spacing w:line="360" w:lineRule="auto"/>
              <w:jc w:val="both"/>
              <w:rPr>
                <w:rFonts w:ascii="Book Antiqua" w:eastAsia="Times New Roman" w:hAnsi="Book Antiqua" w:cs="Calibri"/>
              </w:rPr>
            </w:pPr>
            <w:r w:rsidRPr="00DA6DF0">
              <w:rPr>
                <w:rFonts w:ascii="Book Antiqua" w:eastAsia="Times New Roman" w:hAnsi="Book Antiqua" w:cs="Calibri"/>
              </w:rPr>
              <w:t>Retrospective</w:t>
            </w:r>
          </w:p>
        </w:tc>
        <w:tc>
          <w:tcPr>
            <w:tcW w:w="4253" w:type="dxa"/>
            <w:tcBorders>
              <w:top w:val="single" w:sz="4" w:space="0" w:color="auto"/>
            </w:tcBorders>
            <w:shd w:val="clear" w:color="auto" w:fill="auto"/>
            <w:noWrap/>
            <w:hideMark/>
          </w:tcPr>
          <w:p w14:paraId="1A201BBD" w14:textId="77777777" w:rsidR="005D014D" w:rsidRPr="00DA6DF0" w:rsidRDefault="005D014D" w:rsidP="00660EC7">
            <w:pPr>
              <w:spacing w:line="360" w:lineRule="auto"/>
              <w:jc w:val="both"/>
              <w:rPr>
                <w:rFonts w:ascii="Book Antiqua" w:hAnsi="Book Antiqua" w:cs="Calibri"/>
                <w:lang w:eastAsia="zh-CN"/>
              </w:rPr>
            </w:pPr>
            <w:r w:rsidRPr="00DA6DF0">
              <w:rPr>
                <w:rFonts w:ascii="Book Antiqua" w:eastAsia="Times New Roman" w:hAnsi="Book Antiqua" w:cs="Calibri"/>
              </w:rPr>
              <w:t>Great accuracy in predicting the frequency of relapse (Mean square error = 0.009, Mean absolute percentage error = 17.1%)</w:t>
            </w:r>
          </w:p>
        </w:tc>
      </w:tr>
      <w:tr w:rsidR="00963D36" w:rsidRPr="00DA6DF0" w14:paraId="454074CF" w14:textId="77777777" w:rsidTr="00963D36">
        <w:trPr>
          <w:trHeight w:val="300"/>
        </w:trPr>
        <w:tc>
          <w:tcPr>
            <w:tcW w:w="1419" w:type="dxa"/>
            <w:shd w:val="clear" w:color="auto" w:fill="auto"/>
            <w:noWrap/>
            <w:hideMark/>
          </w:tcPr>
          <w:p w14:paraId="6F3A6C45" w14:textId="77777777" w:rsidR="005D014D" w:rsidRPr="00DA6DF0" w:rsidRDefault="005D014D" w:rsidP="00660EC7">
            <w:pPr>
              <w:spacing w:line="360" w:lineRule="auto"/>
              <w:jc w:val="both"/>
              <w:rPr>
                <w:rFonts w:ascii="Book Antiqua" w:eastAsia="Times New Roman" w:hAnsi="Book Antiqua" w:cs="Calibri"/>
              </w:rPr>
            </w:pPr>
            <w:r w:rsidRPr="00DA6DF0">
              <w:rPr>
                <w:rFonts w:ascii="Book Antiqua" w:eastAsia="Times New Roman" w:hAnsi="Book Antiqua" w:cs="Calibri"/>
                <w:iCs/>
              </w:rPr>
              <w:t xml:space="preserve">Maeda </w:t>
            </w:r>
            <w:r w:rsidRPr="00DA6DF0">
              <w:rPr>
                <w:rFonts w:ascii="Book Antiqua" w:eastAsia="Times New Roman" w:hAnsi="Book Antiqua" w:cs="Calibri"/>
                <w:i/>
                <w:iCs/>
              </w:rPr>
              <w:t>et al</w:t>
            </w:r>
            <w:r w:rsidRPr="00DA6DF0">
              <w:rPr>
                <w:rFonts w:ascii="Book Antiqua" w:hAnsi="Book Antiqua" w:cs="Calibri"/>
                <w:iCs/>
                <w:vertAlign w:val="superscript"/>
                <w:lang w:eastAsia="zh-CN"/>
              </w:rPr>
              <w:t>[</w:t>
            </w:r>
            <w:r w:rsidRPr="00DA6DF0">
              <w:rPr>
                <w:rFonts w:ascii="Book Antiqua" w:eastAsia="Times New Roman" w:hAnsi="Book Antiqua" w:cs="Calibri"/>
                <w:vertAlign w:val="superscript"/>
              </w:rPr>
              <w:t>1</w:t>
            </w:r>
            <w:r w:rsidRPr="00DA6DF0">
              <w:rPr>
                <w:rFonts w:ascii="Book Antiqua" w:hAnsi="Book Antiqua" w:cs="Calibri"/>
                <w:vertAlign w:val="superscript"/>
                <w:lang w:eastAsia="zh-CN"/>
              </w:rPr>
              <w:t>6]</w:t>
            </w:r>
            <w:r w:rsidRPr="00DA6DF0">
              <w:rPr>
                <w:rFonts w:ascii="Book Antiqua" w:hAnsi="Book Antiqua" w:cs="Calibri"/>
                <w:lang w:eastAsia="zh-CN"/>
              </w:rPr>
              <w:t>, 201</w:t>
            </w:r>
            <w:r w:rsidR="00963D36" w:rsidRPr="00DA6DF0">
              <w:rPr>
                <w:rFonts w:ascii="Book Antiqua" w:hAnsi="Book Antiqua" w:cs="Calibri"/>
                <w:lang w:eastAsia="zh-CN"/>
              </w:rPr>
              <w:t>9</w:t>
            </w:r>
          </w:p>
        </w:tc>
        <w:tc>
          <w:tcPr>
            <w:tcW w:w="2976" w:type="dxa"/>
            <w:shd w:val="clear" w:color="auto" w:fill="auto"/>
            <w:noWrap/>
            <w:hideMark/>
          </w:tcPr>
          <w:p w14:paraId="2F5872FA" w14:textId="77777777" w:rsidR="005D014D" w:rsidRPr="00DA6DF0" w:rsidRDefault="005D014D" w:rsidP="00660EC7">
            <w:pPr>
              <w:spacing w:line="360" w:lineRule="auto"/>
              <w:jc w:val="both"/>
              <w:rPr>
                <w:rFonts w:ascii="Book Antiqua" w:eastAsia="Times New Roman" w:hAnsi="Book Antiqua" w:cs="Calibri"/>
              </w:rPr>
            </w:pPr>
            <w:r w:rsidRPr="00DA6DF0">
              <w:rPr>
                <w:rFonts w:ascii="Book Antiqua" w:eastAsia="Times New Roman" w:hAnsi="Book Antiqua" w:cs="Calibri"/>
              </w:rPr>
              <w:t>To predict the persistence of histologic inflammation in ulcerative colitis patients using endoscopy images.</w:t>
            </w:r>
          </w:p>
        </w:tc>
        <w:tc>
          <w:tcPr>
            <w:tcW w:w="1169" w:type="dxa"/>
            <w:shd w:val="clear" w:color="auto" w:fill="auto"/>
            <w:noWrap/>
            <w:hideMark/>
          </w:tcPr>
          <w:p w14:paraId="6F3FA77A" w14:textId="77777777" w:rsidR="005D014D" w:rsidRPr="00DA6DF0" w:rsidRDefault="005D014D" w:rsidP="00660EC7">
            <w:pPr>
              <w:spacing w:line="360" w:lineRule="auto"/>
              <w:jc w:val="both"/>
              <w:rPr>
                <w:rFonts w:ascii="Book Antiqua" w:eastAsia="Times New Roman" w:hAnsi="Book Antiqua" w:cs="Calibri"/>
              </w:rPr>
            </w:pPr>
            <w:r w:rsidRPr="00DA6DF0">
              <w:rPr>
                <w:rFonts w:ascii="Book Antiqua" w:eastAsia="Times New Roman" w:hAnsi="Book Antiqua" w:cs="Calibri"/>
              </w:rPr>
              <w:t>SVM</w:t>
            </w:r>
          </w:p>
        </w:tc>
        <w:tc>
          <w:tcPr>
            <w:tcW w:w="1666" w:type="dxa"/>
            <w:shd w:val="clear" w:color="auto" w:fill="auto"/>
            <w:noWrap/>
            <w:hideMark/>
          </w:tcPr>
          <w:p w14:paraId="7808D82C" w14:textId="77777777" w:rsidR="005D014D" w:rsidRPr="00DA6DF0" w:rsidRDefault="005D014D" w:rsidP="00660EC7">
            <w:pPr>
              <w:spacing w:line="360" w:lineRule="auto"/>
              <w:jc w:val="both"/>
              <w:rPr>
                <w:rFonts w:ascii="Book Antiqua" w:eastAsia="Times New Roman" w:hAnsi="Book Antiqua" w:cs="Calibri"/>
              </w:rPr>
            </w:pPr>
            <w:r w:rsidRPr="00DA6DF0">
              <w:rPr>
                <w:rFonts w:ascii="Book Antiqua" w:eastAsia="Times New Roman" w:hAnsi="Book Antiqua" w:cs="Calibri"/>
              </w:rPr>
              <w:t>Retrospective</w:t>
            </w:r>
          </w:p>
        </w:tc>
        <w:tc>
          <w:tcPr>
            <w:tcW w:w="4253" w:type="dxa"/>
            <w:shd w:val="clear" w:color="auto" w:fill="auto"/>
            <w:noWrap/>
            <w:hideMark/>
          </w:tcPr>
          <w:p w14:paraId="0659FCB6" w14:textId="77777777" w:rsidR="005D014D" w:rsidRPr="00DA6DF0" w:rsidRDefault="005D014D" w:rsidP="00660EC7">
            <w:pPr>
              <w:spacing w:line="360" w:lineRule="auto"/>
              <w:jc w:val="both"/>
              <w:rPr>
                <w:rFonts w:ascii="Book Antiqua" w:hAnsi="Book Antiqua" w:cs="Calibri"/>
                <w:lang w:eastAsia="zh-CN"/>
              </w:rPr>
            </w:pPr>
            <w:r w:rsidRPr="00DA6DF0">
              <w:rPr>
                <w:rFonts w:ascii="Book Antiqua" w:eastAsia="Times New Roman" w:hAnsi="Book Antiqua" w:cs="Calibri"/>
              </w:rPr>
              <w:t>Sensitivity, specificity, and accuracy of 74%, 97%, and 91%, respectively</w:t>
            </w:r>
          </w:p>
        </w:tc>
      </w:tr>
      <w:tr w:rsidR="00963D36" w:rsidRPr="00DA6DF0" w14:paraId="317E515D" w14:textId="77777777" w:rsidTr="00963D36">
        <w:trPr>
          <w:trHeight w:val="300"/>
        </w:trPr>
        <w:tc>
          <w:tcPr>
            <w:tcW w:w="1419" w:type="dxa"/>
            <w:shd w:val="clear" w:color="auto" w:fill="auto"/>
            <w:noWrap/>
            <w:hideMark/>
          </w:tcPr>
          <w:p w14:paraId="54CE06DC" w14:textId="77777777" w:rsidR="005D014D" w:rsidRPr="00DA6DF0" w:rsidRDefault="005D014D" w:rsidP="00660EC7">
            <w:pPr>
              <w:spacing w:line="360" w:lineRule="auto"/>
              <w:jc w:val="both"/>
              <w:rPr>
                <w:rFonts w:ascii="Book Antiqua" w:eastAsia="Times New Roman" w:hAnsi="Book Antiqua" w:cs="Calibri"/>
                <w:i/>
                <w:iCs/>
              </w:rPr>
            </w:pPr>
            <w:r w:rsidRPr="00DA6DF0">
              <w:rPr>
                <w:rFonts w:ascii="Book Antiqua" w:eastAsia="Times New Roman" w:hAnsi="Book Antiqua" w:cs="Calibri"/>
                <w:iCs/>
              </w:rPr>
              <w:t xml:space="preserve">Gottlieb </w:t>
            </w:r>
            <w:r w:rsidRPr="00DA6DF0">
              <w:rPr>
                <w:rFonts w:ascii="Book Antiqua" w:eastAsia="Times New Roman" w:hAnsi="Book Antiqua" w:cs="Calibri"/>
                <w:i/>
                <w:iCs/>
              </w:rPr>
              <w:t>et al</w:t>
            </w:r>
            <w:r w:rsidRPr="00DA6DF0">
              <w:rPr>
                <w:rFonts w:ascii="Book Antiqua" w:hAnsi="Book Antiqua" w:cs="Calibri"/>
                <w:iCs/>
                <w:vertAlign w:val="superscript"/>
                <w:lang w:eastAsia="zh-CN"/>
              </w:rPr>
              <w:t>[</w:t>
            </w:r>
            <w:r w:rsidRPr="00DA6DF0">
              <w:rPr>
                <w:rFonts w:ascii="Book Antiqua" w:hAnsi="Book Antiqua" w:cs="Calibri"/>
                <w:vertAlign w:val="superscript"/>
                <w:lang w:eastAsia="zh-CN"/>
              </w:rPr>
              <w:t>20]</w:t>
            </w:r>
            <w:r w:rsidRPr="00DA6DF0">
              <w:rPr>
                <w:rFonts w:ascii="Book Antiqua" w:hAnsi="Book Antiqua" w:cs="Calibri"/>
                <w:lang w:eastAsia="zh-CN"/>
              </w:rPr>
              <w:t>, 2020</w:t>
            </w:r>
          </w:p>
        </w:tc>
        <w:tc>
          <w:tcPr>
            <w:tcW w:w="2976" w:type="dxa"/>
            <w:shd w:val="clear" w:color="auto" w:fill="auto"/>
            <w:noWrap/>
            <w:hideMark/>
          </w:tcPr>
          <w:p w14:paraId="7EEA01B5" w14:textId="77777777" w:rsidR="005D014D" w:rsidRPr="00DA6DF0" w:rsidRDefault="005D014D" w:rsidP="00660EC7">
            <w:pPr>
              <w:spacing w:line="360" w:lineRule="auto"/>
              <w:jc w:val="both"/>
              <w:rPr>
                <w:rFonts w:ascii="Book Antiqua" w:eastAsia="Times New Roman" w:hAnsi="Book Antiqua" w:cs="Calibri"/>
              </w:rPr>
            </w:pPr>
            <w:r w:rsidRPr="00DA6DF0">
              <w:rPr>
                <w:rFonts w:ascii="Book Antiqua" w:eastAsia="Times New Roman" w:hAnsi="Book Antiqua" w:cs="Calibri"/>
              </w:rPr>
              <w:t xml:space="preserve">Determine the severity of UC </w:t>
            </w:r>
            <w:r w:rsidRPr="00DA6DF0">
              <w:rPr>
                <w:rFonts w:ascii="Book Antiqua" w:hAnsi="Book Antiqua" w:cs="Calibri"/>
              </w:rPr>
              <w:t>from full-length endoscopy videos</w:t>
            </w:r>
            <w:r w:rsidRPr="00DA6DF0">
              <w:rPr>
                <w:rFonts w:ascii="Book Antiqua" w:eastAsia="Times New Roman" w:hAnsi="Book Antiqua" w:cs="Calibri"/>
              </w:rPr>
              <w:t>.</w:t>
            </w:r>
          </w:p>
        </w:tc>
        <w:tc>
          <w:tcPr>
            <w:tcW w:w="1169" w:type="dxa"/>
            <w:shd w:val="clear" w:color="auto" w:fill="auto"/>
            <w:noWrap/>
            <w:hideMark/>
          </w:tcPr>
          <w:p w14:paraId="72506A25" w14:textId="77777777" w:rsidR="005D014D" w:rsidRPr="00DA6DF0" w:rsidRDefault="005D014D" w:rsidP="00660EC7">
            <w:pPr>
              <w:spacing w:line="360" w:lineRule="auto"/>
              <w:jc w:val="both"/>
              <w:rPr>
                <w:rFonts w:ascii="Book Antiqua" w:eastAsia="Times New Roman" w:hAnsi="Book Antiqua" w:cs="Calibri"/>
              </w:rPr>
            </w:pPr>
            <w:r w:rsidRPr="00DA6DF0">
              <w:rPr>
                <w:rFonts w:ascii="Book Antiqua" w:eastAsia="Times New Roman" w:hAnsi="Book Antiqua" w:cs="Calibri"/>
              </w:rPr>
              <w:t>CNN</w:t>
            </w:r>
          </w:p>
        </w:tc>
        <w:tc>
          <w:tcPr>
            <w:tcW w:w="1666" w:type="dxa"/>
            <w:shd w:val="clear" w:color="auto" w:fill="auto"/>
            <w:noWrap/>
            <w:hideMark/>
          </w:tcPr>
          <w:p w14:paraId="12051524" w14:textId="77777777" w:rsidR="005D014D" w:rsidRPr="00DA6DF0" w:rsidRDefault="005D014D" w:rsidP="00660EC7">
            <w:pPr>
              <w:spacing w:line="360" w:lineRule="auto"/>
              <w:jc w:val="both"/>
              <w:rPr>
                <w:rFonts w:ascii="Book Antiqua" w:eastAsia="Times New Roman" w:hAnsi="Book Antiqua" w:cs="Calibri"/>
              </w:rPr>
            </w:pPr>
            <w:r w:rsidRPr="00DA6DF0">
              <w:rPr>
                <w:rFonts w:ascii="Book Antiqua" w:eastAsia="Times New Roman" w:hAnsi="Book Antiqua" w:cs="Calibri"/>
              </w:rPr>
              <w:t>Prospective</w:t>
            </w:r>
          </w:p>
        </w:tc>
        <w:tc>
          <w:tcPr>
            <w:tcW w:w="4253" w:type="dxa"/>
            <w:shd w:val="clear" w:color="auto" w:fill="auto"/>
            <w:noWrap/>
            <w:hideMark/>
          </w:tcPr>
          <w:p w14:paraId="6808B7C1" w14:textId="77777777" w:rsidR="005D014D" w:rsidRPr="00DA6DF0" w:rsidRDefault="005D014D" w:rsidP="00660EC7">
            <w:pPr>
              <w:spacing w:line="360" w:lineRule="auto"/>
              <w:jc w:val="both"/>
              <w:rPr>
                <w:rFonts w:ascii="Book Antiqua" w:eastAsia="Times New Roman" w:hAnsi="Book Antiqua" w:cs="Calibri"/>
              </w:rPr>
            </w:pPr>
            <w:r w:rsidRPr="00DA6DF0">
              <w:rPr>
                <w:rFonts w:ascii="Book Antiqua" w:eastAsia="Times New Roman" w:hAnsi="Book Antiqua" w:cs="Calibri"/>
              </w:rPr>
              <w:t>Inter-rater agreement factor (QWK) of 0.844 for eMS and 0.855 for UCEIS.</w:t>
            </w:r>
          </w:p>
        </w:tc>
      </w:tr>
      <w:tr w:rsidR="00963D36" w:rsidRPr="00DA6DF0" w14:paraId="7DB86BF0" w14:textId="77777777" w:rsidTr="00963D36">
        <w:trPr>
          <w:trHeight w:val="300"/>
        </w:trPr>
        <w:tc>
          <w:tcPr>
            <w:tcW w:w="1419" w:type="dxa"/>
            <w:shd w:val="clear" w:color="auto" w:fill="auto"/>
            <w:noWrap/>
            <w:hideMark/>
          </w:tcPr>
          <w:p w14:paraId="560425FD" w14:textId="77777777" w:rsidR="005D014D" w:rsidRPr="00DA6DF0" w:rsidRDefault="005D014D" w:rsidP="00660EC7">
            <w:pPr>
              <w:spacing w:line="360" w:lineRule="auto"/>
              <w:jc w:val="both"/>
              <w:rPr>
                <w:rFonts w:ascii="Book Antiqua" w:eastAsia="Times New Roman" w:hAnsi="Book Antiqua" w:cs="Calibri"/>
                <w:i/>
                <w:iCs/>
              </w:rPr>
            </w:pPr>
            <w:r w:rsidRPr="00DA6DF0">
              <w:rPr>
                <w:rFonts w:ascii="Book Antiqua" w:eastAsia="Times New Roman" w:hAnsi="Book Antiqua" w:cs="Calibri"/>
                <w:iCs/>
              </w:rPr>
              <w:t>Takenaka</w:t>
            </w:r>
            <w:r w:rsidRPr="00DA6DF0">
              <w:rPr>
                <w:rFonts w:ascii="Book Antiqua" w:eastAsia="Times New Roman" w:hAnsi="Book Antiqua" w:cs="Calibri"/>
                <w:i/>
                <w:iCs/>
              </w:rPr>
              <w:t xml:space="preserve"> et al</w:t>
            </w:r>
            <w:r w:rsidRPr="00DA6DF0">
              <w:rPr>
                <w:rFonts w:ascii="Book Antiqua" w:hAnsi="Book Antiqua" w:cs="Calibri"/>
                <w:iCs/>
                <w:vertAlign w:val="superscript"/>
                <w:lang w:eastAsia="zh-CN"/>
              </w:rPr>
              <w:t>[</w:t>
            </w:r>
            <w:r w:rsidRPr="00DA6DF0">
              <w:rPr>
                <w:rFonts w:ascii="Book Antiqua" w:hAnsi="Book Antiqua" w:cs="Calibri"/>
                <w:vertAlign w:val="superscript"/>
                <w:lang w:eastAsia="zh-CN"/>
              </w:rPr>
              <w:t>21]</w:t>
            </w:r>
            <w:r w:rsidRPr="00DA6DF0">
              <w:rPr>
                <w:rFonts w:ascii="Book Antiqua" w:hAnsi="Book Antiqua" w:cs="Calibri"/>
                <w:lang w:eastAsia="zh-CN"/>
              </w:rPr>
              <w:t>, 2020</w:t>
            </w:r>
          </w:p>
        </w:tc>
        <w:tc>
          <w:tcPr>
            <w:tcW w:w="2976" w:type="dxa"/>
            <w:shd w:val="clear" w:color="auto" w:fill="auto"/>
            <w:noWrap/>
            <w:hideMark/>
          </w:tcPr>
          <w:p w14:paraId="78324681" w14:textId="77777777" w:rsidR="005D014D" w:rsidRPr="00DA6DF0" w:rsidRDefault="005D014D" w:rsidP="00660EC7">
            <w:pPr>
              <w:spacing w:line="360" w:lineRule="auto"/>
              <w:jc w:val="both"/>
              <w:rPr>
                <w:rFonts w:ascii="Book Antiqua" w:eastAsia="Times New Roman" w:hAnsi="Book Antiqua" w:cs="Calibri"/>
              </w:rPr>
            </w:pPr>
            <w:r w:rsidRPr="00DA6DF0">
              <w:rPr>
                <w:rFonts w:ascii="Book Antiqua" w:eastAsia="Times New Roman" w:hAnsi="Book Antiqua" w:cs="Calibri"/>
              </w:rPr>
              <w:t>To identify histological remission using colonoscopy images.</w:t>
            </w:r>
          </w:p>
        </w:tc>
        <w:tc>
          <w:tcPr>
            <w:tcW w:w="1169" w:type="dxa"/>
            <w:shd w:val="clear" w:color="auto" w:fill="auto"/>
            <w:noWrap/>
            <w:hideMark/>
          </w:tcPr>
          <w:p w14:paraId="3BC7BCC6" w14:textId="77777777" w:rsidR="005D014D" w:rsidRPr="00DA6DF0" w:rsidRDefault="005D014D" w:rsidP="00660EC7">
            <w:pPr>
              <w:spacing w:line="360" w:lineRule="auto"/>
              <w:jc w:val="both"/>
              <w:rPr>
                <w:rFonts w:ascii="Book Antiqua" w:eastAsia="Times New Roman" w:hAnsi="Book Antiqua" w:cs="Calibri"/>
              </w:rPr>
            </w:pPr>
            <w:r w:rsidRPr="00DA6DF0">
              <w:rPr>
                <w:rFonts w:ascii="Book Antiqua" w:eastAsia="Times New Roman" w:hAnsi="Book Antiqua" w:cs="Calibri"/>
              </w:rPr>
              <w:t>Deep Neural Network</w:t>
            </w:r>
          </w:p>
        </w:tc>
        <w:tc>
          <w:tcPr>
            <w:tcW w:w="1666" w:type="dxa"/>
            <w:shd w:val="clear" w:color="auto" w:fill="auto"/>
            <w:noWrap/>
            <w:hideMark/>
          </w:tcPr>
          <w:p w14:paraId="78A1BFC8" w14:textId="77777777" w:rsidR="005D014D" w:rsidRPr="00DA6DF0" w:rsidRDefault="005D014D" w:rsidP="00660EC7">
            <w:pPr>
              <w:spacing w:line="360" w:lineRule="auto"/>
              <w:jc w:val="both"/>
              <w:rPr>
                <w:rFonts w:ascii="Book Antiqua" w:eastAsia="Times New Roman" w:hAnsi="Book Antiqua" w:cs="Calibri"/>
              </w:rPr>
            </w:pPr>
            <w:r w:rsidRPr="00DA6DF0">
              <w:rPr>
                <w:rFonts w:ascii="Book Antiqua" w:eastAsia="Times New Roman" w:hAnsi="Book Antiqua" w:cs="Calibri"/>
              </w:rPr>
              <w:t>Prospective</w:t>
            </w:r>
          </w:p>
        </w:tc>
        <w:tc>
          <w:tcPr>
            <w:tcW w:w="4253" w:type="dxa"/>
            <w:shd w:val="clear" w:color="auto" w:fill="auto"/>
            <w:noWrap/>
            <w:hideMark/>
          </w:tcPr>
          <w:p w14:paraId="70476346" w14:textId="77777777" w:rsidR="005D014D" w:rsidRPr="00DA6DF0" w:rsidRDefault="005D014D" w:rsidP="00660EC7">
            <w:pPr>
              <w:spacing w:line="360" w:lineRule="auto"/>
              <w:jc w:val="both"/>
              <w:rPr>
                <w:rFonts w:ascii="Book Antiqua" w:eastAsia="Times New Roman" w:hAnsi="Book Antiqua" w:cs="Calibri"/>
              </w:rPr>
            </w:pPr>
            <w:r w:rsidRPr="00DA6DF0">
              <w:rPr>
                <w:rFonts w:ascii="Book Antiqua" w:eastAsia="Times New Roman" w:hAnsi="Book Antiqua" w:cs="Calibri"/>
              </w:rPr>
              <w:t>Histologic remission identified with 92.9% accuracy</w:t>
            </w:r>
          </w:p>
        </w:tc>
      </w:tr>
      <w:tr w:rsidR="00963D36" w:rsidRPr="00DA6DF0" w14:paraId="67F0E834" w14:textId="77777777" w:rsidTr="00963D36">
        <w:trPr>
          <w:trHeight w:val="300"/>
        </w:trPr>
        <w:tc>
          <w:tcPr>
            <w:tcW w:w="1419" w:type="dxa"/>
            <w:shd w:val="clear" w:color="auto" w:fill="auto"/>
            <w:noWrap/>
            <w:hideMark/>
          </w:tcPr>
          <w:p w14:paraId="2711CB9A" w14:textId="77777777" w:rsidR="005D014D" w:rsidRPr="00DA6DF0" w:rsidRDefault="005D014D" w:rsidP="00660EC7">
            <w:pPr>
              <w:spacing w:line="360" w:lineRule="auto"/>
              <w:jc w:val="both"/>
              <w:rPr>
                <w:rFonts w:ascii="Book Antiqua" w:eastAsia="Times New Roman" w:hAnsi="Book Antiqua" w:cs="Calibri"/>
                <w:i/>
                <w:iCs/>
              </w:rPr>
            </w:pPr>
            <w:r w:rsidRPr="00DA6DF0">
              <w:rPr>
                <w:rFonts w:ascii="Book Antiqua" w:eastAsia="Times New Roman" w:hAnsi="Book Antiqua" w:cs="Calibri"/>
                <w:iCs/>
              </w:rPr>
              <w:t>Stidham</w:t>
            </w:r>
            <w:r w:rsidRPr="00DA6DF0">
              <w:rPr>
                <w:rFonts w:ascii="Book Antiqua" w:eastAsia="Times New Roman" w:hAnsi="Book Antiqua" w:cs="Calibri"/>
                <w:i/>
                <w:iCs/>
              </w:rPr>
              <w:t xml:space="preserve"> et al</w:t>
            </w:r>
            <w:r w:rsidRPr="00DA6DF0">
              <w:rPr>
                <w:rFonts w:ascii="Book Antiqua" w:hAnsi="Book Antiqua" w:cs="Calibri"/>
                <w:iCs/>
                <w:vertAlign w:val="superscript"/>
                <w:lang w:eastAsia="zh-CN"/>
              </w:rPr>
              <w:t>[</w:t>
            </w:r>
            <w:r w:rsidRPr="00DA6DF0">
              <w:rPr>
                <w:rFonts w:ascii="Book Antiqua" w:hAnsi="Book Antiqua" w:cs="Calibri"/>
                <w:vertAlign w:val="superscript"/>
                <w:lang w:eastAsia="zh-CN"/>
              </w:rPr>
              <w:t>22]</w:t>
            </w:r>
            <w:r w:rsidRPr="00DA6DF0">
              <w:rPr>
                <w:rFonts w:ascii="Book Antiqua" w:hAnsi="Book Antiqua" w:cs="Calibri"/>
                <w:lang w:eastAsia="zh-CN"/>
              </w:rPr>
              <w:t>, 20</w:t>
            </w:r>
            <w:r w:rsidR="00963D36" w:rsidRPr="00DA6DF0">
              <w:rPr>
                <w:rFonts w:ascii="Book Antiqua" w:hAnsi="Book Antiqua" w:cs="Calibri"/>
                <w:lang w:eastAsia="zh-CN"/>
              </w:rPr>
              <w:t>19</w:t>
            </w:r>
          </w:p>
        </w:tc>
        <w:tc>
          <w:tcPr>
            <w:tcW w:w="2976" w:type="dxa"/>
            <w:shd w:val="clear" w:color="auto" w:fill="auto"/>
            <w:noWrap/>
            <w:hideMark/>
          </w:tcPr>
          <w:p w14:paraId="70BC9EB2" w14:textId="77777777" w:rsidR="005D014D" w:rsidRPr="00DA6DF0" w:rsidRDefault="005D014D" w:rsidP="00660EC7">
            <w:pPr>
              <w:spacing w:line="360" w:lineRule="auto"/>
              <w:jc w:val="both"/>
              <w:rPr>
                <w:rFonts w:ascii="Book Antiqua" w:hAnsi="Book Antiqua" w:cs="Calibri"/>
                <w:lang w:eastAsia="zh-CN"/>
              </w:rPr>
            </w:pPr>
            <w:r w:rsidRPr="00DA6DF0">
              <w:rPr>
                <w:rFonts w:ascii="Book Antiqua" w:eastAsia="Times New Roman" w:hAnsi="Book Antiqua" w:cs="Calibri"/>
              </w:rPr>
              <w:t>To identify remission from disease group using colonoscopy images</w:t>
            </w:r>
          </w:p>
        </w:tc>
        <w:tc>
          <w:tcPr>
            <w:tcW w:w="1169" w:type="dxa"/>
            <w:shd w:val="clear" w:color="auto" w:fill="auto"/>
            <w:noWrap/>
            <w:hideMark/>
          </w:tcPr>
          <w:p w14:paraId="0F210502" w14:textId="77777777" w:rsidR="005D014D" w:rsidRPr="00DA6DF0" w:rsidRDefault="005D014D" w:rsidP="00660EC7">
            <w:pPr>
              <w:spacing w:line="360" w:lineRule="auto"/>
              <w:jc w:val="both"/>
              <w:rPr>
                <w:rFonts w:ascii="Book Antiqua" w:eastAsia="Times New Roman" w:hAnsi="Book Antiqua" w:cs="Calibri"/>
              </w:rPr>
            </w:pPr>
            <w:r w:rsidRPr="00DA6DF0">
              <w:rPr>
                <w:rFonts w:ascii="Book Antiqua" w:eastAsia="Times New Roman" w:hAnsi="Book Antiqua" w:cs="Calibri"/>
              </w:rPr>
              <w:t>CNN</w:t>
            </w:r>
          </w:p>
        </w:tc>
        <w:tc>
          <w:tcPr>
            <w:tcW w:w="1666" w:type="dxa"/>
            <w:shd w:val="clear" w:color="auto" w:fill="auto"/>
            <w:noWrap/>
            <w:hideMark/>
          </w:tcPr>
          <w:p w14:paraId="00C9D866" w14:textId="77777777" w:rsidR="005D014D" w:rsidRPr="00DA6DF0" w:rsidRDefault="005D014D" w:rsidP="00660EC7">
            <w:pPr>
              <w:spacing w:line="360" w:lineRule="auto"/>
              <w:jc w:val="both"/>
              <w:rPr>
                <w:rFonts w:ascii="Book Antiqua" w:eastAsia="Times New Roman" w:hAnsi="Book Antiqua" w:cs="Calibri"/>
              </w:rPr>
            </w:pPr>
            <w:r w:rsidRPr="00DA6DF0">
              <w:rPr>
                <w:rFonts w:ascii="Book Antiqua" w:eastAsia="Times New Roman" w:hAnsi="Book Antiqua" w:cs="Calibri"/>
              </w:rPr>
              <w:t>Retrospective</w:t>
            </w:r>
          </w:p>
        </w:tc>
        <w:tc>
          <w:tcPr>
            <w:tcW w:w="4253" w:type="dxa"/>
            <w:shd w:val="clear" w:color="auto" w:fill="auto"/>
            <w:noWrap/>
            <w:hideMark/>
          </w:tcPr>
          <w:p w14:paraId="5A7F7D25" w14:textId="77777777" w:rsidR="005D014D" w:rsidRPr="00DA6DF0" w:rsidRDefault="005D014D" w:rsidP="00660EC7">
            <w:pPr>
              <w:spacing w:line="360" w:lineRule="auto"/>
              <w:jc w:val="both"/>
              <w:rPr>
                <w:rFonts w:ascii="Book Antiqua" w:eastAsia="Times New Roman" w:hAnsi="Book Antiqua" w:cs="Calibri"/>
              </w:rPr>
            </w:pPr>
            <w:r w:rsidRPr="00DA6DF0">
              <w:rPr>
                <w:rFonts w:ascii="Book Antiqua" w:eastAsia="Times New Roman" w:hAnsi="Book Antiqua" w:cs="Calibri"/>
              </w:rPr>
              <w:t>Successfully identified the remission from the moderate-to-severe disease group with an AUROC of 0.966, a sensitivity of 83.0%, a specificity of 96.0%, PPV of 0.87, and a NPV of 0.94</w:t>
            </w:r>
          </w:p>
        </w:tc>
      </w:tr>
    </w:tbl>
    <w:p w14:paraId="2009108C" w14:textId="77777777" w:rsidR="00354CE7" w:rsidRPr="00DA6DF0" w:rsidRDefault="008E2520" w:rsidP="00660EC7">
      <w:pPr>
        <w:spacing w:line="360" w:lineRule="auto"/>
        <w:jc w:val="both"/>
        <w:rPr>
          <w:rFonts w:ascii="Book Antiqua" w:hAnsi="Book Antiqua"/>
          <w:lang w:eastAsia="zh-CN"/>
        </w:rPr>
      </w:pPr>
      <w:r w:rsidRPr="00DA6DF0">
        <w:rPr>
          <w:rFonts w:ascii="Book Antiqua" w:hAnsi="Book Antiqua" w:cs="Calibri"/>
          <w:lang w:eastAsia="zh-CN"/>
        </w:rPr>
        <w:t xml:space="preserve">AI: </w:t>
      </w:r>
      <w:r w:rsidRPr="00DA6DF0">
        <w:rPr>
          <w:rFonts w:ascii="Book Antiqua" w:eastAsia="Book Antiqua" w:hAnsi="Book Antiqua" w:cs="Book Antiqua"/>
          <w:color w:val="000000"/>
        </w:rPr>
        <w:t>Artificial intelligence</w:t>
      </w:r>
      <w:r w:rsidRPr="00DA6DF0">
        <w:rPr>
          <w:rFonts w:ascii="Book Antiqua" w:hAnsi="Book Antiqua" w:cs="Calibri"/>
          <w:lang w:eastAsia="zh-CN"/>
        </w:rPr>
        <w:t xml:space="preserve">; DL: </w:t>
      </w:r>
      <w:r w:rsidRPr="00DA6DF0">
        <w:rPr>
          <w:rFonts w:ascii="Book Antiqua" w:hAnsi="Book Antiqua" w:cs="Book Antiqua"/>
          <w:color w:val="000000"/>
          <w:lang w:eastAsia="zh-CN"/>
        </w:rPr>
        <w:t>D</w:t>
      </w:r>
      <w:r w:rsidRPr="00DA6DF0">
        <w:rPr>
          <w:rFonts w:ascii="Book Antiqua" w:eastAsia="Book Antiqua" w:hAnsi="Book Antiqua" w:cs="Book Antiqua"/>
          <w:color w:val="000000"/>
        </w:rPr>
        <w:t>eep</w:t>
      </w:r>
      <w:r w:rsidR="004275D1" w:rsidRPr="00DA6DF0">
        <w:rPr>
          <w:rFonts w:ascii="Book Antiqua" w:hAnsi="Book Antiqua" w:cs="Book Antiqua" w:hint="eastAsia"/>
          <w:color w:val="000000"/>
          <w:lang w:eastAsia="zh-CN"/>
        </w:rPr>
        <w:t xml:space="preserve"> </w:t>
      </w:r>
      <w:r w:rsidRPr="00DA6DF0">
        <w:rPr>
          <w:rFonts w:ascii="Book Antiqua" w:eastAsia="Book Antiqua" w:hAnsi="Book Antiqua" w:cs="Book Antiqua"/>
          <w:color w:val="000000"/>
        </w:rPr>
        <w:t>learning</w:t>
      </w:r>
      <w:r w:rsidRPr="00DA6DF0">
        <w:rPr>
          <w:rFonts w:ascii="Book Antiqua" w:hAnsi="Book Antiqua" w:cs="Calibri"/>
          <w:lang w:eastAsia="zh-CN"/>
        </w:rPr>
        <w:t xml:space="preserve">; ANN: </w:t>
      </w:r>
      <w:r w:rsidRPr="00DA6DF0">
        <w:rPr>
          <w:rFonts w:ascii="Book Antiqua" w:hAnsi="Book Antiqua" w:cs="Book Antiqua"/>
          <w:color w:val="000000"/>
          <w:lang w:eastAsia="zh-CN"/>
        </w:rPr>
        <w:t>A</w:t>
      </w:r>
      <w:r w:rsidRPr="00DA6DF0">
        <w:rPr>
          <w:rFonts w:ascii="Book Antiqua" w:eastAsia="Book Antiqua" w:hAnsi="Book Antiqua" w:cs="Book Antiqua"/>
          <w:color w:val="000000"/>
        </w:rPr>
        <w:t>rtificial neural networks</w:t>
      </w:r>
      <w:r w:rsidRPr="00DA6DF0">
        <w:rPr>
          <w:rFonts w:ascii="Book Antiqua" w:hAnsi="Book Antiqua" w:cs="Calibri"/>
          <w:lang w:eastAsia="zh-CN"/>
        </w:rPr>
        <w:t xml:space="preserve">; </w:t>
      </w:r>
      <w:r w:rsidRPr="00DA6DF0">
        <w:rPr>
          <w:rFonts w:ascii="Book Antiqua" w:eastAsia="Times New Roman" w:hAnsi="Book Antiqua" w:cs="Calibri"/>
        </w:rPr>
        <w:t>SVM</w:t>
      </w:r>
      <w:r w:rsidRPr="00DA6DF0">
        <w:rPr>
          <w:rFonts w:ascii="Book Antiqua" w:hAnsi="Book Antiqua" w:cs="Calibri"/>
          <w:lang w:eastAsia="zh-CN"/>
        </w:rPr>
        <w:t xml:space="preserve">: </w:t>
      </w:r>
      <w:r w:rsidRPr="00DA6DF0">
        <w:rPr>
          <w:rFonts w:ascii="Book Antiqua" w:hAnsi="Book Antiqua" w:cs="Book Antiqua"/>
          <w:color w:val="000000"/>
          <w:lang w:eastAsia="zh-CN"/>
        </w:rPr>
        <w:t>S</w:t>
      </w:r>
      <w:r w:rsidRPr="00DA6DF0">
        <w:rPr>
          <w:rFonts w:ascii="Book Antiqua" w:eastAsia="Book Antiqua" w:hAnsi="Book Antiqua" w:cs="Book Antiqua"/>
          <w:color w:val="000000"/>
        </w:rPr>
        <w:t>upport vector machines</w:t>
      </w:r>
      <w:r w:rsidRPr="00DA6DF0">
        <w:rPr>
          <w:rFonts w:ascii="Book Antiqua" w:hAnsi="Book Antiqua" w:cs="Calibri"/>
          <w:lang w:eastAsia="zh-CN"/>
        </w:rPr>
        <w:t>;</w:t>
      </w:r>
      <w:r w:rsidRPr="00DA6DF0">
        <w:rPr>
          <w:rFonts w:ascii="Book Antiqua" w:eastAsia="Times New Roman" w:hAnsi="Book Antiqua" w:cs="Calibri"/>
        </w:rPr>
        <w:t xml:space="preserve"> AUROC: Area under the receiver operating characteristic curves</w:t>
      </w:r>
      <w:r w:rsidRPr="00DA6DF0">
        <w:rPr>
          <w:rFonts w:ascii="Book Antiqua" w:hAnsi="Book Antiqua" w:cs="Calibri"/>
          <w:lang w:eastAsia="zh-CN"/>
        </w:rPr>
        <w:t>; N</w:t>
      </w:r>
      <w:r w:rsidRPr="00DA6DF0">
        <w:rPr>
          <w:rFonts w:ascii="Book Antiqua" w:eastAsia="Book Antiqua" w:hAnsi="Book Antiqua" w:cs="Book Antiqua"/>
          <w:color w:val="000000"/>
        </w:rPr>
        <w:t xml:space="preserve">PV: </w:t>
      </w:r>
      <w:r w:rsidR="00982127" w:rsidRPr="00DA6DF0">
        <w:rPr>
          <w:rFonts w:ascii="Book Antiqua" w:eastAsia="Book Antiqua" w:hAnsi="Book Antiqua" w:cs="Book Antiqua"/>
          <w:color w:val="000000"/>
        </w:rPr>
        <w:t>Negative predictive value</w:t>
      </w:r>
      <w:r w:rsidRPr="00DA6DF0">
        <w:rPr>
          <w:rFonts w:ascii="Book Antiqua" w:eastAsia="Book Antiqua" w:hAnsi="Book Antiqua" w:cs="Book Antiqua"/>
          <w:color w:val="000000"/>
        </w:rPr>
        <w:t>;</w:t>
      </w:r>
      <w:r w:rsidRPr="00DA6DF0">
        <w:rPr>
          <w:rFonts w:ascii="Book Antiqua" w:hAnsi="Book Antiqua" w:cs="Calibri"/>
          <w:lang w:eastAsia="zh-CN"/>
        </w:rPr>
        <w:t xml:space="preserve"> PPV: </w:t>
      </w:r>
      <w:r w:rsidR="00982127" w:rsidRPr="00DA6DF0">
        <w:rPr>
          <w:rFonts w:ascii="Book Antiqua" w:eastAsia="Times New Roman" w:hAnsi="Book Antiqua" w:cs="Calibri"/>
        </w:rPr>
        <w:t>Positive predictive value</w:t>
      </w:r>
      <w:r w:rsidRPr="00DA6DF0">
        <w:rPr>
          <w:rFonts w:ascii="Book Antiqua" w:eastAsia="Times New Roman" w:hAnsi="Book Antiqua" w:cs="Calibri"/>
        </w:rPr>
        <w:t>; C</w:t>
      </w:r>
      <w:r w:rsidRPr="00DA6DF0">
        <w:rPr>
          <w:rFonts w:ascii="Book Antiqua" w:hAnsi="Book Antiqua" w:cs="Calibri"/>
          <w:lang w:eastAsia="zh-CN"/>
        </w:rPr>
        <w:t xml:space="preserve">NN: </w:t>
      </w:r>
      <w:r w:rsidRPr="00DA6DF0">
        <w:rPr>
          <w:rFonts w:ascii="Book Antiqua" w:hAnsi="Book Antiqua" w:cs="Book Antiqua"/>
          <w:color w:val="000000"/>
          <w:lang w:eastAsia="zh-CN"/>
        </w:rPr>
        <w:t>C</w:t>
      </w:r>
      <w:r w:rsidRPr="00DA6DF0">
        <w:rPr>
          <w:rFonts w:ascii="Book Antiqua" w:eastAsia="Book Antiqua" w:hAnsi="Book Antiqua" w:cs="Book Antiqua"/>
          <w:color w:val="000000"/>
        </w:rPr>
        <w:t>onvolutional neural network</w:t>
      </w:r>
      <w:r w:rsidR="00982127" w:rsidRPr="00DA6DF0">
        <w:rPr>
          <w:rFonts w:ascii="Book Antiqua" w:hAnsi="Book Antiqua" w:cs="Calibri"/>
          <w:lang w:eastAsia="zh-CN"/>
        </w:rPr>
        <w:t>.</w:t>
      </w:r>
    </w:p>
    <w:p w14:paraId="16CC95CA" w14:textId="77777777" w:rsidR="00937F44" w:rsidRPr="00DA6DF0" w:rsidRDefault="00937F44" w:rsidP="00660EC7">
      <w:pPr>
        <w:spacing w:line="360" w:lineRule="auto"/>
        <w:jc w:val="both"/>
        <w:rPr>
          <w:rFonts w:ascii="Book Antiqua" w:hAnsi="Book Antiqua"/>
          <w:lang w:eastAsia="zh-CN"/>
        </w:rPr>
      </w:pPr>
      <w:r w:rsidRPr="00DA6DF0">
        <w:rPr>
          <w:rFonts w:ascii="Book Antiqua" w:hAnsi="Book Antiqua"/>
        </w:rPr>
        <w:br w:type="page"/>
      </w:r>
      <w:r w:rsidR="00B6789A" w:rsidRPr="00DA6DF0">
        <w:rPr>
          <w:rFonts w:ascii="Book Antiqua" w:eastAsia="Times New Roman" w:hAnsi="Book Antiqua" w:cs="Calibri"/>
          <w:b/>
        </w:rPr>
        <w:lastRenderedPageBreak/>
        <w:t>Table 3</w:t>
      </w:r>
      <w:r w:rsidRPr="00DA6DF0">
        <w:rPr>
          <w:rFonts w:ascii="Book Antiqua" w:eastAsia="Times New Roman" w:hAnsi="Book Antiqua" w:cs="Calibri"/>
          <w:b/>
        </w:rPr>
        <w:t xml:space="preserve"> Artificial intelligence implications in the </w:t>
      </w:r>
      <w:r w:rsidRPr="00DA6DF0">
        <w:rPr>
          <w:rFonts w:ascii="Book Antiqua" w:hAnsi="Book Antiqua"/>
          <w:b/>
        </w:rPr>
        <w:t xml:space="preserve">interpretation genomic of </w:t>
      </w:r>
      <w:r w:rsidR="00B6789A" w:rsidRPr="00DA6DF0">
        <w:rPr>
          <w:rFonts w:ascii="Book Antiqua" w:hAnsi="Book Antiqua"/>
          <w:b/>
          <w:lang w:eastAsia="zh-CN"/>
        </w:rPr>
        <w:t>i</w:t>
      </w:r>
      <w:r w:rsidRPr="00DA6DF0">
        <w:rPr>
          <w:rFonts w:ascii="Book Antiqua" w:hAnsi="Book Antiqua"/>
          <w:b/>
        </w:rPr>
        <w:t xml:space="preserve">nflammatory </w:t>
      </w:r>
      <w:r w:rsidR="00B6789A" w:rsidRPr="00DA6DF0">
        <w:rPr>
          <w:rFonts w:ascii="Book Antiqua" w:hAnsi="Book Antiqua"/>
          <w:b/>
          <w:lang w:eastAsia="zh-CN"/>
        </w:rPr>
        <w:t>b</w:t>
      </w:r>
      <w:r w:rsidRPr="00DA6DF0">
        <w:rPr>
          <w:rFonts w:ascii="Book Antiqua" w:hAnsi="Book Antiqua"/>
          <w:b/>
        </w:rPr>
        <w:t xml:space="preserve">owel </w:t>
      </w:r>
      <w:r w:rsidR="00B6789A" w:rsidRPr="00DA6DF0">
        <w:rPr>
          <w:rFonts w:ascii="Book Antiqua" w:hAnsi="Book Antiqua"/>
          <w:b/>
          <w:lang w:eastAsia="zh-CN"/>
        </w:rPr>
        <w:t>d</w:t>
      </w:r>
      <w:r w:rsidRPr="00DA6DF0">
        <w:rPr>
          <w:rFonts w:ascii="Book Antiqua" w:hAnsi="Book Antiqua"/>
          <w:b/>
        </w:rPr>
        <w:t>isease patients</w:t>
      </w:r>
    </w:p>
    <w:tbl>
      <w:tblPr>
        <w:tblW w:w="10349" w:type="dxa"/>
        <w:tblInd w:w="-318" w:type="dxa"/>
        <w:tblBorders>
          <w:top w:val="single" w:sz="4" w:space="0" w:color="auto"/>
          <w:bottom w:val="single" w:sz="4" w:space="0" w:color="auto"/>
        </w:tblBorders>
        <w:tblLook w:val="04A0" w:firstRow="1" w:lastRow="0" w:firstColumn="1" w:lastColumn="0" w:noHBand="0" w:noVBand="1"/>
      </w:tblPr>
      <w:tblGrid>
        <w:gridCol w:w="1966"/>
        <w:gridCol w:w="1988"/>
        <w:gridCol w:w="1361"/>
        <w:gridCol w:w="1662"/>
        <w:gridCol w:w="3372"/>
      </w:tblGrid>
      <w:tr w:rsidR="00AD6F0F" w:rsidRPr="00DA6DF0" w14:paraId="21C498E2" w14:textId="77777777" w:rsidTr="003B6D54">
        <w:trPr>
          <w:trHeight w:val="300"/>
        </w:trPr>
        <w:tc>
          <w:tcPr>
            <w:tcW w:w="1966" w:type="dxa"/>
            <w:tcBorders>
              <w:top w:val="single" w:sz="4" w:space="0" w:color="auto"/>
              <w:bottom w:val="single" w:sz="4" w:space="0" w:color="auto"/>
            </w:tcBorders>
            <w:shd w:val="clear" w:color="auto" w:fill="auto"/>
            <w:noWrap/>
            <w:hideMark/>
          </w:tcPr>
          <w:p w14:paraId="419B326F" w14:textId="77777777" w:rsidR="00AD6F0F" w:rsidRPr="00DA6DF0" w:rsidRDefault="00AD6F0F" w:rsidP="00660EC7">
            <w:pPr>
              <w:spacing w:line="360" w:lineRule="auto"/>
              <w:jc w:val="both"/>
              <w:rPr>
                <w:rFonts w:ascii="Book Antiqua" w:hAnsi="Book Antiqua" w:cs="Calibri"/>
                <w:b/>
                <w:bCs/>
                <w:lang w:eastAsia="zh-CN"/>
              </w:rPr>
            </w:pPr>
            <w:r w:rsidRPr="00DA6DF0">
              <w:rPr>
                <w:rFonts w:ascii="Book Antiqua" w:hAnsi="Book Antiqua" w:cs="Calibri"/>
                <w:b/>
                <w:bCs/>
                <w:lang w:eastAsia="zh-CN"/>
              </w:rPr>
              <w:t>Ref.</w:t>
            </w:r>
          </w:p>
        </w:tc>
        <w:tc>
          <w:tcPr>
            <w:tcW w:w="1988" w:type="dxa"/>
            <w:tcBorders>
              <w:top w:val="single" w:sz="4" w:space="0" w:color="auto"/>
              <w:bottom w:val="single" w:sz="4" w:space="0" w:color="auto"/>
            </w:tcBorders>
            <w:shd w:val="clear" w:color="auto" w:fill="auto"/>
            <w:noWrap/>
            <w:hideMark/>
          </w:tcPr>
          <w:p w14:paraId="79EAB42C" w14:textId="77777777" w:rsidR="00AD6F0F" w:rsidRPr="00DA6DF0" w:rsidRDefault="00AD6F0F" w:rsidP="00660EC7">
            <w:pPr>
              <w:spacing w:line="360" w:lineRule="auto"/>
              <w:jc w:val="both"/>
              <w:rPr>
                <w:rFonts w:ascii="Book Antiqua" w:eastAsia="Times New Roman" w:hAnsi="Book Antiqua" w:cs="Calibri"/>
                <w:b/>
                <w:bCs/>
              </w:rPr>
            </w:pPr>
            <w:r w:rsidRPr="00DA6DF0">
              <w:rPr>
                <w:rFonts w:ascii="Book Antiqua" w:eastAsia="Times New Roman" w:hAnsi="Book Antiqua" w:cs="Calibri"/>
                <w:b/>
                <w:bCs/>
              </w:rPr>
              <w:t>Purpose</w:t>
            </w:r>
          </w:p>
        </w:tc>
        <w:tc>
          <w:tcPr>
            <w:tcW w:w="1361" w:type="dxa"/>
            <w:tcBorders>
              <w:top w:val="single" w:sz="4" w:space="0" w:color="auto"/>
              <w:bottom w:val="single" w:sz="4" w:space="0" w:color="auto"/>
            </w:tcBorders>
            <w:shd w:val="clear" w:color="auto" w:fill="auto"/>
            <w:noWrap/>
            <w:hideMark/>
          </w:tcPr>
          <w:p w14:paraId="3C0EF2BF" w14:textId="77777777" w:rsidR="00AD6F0F" w:rsidRPr="00DA6DF0" w:rsidRDefault="00AD6F0F" w:rsidP="00660EC7">
            <w:pPr>
              <w:spacing w:line="360" w:lineRule="auto"/>
              <w:jc w:val="both"/>
              <w:rPr>
                <w:rFonts w:ascii="Book Antiqua" w:eastAsia="Times New Roman" w:hAnsi="Book Antiqua" w:cs="Calibri"/>
                <w:b/>
                <w:bCs/>
              </w:rPr>
            </w:pPr>
            <w:r w:rsidRPr="00DA6DF0">
              <w:rPr>
                <w:rFonts w:ascii="Book Antiqua" w:eastAsia="Times New Roman" w:hAnsi="Book Antiqua" w:cs="Calibri"/>
                <w:b/>
                <w:bCs/>
              </w:rPr>
              <w:t>AI/DL model</w:t>
            </w:r>
          </w:p>
        </w:tc>
        <w:tc>
          <w:tcPr>
            <w:tcW w:w="1662" w:type="dxa"/>
            <w:tcBorders>
              <w:top w:val="single" w:sz="4" w:space="0" w:color="auto"/>
              <w:bottom w:val="single" w:sz="4" w:space="0" w:color="auto"/>
            </w:tcBorders>
            <w:shd w:val="clear" w:color="auto" w:fill="auto"/>
            <w:noWrap/>
            <w:hideMark/>
          </w:tcPr>
          <w:p w14:paraId="24835F7B" w14:textId="77777777" w:rsidR="00AD6F0F" w:rsidRPr="00DA6DF0" w:rsidRDefault="00AD6F0F" w:rsidP="00660EC7">
            <w:pPr>
              <w:spacing w:line="360" w:lineRule="auto"/>
              <w:jc w:val="both"/>
              <w:rPr>
                <w:rFonts w:ascii="Book Antiqua" w:eastAsia="Times New Roman" w:hAnsi="Book Antiqua" w:cs="Calibri"/>
                <w:b/>
                <w:bCs/>
              </w:rPr>
            </w:pPr>
            <w:r w:rsidRPr="00DA6DF0">
              <w:rPr>
                <w:rFonts w:ascii="Book Antiqua" w:eastAsia="Times New Roman" w:hAnsi="Book Antiqua" w:cs="Calibri"/>
                <w:b/>
                <w:bCs/>
              </w:rPr>
              <w:t>Design</w:t>
            </w:r>
          </w:p>
        </w:tc>
        <w:tc>
          <w:tcPr>
            <w:tcW w:w="3372" w:type="dxa"/>
            <w:tcBorders>
              <w:top w:val="single" w:sz="4" w:space="0" w:color="auto"/>
              <w:bottom w:val="single" w:sz="4" w:space="0" w:color="auto"/>
            </w:tcBorders>
            <w:shd w:val="clear" w:color="auto" w:fill="auto"/>
            <w:noWrap/>
            <w:hideMark/>
          </w:tcPr>
          <w:p w14:paraId="5EF2C035" w14:textId="77777777" w:rsidR="00AD6F0F" w:rsidRPr="00DA6DF0" w:rsidRDefault="00AD6F0F" w:rsidP="00660EC7">
            <w:pPr>
              <w:spacing w:line="360" w:lineRule="auto"/>
              <w:jc w:val="both"/>
              <w:rPr>
                <w:rFonts w:ascii="Book Antiqua" w:eastAsia="Times New Roman" w:hAnsi="Book Antiqua" w:cs="Calibri"/>
                <w:b/>
                <w:bCs/>
              </w:rPr>
            </w:pPr>
            <w:r w:rsidRPr="00DA6DF0">
              <w:rPr>
                <w:rFonts w:ascii="Book Antiqua" w:eastAsia="Times New Roman" w:hAnsi="Book Antiqua" w:cs="Calibri"/>
                <w:b/>
                <w:bCs/>
              </w:rPr>
              <w:t>Result</w:t>
            </w:r>
          </w:p>
        </w:tc>
      </w:tr>
      <w:tr w:rsidR="00AD6F0F" w:rsidRPr="00DA6DF0" w14:paraId="036A3A03" w14:textId="77777777" w:rsidTr="003B6D54">
        <w:trPr>
          <w:trHeight w:val="345"/>
        </w:trPr>
        <w:tc>
          <w:tcPr>
            <w:tcW w:w="1966" w:type="dxa"/>
            <w:tcBorders>
              <w:top w:val="single" w:sz="4" w:space="0" w:color="auto"/>
            </w:tcBorders>
            <w:shd w:val="clear" w:color="auto" w:fill="auto"/>
            <w:noWrap/>
            <w:hideMark/>
          </w:tcPr>
          <w:p w14:paraId="0E29D199" w14:textId="77777777" w:rsidR="00AD6F0F" w:rsidRPr="00DA6DF0" w:rsidRDefault="00AD6F0F" w:rsidP="00660EC7">
            <w:pPr>
              <w:spacing w:line="360" w:lineRule="auto"/>
              <w:jc w:val="both"/>
              <w:rPr>
                <w:rFonts w:ascii="Book Antiqua" w:hAnsi="Book Antiqua" w:cs="Calibri"/>
                <w:i/>
                <w:iCs/>
                <w:lang w:eastAsia="zh-CN"/>
              </w:rPr>
            </w:pPr>
            <w:r w:rsidRPr="00DA6DF0">
              <w:rPr>
                <w:rFonts w:ascii="Book Antiqua" w:eastAsia="Times New Roman" w:hAnsi="Book Antiqua" w:cs="Calibri"/>
                <w:iCs/>
              </w:rPr>
              <w:t>Khorasani</w:t>
            </w:r>
            <w:r w:rsidRPr="00DA6DF0">
              <w:rPr>
                <w:rFonts w:ascii="Book Antiqua" w:eastAsia="Times New Roman" w:hAnsi="Book Antiqua" w:cs="Calibri"/>
                <w:i/>
                <w:iCs/>
              </w:rPr>
              <w:t xml:space="preserve"> et al</w:t>
            </w:r>
            <w:r w:rsidRPr="00DA6DF0">
              <w:rPr>
                <w:rFonts w:ascii="Book Antiqua" w:hAnsi="Book Antiqua" w:cs="Calibri"/>
                <w:iCs/>
                <w:vertAlign w:val="superscript"/>
                <w:lang w:eastAsia="zh-CN"/>
              </w:rPr>
              <w:t>[</w:t>
            </w:r>
            <w:r w:rsidRPr="00DA6DF0">
              <w:rPr>
                <w:rFonts w:ascii="Book Antiqua" w:eastAsia="Times New Roman" w:hAnsi="Book Antiqua" w:cs="Calibri"/>
                <w:vertAlign w:val="superscript"/>
              </w:rPr>
              <w:t>24</w:t>
            </w:r>
            <w:r w:rsidRPr="00DA6DF0">
              <w:rPr>
                <w:rFonts w:ascii="Book Antiqua" w:hAnsi="Book Antiqua" w:cs="Calibri"/>
                <w:vertAlign w:val="superscript"/>
                <w:lang w:eastAsia="zh-CN"/>
              </w:rPr>
              <w:t>]</w:t>
            </w:r>
            <w:r w:rsidRPr="00DA6DF0">
              <w:rPr>
                <w:rFonts w:ascii="Book Antiqua" w:hAnsi="Book Antiqua" w:cs="Calibri"/>
                <w:lang w:eastAsia="zh-CN"/>
              </w:rPr>
              <w:t>, 2020</w:t>
            </w:r>
          </w:p>
        </w:tc>
        <w:tc>
          <w:tcPr>
            <w:tcW w:w="1988" w:type="dxa"/>
            <w:tcBorders>
              <w:top w:val="single" w:sz="4" w:space="0" w:color="auto"/>
            </w:tcBorders>
            <w:shd w:val="clear" w:color="auto" w:fill="auto"/>
            <w:noWrap/>
            <w:hideMark/>
          </w:tcPr>
          <w:p w14:paraId="755A9699" w14:textId="77777777" w:rsidR="00AD6F0F" w:rsidRPr="00DA6DF0" w:rsidRDefault="00AD6F0F" w:rsidP="00660EC7">
            <w:pPr>
              <w:spacing w:line="360" w:lineRule="auto"/>
              <w:jc w:val="both"/>
              <w:rPr>
                <w:rFonts w:ascii="Book Antiqua" w:hAnsi="Book Antiqua" w:cs="Calibri"/>
                <w:lang w:eastAsia="zh-CN"/>
              </w:rPr>
            </w:pPr>
            <w:r w:rsidRPr="00DA6DF0">
              <w:rPr>
                <w:rFonts w:ascii="Book Antiqua" w:eastAsia="Times New Roman" w:hAnsi="Book Antiqua" w:cs="Calibri"/>
              </w:rPr>
              <w:t>To differentiate UC patients from healthy subjects using colon samples</w:t>
            </w:r>
          </w:p>
        </w:tc>
        <w:tc>
          <w:tcPr>
            <w:tcW w:w="1361" w:type="dxa"/>
            <w:tcBorders>
              <w:top w:val="single" w:sz="4" w:space="0" w:color="auto"/>
            </w:tcBorders>
            <w:shd w:val="clear" w:color="auto" w:fill="auto"/>
            <w:noWrap/>
            <w:hideMark/>
          </w:tcPr>
          <w:p w14:paraId="2F505861" w14:textId="77777777" w:rsidR="00AD6F0F" w:rsidRPr="00DA6DF0" w:rsidRDefault="00AD6F0F" w:rsidP="00660EC7">
            <w:pPr>
              <w:spacing w:line="360" w:lineRule="auto"/>
              <w:jc w:val="both"/>
              <w:rPr>
                <w:rFonts w:ascii="Book Antiqua" w:eastAsia="Times New Roman" w:hAnsi="Book Antiqua" w:cs="Calibri"/>
              </w:rPr>
            </w:pPr>
            <w:r w:rsidRPr="00DA6DF0">
              <w:rPr>
                <w:rFonts w:ascii="Book Antiqua" w:eastAsia="Times New Roman" w:hAnsi="Book Antiqua" w:cs="Calibri"/>
              </w:rPr>
              <w:t>SVM-DRPT</w:t>
            </w:r>
          </w:p>
        </w:tc>
        <w:tc>
          <w:tcPr>
            <w:tcW w:w="1662" w:type="dxa"/>
            <w:tcBorders>
              <w:top w:val="single" w:sz="4" w:space="0" w:color="auto"/>
            </w:tcBorders>
            <w:shd w:val="clear" w:color="auto" w:fill="auto"/>
            <w:noWrap/>
            <w:hideMark/>
          </w:tcPr>
          <w:p w14:paraId="385B5130" w14:textId="77777777" w:rsidR="00AD6F0F" w:rsidRPr="00DA6DF0" w:rsidRDefault="00AD6F0F" w:rsidP="00660EC7">
            <w:pPr>
              <w:spacing w:line="360" w:lineRule="auto"/>
              <w:jc w:val="both"/>
              <w:rPr>
                <w:rFonts w:ascii="Book Antiqua" w:eastAsia="Times New Roman" w:hAnsi="Book Antiqua" w:cs="Calibri"/>
              </w:rPr>
            </w:pPr>
            <w:r w:rsidRPr="00DA6DF0">
              <w:rPr>
                <w:rFonts w:ascii="Book Antiqua" w:eastAsia="Times New Roman" w:hAnsi="Book Antiqua" w:cs="Calibri"/>
              </w:rPr>
              <w:t>Retrospective</w:t>
            </w:r>
          </w:p>
        </w:tc>
        <w:tc>
          <w:tcPr>
            <w:tcW w:w="3372" w:type="dxa"/>
            <w:tcBorders>
              <w:top w:val="single" w:sz="4" w:space="0" w:color="auto"/>
            </w:tcBorders>
            <w:shd w:val="clear" w:color="auto" w:fill="auto"/>
            <w:noWrap/>
            <w:hideMark/>
          </w:tcPr>
          <w:p w14:paraId="22467103" w14:textId="77777777" w:rsidR="00AD6F0F" w:rsidRPr="00DA6DF0" w:rsidRDefault="00AD6F0F" w:rsidP="00660EC7">
            <w:pPr>
              <w:spacing w:line="360" w:lineRule="auto"/>
              <w:jc w:val="both"/>
              <w:rPr>
                <w:rFonts w:ascii="Book Antiqua" w:hAnsi="Book Antiqua" w:cs="Calibri"/>
                <w:lang w:eastAsia="zh-CN"/>
              </w:rPr>
            </w:pPr>
            <w:r w:rsidRPr="00DA6DF0">
              <w:rPr>
                <w:rFonts w:ascii="Book Antiqua" w:eastAsia="Times New Roman" w:hAnsi="Book Antiqua" w:cs="Calibri"/>
              </w:rPr>
              <w:t>Predicted all active cases of UC with an average precision of 0.62 in the inactive cases</w:t>
            </w:r>
          </w:p>
        </w:tc>
      </w:tr>
      <w:tr w:rsidR="00AD6F0F" w:rsidRPr="00DA6DF0" w14:paraId="7A656EB0" w14:textId="77777777" w:rsidTr="003B6D54">
        <w:trPr>
          <w:trHeight w:val="300"/>
        </w:trPr>
        <w:tc>
          <w:tcPr>
            <w:tcW w:w="1966" w:type="dxa"/>
            <w:shd w:val="clear" w:color="auto" w:fill="auto"/>
            <w:noWrap/>
            <w:hideMark/>
          </w:tcPr>
          <w:p w14:paraId="1D40483A" w14:textId="77777777" w:rsidR="00AD6F0F" w:rsidRPr="00DA6DF0" w:rsidRDefault="00AD6F0F" w:rsidP="00660EC7">
            <w:pPr>
              <w:spacing w:line="360" w:lineRule="auto"/>
              <w:jc w:val="both"/>
              <w:rPr>
                <w:rFonts w:ascii="Book Antiqua" w:eastAsia="Times New Roman" w:hAnsi="Book Antiqua" w:cs="Calibri"/>
                <w:lang w:eastAsia="zh-CN"/>
              </w:rPr>
            </w:pPr>
            <w:r w:rsidRPr="00DA6DF0">
              <w:rPr>
                <w:rFonts w:ascii="Book Antiqua" w:hAnsi="Book Antiqua" w:cs="Calibri"/>
              </w:rPr>
              <w:t>Wei</w:t>
            </w:r>
            <w:r w:rsidRPr="00DA6DF0">
              <w:rPr>
                <w:rFonts w:ascii="Book Antiqua" w:hAnsi="Book Antiqua" w:cs="Calibri"/>
                <w:i/>
              </w:rPr>
              <w:t xml:space="preserve"> et al</w:t>
            </w:r>
            <w:r w:rsidRPr="00DA6DF0">
              <w:rPr>
                <w:rFonts w:ascii="Book Antiqua" w:hAnsi="Book Antiqua" w:cs="Calibri"/>
                <w:vertAlign w:val="superscript"/>
                <w:lang w:eastAsia="zh-CN"/>
              </w:rPr>
              <w:t>[</w:t>
            </w:r>
            <w:r w:rsidRPr="00DA6DF0">
              <w:rPr>
                <w:rFonts w:ascii="Book Antiqua" w:hAnsi="Book Antiqua" w:cs="Calibri"/>
                <w:vertAlign w:val="superscript"/>
              </w:rPr>
              <w:t>27</w:t>
            </w:r>
            <w:r w:rsidRPr="00DA6DF0">
              <w:rPr>
                <w:rFonts w:ascii="Book Antiqua" w:hAnsi="Book Antiqua" w:cs="Calibri"/>
                <w:vertAlign w:val="superscript"/>
                <w:lang w:eastAsia="zh-CN"/>
              </w:rPr>
              <w:t>]</w:t>
            </w:r>
            <w:r w:rsidRPr="00DA6DF0">
              <w:rPr>
                <w:rFonts w:ascii="Book Antiqua" w:hAnsi="Book Antiqua" w:cs="Calibri"/>
                <w:lang w:eastAsia="zh-CN"/>
              </w:rPr>
              <w:t>, 2013</w:t>
            </w:r>
          </w:p>
        </w:tc>
        <w:tc>
          <w:tcPr>
            <w:tcW w:w="1988" w:type="dxa"/>
            <w:shd w:val="clear" w:color="auto" w:fill="auto"/>
            <w:noWrap/>
            <w:hideMark/>
          </w:tcPr>
          <w:p w14:paraId="461FA952" w14:textId="77777777" w:rsidR="00AD6F0F" w:rsidRPr="00DA6DF0" w:rsidRDefault="00AD6F0F" w:rsidP="00660EC7">
            <w:pPr>
              <w:spacing w:line="360" w:lineRule="auto"/>
              <w:jc w:val="both"/>
              <w:rPr>
                <w:rFonts w:ascii="Book Antiqua" w:hAnsi="Book Antiqua" w:cs="Calibri"/>
                <w:lang w:eastAsia="zh-CN"/>
              </w:rPr>
            </w:pPr>
            <w:r w:rsidRPr="00DA6DF0">
              <w:rPr>
                <w:rFonts w:ascii="Book Antiqua" w:eastAsia="Times New Roman" w:hAnsi="Book Antiqua" w:cs="Calibri"/>
              </w:rPr>
              <w:t>To predict the risk of IBD using genomic data of risk loci</w:t>
            </w:r>
          </w:p>
        </w:tc>
        <w:tc>
          <w:tcPr>
            <w:tcW w:w="1361" w:type="dxa"/>
            <w:shd w:val="clear" w:color="auto" w:fill="auto"/>
            <w:noWrap/>
            <w:hideMark/>
          </w:tcPr>
          <w:p w14:paraId="47AF76DF" w14:textId="77777777" w:rsidR="00AD6F0F" w:rsidRPr="00DA6DF0" w:rsidRDefault="00AD6F0F" w:rsidP="00660EC7">
            <w:pPr>
              <w:spacing w:line="360" w:lineRule="auto"/>
              <w:jc w:val="both"/>
              <w:rPr>
                <w:rFonts w:ascii="Book Antiqua" w:eastAsia="Times New Roman" w:hAnsi="Book Antiqua" w:cs="Calibri"/>
              </w:rPr>
            </w:pPr>
            <w:r w:rsidRPr="00DA6DF0">
              <w:rPr>
                <w:rFonts w:ascii="Book Antiqua" w:eastAsia="Times New Roman" w:hAnsi="Book Antiqua" w:cs="Calibri"/>
              </w:rPr>
              <w:t>Advanced ML techniques</w:t>
            </w:r>
          </w:p>
        </w:tc>
        <w:tc>
          <w:tcPr>
            <w:tcW w:w="1662" w:type="dxa"/>
            <w:shd w:val="clear" w:color="auto" w:fill="auto"/>
            <w:noWrap/>
            <w:hideMark/>
          </w:tcPr>
          <w:p w14:paraId="317018D0" w14:textId="77777777" w:rsidR="00AD6F0F" w:rsidRPr="00DA6DF0" w:rsidRDefault="00AD6F0F" w:rsidP="00660EC7">
            <w:pPr>
              <w:spacing w:line="360" w:lineRule="auto"/>
              <w:jc w:val="both"/>
              <w:rPr>
                <w:rFonts w:ascii="Book Antiqua" w:eastAsia="Times New Roman" w:hAnsi="Book Antiqua" w:cs="Calibri"/>
              </w:rPr>
            </w:pPr>
            <w:r w:rsidRPr="00DA6DF0">
              <w:rPr>
                <w:rFonts w:ascii="Book Antiqua" w:eastAsia="Times New Roman" w:hAnsi="Book Antiqua" w:cs="Calibri"/>
              </w:rPr>
              <w:t xml:space="preserve">Retrospective </w:t>
            </w:r>
          </w:p>
        </w:tc>
        <w:tc>
          <w:tcPr>
            <w:tcW w:w="3372" w:type="dxa"/>
            <w:shd w:val="clear" w:color="auto" w:fill="auto"/>
            <w:noWrap/>
            <w:hideMark/>
          </w:tcPr>
          <w:p w14:paraId="3474A833" w14:textId="77777777" w:rsidR="00AD6F0F" w:rsidRPr="00DA6DF0" w:rsidRDefault="00AD6F0F" w:rsidP="00660EC7">
            <w:pPr>
              <w:spacing w:line="360" w:lineRule="auto"/>
              <w:jc w:val="both"/>
              <w:rPr>
                <w:rFonts w:ascii="Book Antiqua" w:eastAsia="Times New Roman" w:hAnsi="Book Antiqua" w:cs="Calibri"/>
                <w:lang w:eastAsia="zh-CN"/>
              </w:rPr>
            </w:pPr>
            <w:r w:rsidRPr="00DA6DF0">
              <w:rPr>
                <w:rFonts w:ascii="Book Antiqua" w:hAnsi="Book Antiqua" w:cs="Calibri"/>
              </w:rPr>
              <w:t>Successfully predicted IBD with an unprecedented predictive power with AUCs of 0.86 for CD and 0.83 for UC</w:t>
            </w:r>
          </w:p>
        </w:tc>
      </w:tr>
    </w:tbl>
    <w:p w14:paraId="20543EB1" w14:textId="77777777" w:rsidR="00937F44" w:rsidRPr="00DA6DF0" w:rsidRDefault="00713798" w:rsidP="00660EC7">
      <w:pPr>
        <w:spacing w:line="360" w:lineRule="auto"/>
        <w:jc w:val="both"/>
        <w:rPr>
          <w:rFonts w:ascii="Book Antiqua" w:hAnsi="Book Antiqua"/>
          <w:lang w:eastAsia="zh-CN"/>
        </w:rPr>
      </w:pPr>
      <w:r w:rsidRPr="00DA6DF0">
        <w:rPr>
          <w:rFonts w:ascii="Book Antiqua" w:hAnsi="Book Antiqua"/>
          <w:lang w:eastAsia="zh-CN"/>
        </w:rPr>
        <w:t>IBD: I</w:t>
      </w:r>
      <w:r w:rsidRPr="00DA6DF0">
        <w:rPr>
          <w:rFonts w:ascii="Book Antiqua" w:hAnsi="Book Antiqua"/>
        </w:rPr>
        <w:t xml:space="preserve">nflammatory </w:t>
      </w:r>
      <w:r w:rsidRPr="00DA6DF0">
        <w:rPr>
          <w:rFonts w:ascii="Book Antiqua" w:hAnsi="Book Antiqua"/>
          <w:lang w:eastAsia="zh-CN"/>
        </w:rPr>
        <w:t>b</w:t>
      </w:r>
      <w:r w:rsidRPr="00DA6DF0">
        <w:rPr>
          <w:rFonts w:ascii="Book Antiqua" w:hAnsi="Book Antiqua"/>
        </w:rPr>
        <w:t xml:space="preserve">owel </w:t>
      </w:r>
      <w:r w:rsidRPr="00DA6DF0">
        <w:rPr>
          <w:rFonts w:ascii="Book Antiqua" w:hAnsi="Book Antiqua"/>
          <w:lang w:eastAsia="zh-CN"/>
        </w:rPr>
        <w:t>d</w:t>
      </w:r>
      <w:r w:rsidRPr="00DA6DF0">
        <w:rPr>
          <w:rFonts w:ascii="Book Antiqua" w:hAnsi="Book Antiqua"/>
        </w:rPr>
        <w:t>isease</w:t>
      </w:r>
      <w:r w:rsidRPr="00DA6DF0">
        <w:rPr>
          <w:rFonts w:ascii="Book Antiqua" w:hAnsi="Book Antiqua"/>
          <w:lang w:eastAsia="zh-CN"/>
        </w:rPr>
        <w:t xml:space="preserve">; </w:t>
      </w:r>
      <w:r w:rsidRPr="00DA6DF0">
        <w:rPr>
          <w:rFonts w:ascii="Book Antiqua" w:hAnsi="Book Antiqua" w:cs="Calibri"/>
          <w:lang w:eastAsia="zh-CN"/>
        </w:rPr>
        <w:t xml:space="preserve">AI: </w:t>
      </w:r>
      <w:r w:rsidRPr="00DA6DF0">
        <w:rPr>
          <w:rFonts w:ascii="Book Antiqua" w:eastAsia="Book Antiqua" w:hAnsi="Book Antiqua" w:cs="Book Antiqua"/>
          <w:color w:val="000000"/>
        </w:rPr>
        <w:t>Artificial intelligence</w:t>
      </w:r>
      <w:r w:rsidRPr="00DA6DF0">
        <w:rPr>
          <w:rFonts w:ascii="Book Antiqua" w:hAnsi="Book Antiqua" w:cs="Calibri"/>
          <w:lang w:eastAsia="zh-CN"/>
        </w:rPr>
        <w:t xml:space="preserve">; DL: </w:t>
      </w:r>
      <w:r w:rsidRPr="00DA6DF0">
        <w:rPr>
          <w:rFonts w:ascii="Book Antiqua" w:hAnsi="Book Antiqua" w:cs="Book Antiqua"/>
          <w:color w:val="000000"/>
          <w:lang w:eastAsia="zh-CN"/>
        </w:rPr>
        <w:t>D</w:t>
      </w:r>
      <w:r w:rsidRPr="00DA6DF0">
        <w:rPr>
          <w:rFonts w:ascii="Book Antiqua" w:eastAsia="Book Antiqua" w:hAnsi="Book Antiqua" w:cs="Book Antiqua"/>
          <w:color w:val="000000"/>
        </w:rPr>
        <w:t>eep</w:t>
      </w:r>
      <w:r w:rsidR="004275D1" w:rsidRPr="00DA6DF0">
        <w:rPr>
          <w:rFonts w:ascii="Book Antiqua" w:hAnsi="Book Antiqua" w:cs="Book Antiqua" w:hint="eastAsia"/>
          <w:color w:val="000000"/>
          <w:lang w:eastAsia="zh-CN"/>
        </w:rPr>
        <w:t xml:space="preserve"> </w:t>
      </w:r>
      <w:r w:rsidRPr="00DA6DF0">
        <w:rPr>
          <w:rFonts w:ascii="Book Antiqua" w:eastAsia="Book Antiqua" w:hAnsi="Book Antiqua" w:cs="Book Antiqua"/>
          <w:color w:val="000000"/>
        </w:rPr>
        <w:t>learning</w:t>
      </w:r>
      <w:r w:rsidRPr="00DA6DF0">
        <w:rPr>
          <w:rFonts w:ascii="Book Antiqua" w:hAnsi="Book Antiqua" w:cs="Calibri"/>
          <w:lang w:eastAsia="zh-CN"/>
        </w:rPr>
        <w:t xml:space="preserve">; CD: </w:t>
      </w:r>
      <w:r w:rsidR="00F10E29" w:rsidRPr="00DA6DF0">
        <w:rPr>
          <w:rFonts w:ascii="Book Antiqua" w:eastAsia="Book Antiqua" w:hAnsi="Book Antiqua" w:cs="Book Antiqua"/>
          <w:color w:val="000000"/>
        </w:rPr>
        <w:t xml:space="preserve">Crohn’s </w:t>
      </w:r>
      <w:r w:rsidR="00E51DE2" w:rsidRPr="00DA6DF0">
        <w:rPr>
          <w:rFonts w:ascii="Book Antiqua" w:hAnsi="Book Antiqua" w:cs="Book Antiqua" w:hint="eastAsia"/>
          <w:color w:val="000000"/>
          <w:lang w:eastAsia="zh-CN"/>
        </w:rPr>
        <w:t>D</w:t>
      </w:r>
      <w:r w:rsidR="00F10E29" w:rsidRPr="00DA6DF0">
        <w:rPr>
          <w:rFonts w:ascii="Book Antiqua" w:eastAsia="Book Antiqua" w:hAnsi="Book Antiqua" w:cs="Book Antiqua"/>
          <w:color w:val="000000"/>
        </w:rPr>
        <w:t>isease</w:t>
      </w:r>
      <w:r w:rsidRPr="00DA6DF0">
        <w:rPr>
          <w:rFonts w:ascii="Book Antiqua" w:hAnsi="Book Antiqua" w:cs="Calibri"/>
          <w:lang w:eastAsia="zh-CN"/>
        </w:rPr>
        <w:t xml:space="preserve">; UC: </w:t>
      </w:r>
      <w:r w:rsidR="00F10E29" w:rsidRPr="00DA6DF0">
        <w:rPr>
          <w:rFonts w:ascii="Book Antiqua" w:eastAsia="Book Antiqua" w:hAnsi="Book Antiqua" w:cs="Book Antiqua"/>
          <w:color w:val="000000"/>
        </w:rPr>
        <w:t xml:space="preserve">Ulcerative </w:t>
      </w:r>
      <w:r w:rsidR="00E51DE2" w:rsidRPr="00DA6DF0">
        <w:rPr>
          <w:rFonts w:ascii="Book Antiqua" w:hAnsi="Book Antiqua" w:cs="Book Antiqua" w:hint="eastAsia"/>
          <w:color w:val="000000"/>
          <w:lang w:eastAsia="zh-CN"/>
        </w:rPr>
        <w:t>c</w:t>
      </w:r>
      <w:r w:rsidR="00F10E29" w:rsidRPr="00DA6DF0">
        <w:rPr>
          <w:rFonts w:ascii="Book Antiqua" w:eastAsia="Book Antiqua" w:hAnsi="Book Antiqua" w:cs="Book Antiqua"/>
          <w:color w:val="000000"/>
        </w:rPr>
        <w:t>olitis</w:t>
      </w:r>
      <w:r w:rsidRPr="00DA6DF0">
        <w:rPr>
          <w:rFonts w:ascii="Book Antiqua" w:hAnsi="Book Antiqua" w:cs="Calibri"/>
          <w:lang w:eastAsia="zh-CN"/>
        </w:rPr>
        <w:t xml:space="preserve">; ML: </w:t>
      </w:r>
      <w:r w:rsidR="00C66138" w:rsidRPr="00DA6DF0">
        <w:rPr>
          <w:rFonts w:ascii="Book Antiqua" w:eastAsia="Book Antiqua" w:hAnsi="Book Antiqua" w:cs="Book Antiqua"/>
          <w:color w:val="000000"/>
        </w:rPr>
        <w:t>Machine learning</w:t>
      </w:r>
      <w:r w:rsidRPr="00DA6DF0">
        <w:rPr>
          <w:rFonts w:ascii="Book Antiqua" w:hAnsi="Book Antiqua" w:cs="Calibri"/>
          <w:lang w:eastAsia="zh-CN"/>
        </w:rPr>
        <w:t>;</w:t>
      </w:r>
      <w:r w:rsidRPr="00DA6DF0">
        <w:rPr>
          <w:rFonts w:ascii="Book Antiqua" w:eastAsia="Times New Roman" w:hAnsi="Book Antiqua" w:cs="Calibri"/>
        </w:rPr>
        <w:t xml:space="preserve"> SVM-DRPT</w:t>
      </w:r>
      <w:r w:rsidRPr="00DA6DF0">
        <w:rPr>
          <w:rFonts w:ascii="Book Antiqua" w:hAnsi="Book Antiqua" w:cs="Calibri"/>
          <w:lang w:eastAsia="zh-CN"/>
        </w:rPr>
        <w:t xml:space="preserve">: </w:t>
      </w:r>
      <w:r w:rsidR="00C66138" w:rsidRPr="00DA6DF0">
        <w:rPr>
          <w:rFonts w:ascii="Book Antiqua" w:hAnsi="Book Antiqua" w:cs="Book Antiqua"/>
          <w:color w:val="000000"/>
          <w:lang w:eastAsia="zh-CN"/>
        </w:rPr>
        <w:t>S</w:t>
      </w:r>
      <w:r w:rsidR="00C66138" w:rsidRPr="00DA6DF0">
        <w:rPr>
          <w:rFonts w:ascii="Book Antiqua" w:eastAsia="Book Antiqua" w:hAnsi="Book Antiqua" w:cs="Book Antiqua"/>
          <w:color w:val="000000"/>
        </w:rPr>
        <w:t>upport vector machines</w:t>
      </w:r>
      <w:r w:rsidR="00C66138" w:rsidRPr="00DA6DF0">
        <w:rPr>
          <w:rFonts w:ascii="Book Antiqua" w:hAnsi="Book Antiqua" w:cs="Book Antiqua"/>
          <w:color w:val="000000"/>
          <w:lang w:eastAsia="zh-CN"/>
        </w:rPr>
        <w:t>-</w:t>
      </w:r>
      <w:r w:rsidR="00C66138" w:rsidRPr="00DA6DF0">
        <w:rPr>
          <w:rFonts w:ascii="Book Antiqua" w:eastAsia="Book Antiqua" w:hAnsi="Book Antiqua" w:cs="Book Antiqua"/>
          <w:color w:val="000000"/>
        </w:rPr>
        <w:t>developed feature selection algorithm</w:t>
      </w:r>
      <w:r w:rsidRPr="00DA6DF0">
        <w:rPr>
          <w:rFonts w:ascii="Book Antiqua" w:hAnsi="Book Antiqua" w:cs="Calibri"/>
          <w:lang w:eastAsia="zh-CN"/>
        </w:rPr>
        <w:t>.</w:t>
      </w:r>
      <w:r w:rsidR="00F10E29" w:rsidRPr="00DA6DF0">
        <w:rPr>
          <w:rFonts w:ascii="Book Antiqua" w:eastAsia="Book Antiqua" w:hAnsi="Book Antiqua" w:cs="Book Antiqua"/>
          <w:color w:val="000000"/>
        </w:rPr>
        <w:t xml:space="preserve"> </w:t>
      </w:r>
    </w:p>
    <w:p w14:paraId="5AF5BD61" w14:textId="77777777" w:rsidR="00937F44" w:rsidRPr="00DA6DF0" w:rsidRDefault="00937F44" w:rsidP="00660EC7">
      <w:pPr>
        <w:spacing w:line="360" w:lineRule="auto"/>
        <w:jc w:val="both"/>
        <w:rPr>
          <w:rFonts w:ascii="Book Antiqua" w:hAnsi="Book Antiqua"/>
          <w:b/>
        </w:rPr>
      </w:pPr>
      <w:r w:rsidRPr="00DA6DF0">
        <w:rPr>
          <w:rFonts w:ascii="Book Antiqua" w:hAnsi="Book Antiqua"/>
        </w:rPr>
        <w:br w:type="page"/>
      </w:r>
      <w:r w:rsidRPr="00DA6DF0">
        <w:rPr>
          <w:rFonts w:ascii="Book Antiqua" w:eastAsia="Times New Roman" w:hAnsi="Book Antiqua" w:cs="Calibri"/>
          <w:b/>
        </w:rPr>
        <w:lastRenderedPageBreak/>
        <w:t>Table 4</w:t>
      </w:r>
      <w:r w:rsidRPr="00DA6DF0">
        <w:rPr>
          <w:rFonts w:ascii="Book Antiqua" w:hAnsi="Book Antiqua" w:cs="Calibri"/>
          <w:b/>
          <w:lang w:eastAsia="zh-CN"/>
        </w:rPr>
        <w:t xml:space="preserve"> </w:t>
      </w:r>
      <w:r w:rsidRPr="00DA6DF0">
        <w:rPr>
          <w:rFonts w:ascii="Book Antiqua" w:eastAsia="Times New Roman" w:hAnsi="Book Antiqua" w:cs="Calibri"/>
          <w:b/>
        </w:rPr>
        <w:t xml:space="preserve">Artificial intelligence implications in the treatment and prognosis of </w:t>
      </w:r>
      <w:r w:rsidR="00BD5D8E" w:rsidRPr="00DA6DF0">
        <w:rPr>
          <w:rFonts w:ascii="Book Antiqua" w:hAnsi="Book Antiqua" w:cs="Calibri"/>
          <w:b/>
          <w:lang w:eastAsia="zh-CN"/>
        </w:rPr>
        <w:t>i</w:t>
      </w:r>
      <w:r w:rsidRPr="00DA6DF0">
        <w:rPr>
          <w:rFonts w:ascii="Book Antiqua" w:eastAsia="Times New Roman" w:hAnsi="Book Antiqua" w:cs="Calibri"/>
          <w:b/>
        </w:rPr>
        <w:t xml:space="preserve">nflammatory </w:t>
      </w:r>
      <w:r w:rsidR="00BD5D8E" w:rsidRPr="00DA6DF0">
        <w:rPr>
          <w:rFonts w:ascii="Book Antiqua" w:hAnsi="Book Antiqua" w:cs="Calibri"/>
          <w:b/>
          <w:lang w:eastAsia="zh-CN"/>
        </w:rPr>
        <w:t>b</w:t>
      </w:r>
      <w:r w:rsidRPr="00DA6DF0">
        <w:rPr>
          <w:rFonts w:ascii="Book Antiqua" w:eastAsia="Times New Roman" w:hAnsi="Book Antiqua" w:cs="Calibri"/>
          <w:b/>
        </w:rPr>
        <w:t xml:space="preserve">owel </w:t>
      </w:r>
      <w:r w:rsidR="00BD5D8E" w:rsidRPr="00DA6DF0">
        <w:rPr>
          <w:rFonts w:ascii="Book Antiqua" w:hAnsi="Book Antiqua" w:cs="Calibri"/>
          <w:b/>
          <w:lang w:eastAsia="zh-CN"/>
        </w:rPr>
        <w:t>d</w:t>
      </w:r>
      <w:r w:rsidRPr="00DA6DF0">
        <w:rPr>
          <w:rFonts w:ascii="Book Antiqua" w:eastAsia="Times New Roman" w:hAnsi="Book Antiqua" w:cs="Calibri"/>
          <w:b/>
        </w:rPr>
        <w:t>isease patients</w:t>
      </w:r>
    </w:p>
    <w:tbl>
      <w:tblPr>
        <w:tblW w:w="10916" w:type="dxa"/>
        <w:tblInd w:w="-743" w:type="dxa"/>
        <w:tblBorders>
          <w:top w:val="single" w:sz="4" w:space="0" w:color="auto"/>
          <w:bottom w:val="single" w:sz="4" w:space="0" w:color="auto"/>
        </w:tblBorders>
        <w:tblLook w:val="04A0" w:firstRow="1" w:lastRow="0" w:firstColumn="1" w:lastColumn="0" w:noHBand="0" w:noVBand="1"/>
      </w:tblPr>
      <w:tblGrid>
        <w:gridCol w:w="1560"/>
        <w:gridCol w:w="2410"/>
        <w:gridCol w:w="1843"/>
        <w:gridCol w:w="1701"/>
        <w:gridCol w:w="3402"/>
      </w:tblGrid>
      <w:tr w:rsidR="004B169C" w:rsidRPr="00DA6DF0" w14:paraId="0D6F6DE4" w14:textId="77777777" w:rsidTr="00061C3F">
        <w:trPr>
          <w:trHeight w:val="253"/>
        </w:trPr>
        <w:tc>
          <w:tcPr>
            <w:tcW w:w="1560" w:type="dxa"/>
            <w:tcBorders>
              <w:top w:val="single" w:sz="4" w:space="0" w:color="auto"/>
              <w:bottom w:val="single" w:sz="4" w:space="0" w:color="auto"/>
            </w:tcBorders>
            <w:shd w:val="clear" w:color="auto" w:fill="auto"/>
            <w:noWrap/>
            <w:hideMark/>
          </w:tcPr>
          <w:p w14:paraId="206F0B1B" w14:textId="77777777" w:rsidR="004B169C" w:rsidRPr="00DA6DF0" w:rsidRDefault="004B169C" w:rsidP="00660EC7">
            <w:pPr>
              <w:spacing w:line="360" w:lineRule="auto"/>
              <w:jc w:val="both"/>
              <w:rPr>
                <w:rFonts w:ascii="Book Antiqua" w:hAnsi="Book Antiqua" w:cs="Calibri"/>
                <w:b/>
                <w:bCs/>
                <w:lang w:eastAsia="zh-CN"/>
              </w:rPr>
            </w:pPr>
            <w:r w:rsidRPr="00DA6DF0">
              <w:rPr>
                <w:rFonts w:ascii="Book Antiqua" w:hAnsi="Book Antiqua" w:cs="Calibri"/>
                <w:b/>
                <w:bCs/>
                <w:lang w:eastAsia="zh-CN"/>
              </w:rPr>
              <w:t>Ref.</w:t>
            </w:r>
          </w:p>
        </w:tc>
        <w:tc>
          <w:tcPr>
            <w:tcW w:w="2410" w:type="dxa"/>
            <w:tcBorders>
              <w:top w:val="single" w:sz="4" w:space="0" w:color="auto"/>
              <w:bottom w:val="single" w:sz="4" w:space="0" w:color="auto"/>
            </w:tcBorders>
            <w:shd w:val="clear" w:color="auto" w:fill="auto"/>
            <w:noWrap/>
            <w:hideMark/>
          </w:tcPr>
          <w:p w14:paraId="5F09CE9E" w14:textId="77777777" w:rsidR="004B169C" w:rsidRPr="00DA6DF0" w:rsidRDefault="004B169C" w:rsidP="00660EC7">
            <w:pPr>
              <w:spacing w:line="360" w:lineRule="auto"/>
              <w:jc w:val="both"/>
              <w:rPr>
                <w:rFonts w:ascii="Book Antiqua" w:eastAsia="Times New Roman" w:hAnsi="Book Antiqua" w:cs="Calibri"/>
                <w:b/>
                <w:bCs/>
              </w:rPr>
            </w:pPr>
            <w:r w:rsidRPr="00DA6DF0">
              <w:rPr>
                <w:rFonts w:ascii="Book Antiqua" w:eastAsia="Times New Roman" w:hAnsi="Book Antiqua" w:cs="Calibri"/>
                <w:b/>
                <w:bCs/>
              </w:rPr>
              <w:t>Purpose</w:t>
            </w:r>
          </w:p>
        </w:tc>
        <w:tc>
          <w:tcPr>
            <w:tcW w:w="1843" w:type="dxa"/>
            <w:tcBorders>
              <w:top w:val="single" w:sz="4" w:space="0" w:color="auto"/>
              <w:bottom w:val="single" w:sz="4" w:space="0" w:color="auto"/>
            </w:tcBorders>
            <w:shd w:val="clear" w:color="auto" w:fill="auto"/>
            <w:noWrap/>
            <w:hideMark/>
          </w:tcPr>
          <w:p w14:paraId="16486C00" w14:textId="77777777" w:rsidR="004B169C" w:rsidRPr="00DA6DF0" w:rsidRDefault="004B169C" w:rsidP="00660EC7">
            <w:pPr>
              <w:spacing w:line="360" w:lineRule="auto"/>
              <w:jc w:val="both"/>
              <w:rPr>
                <w:rFonts w:ascii="Book Antiqua" w:eastAsia="Times New Roman" w:hAnsi="Book Antiqua" w:cs="Calibri"/>
                <w:b/>
                <w:bCs/>
              </w:rPr>
            </w:pPr>
            <w:r w:rsidRPr="00DA6DF0">
              <w:rPr>
                <w:rFonts w:ascii="Book Antiqua" w:eastAsia="Times New Roman" w:hAnsi="Book Antiqua" w:cs="Calibri"/>
                <w:b/>
                <w:bCs/>
              </w:rPr>
              <w:t>AI/DL model</w:t>
            </w:r>
          </w:p>
        </w:tc>
        <w:tc>
          <w:tcPr>
            <w:tcW w:w="1701" w:type="dxa"/>
            <w:tcBorders>
              <w:top w:val="single" w:sz="4" w:space="0" w:color="auto"/>
              <w:bottom w:val="single" w:sz="4" w:space="0" w:color="auto"/>
            </w:tcBorders>
            <w:shd w:val="clear" w:color="auto" w:fill="auto"/>
            <w:noWrap/>
            <w:hideMark/>
          </w:tcPr>
          <w:p w14:paraId="7364055A" w14:textId="77777777" w:rsidR="004B169C" w:rsidRPr="00DA6DF0" w:rsidRDefault="004B169C" w:rsidP="00660EC7">
            <w:pPr>
              <w:spacing w:line="360" w:lineRule="auto"/>
              <w:jc w:val="both"/>
              <w:rPr>
                <w:rFonts w:ascii="Book Antiqua" w:eastAsia="Times New Roman" w:hAnsi="Book Antiqua" w:cs="Calibri"/>
                <w:b/>
                <w:bCs/>
              </w:rPr>
            </w:pPr>
            <w:r w:rsidRPr="00DA6DF0">
              <w:rPr>
                <w:rFonts w:ascii="Book Antiqua" w:eastAsia="Times New Roman" w:hAnsi="Book Antiqua" w:cs="Calibri"/>
                <w:b/>
                <w:bCs/>
              </w:rPr>
              <w:t>Design</w:t>
            </w:r>
          </w:p>
        </w:tc>
        <w:tc>
          <w:tcPr>
            <w:tcW w:w="3402" w:type="dxa"/>
            <w:tcBorders>
              <w:top w:val="single" w:sz="4" w:space="0" w:color="auto"/>
              <w:bottom w:val="single" w:sz="4" w:space="0" w:color="auto"/>
            </w:tcBorders>
            <w:shd w:val="clear" w:color="auto" w:fill="auto"/>
            <w:noWrap/>
            <w:hideMark/>
          </w:tcPr>
          <w:p w14:paraId="5F2E473A" w14:textId="77777777" w:rsidR="004B169C" w:rsidRPr="00DA6DF0" w:rsidRDefault="004B169C" w:rsidP="00660EC7">
            <w:pPr>
              <w:spacing w:line="360" w:lineRule="auto"/>
              <w:jc w:val="both"/>
              <w:rPr>
                <w:rFonts w:ascii="Book Antiqua" w:eastAsia="Times New Roman" w:hAnsi="Book Antiqua" w:cs="Calibri"/>
                <w:b/>
                <w:bCs/>
              </w:rPr>
            </w:pPr>
            <w:r w:rsidRPr="00DA6DF0">
              <w:rPr>
                <w:rFonts w:ascii="Book Antiqua" w:eastAsia="Times New Roman" w:hAnsi="Book Antiqua" w:cs="Calibri"/>
                <w:b/>
                <w:bCs/>
              </w:rPr>
              <w:t>Result</w:t>
            </w:r>
          </w:p>
        </w:tc>
      </w:tr>
      <w:tr w:rsidR="004B169C" w:rsidRPr="00DA6DF0" w14:paraId="197FCD4D" w14:textId="77777777" w:rsidTr="00061C3F">
        <w:trPr>
          <w:trHeight w:val="290"/>
        </w:trPr>
        <w:tc>
          <w:tcPr>
            <w:tcW w:w="1560" w:type="dxa"/>
            <w:tcBorders>
              <w:top w:val="single" w:sz="4" w:space="0" w:color="auto"/>
            </w:tcBorders>
            <w:shd w:val="clear" w:color="auto" w:fill="auto"/>
            <w:noWrap/>
            <w:hideMark/>
          </w:tcPr>
          <w:p w14:paraId="06D773F0" w14:textId="77777777" w:rsidR="004B169C" w:rsidRPr="00DA6DF0" w:rsidRDefault="004B169C" w:rsidP="00660EC7">
            <w:pPr>
              <w:spacing w:line="360" w:lineRule="auto"/>
              <w:jc w:val="both"/>
              <w:rPr>
                <w:rFonts w:ascii="Book Antiqua" w:hAnsi="Book Antiqua" w:cs="Calibri"/>
                <w:lang w:eastAsia="zh-CN"/>
              </w:rPr>
            </w:pPr>
            <w:r w:rsidRPr="00DA6DF0">
              <w:rPr>
                <w:rFonts w:ascii="Book Antiqua" w:eastAsia="Times New Roman" w:hAnsi="Book Antiqua" w:cs="Calibri"/>
              </w:rPr>
              <w:t>Waljee</w:t>
            </w:r>
            <w:r w:rsidRPr="00DA6DF0">
              <w:rPr>
                <w:rFonts w:ascii="Book Antiqua" w:eastAsia="Times New Roman" w:hAnsi="Book Antiqua" w:cs="Calibri"/>
                <w:i/>
              </w:rPr>
              <w:t xml:space="preserve"> et al</w:t>
            </w:r>
            <w:r w:rsidRPr="00DA6DF0">
              <w:rPr>
                <w:rFonts w:ascii="Book Antiqua" w:hAnsi="Book Antiqua" w:cs="Calibri"/>
                <w:vertAlign w:val="superscript"/>
                <w:lang w:eastAsia="zh-CN"/>
              </w:rPr>
              <w:t>[</w:t>
            </w:r>
            <w:r w:rsidRPr="00DA6DF0">
              <w:rPr>
                <w:rFonts w:ascii="Book Antiqua" w:eastAsia="Times New Roman" w:hAnsi="Book Antiqua" w:cs="Calibri"/>
                <w:vertAlign w:val="superscript"/>
              </w:rPr>
              <w:t>28</w:t>
            </w:r>
            <w:r w:rsidRPr="00DA6DF0">
              <w:rPr>
                <w:rFonts w:ascii="Book Antiqua" w:hAnsi="Book Antiqua" w:cs="Calibri"/>
                <w:vertAlign w:val="superscript"/>
                <w:lang w:eastAsia="zh-CN"/>
              </w:rPr>
              <w:t>]</w:t>
            </w:r>
            <w:r w:rsidRPr="00DA6DF0">
              <w:rPr>
                <w:rFonts w:ascii="Book Antiqua" w:hAnsi="Book Antiqua" w:cs="Calibri"/>
                <w:lang w:eastAsia="zh-CN"/>
              </w:rPr>
              <w:t xml:space="preserve">, </w:t>
            </w:r>
            <w:r w:rsidRPr="00DA6DF0">
              <w:rPr>
                <w:rFonts w:ascii="Book Antiqua" w:eastAsia="Times New Roman" w:hAnsi="Book Antiqua" w:cs="Calibri"/>
              </w:rPr>
              <w:t>2018</w:t>
            </w:r>
          </w:p>
        </w:tc>
        <w:tc>
          <w:tcPr>
            <w:tcW w:w="2410" w:type="dxa"/>
            <w:tcBorders>
              <w:top w:val="single" w:sz="4" w:space="0" w:color="auto"/>
            </w:tcBorders>
            <w:shd w:val="clear" w:color="auto" w:fill="auto"/>
            <w:noWrap/>
            <w:hideMark/>
          </w:tcPr>
          <w:p w14:paraId="128762D5" w14:textId="77777777" w:rsidR="004B169C" w:rsidRPr="00DA6DF0" w:rsidRDefault="004B169C" w:rsidP="00660EC7">
            <w:pPr>
              <w:spacing w:line="360" w:lineRule="auto"/>
              <w:jc w:val="both"/>
              <w:rPr>
                <w:rFonts w:ascii="Book Antiqua" w:eastAsia="Times New Roman" w:hAnsi="Book Antiqua" w:cs="Calibri"/>
              </w:rPr>
            </w:pPr>
            <w:r w:rsidRPr="00DA6DF0">
              <w:rPr>
                <w:rFonts w:ascii="Book Antiqua" w:eastAsia="Times New Roman" w:hAnsi="Book Antiqua" w:cs="Calibri"/>
              </w:rPr>
              <w:t>To predict corticosteroid-free biologic remission</w:t>
            </w:r>
          </w:p>
        </w:tc>
        <w:tc>
          <w:tcPr>
            <w:tcW w:w="1843" w:type="dxa"/>
            <w:tcBorders>
              <w:top w:val="single" w:sz="4" w:space="0" w:color="auto"/>
            </w:tcBorders>
            <w:shd w:val="clear" w:color="auto" w:fill="auto"/>
            <w:noWrap/>
            <w:hideMark/>
          </w:tcPr>
          <w:p w14:paraId="6EE73209" w14:textId="77777777" w:rsidR="004B169C" w:rsidRPr="00DA6DF0" w:rsidRDefault="004B169C" w:rsidP="00660EC7">
            <w:pPr>
              <w:spacing w:line="360" w:lineRule="auto"/>
              <w:jc w:val="both"/>
              <w:rPr>
                <w:rFonts w:ascii="Book Antiqua" w:eastAsia="Times New Roman" w:hAnsi="Book Antiqua" w:cs="Calibri"/>
              </w:rPr>
            </w:pPr>
            <w:r w:rsidRPr="00DA6DF0">
              <w:rPr>
                <w:rFonts w:ascii="Book Antiqua" w:eastAsia="Times New Roman" w:hAnsi="Book Antiqua" w:cs="Calibri"/>
              </w:rPr>
              <w:t>Random Forest modeling</w:t>
            </w:r>
          </w:p>
        </w:tc>
        <w:tc>
          <w:tcPr>
            <w:tcW w:w="1701" w:type="dxa"/>
            <w:tcBorders>
              <w:top w:val="single" w:sz="4" w:space="0" w:color="auto"/>
            </w:tcBorders>
            <w:shd w:val="clear" w:color="auto" w:fill="auto"/>
            <w:noWrap/>
            <w:hideMark/>
          </w:tcPr>
          <w:p w14:paraId="36776700" w14:textId="77777777" w:rsidR="004B169C" w:rsidRPr="00DA6DF0" w:rsidRDefault="004B169C" w:rsidP="00660EC7">
            <w:pPr>
              <w:spacing w:line="360" w:lineRule="auto"/>
              <w:jc w:val="both"/>
              <w:rPr>
                <w:rFonts w:ascii="Book Antiqua" w:eastAsia="Times New Roman" w:hAnsi="Book Antiqua" w:cs="Calibri"/>
              </w:rPr>
            </w:pPr>
            <w:r w:rsidRPr="00DA6DF0">
              <w:rPr>
                <w:rFonts w:ascii="Book Antiqua" w:eastAsia="Times New Roman" w:hAnsi="Book Antiqua" w:cs="Calibri"/>
              </w:rPr>
              <w:t>Retrospective</w:t>
            </w:r>
          </w:p>
        </w:tc>
        <w:tc>
          <w:tcPr>
            <w:tcW w:w="3402" w:type="dxa"/>
            <w:tcBorders>
              <w:top w:val="single" w:sz="4" w:space="0" w:color="auto"/>
            </w:tcBorders>
            <w:shd w:val="clear" w:color="auto" w:fill="auto"/>
            <w:noWrap/>
            <w:hideMark/>
          </w:tcPr>
          <w:p w14:paraId="1DB73BDA" w14:textId="77777777" w:rsidR="004B169C" w:rsidRPr="00DA6DF0" w:rsidRDefault="004B169C" w:rsidP="00660EC7">
            <w:pPr>
              <w:spacing w:line="360" w:lineRule="auto"/>
              <w:jc w:val="both"/>
              <w:rPr>
                <w:rFonts w:ascii="Book Antiqua" w:eastAsia="Times New Roman" w:hAnsi="Book Antiqua" w:cs="Calibri"/>
              </w:rPr>
            </w:pPr>
            <w:r w:rsidRPr="00DA6DF0">
              <w:rPr>
                <w:rFonts w:ascii="Book Antiqua" w:eastAsia="Times New Roman" w:hAnsi="Book Antiqua" w:cs="Calibri"/>
              </w:rPr>
              <w:t>At week 52, patients predicted to fail succeeded 6.7% of the time</w:t>
            </w:r>
          </w:p>
        </w:tc>
      </w:tr>
      <w:tr w:rsidR="004B169C" w:rsidRPr="00DA6DF0" w14:paraId="035E1D46" w14:textId="77777777" w:rsidTr="00061C3F">
        <w:trPr>
          <w:trHeight w:val="290"/>
        </w:trPr>
        <w:tc>
          <w:tcPr>
            <w:tcW w:w="1560" w:type="dxa"/>
            <w:shd w:val="clear" w:color="auto" w:fill="auto"/>
            <w:noWrap/>
            <w:hideMark/>
          </w:tcPr>
          <w:p w14:paraId="56F3B1CD" w14:textId="77777777" w:rsidR="004B169C" w:rsidRPr="00DA6DF0" w:rsidRDefault="004B169C" w:rsidP="00660EC7">
            <w:pPr>
              <w:spacing w:line="360" w:lineRule="auto"/>
              <w:jc w:val="both"/>
              <w:rPr>
                <w:rFonts w:ascii="Book Antiqua" w:hAnsi="Book Antiqua" w:cs="Calibri"/>
                <w:lang w:eastAsia="zh-CN"/>
              </w:rPr>
            </w:pPr>
            <w:r w:rsidRPr="00DA6DF0">
              <w:rPr>
                <w:rFonts w:ascii="Book Antiqua" w:eastAsia="Times New Roman" w:hAnsi="Book Antiqua" w:cs="Calibri"/>
              </w:rPr>
              <w:t>Waljee</w:t>
            </w:r>
            <w:r w:rsidRPr="00DA6DF0">
              <w:rPr>
                <w:rFonts w:ascii="Book Antiqua" w:eastAsia="Times New Roman" w:hAnsi="Book Antiqua" w:cs="Calibri"/>
                <w:i/>
              </w:rPr>
              <w:t xml:space="preserve"> et al</w:t>
            </w:r>
            <w:r w:rsidRPr="00DA6DF0">
              <w:rPr>
                <w:rFonts w:ascii="Book Antiqua" w:hAnsi="Book Antiqua" w:cs="Calibri"/>
                <w:vertAlign w:val="superscript"/>
                <w:lang w:eastAsia="zh-CN"/>
              </w:rPr>
              <w:t>[</w:t>
            </w:r>
            <w:r w:rsidRPr="00DA6DF0">
              <w:rPr>
                <w:rFonts w:ascii="Book Antiqua" w:eastAsia="Times New Roman" w:hAnsi="Book Antiqua" w:cs="Calibri"/>
                <w:vertAlign w:val="superscript"/>
              </w:rPr>
              <w:t>29</w:t>
            </w:r>
            <w:r w:rsidRPr="00DA6DF0">
              <w:rPr>
                <w:rFonts w:ascii="Book Antiqua" w:hAnsi="Book Antiqua" w:cs="Calibri"/>
                <w:vertAlign w:val="superscript"/>
                <w:lang w:eastAsia="zh-CN"/>
              </w:rPr>
              <w:t>]</w:t>
            </w:r>
            <w:r w:rsidRPr="00DA6DF0">
              <w:rPr>
                <w:rFonts w:ascii="Book Antiqua" w:hAnsi="Book Antiqua" w:cs="Calibri"/>
                <w:lang w:eastAsia="zh-CN"/>
              </w:rPr>
              <w:t xml:space="preserve">, </w:t>
            </w:r>
            <w:r w:rsidRPr="00DA6DF0">
              <w:rPr>
                <w:rFonts w:ascii="Book Antiqua" w:eastAsia="Times New Roman" w:hAnsi="Book Antiqua" w:cs="Calibri"/>
              </w:rPr>
              <w:t>201</w:t>
            </w:r>
            <w:r w:rsidRPr="00DA6DF0">
              <w:rPr>
                <w:rFonts w:ascii="Book Antiqua" w:hAnsi="Book Antiqua" w:cs="Calibri"/>
                <w:lang w:eastAsia="zh-CN"/>
              </w:rPr>
              <w:t>9</w:t>
            </w:r>
          </w:p>
        </w:tc>
        <w:tc>
          <w:tcPr>
            <w:tcW w:w="2410" w:type="dxa"/>
            <w:shd w:val="clear" w:color="auto" w:fill="auto"/>
            <w:noWrap/>
            <w:hideMark/>
          </w:tcPr>
          <w:p w14:paraId="5DF8F377" w14:textId="77777777" w:rsidR="004B169C" w:rsidRPr="00DA6DF0" w:rsidRDefault="004B169C" w:rsidP="00660EC7">
            <w:pPr>
              <w:spacing w:line="360" w:lineRule="auto"/>
              <w:jc w:val="both"/>
              <w:rPr>
                <w:rFonts w:ascii="Book Antiqua" w:eastAsia="Times New Roman" w:hAnsi="Book Antiqua" w:cs="Calibri"/>
              </w:rPr>
            </w:pPr>
            <w:r w:rsidRPr="00DA6DF0">
              <w:rPr>
                <w:rFonts w:ascii="Book Antiqua" w:eastAsia="Times New Roman" w:hAnsi="Book Antiqua" w:cs="Calibri"/>
              </w:rPr>
              <w:t>To predict long-term response to ustekinumab</w:t>
            </w:r>
          </w:p>
        </w:tc>
        <w:tc>
          <w:tcPr>
            <w:tcW w:w="1843" w:type="dxa"/>
            <w:shd w:val="clear" w:color="auto" w:fill="auto"/>
            <w:noWrap/>
            <w:hideMark/>
          </w:tcPr>
          <w:p w14:paraId="32A10EF2" w14:textId="77777777" w:rsidR="004B169C" w:rsidRPr="00DA6DF0" w:rsidRDefault="004B169C" w:rsidP="00660EC7">
            <w:pPr>
              <w:spacing w:line="360" w:lineRule="auto"/>
              <w:jc w:val="both"/>
              <w:rPr>
                <w:rFonts w:ascii="Book Antiqua" w:eastAsia="Times New Roman" w:hAnsi="Book Antiqua" w:cs="Calibri"/>
              </w:rPr>
            </w:pPr>
            <w:r w:rsidRPr="00DA6DF0">
              <w:rPr>
                <w:rFonts w:ascii="Book Antiqua" w:eastAsia="Times New Roman" w:hAnsi="Book Antiqua" w:cs="Calibri"/>
              </w:rPr>
              <w:t>Random Forest modeling</w:t>
            </w:r>
          </w:p>
        </w:tc>
        <w:tc>
          <w:tcPr>
            <w:tcW w:w="1701" w:type="dxa"/>
            <w:shd w:val="clear" w:color="auto" w:fill="auto"/>
            <w:noWrap/>
            <w:hideMark/>
          </w:tcPr>
          <w:p w14:paraId="67C73746" w14:textId="77777777" w:rsidR="004B169C" w:rsidRPr="00DA6DF0" w:rsidRDefault="004B169C" w:rsidP="00660EC7">
            <w:pPr>
              <w:spacing w:line="360" w:lineRule="auto"/>
              <w:jc w:val="both"/>
              <w:rPr>
                <w:rFonts w:ascii="Book Antiqua" w:eastAsia="Times New Roman" w:hAnsi="Book Antiqua" w:cs="Calibri"/>
              </w:rPr>
            </w:pPr>
            <w:r w:rsidRPr="00DA6DF0">
              <w:rPr>
                <w:rFonts w:ascii="Book Antiqua" w:eastAsia="Times New Roman" w:hAnsi="Book Antiqua" w:cs="Calibri"/>
              </w:rPr>
              <w:t>Retrospective</w:t>
            </w:r>
          </w:p>
        </w:tc>
        <w:tc>
          <w:tcPr>
            <w:tcW w:w="3402" w:type="dxa"/>
            <w:shd w:val="clear" w:color="auto" w:fill="auto"/>
            <w:noWrap/>
            <w:hideMark/>
          </w:tcPr>
          <w:p w14:paraId="60A05EB5" w14:textId="77777777" w:rsidR="004B169C" w:rsidRPr="00DA6DF0" w:rsidRDefault="004B169C" w:rsidP="00660EC7">
            <w:pPr>
              <w:spacing w:line="360" w:lineRule="auto"/>
              <w:jc w:val="both"/>
              <w:rPr>
                <w:rFonts w:ascii="Book Antiqua" w:eastAsia="Times New Roman" w:hAnsi="Book Antiqua" w:cs="Calibri"/>
              </w:rPr>
            </w:pPr>
            <w:r w:rsidRPr="00DA6DF0">
              <w:rPr>
                <w:rFonts w:ascii="Book Antiqua" w:eastAsia="Times New Roman" w:hAnsi="Book Antiqua" w:cs="Calibri"/>
                <w:i/>
              </w:rPr>
              <w:t xml:space="preserve">Per </w:t>
            </w:r>
            <w:r w:rsidRPr="00DA6DF0">
              <w:rPr>
                <w:rFonts w:ascii="Book Antiqua" w:eastAsia="Times New Roman" w:hAnsi="Book Antiqua" w:cs="Calibri"/>
              </w:rPr>
              <w:t>week-8 model, only 11% predicted to fail achieved remission</w:t>
            </w:r>
          </w:p>
        </w:tc>
      </w:tr>
      <w:tr w:rsidR="004B169C" w:rsidRPr="00DA6DF0" w14:paraId="1C245961" w14:textId="77777777" w:rsidTr="00061C3F">
        <w:trPr>
          <w:trHeight w:val="290"/>
        </w:trPr>
        <w:tc>
          <w:tcPr>
            <w:tcW w:w="1560" w:type="dxa"/>
            <w:shd w:val="clear" w:color="auto" w:fill="auto"/>
            <w:noWrap/>
            <w:hideMark/>
          </w:tcPr>
          <w:p w14:paraId="4C95BFE6" w14:textId="77777777" w:rsidR="004B169C" w:rsidRPr="00DA6DF0" w:rsidRDefault="004B169C" w:rsidP="00660EC7">
            <w:pPr>
              <w:spacing w:line="360" w:lineRule="auto"/>
              <w:jc w:val="both"/>
              <w:rPr>
                <w:rFonts w:ascii="Book Antiqua" w:eastAsia="Times New Roman" w:hAnsi="Book Antiqua" w:cs="Calibri"/>
              </w:rPr>
            </w:pPr>
            <w:r w:rsidRPr="00DA6DF0">
              <w:rPr>
                <w:rFonts w:ascii="Book Antiqua" w:eastAsia="Times New Roman" w:hAnsi="Book Antiqua" w:cs="Calibri"/>
              </w:rPr>
              <w:t>Waljee</w:t>
            </w:r>
            <w:r w:rsidRPr="00DA6DF0">
              <w:rPr>
                <w:rFonts w:ascii="Book Antiqua" w:eastAsia="Times New Roman" w:hAnsi="Book Antiqua" w:cs="Calibri"/>
                <w:i/>
              </w:rPr>
              <w:t xml:space="preserve"> et al</w:t>
            </w:r>
            <w:r w:rsidRPr="00DA6DF0">
              <w:rPr>
                <w:rFonts w:ascii="Book Antiqua" w:hAnsi="Book Antiqua" w:cs="Calibri"/>
                <w:vertAlign w:val="superscript"/>
                <w:lang w:eastAsia="zh-CN"/>
              </w:rPr>
              <w:t>[30]</w:t>
            </w:r>
            <w:r w:rsidRPr="00DA6DF0">
              <w:rPr>
                <w:rFonts w:ascii="Book Antiqua" w:hAnsi="Book Antiqua" w:cs="Calibri"/>
                <w:lang w:eastAsia="zh-CN"/>
              </w:rPr>
              <w:t xml:space="preserve">, </w:t>
            </w:r>
            <w:r w:rsidRPr="00DA6DF0">
              <w:rPr>
                <w:rFonts w:ascii="Book Antiqua" w:eastAsia="Times New Roman" w:hAnsi="Book Antiqua" w:cs="Calibri"/>
              </w:rPr>
              <w:t>201</w:t>
            </w:r>
            <w:r w:rsidRPr="00DA6DF0">
              <w:rPr>
                <w:rFonts w:ascii="Book Antiqua" w:hAnsi="Book Antiqua" w:cs="Calibri"/>
                <w:lang w:eastAsia="zh-CN"/>
              </w:rPr>
              <w:t>0</w:t>
            </w:r>
          </w:p>
        </w:tc>
        <w:tc>
          <w:tcPr>
            <w:tcW w:w="2410" w:type="dxa"/>
            <w:shd w:val="clear" w:color="auto" w:fill="auto"/>
            <w:noWrap/>
            <w:hideMark/>
          </w:tcPr>
          <w:p w14:paraId="27EFC09C" w14:textId="77777777" w:rsidR="004B169C" w:rsidRPr="00DA6DF0" w:rsidRDefault="004B169C" w:rsidP="00660EC7">
            <w:pPr>
              <w:spacing w:line="360" w:lineRule="auto"/>
              <w:jc w:val="both"/>
              <w:rPr>
                <w:rFonts w:ascii="Book Antiqua" w:eastAsia="Times New Roman" w:hAnsi="Book Antiqua" w:cs="Calibri"/>
              </w:rPr>
            </w:pPr>
            <w:r w:rsidRPr="00DA6DF0">
              <w:rPr>
                <w:rFonts w:ascii="Book Antiqua" w:eastAsia="Times New Roman" w:hAnsi="Book Antiqua" w:cs="Calibri"/>
              </w:rPr>
              <w:t>To predict response to thiopurines</w:t>
            </w:r>
          </w:p>
        </w:tc>
        <w:tc>
          <w:tcPr>
            <w:tcW w:w="1843" w:type="dxa"/>
            <w:shd w:val="clear" w:color="auto" w:fill="auto"/>
            <w:noWrap/>
            <w:hideMark/>
          </w:tcPr>
          <w:p w14:paraId="33BCE349" w14:textId="77777777" w:rsidR="004B169C" w:rsidRPr="00DA6DF0" w:rsidRDefault="004B169C" w:rsidP="00660EC7">
            <w:pPr>
              <w:spacing w:line="360" w:lineRule="auto"/>
              <w:jc w:val="both"/>
              <w:rPr>
                <w:rFonts w:ascii="Book Antiqua" w:eastAsia="Times New Roman" w:hAnsi="Book Antiqua" w:cs="Calibri"/>
              </w:rPr>
            </w:pPr>
            <w:r w:rsidRPr="00DA6DF0">
              <w:rPr>
                <w:rFonts w:ascii="Book Antiqua" w:eastAsia="Times New Roman" w:hAnsi="Book Antiqua" w:cs="Calibri"/>
              </w:rPr>
              <w:t>Random Forest modeling</w:t>
            </w:r>
          </w:p>
        </w:tc>
        <w:tc>
          <w:tcPr>
            <w:tcW w:w="1701" w:type="dxa"/>
            <w:shd w:val="clear" w:color="auto" w:fill="auto"/>
            <w:noWrap/>
            <w:hideMark/>
          </w:tcPr>
          <w:p w14:paraId="70682D5A" w14:textId="77777777" w:rsidR="004B169C" w:rsidRPr="00DA6DF0" w:rsidRDefault="004B169C" w:rsidP="00660EC7">
            <w:pPr>
              <w:spacing w:line="360" w:lineRule="auto"/>
              <w:jc w:val="both"/>
              <w:rPr>
                <w:rFonts w:ascii="Book Antiqua" w:eastAsia="Times New Roman" w:hAnsi="Book Antiqua" w:cs="Calibri"/>
              </w:rPr>
            </w:pPr>
            <w:r w:rsidRPr="00DA6DF0">
              <w:rPr>
                <w:rFonts w:ascii="Book Antiqua" w:eastAsia="Times New Roman" w:hAnsi="Book Antiqua" w:cs="Calibri"/>
              </w:rPr>
              <w:t>Retrospective</w:t>
            </w:r>
          </w:p>
        </w:tc>
        <w:tc>
          <w:tcPr>
            <w:tcW w:w="3402" w:type="dxa"/>
            <w:shd w:val="clear" w:color="auto" w:fill="auto"/>
            <w:noWrap/>
            <w:hideMark/>
          </w:tcPr>
          <w:p w14:paraId="67A0BA9F" w14:textId="77777777" w:rsidR="004B169C" w:rsidRPr="00DA6DF0" w:rsidRDefault="004B169C" w:rsidP="00660EC7">
            <w:pPr>
              <w:spacing w:line="360" w:lineRule="auto"/>
              <w:jc w:val="both"/>
              <w:rPr>
                <w:rFonts w:ascii="Book Antiqua" w:eastAsia="Times New Roman" w:hAnsi="Book Antiqua" w:cs="Calibri"/>
              </w:rPr>
            </w:pPr>
            <w:r w:rsidRPr="00DA6DF0">
              <w:rPr>
                <w:rFonts w:ascii="Book Antiqua" w:eastAsia="Times New Roman" w:hAnsi="Book Antiqua" w:cs="Calibri"/>
              </w:rPr>
              <w:t>The model was superior to metabolite measurement in predicting non-responders.</w:t>
            </w:r>
          </w:p>
        </w:tc>
      </w:tr>
      <w:tr w:rsidR="004B169C" w:rsidRPr="00DA6DF0" w14:paraId="05EE936C" w14:textId="77777777" w:rsidTr="00061C3F">
        <w:trPr>
          <w:trHeight w:val="290"/>
        </w:trPr>
        <w:tc>
          <w:tcPr>
            <w:tcW w:w="1560" w:type="dxa"/>
            <w:shd w:val="clear" w:color="auto" w:fill="auto"/>
            <w:noWrap/>
            <w:hideMark/>
          </w:tcPr>
          <w:p w14:paraId="39859C21" w14:textId="77777777" w:rsidR="004B169C" w:rsidRPr="00DA6DF0" w:rsidRDefault="004B169C" w:rsidP="00660EC7">
            <w:pPr>
              <w:spacing w:line="360" w:lineRule="auto"/>
              <w:jc w:val="both"/>
              <w:rPr>
                <w:rFonts w:ascii="Book Antiqua" w:eastAsia="Times New Roman" w:hAnsi="Book Antiqua" w:cs="Calibri"/>
              </w:rPr>
            </w:pPr>
            <w:r w:rsidRPr="00DA6DF0">
              <w:rPr>
                <w:rFonts w:ascii="Book Antiqua" w:eastAsia="Times New Roman" w:hAnsi="Book Antiqua" w:cs="Calibri"/>
              </w:rPr>
              <w:t>Waljee</w:t>
            </w:r>
            <w:r w:rsidRPr="00DA6DF0">
              <w:rPr>
                <w:rFonts w:ascii="Book Antiqua" w:eastAsia="Times New Roman" w:hAnsi="Book Antiqua" w:cs="Calibri"/>
                <w:i/>
              </w:rPr>
              <w:t xml:space="preserve"> et al</w:t>
            </w:r>
            <w:r w:rsidRPr="00DA6DF0">
              <w:rPr>
                <w:rFonts w:ascii="Book Antiqua" w:hAnsi="Book Antiqua" w:cs="Calibri"/>
                <w:vertAlign w:val="superscript"/>
                <w:lang w:eastAsia="zh-CN"/>
              </w:rPr>
              <w:t>[31]</w:t>
            </w:r>
            <w:r w:rsidRPr="00DA6DF0">
              <w:rPr>
                <w:rFonts w:ascii="Book Antiqua" w:hAnsi="Book Antiqua" w:cs="Calibri"/>
                <w:lang w:eastAsia="zh-CN"/>
              </w:rPr>
              <w:t xml:space="preserve">, </w:t>
            </w:r>
            <w:r w:rsidRPr="00DA6DF0">
              <w:rPr>
                <w:rFonts w:ascii="Book Antiqua" w:eastAsia="Times New Roman" w:hAnsi="Book Antiqua" w:cs="Calibri"/>
              </w:rPr>
              <w:t>201</w:t>
            </w:r>
            <w:r w:rsidR="0084545F" w:rsidRPr="00DA6DF0">
              <w:rPr>
                <w:rFonts w:ascii="Book Antiqua" w:hAnsi="Book Antiqua" w:cs="Calibri"/>
                <w:lang w:eastAsia="zh-CN"/>
              </w:rPr>
              <w:t>8</w:t>
            </w:r>
          </w:p>
        </w:tc>
        <w:tc>
          <w:tcPr>
            <w:tcW w:w="2410" w:type="dxa"/>
            <w:shd w:val="clear" w:color="auto" w:fill="auto"/>
            <w:noWrap/>
            <w:hideMark/>
          </w:tcPr>
          <w:p w14:paraId="55C3792D" w14:textId="77777777" w:rsidR="004B169C" w:rsidRPr="00DA6DF0" w:rsidRDefault="004B169C" w:rsidP="00660EC7">
            <w:pPr>
              <w:spacing w:line="360" w:lineRule="auto"/>
              <w:jc w:val="both"/>
              <w:rPr>
                <w:rFonts w:ascii="Book Antiqua" w:eastAsia="Times New Roman" w:hAnsi="Book Antiqua" w:cs="Calibri"/>
              </w:rPr>
            </w:pPr>
            <w:r w:rsidRPr="00DA6DF0">
              <w:rPr>
                <w:rFonts w:ascii="Book Antiqua" w:eastAsia="Times New Roman" w:hAnsi="Book Antiqua" w:cs="Calibri"/>
              </w:rPr>
              <w:t>To externally validate previously developed thiopurine algorithm</w:t>
            </w:r>
          </w:p>
        </w:tc>
        <w:tc>
          <w:tcPr>
            <w:tcW w:w="1843" w:type="dxa"/>
            <w:shd w:val="clear" w:color="auto" w:fill="auto"/>
            <w:noWrap/>
            <w:hideMark/>
          </w:tcPr>
          <w:p w14:paraId="470C8F5C" w14:textId="77777777" w:rsidR="004B169C" w:rsidRPr="00DA6DF0" w:rsidRDefault="004B169C" w:rsidP="00660EC7">
            <w:pPr>
              <w:spacing w:line="360" w:lineRule="auto"/>
              <w:jc w:val="both"/>
              <w:rPr>
                <w:rFonts w:ascii="Book Antiqua" w:eastAsia="Times New Roman" w:hAnsi="Book Antiqua" w:cs="Calibri"/>
              </w:rPr>
            </w:pPr>
            <w:r w:rsidRPr="00DA6DF0">
              <w:rPr>
                <w:rFonts w:ascii="Book Antiqua" w:eastAsia="Times New Roman" w:hAnsi="Book Antiqua" w:cs="Calibri"/>
              </w:rPr>
              <w:t>Random Forest modeling</w:t>
            </w:r>
          </w:p>
        </w:tc>
        <w:tc>
          <w:tcPr>
            <w:tcW w:w="1701" w:type="dxa"/>
            <w:shd w:val="clear" w:color="auto" w:fill="auto"/>
            <w:noWrap/>
            <w:hideMark/>
          </w:tcPr>
          <w:p w14:paraId="47E4985C" w14:textId="77777777" w:rsidR="004B169C" w:rsidRPr="00DA6DF0" w:rsidRDefault="004B169C" w:rsidP="00660EC7">
            <w:pPr>
              <w:spacing w:line="360" w:lineRule="auto"/>
              <w:jc w:val="both"/>
              <w:rPr>
                <w:rFonts w:ascii="Book Antiqua" w:eastAsia="Times New Roman" w:hAnsi="Book Antiqua" w:cs="Calibri"/>
              </w:rPr>
            </w:pPr>
            <w:r w:rsidRPr="00DA6DF0">
              <w:rPr>
                <w:rFonts w:ascii="Book Antiqua" w:eastAsia="Times New Roman" w:hAnsi="Book Antiqua" w:cs="Calibri"/>
              </w:rPr>
              <w:t>Retrospective</w:t>
            </w:r>
          </w:p>
        </w:tc>
        <w:tc>
          <w:tcPr>
            <w:tcW w:w="3402" w:type="dxa"/>
            <w:shd w:val="clear" w:color="auto" w:fill="auto"/>
            <w:noWrap/>
            <w:hideMark/>
          </w:tcPr>
          <w:p w14:paraId="27B5D664" w14:textId="77777777" w:rsidR="004B169C" w:rsidRPr="00DA6DF0" w:rsidRDefault="004B169C" w:rsidP="00660EC7">
            <w:pPr>
              <w:spacing w:line="360" w:lineRule="auto"/>
              <w:jc w:val="both"/>
              <w:rPr>
                <w:rFonts w:ascii="Book Antiqua" w:eastAsia="Times New Roman" w:hAnsi="Book Antiqua" w:cs="Calibri"/>
              </w:rPr>
            </w:pPr>
            <w:r w:rsidRPr="00DA6DF0">
              <w:rPr>
                <w:rFonts w:ascii="Book Antiqua" w:eastAsia="Times New Roman" w:hAnsi="Book Antiqua" w:cs="Calibri"/>
              </w:rPr>
              <w:t>The algorithm accurately predicted objective remission with AUROC 0.76</w:t>
            </w:r>
          </w:p>
        </w:tc>
      </w:tr>
      <w:tr w:rsidR="004B169C" w:rsidRPr="00DA6DF0" w14:paraId="0809EEE7" w14:textId="77777777" w:rsidTr="00061C3F">
        <w:trPr>
          <w:trHeight w:val="290"/>
        </w:trPr>
        <w:tc>
          <w:tcPr>
            <w:tcW w:w="1560" w:type="dxa"/>
            <w:shd w:val="clear" w:color="auto" w:fill="auto"/>
            <w:noWrap/>
            <w:hideMark/>
          </w:tcPr>
          <w:p w14:paraId="2C9A4896" w14:textId="77777777" w:rsidR="004B169C" w:rsidRPr="00DA6DF0" w:rsidRDefault="004B169C" w:rsidP="00660EC7">
            <w:pPr>
              <w:spacing w:line="360" w:lineRule="auto"/>
              <w:jc w:val="both"/>
              <w:rPr>
                <w:rFonts w:ascii="Book Antiqua" w:eastAsia="Times New Roman" w:hAnsi="Book Antiqua" w:cs="Calibri"/>
              </w:rPr>
            </w:pPr>
            <w:r w:rsidRPr="00DA6DF0">
              <w:rPr>
                <w:rFonts w:ascii="Book Antiqua" w:eastAsia="Times New Roman" w:hAnsi="Book Antiqua" w:cs="Calibri"/>
              </w:rPr>
              <w:t>Waljee</w:t>
            </w:r>
            <w:r w:rsidRPr="00DA6DF0">
              <w:rPr>
                <w:rFonts w:ascii="Book Antiqua" w:eastAsia="Times New Roman" w:hAnsi="Book Antiqua" w:cs="Calibri"/>
                <w:i/>
              </w:rPr>
              <w:t xml:space="preserve"> et al</w:t>
            </w:r>
            <w:r w:rsidRPr="00DA6DF0">
              <w:rPr>
                <w:rFonts w:ascii="Book Antiqua" w:hAnsi="Book Antiqua" w:cs="Calibri"/>
                <w:vertAlign w:val="superscript"/>
                <w:lang w:eastAsia="zh-CN"/>
              </w:rPr>
              <w:t>[32]</w:t>
            </w:r>
            <w:r w:rsidRPr="00DA6DF0">
              <w:rPr>
                <w:rFonts w:ascii="Book Antiqua" w:hAnsi="Book Antiqua" w:cs="Calibri"/>
                <w:lang w:eastAsia="zh-CN"/>
              </w:rPr>
              <w:t xml:space="preserve">, </w:t>
            </w:r>
            <w:r w:rsidRPr="00DA6DF0">
              <w:rPr>
                <w:rFonts w:ascii="Book Antiqua" w:eastAsia="Times New Roman" w:hAnsi="Book Antiqua" w:cs="Calibri"/>
              </w:rPr>
              <w:t>201</w:t>
            </w:r>
            <w:r w:rsidR="0084545F" w:rsidRPr="00DA6DF0">
              <w:rPr>
                <w:rFonts w:ascii="Book Antiqua" w:hAnsi="Book Antiqua" w:cs="Calibri"/>
                <w:lang w:eastAsia="zh-CN"/>
              </w:rPr>
              <w:t>7</w:t>
            </w:r>
          </w:p>
        </w:tc>
        <w:tc>
          <w:tcPr>
            <w:tcW w:w="2410" w:type="dxa"/>
            <w:shd w:val="clear" w:color="auto" w:fill="auto"/>
            <w:noWrap/>
            <w:hideMark/>
          </w:tcPr>
          <w:p w14:paraId="35DF7EBB" w14:textId="77777777" w:rsidR="004B169C" w:rsidRPr="00DA6DF0" w:rsidRDefault="004B169C" w:rsidP="00660EC7">
            <w:pPr>
              <w:spacing w:line="360" w:lineRule="auto"/>
              <w:jc w:val="both"/>
              <w:rPr>
                <w:rFonts w:ascii="Book Antiqua" w:eastAsia="Times New Roman" w:hAnsi="Book Antiqua" w:cs="Calibri"/>
              </w:rPr>
            </w:pPr>
            <w:r w:rsidRPr="00DA6DF0">
              <w:rPr>
                <w:rFonts w:ascii="Book Antiqua" w:eastAsia="Times New Roman" w:hAnsi="Book Antiqua" w:cs="Calibri"/>
              </w:rPr>
              <w:t xml:space="preserve">To identify patients in objective remission on thiopurines and analyze if these patients had fewer clinical events </w:t>
            </w:r>
            <w:r w:rsidRPr="00DA6DF0">
              <w:rPr>
                <w:rFonts w:ascii="Book Antiqua" w:eastAsia="Times New Roman" w:hAnsi="Book Antiqua" w:cs="Calibri"/>
                <w:i/>
              </w:rPr>
              <w:t>per</w:t>
            </w:r>
            <w:r w:rsidRPr="00DA6DF0">
              <w:rPr>
                <w:rFonts w:ascii="Book Antiqua" w:eastAsia="Times New Roman" w:hAnsi="Book Antiqua" w:cs="Calibri"/>
              </w:rPr>
              <w:t xml:space="preserve"> year</w:t>
            </w:r>
          </w:p>
        </w:tc>
        <w:tc>
          <w:tcPr>
            <w:tcW w:w="1843" w:type="dxa"/>
            <w:shd w:val="clear" w:color="auto" w:fill="auto"/>
            <w:noWrap/>
            <w:hideMark/>
          </w:tcPr>
          <w:p w14:paraId="5A0D9669" w14:textId="77777777" w:rsidR="004B169C" w:rsidRPr="00DA6DF0" w:rsidRDefault="004B169C" w:rsidP="00660EC7">
            <w:pPr>
              <w:spacing w:line="360" w:lineRule="auto"/>
              <w:jc w:val="both"/>
              <w:rPr>
                <w:rFonts w:ascii="Book Antiqua" w:eastAsia="Times New Roman" w:hAnsi="Book Antiqua" w:cs="Calibri"/>
              </w:rPr>
            </w:pPr>
            <w:r w:rsidRPr="00DA6DF0">
              <w:rPr>
                <w:rFonts w:ascii="Book Antiqua" w:eastAsia="Times New Roman" w:hAnsi="Book Antiqua" w:cs="Calibri"/>
              </w:rPr>
              <w:t>Random Forest modeling</w:t>
            </w:r>
          </w:p>
        </w:tc>
        <w:tc>
          <w:tcPr>
            <w:tcW w:w="1701" w:type="dxa"/>
            <w:shd w:val="clear" w:color="auto" w:fill="auto"/>
            <w:noWrap/>
            <w:hideMark/>
          </w:tcPr>
          <w:p w14:paraId="5650291D" w14:textId="77777777" w:rsidR="004B169C" w:rsidRPr="00DA6DF0" w:rsidRDefault="004B169C" w:rsidP="00660EC7">
            <w:pPr>
              <w:spacing w:line="360" w:lineRule="auto"/>
              <w:jc w:val="both"/>
              <w:rPr>
                <w:rFonts w:ascii="Book Antiqua" w:eastAsia="Times New Roman" w:hAnsi="Book Antiqua" w:cs="Calibri"/>
              </w:rPr>
            </w:pPr>
            <w:r w:rsidRPr="00DA6DF0">
              <w:rPr>
                <w:rFonts w:ascii="Book Antiqua" w:eastAsia="Times New Roman" w:hAnsi="Book Antiqua" w:cs="Calibri"/>
              </w:rPr>
              <w:t>Retrospective</w:t>
            </w:r>
          </w:p>
        </w:tc>
        <w:tc>
          <w:tcPr>
            <w:tcW w:w="3402" w:type="dxa"/>
            <w:shd w:val="clear" w:color="auto" w:fill="auto"/>
            <w:noWrap/>
            <w:hideMark/>
          </w:tcPr>
          <w:p w14:paraId="5C4617BF" w14:textId="77777777" w:rsidR="004B169C" w:rsidRPr="00DA6DF0" w:rsidRDefault="004B169C" w:rsidP="00660EC7">
            <w:pPr>
              <w:spacing w:line="360" w:lineRule="auto"/>
              <w:jc w:val="both"/>
              <w:rPr>
                <w:rFonts w:ascii="Book Antiqua" w:eastAsia="Times New Roman" w:hAnsi="Book Antiqua" w:cs="Calibri"/>
              </w:rPr>
            </w:pPr>
            <w:r w:rsidRPr="00DA6DF0">
              <w:rPr>
                <w:rFonts w:ascii="Book Antiqua" w:eastAsia="Times New Roman" w:hAnsi="Book Antiqua" w:cs="Calibri"/>
              </w:rPr>
              <w:t xml:space="preserve">AUROC for algorithm-predicted remission was 0.79 </w:t>
            </w:r>
            <w:r w:rsidRPr="00DA6DF0">
              <w:rPr>
                <w:rFonts w:ascii="Book Antiqua" w:eastAsia="Times New Roman" w:hAnsi="Book Antiqua" w:cs="Calibri"/>
                <w:i/>
              </w:rPr>
              <w:t>vs</w:t>
            </w:r>
            <w:r w:rsidRPr="00DA6DF0">
              <w:rPr>
                <w:rFonts w:ascii="Book Antiqua" w:eastAsia="Times New Roman" w:hAnsi="Book Antiqua" w:cs="Calibri"/>
              </w:rPr>
              <w:t xml:space="preserve"> 0.49 for thiopurine metabolite proving model superiority </w:t>
            </w:r>
          </w:p>
        </w:tc>
      </w:tr>
    </w:tbl>
    <w:p w14:paraId="001ED8B5" w14:textId="47435593" w:rsidR="00445D05" w:rsidRDefault="00F86C6D" w:rsidP="00660EC7">
      <w:pPr>
        <w:spacing w:line="360" w:lineRule="auto"/>
        <w:jc w:val="both"/>
        <w:rPr>
          <w:rFonts w:ascii="Book Antiqua" w:hAnsi="Book Antiqua" w:cs="Calibri"/>
          <w:lang w:eastAsia="zh-CN"/>
        </w:rPr>
      </w:pPr>
      <w:r w:rsidRPr="00DA6DF0">
        <w:rPr>
          <w:rFonts w:ascii="Book Antiqua" w:eastAsia="Times New Roman" w:hAnsi="Book Antiqua" w:cs="Calibri"/>
        </w:rPr>
        <w:t>AUROC: Area under the receiver operating characteristic curves</w:t>
      </w:r>
      <w:r w:rsidR="002F6AD3" w:rsidRPr="00DA6DF0">
        <w:rPr>
          <w:rFonts w:ascii="Book Antiqua" w:hAnsi="Book Antiqua" w:cs="Calibri"/>
          <w:lang w:eastAsia="zh-CN"/>
        </w:rPr>
        <w:t xml:space="preserve">; AI: </w:t>
      </w:r>
      <w:r w:rsidR="002F6AD3" w:rsidRPr="00DA6DF0">
        <w:rPr>
          <w:rFonts w:ascii="Book Antiqua" w:eastAsia="Book Antiqua" w:hAnsi="Book Antiqua" w:cs="Book Antiqua"/>
          <w:color w:val="000000"/>
        </w:rPr>
        <w:t>Artificial intelligence</w:t>
      </w:r>
      <w:r w:rsidR="002F6AD3" w:rsidRPr="00DA6DF0">
        <w:rPr>
          <w:rFonts w:ascii="Book Antiqua" w:hAnsi="Book Antiqua" w:cs="Calibri"/>
          <w:lang w:eastAsia="zh-CN"/>
        </w:rPr>
        <w:t xml:space="preserve">; DL: </w:t>
      </w:r>
      <w:r w:rsidR="002F6AD3" w:rsidRPr="00DA6DF0">
        <w:rPr>
          <w:rFonts w:ascii="Book Antiqua" w:hAnsi="Book Antiqua" w:cs="Book Antiqua"/>
          <w:color w:val="000000"/>
          <w:lang w:eastAsia="zh-CN"/>
        </w:rPr>
        <w:t>D</w:t>
      </w:r>
      <w:r w:rsidR="002F6AD3" w:rsidRPr="00DA6DF0">
        <w:rPr>
          <w:rFonts w:ascii="Book Antiqua" w:eastAsia="Book Antiqua" w:hAnsi="Book Antiqua" w:cs="Book Antiqua"/>
          <w:color w:val="000000"/>
        </w:rPr>
        <w:t>eep</w:t>
      </w:r>
      <w:r w:rsidR="004275D1" w:rsidRPr="00DA6DF0">
        <w:rPr>
          <w:rFonts w:ascii="Book Antiqua" w:hAnsi="Book Antiqua" w:cs="Book Antiqua" w:hint="eastAsia"/>
          <w:color w:val="000000"/>
          <w:lang w:eastAsia="zh-CN"/>
        </w:rPr>
        <w:t xml:space="preserve"> </w:t>
      </w:r>
      <w:r w:rsidR="002F6AD3" w:rsidRPr="00DA6DF0">
        <w:rPr>
          <w:rFonts w:ascii="Book Antiqua" w:eastAsia="Book Antiqua" w:hAnsi="Book Antiqua" w:cs="Book Antiqua"/>
          <w:color w:val="000000"/>
        </w:rPr>
        <w:t>learning</w:t>
      </w:r>
      <w:r w:rsidR="002F6AD3" w:rsidRPr="00DA6DF0">
        <w:rPr>
          <w:rFonts w:ascii="Book Antiqua" w:hAnsi="Book Antiqua" w:cs="Calibri"/>
          <w:lang w:eastAsia="zh-CN"/>
        </w:rPr>
        <w:t>.</w:t>
      </w:r>
    </w:p>
    <w:p w14:paraId="7D36C4C9" w14:textId="77777777" w:rsidR="00445D05" w:rsidRDefault="00445D05" w:rsidP="00445D05">
      <w:pPr>
        <w:jc w:val="center"/>
        <w:rPr>
          <w:rFonts w:ascii="Book Antiqua" w:hAnsi="Book Antiqua"/>
          <w:lang w:eastAsia="zh-CN"/>
        </w:rPr>
      </w:pPr>
      <w:r>
        <w:rPr>
          <w:rFonts w:ascii="Book Antiqua" w:hAnsi="Book Antiqua" w:cs="Calibri"/>
          <w:lang w:eastAsia="zh-CN"/>
        </w:rPr>
        <w:br w:type="page"/>
      </w:r>
    </w:p>
    <w:p w14:paraId="392851CD" w14:textId="77777777" w:rsidR="00445D05" w:rsidRDefault="00445D05" w:rsidP="00445D05">
      <w:pPr>
        <w:jc w:val="center"/>
        <w:rPr>
          <w:rFonts w:ascii="Book Antiqua" w:hAnsi="Book Antiqua"/>
          <w:lang w:eastAsia="zh-CN"/>
        </w:rPr>
      </w:pPr>
    </w:p>
    <w:p w14:paraId="5AD6E5D6" w14:textId="77777777" w:rsidR="00445D05" w:rsidRDefault="00445D05" w:rsidP="00445D05">
      <w:pPr>
        <w:jc w:val="center"/>
        <w:rPr>
          <w:rFonts w:ascii="Book Antiqua" w:hAnsi="Book Antiqua"/>
          <w:lang w:eastAsia="zh-CN"/>
        </w:rPr>
      </w:pPr>
    </w:p>
    <w:p w14:paraId="013C1DB6" w14:textId="77777777" w:rsidR="00445D05" w:rsidRDefault="00445D05" w:rsidP="00445D05">
      <w:pPr>
        <w:jc w:val="center"/>
        <w:rPr>
          <w:rFonts w:ascii="Book Antiqua" w:hAnsi="Book Antiqua"/>
          <w:lang w:eastAsia="zh-CN"/>
        </w:rPr>
      </w:pPr>
    </w:p>
    <w:p w14:paraId="7A4C6FDC" w14:textId="77777777" w:rsidR="00445D05" w:rsidRDefault="00445D05" w:rsidP="00445D05">
      <w:pPr>
        <w:jc w:val="center"/>
        <w:rPr>
          <w:rFonts w:ascii="Book Antiqua" w:hAnsi="Book Antiqua"/>
          <w:lang w:eastAsia="zh-CN"/>
        </w:rPr>
      </w:pPr>
    </w:p>
    <w:p w14:paraId="616C3339" w14:textId="77777777" w:rsidR="00445D05" w:rsidRDefault="00445D05" w:rsidP="00445D05">
      <w:pPr>
        <w:jc w:val="center"/>
        <w:rPr>
          <w:rFonts w:ascii="Book Antiqua" w:hAnsi="Book Antiqua"/>
          <w:lang w:eastAsia="zh-CN"/>
        </w:rPr>
      </w:pPr>
      <w:r>
        <w:rPr>
          <w:rFonts w:ascii="Book Antiqua" w:hAnsi="Book Antiqua"/>
          <w:noProof/>
          <w:lang w:eastAsia="zh-CN"/>
        </w:rPr>
        <w:drawing>
          <wp:inline distT="0" distB="0" distL="0" distR="0" wp14:anchorId="15F599D9" wp14:editId="0A1BD97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EF5F118" w14:textId="77777777" w:rsidR="00445D05" w:rsidRDefault="00445D05" w:rsidP="00445D05">
      <w:pPr>
        <w:jc w:val="center"/>
        <w:rPr>
          <w:rFonts w:ascii="Book Antiqua" w:hAnsi="Book Antiqua"/>
          <w:lang w:eastAsia="zh-CN"/>
        </w:rPr>
      </w:pPr>
    </w:p>
    <w:p w14:paraId="0C2EE1F7" w14:textId="77777777" w:rsidR="00445D05" w:rsidRPr="00763D22" w:rsidRDefault="00445D05" w:rsidP="00445D05">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7D9F75B4" w14:textId="77777777" w:rsidR="00445D05" w:rsidRPr="00763D22" w:rsidRDefault="00445D05" w:rsidP="00445D05">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9736456" w14:textId="77777777" w:rsidR="00445D05" w:rsidRPr="00763D22" w:rsidRDefault="00445D05" w:rsidP="00445D05">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0ADD3174" w14:textId="77777777" w:rsidR="00445D05" w:rsidRPr="00763D22" w:rsidRDefault="00445D05" w:rsidP="00445D05">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2BEEC6E" w14:textId="77777777" w:rsidR="00445D05" w:rsidRPr="00763D22" w:rsidRDefault="00445D05" w:rsidP="00445D05">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1812821" w14:textId="77777777" w:rsidR="00445D05" w:rsidRPr="00763D22" w:rsidRDefault="00445D05" w:rsidP="00445D05">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62ED509B" w14:textId="77777777" w:rsidR="00445D05" w:rsidRDefault="00445D05" w:rsidP="00445D05">
      <w:pPr>
        <w:jc w:val="center"/>
        <w:rPr>
          <w:rFonts w:ascii="Book Antiqua" w:hAnsi="Book Antiqua"/>
          <w:lang w:eastAsia="zh-CN"/>
        </w:rPr>
      </w:pPr>
    </w:p>
    <w:p w14:paraId="453A2340" w14:textId="77777777" w:rsidR="00445D05" w:rsidRDefault="00445D05" w:rsidP="00445D05">
      <w:pPr>
        <w:jc w:val="center"/>
        <w:rPr>
          <w:rFonts w:ascii="Book Antiqua" w:hAnsi="Book Antiqua"/>
          <w:lang w:eastAsia="zh-CN"/>
        </w:rPr>
      </w:pPr>
    </w:p>
    <w:p w14:paraId="62671907" w14:textId="77777777" w:rsidR="00445D05" w:rsidRDefault="00445D05" w:rsidP="00445D05">
      <w:pPr>
        <w:jc w:val="center"/>
        <w:rPr>
          <w:rFonts w:ascii="Book Antiqua" w:hAnsi="Book Antiqua"/>
          <w:lang w:eastAsia="zh-CN"/>
        </w:rPr>
      </w:pPr>
    </w:p>
    <w:p w14:paraId="28380606" w14:textId="77777777" w:rsidR="00445D05" w:rsidRDefault="00445D05" w:rsidP="00445D05">
      <w:pPr>
        <w:jc w:val="center"/>
        <w:rPr>
          <w:rFonts w:ascii="Book Antiqua" w:hAnsi="Book Antiqua"/>
          <w:lang w:eastAsia="zh-CN"/>
        </w:rPr>
      </w:pPr>
      <w:r>
        <w:rPr>
          <w:rFonts w:ascii="Book Antiqua" w:hAnsi="Book Antiqua"/>
          <w:noProof/>
          <w:lang w:eastAsia="zh-CN"/>
        </w:rPr>
        <w:drawing>
          <wp:inline distT="0" distB="0" distL="0" distR="0" wp14:anchorId="6971CC6B" wp14:editId="4DBC153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84BDDEA" w14:textId="77777777" w:rsidR="00445D05" w:rsidRDefault="00445D05" w:rsidP="00445D05">
      <w:pPr>
        <w:jc w:val="center"/>
        <w:rPr>
          <w:rFonts w:ascii="Book Antiqua" w:hAnsi="Book Antiqua"/>
          <w:lang w:eastAsia="zh-CN"/>
        </w:rPr>
      </w:pPr>
    </w:p>
    <w:p w14:paraId="618D034B" w14:textId="77777777" w:rsidR="00445D05" w:rsidRDefault="00445D05" w:rsidP="00445D05">
      <w:pPr>
        <w:jc w:val="center"/>
        <w:rPr>
          <w:rFonts w:ascii="Book Antiqua" w:hAnsi="Book Antiqua"/>
          <w:lang w:eastAsia="zh-CN"/>
        </w:rPr>
      </w:pPr>
    </w:p>
    <w:p w14:paraId="79C4314E" w14:textId="77777777" w:rsidR="00445D05" w:rsidRDefault="00445D05" w:rsidP="00445D05">
      <w:pPr>
        <w:jc w:val="center"/>
        <w:rPr>
          <w:rFonts w:ascii="Book Antiqua" w:hAnsi="Book Antiqua"/>
          <w:lang w:eastAsia="zh-CN"/>
        </w:rPr>
      </w:pPr>
    </w:p>
    <w:p w14:paraId="76A46E1A" w14:textId="77777777" w:rsidR="00445D05" w:rsidRDefault="00445D05" w:rsidP="00445D05">
      <w:pPr>
        <w:jc w:val="center"/>
        <w:rPr>
          <w:rFonts w:ascii="Book Antiqua" w:hAnsi="Book Antiqua"/>
          <w:lang w:eastAsia="zh-CN"/>
        </w:rPr>
      </w:pPr>
    </w:p>
    <w:p w14:paraId="1D20C386" w14:textId="77777777" w:rsidR="00445D05" w:rsidRDefault="00445D05" w:rsidP="00445D05">
      <w:pPr>
        <w:jc w:val="center"/>
        <w:rPr>
          <w:rFonts w:ascii="Book Antiqua" w:hAnsi="Book Antiqua"/>
          <w:lang w:eastAsia="zh-CN"/>
        </w:rPr>
      </w:pPr>
    </w:p>
    <w:p w14:paraId="0CF9AAB3" w14:textId="77777777" w:rsidR="00445D05" w:rsidRDefault="00445D05" w:rsidP="00445D05">
      <w:pPr>
        <w:jc w:val="center"/>
        <w:rPr>
          <w:rFonts w:ascii="Book Antiqua" w:hAnsi="Book Antiqua"/>
          <w:lang w:eastAsia="zh-CN"/>
        </w:rPr>
      </w:pPr>
    </w:p>
    <w:p w14:paraId="61163F49" w14:textId="77777777" w:rsidR="00445D05" w:rsidRDefault="00445D05" w:rsidP="00445D05">
      <w:pPr>
        <w:jc w:val="center"/>
        <w:rPr>
          <w:rFonts w:ascii="Book Antiqua" w:hAnsi="Book Antiqua"/>
          <w:lang w:eastAsia="zh-CN"/>
        </w:rPr>
      </w:pPr>
    </w:p>
    <w:p w14:paraId="2D86BE72" w14:textId="77777777" w:rsidR="00445D05" w:rsidRDefault="00445D05" w:rsidP="00445D05">
      <w:pPr>
        <w:jc w:val="center"/>
        <w:rPr>
          <w:rFonts w:ascii="Book Antiqua" w:hAnsi="Book Antiqua"/>
          <w:lang w:eastAsia="zh-CN"/>
        </w:rPr>
      </w:pPr>
    </w:p>
    <w:p w14:paraId="2544D69C" w14:textId="77777777" w:rsidR="00445D05" w:rsidRDefault="00445D05" w:rsidP="00445D05">
      <w:pPr>
        <w:jc w:val="center"/>
        <w:rPr>
          <w:rFonts w:ascii="Book Antiqua" w:hAnsi="Book Antiqua"/>
          <w:lang w:eastAsia="zh-CN"/>
        </w:rPr>
      </w:pPr>
    </w:p>
    <w:p w14:paraId="5CE9E52E" w14:textId="77777777" w:rsidR="00445D05" w:rsidRPr="00763D22" w:rsidRDefault="00445D05" w:rsidP="00445D05">
      <w:pPr>
        <w:jc w:val="right"/>
        <w:rPr>
          <w:rFonts w:ascii="Book Antiqua" w:hAnsi="Book Antiqua"/>
          <w:color w:val="000000" w:themeColor="text1"/>
          <w:lang w:eastAsia="zh-CN"/>
        </w:rPr>
      </w:pPr>
    </w:p>
    <w:p w14:paraId="1409ECA1" w14:textId="77777777" w:rsidR="00445D05" w:rsidRPr="00763D22" w:rsidRDefault="00445D05" w:rsidP="00445D05">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319F4C6A" w14:textId="5BC7AAF0" w:rsidR="00A77B3E" w:rsidRPr="00445D05" w:rsidRDefault="00A77B3E" w:rsidP="00660EC7">
      <w:pPr>
        <w:spacing w:line="360" w:lineRule="auto"/>
        <w:jc w:val="both"/>
        <w:rPr>
          <w:rFonts w:ascii="Book Antiqua" w:hAnsi="Book Antiqua" w:cs="Calibri"/>
          <w:lang w:eastAsia="zh-CN"/>
        </w:rPr>
      </w:pPr>
    </w:p>
    <w:sectPr w:rsidR="00A77B3E" w:rsidRPr="00445D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A2C36" w14:textId="77777777" w:rsidR="00FB6881" w:rsidRDefault="00FB6881" w:rsidP="00937F44">
      <w:r>
        <w:separator/>
      </w:r>
    </w:p>
  </w:endnote>
  <w:endnote w:type="continuationSeparator" w:id="0">
    <w:p w14:paraId="255A457C" w14:textId="77777777" w:rsidR="00FB6881" w:rsidRDefault="00FB6881" w:rsidP="00937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5045696"/>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55C7F734" w14:textId="77777777" w:rsidR="00650C41" w:rsidRPr="00937F44" w:rsidRDefault="00650C41">
            <w:pPr>
              <w:pStyle w:val="a5"/>
              <w:jc w:val="right"/>
              <w:rPr>
                <w:rFonts w:ascii="Book Antiqua" w:hAnsi="Book Antiqua"/>
                <w:sz w:val="24"/>
                <w:szCs w:val="24"/>
              </w:rPr>
            </w:pPr>
            <w:r w:rsidRPr="00937F44">
              <w:rPr>
                <w:rFonts w:ascii="Book Antiqua" w:hAnsi="Book Antiqua"/>
                <w:sz w:val="24"/>
                <w:szCs w:val="24"/>
                <w:lang w:val="zh-CN" w:eastAsia="zh-CN"/>
              </w:rPr>
              <w:t xml:space="preserve"> </w:t>
            </w:r>
            <w:r w:rsidRPr="00937F44">
              <w:rPr>
                <w:rFonts w:ascii="Book Antiqua" w:hAnsi="Book Antiqua"/>
                <w:b/>
                <w:bCs/>
                <w:sz w:val="24"/>
                <w:szCs w:val="24"/>
              </w:rPr>
              <w:fldChar w:fldCharType="begin"/>
            </w:r>
            <w:r w:rsidRPr="00937F44">
              <w:rPr>
                <w:rFonts w:ascii="Book Antiqua" w:hAnsi="Book Antiqua"/>
                <w:b/>
                <w:bCs/>
                <w:sz w:val="24"/>
                <w:szCs w:val="24"/>
              </w:rPr>
              <w:instrText>PAGE</w:instrText>
            </w:r>
            <w:r w:rsidRPr="00937F44">
              <w:rPr>
                <w:rFonts w:ascii="Book Antiqua" w:hAnsi="Book Antiqua"/>
                <w:b/>
                <w:bCs/>
                <w:sz w:val="24"/>
                <w:szCs w:val="24"/>
              </w:rPr>
              <w:fldChar w:fldCharType="separate"/>
            </w:r>
            <w:r w:rsidR="00FD0839">
              <w:rPr>
                <w:rFonts w:ascii="Book Antiqua" w:hAnsi="Book Antiqua"/>
                <w:b/>
                <w:bCs/>
                <w:noProof/>
                <w:sz w:val="24"/>
                <w:szCs w:val="24"/>
              </w:rPr>
              <w:t>22</w:t>
            </w:r>
            <w:r w:rsidRPr="00937F44">
              <w:rPr>
                <w:rFonts w:ascii="Book Antiqua" w:hAnsi="Book Antiqua"/>
                <w:b/>
                <w:bCs/>
                <w:sz w:val="24"/>
                <w:szCs w:val="24"/>
              </w:rPr>
              <w:fldChar w:fldCharType="end"/>
            </w:r>
            <w:r w:rsidRPr="00937F44">
              <w:rPr>
                <w:rFonts w:ascii="Book Antiqua" w:hAnsi="Book Antiqua"/>
                <w:sz w:val="24"/>
                <w:szCs w:val="24"/>
                <w:lang w:val="zh-CN" w:eastAsia="zh-CN"/>
              </w:rPr>
              <w:t xml:space="preserve"> / </w:t>
            </w:r>
            <w:r w:rsidRPr="00937F44">
              <w:rPr>
                <w:rFonts w:ascii="Book Antiqua" w:hAnsi="Book Antiqua"/>
                <w:b/>
                <w:bCs/>
                <w:sz w:val="24"/>
                <w:szCs w:val="24"/>
              </w:rPr>
              <w:fldChar w:fldCharType="begin"/>
            </w:r>
            <w:r w:rsidRPr="00937F44">
              <w:rPr>
                <w:rFonts w:ascii="Book Antiqua" w:hAnsi="Book Antiqua"/>
                <w:b/>
                <w:bCs/>
                <w:sz w:val="24"/>
                <w:szCs w:val="24"/>
              </w:rPr>
              <w:instrText>NUMPAGES</w:instrText>
            </w:r>
            <w:r w:rsidRPr="00937F44">
              <w:rPr>
                <w:rFonts w:ascii="Book Antiqua" w:hAnsi="Book Antiqua"/>
                <w:b/>
                <w:bCs/>
                <w:sz w:val="24"/>
                <w:szCs w:val="24"/>
              </w:rPr>
              <w:fldChar w:fldCharType="separate"/>
            </w:r>
            <w:r w:rsidR="00FD0839">
              <w:rPr>
                <w:rFonts w:ascii="Book Antiqua" w:hAnsi="Book Antiqua"/>
                <w:b/>
                <w:bCs/>
                <w:noProof/>
                <w:sz w:val="24"/>
                <w:szCs w:val="24"/>
              </w:rPr>
              <w:t>23</w:t>
            </w:r>
            <w:r w:rsidRPr="00937F44">
              <w:rPr>
                <w:rFonts w:ascii="Book Antiqua" w:hAnsi="Book Antiqua"/>
                <w:b/>
                <w:bCs/>
                <w:sz w:val="24"/>
                <w:szCs w:val="24"/>
              </w:rPr>
              <w:fldChar w:fldCharType="end"/>
            </w:r>
          </w:p>
        </w:sdtContent>
      </w:sdt>
    </w:sdtContent>
  </w:sdt>
  <w:p w14:paraId="736379BA" w14:textId="77777777" w:rsidR="00650C41" w:rsidRDefault="00650C4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786B9" w14:textId="77777777" w:rsidR="00FB6881" w:rsidRDefault="00FB6881" w:rsidP="00937F44">
      <w:r>
        <w:separator/>
      </w:r>
    </w:p>
  </w:footnote>
  <w:footnote w:type="continuationSeparator" w:id="0">
    <w:p w14:paraId="31B84993" w14:textId="77777777" w:rsidR="00FB6881" w:rsidRDefault="00FB6881" w:rsidP="00937F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61C3F"/>
    <w:rsid w:val="000916DE"/>
    <w:rsid w:val="000D1D65"/>
    <w:rsid w:val="001656BE"/>
    <w:rsid w:val="001B5797"/>
    <w:rsid w:val="0022351A"/>
    <w:rsid w:val="00225F02"/>
    <w:rsid w:val="00266F76"/>
    <w:rsid w:val="002D23D3"/>
    <w:rsid w:val="002F6AD3"/>
    <w:rsid w:val="00354CE7"/>
    <w:rsid w:val="00360E47"/>
    <w:rsid w:val="00366428"/>
    <w:rsid w:val="0038242D"/>
    <w:rsid w:val="003B6D54"/>
    <w:rsid w:val="003E4DD9"/>
    <w:rsid w:val="004056A4"/>
    <w:rsid w:val="004275D1"/>
    <w:rsid w:val="00445D05"/>
    <w:rsid w:val="00454AA3"/>
    <w:rsid w:val="004B169C"/>
    <w:rsid w:val="004D021C"/>
    <w:rsid w:val="005160D3"/>
    <w:rsid w:val="005847E3"/>
    <w:rsid w:val="005B0A8A"/>
    <w:rsid w:val="005D014D"/>
    <w:rsid w:val="005D1C55"/>
    <w:rsid w:val="005E0158"/>
    <w:rsid w:val="00613E02"/>
    <w:rsid w:val="00650C41"/>
    <w:rsid w:val="00660EC7"/>
    <w:rsid w:val="00713798"/>
    <w:rsid w:val="00767CDE"/>
    <w:rsid w:val="007C284E"/>
    <w:rsid w:val="00805A0B"/>
    <w:rsid w:val="00837B10"/>
    <w:rsid w:val="0084545F"/>
    <w:rsid w:val="008A77B2"/>
    <w:rsid w:val="008E2520"/>
    <w:rsid w:val="00937F44"/>
    <w:rsid w:val="00963D36"/>
    <w:rsid w:val="00982127"/>
    <w:rsid w:val="009A5C20"/>
    <w:rsid w:val="00A409F3"/>
    <w:rsid w:val="00A41333"/>
    <w:rsid w:val="00A77B3E"/>
    <w:rsid w:val="00AC2A7B"/>
    <w:rsid w:val="00AD6F0F"/>
    <w:rsid w:val="00B6789A"/>
    <w:rsid w:val="00B734B0"/>
    <w:rsid w:val="00BD28C6"/>
    <w:rsid w:val="00BD5D8E"/>
    <w:rsid w:val="00C15AE1"/>
    <w:rsid w:val="00C3585D"/>
    <w:rsid w:val="00C42A86"/>
    <w:rsid w:val="00C66138"/>
    <w:rsid w:val="00C81E30"/>
    <w:rsid w:val="00CA2A55"/>
    <w:rsid w:val="00CC36AF"/>
    <w:rsid w:val="00CD4B5F"/>
    <w:rsid w:val="00DA6DF0"/>
    <w:rsid w:val="00DA74C2"/>
    <w:rsid w:val="00DD7B8B"/>
    <w:rsid w:val="00DE5D00"/>
    <w:rsid w:val="00E22ED5"/>
    <w:rsid w:val="00E47C16"/>
    <w:rsid w:val="00E51DE2"/>
    <w:rsid w:val="00E92031"/>
    <w:rsid w:val="00EC71E2"/>
    <w:rsid w:val="00F04C3E"/>
    <w:rsid w:val="00F10E29"/>
    <w:rsid w:val="00F1339E"/>
    <w:rsid w:val="00F445C9"/>
    <w:rsid w:val="00F520E8"/>
    <w:rsid w:val="00F86C6D"/>
    <w:rsid w:val="00FB6881"/>
    <w:rsid w:val="00FD0839"/>
    <w:rsid w:val="00FE42E5"/>
    <w:rsid w:val="00FF13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240A4D"/>
  <w15:docId w15:val="{9DD5C04E-101E-4C29-9622-E9D96B660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37F4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37F44"/>
    <w:rPr>
      <w:sz w:val="18"/>
      <w:szCs w:val="18"/>
    </w:rPr>
  </w:style>
  <w:style w:type="paragraph" w:styleId="a5">
    <w:name w:val="footer"/>
    <w:basedOn w:val="a"/>
    <w:link w:val="a6"/>
    <w:uiPriority w:val="99"/>
    <w:rsid w:val="00937F44"/>
    <w:pPr>
      <w:tabs>
        <w:tab w:val="center" w:pos="4153"/>
        <w:tab w:val="right" w:pos="8306"/>
      </w:tabs>
      <w:snapToGrid w:val="0"/>
    </w:pPr>
    <w:rPr>
      <w:sz w:val="18"/>
      <w:szCs w:val="18"/>
    </w:rPr>
  </w:style>
  <w:style w:type="character" w:customStyle="1" w:styleId="a6">
    <w:name w:val="页脚 字符"/>
    <w:basedOn w:val="a0"/>
    <w:link w:val="a5"/>
    <w:uiPriority w:val="99"/>
    <w:rsid w:val="00937F4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017671">
      <w:bodyDiv w:val="1"/>
      <w:marLeft w:val="0"/>
      <w:marRight w:val="0"/>
      <w:marTop w:val="0"/>
      <w:marBottom w:val="0"/>
      <w:divBdr>
        <w:top w:val="none" w:sz="0" w:space="0" w:color="auto"/>
        <w:left w:val="none" w:sz="0" w:space="0" w:color="auto"/>
        <w:bottom w:val="none" w:sz="0" w:space="0" w:color="auto"/>
        <w:right w:val="none" w:sz="0" w:space="0" w:color="auto"/>
      </w:divBdr>
    </w:div>
    <w:div w:id="1025014955">
      <w:bodyDiv w:val="1"/>
      <w:marLeft w:val="0"/>
      <w:marRight w:val="0"/>
      <w:marTop w:val="0"/>
      <w:marBottom w:val="0"/>
      <w:divBdr>
        <w:top w:val="none" w:sz="0" w:space="0" w:color="auto"/>
        <w:left w:val="none" w:sz="0" w:space="0" w:color="auto"/>
        <w:bottom w:val="none" w:sz="0" w:space="0" w:color="auto"/>
        <w:right w:val="none" w:sz="0" w:space="0" w:color="auto"/>
      </w:divBdr>
    </w:div>
    <w:div w:id="1141768398">
      <w:bodyDiv w:val="1"/>
      <w:marLeft w:val="0"/>
      <w:marRight w:val="0"/>
      <w:marTop w:val="0"/>
      <w:marBottom w:val="0"/>
      <w:divBdr>
        <w:top w:val="none" w:sz="0" w:space="0" w:color="auto"/>
        <w:left w:val="none" w:sz="0" w:space="0" w:color="auto"/>
        <w:bottom w:val="none" w:sz="0" w:space="0" w:color="auto"/>
        <w:right w:val="none" w:sz="0" w:space="0" w:color="auto"/>
      </w:divBdr>
    </w:div>
    <w:div w:id="1237010601">
      <w:bodyDiv w:val="1"/>
      <w:marLeft w:val="0"/>
      <w:marRight w:val="0"/>
      <w:marTop w:val="0"/>
      <w:marBottom w:val="0"/>
      <w:divBdr>
        <w:top w:val="none" w:sz="0" w:space="0" w:color="auto"/>
        <w:left w:val="none" w:sz="0" w:space="0" w:color="auto"/>
        <w:bottom w:val="none" w:sz="0" w:space="0" w:color="auto"/>
        <w:right w:val="none" w:sz="0" w:space="0" w:color="auto"/>
      </w:divBdr>
    </w:div>
    <w:div w:id="1240365125">
      <w:bodyDiv w:val="1"/>
      <w:marLeft w:val="0"/>
      <w:marRight w:val="0"/>
      <w:marTop w:val="0"/>
      <w:marBottom w:val="0"/>
      <w:divBdr>
        <w:top w:val="none" w:sz="0" w:space="0" w:color="auto"/>
        <w:left w:val="none" w:sz="0" w:space="0" w:color="auto"/>
        <w:bottom w:val="none" w:sz="0" w:space="0" w:color="auto"/>
        <w:right w:val="none" w:sz="0" w:space="0" w:color="auto"/>
      </w:divBdr>
    </w:div>
    <w:div w:id="1278221308">
      <w:bodyDiv w:val="1"/>
      <w:marLeft w:val="0"/>
      <w:marRight w:val="0"/>
      <w:marTop w:val="0"/>
      <w:marBottom w:val="0"/>
      <w:divBdr>
        <w:top w:val="none" w:sz="0" w:space="0" w:color="auto"/>
        <w:left w:val="none" w:sz="0" w:space="0" w:color="auto"/>
        <w:bottom w:val="none" w:sz="0" w:space="0" w:color="auto"/>
        <w:right w:val="none" w:sz="0" w:space="0" w:color="auto"/>
      </w:divBdr>
    </w:div>
    <w:div w:id="1309283940">
      <w:bodyDiv w:val="1"/>
      <w:marLeft w:val="0"/>
      <w:marRight w:val="0"/>
      <w:marTop w:val="0"/>
      <w:marBottom w:val="0"/>
      <w:divBdr>
        <w:top w:val="none" w:sz="0" w:space="0" w:color="auto"/>
        <w:left w:val="none" w:sz="0" w:space="0" w:color="auto"/>
        <w:bottom w:val="none" w:sz="0" w:space="0" w:color="auto"/>
        <w:right w:val="none" w:sz="0" w:space="0" w:color="auto"/>
      </w:divBdr>
    </w:div>
    <w:div w:id="1412048043">
      <w:bodyDiv w:val="1"/>
      <w:marLeft w:val="0"/>
      <w:marRight w:val="0"/>
      <w:marTop w:val="0"/>
      <w:marBottom w:val="0"/>
      <w:divBdr>
        <w:top w:val="none" w:sz="0" w:space="0" w:color="auto"/>
        <w:left w:val="none" w:sz="0" w:space="0" w:color="auto"/>
        <w:bottom w:val="none" w:sz="0" w:space="0" w:color="auto"/>
        <w:right w:val="none" w:sz="0" w:space="0" w:color="auto"/>
      </w:divBdr>
    </w:div>
    <w:div w:id="1459255199">
      <w:bodyDiv w:val="1"/>
      <w:marLeft w:val="0"/>
      <w:marRight w:val="0"/>
      <w:marTop w:val="0"/>
      <w:marBottom w:val="0"/>
      <w:divBdr>
        <w:top w:val="none" w:sz="0" w:space="0" w:color="auto"/>
        <w:left w:val="none" w:sz="0" w:space="0" w:color="auto"/>
        <w:bottom w:val="none" w:sz="0" w:space="0" w:color="auto"/>
        <w:right w:val="none" w:sz="0" w:space="0" w:color="auto"/>
      </w:divBdr>
    </w:div>
    <w:div w:id="2013800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24</Pages>
  <Words>6234</Words>
  <Characters>35537</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Jia-Hui</cp:lastModifiedBy>
  <cp:revision>67</cp:revision>
  <dcterms:created xsi:type="dcterms:W3CDTF">2021-06-21T04:29:00Z</dcterms:created>
  <dcterms:modified xsi:type="dcterms:W3CDTF">2021-07-02T08:38:00Z</dcterms:modified>
</cp:coreProperties>
</file>