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A30F"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Name of Journal: </w:t>
      </w:r>
      <w:r w:rsidRPr="004612E2">
        <w:rPr>
          <w:rFonts w:ascii="Book Antiqua" w:eastAsia="Book Antiqua" w:hAnsi="Book Antiqua" w:cs="Book Antiqua"/>
          <w:i/>
          <w:color w:val="000000"/>
        </w:rPr>
        <w:t>World Journal of Gastroenterology</w:t>
      </w:r>
    </w:p>
    <w:p w14:paraId="1FFD3A4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Manuscript NO: </w:t>
      </w:r>
      <w:r w:rsidRPr="004612E2">
        <w:rPr>
          <w:rFonts w:ascii="Book Antiqua" w:eastAsia="Book Antiqua" w:hAnsi="Book Antiqua" w:cs="Book Antiqua"/>
          <w:color w:val="000000"/>
        </w:rPr>
        <w:t>67517</w:t>
      </w:r>
    </w:p>
    <w:p w14:paraId="50B0DE9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 xml:space="preserve">Manuscript Type: </w:t>
      </w:r>
      <w:r w:rsidRPr="004612E2">
        <w:rPr>
          <w:rFonts w:ascii="Book Antiqua" w:eastAsia="Book Antiqua" w:hAnsi="Book Antiqua" w:cs="Book Antiqua"/>
          <w:color w:val="000000"/>
        </w:rPr>
        <w:t>OPINION REVIEW</w:t>
      </w:r>
    </w:p>
    <w:p w14:paraId="2C579D1F" w14:textId="77777777" w:rsidR="00A77B3E" w:rsidRPr="004612E2" w:rsidRDefault="00A77B3E">
      <w:pPr>
        <w:spacing w:line="360" w:lineRule="auto"/>
        <w:jc w:val="both"/>
        <w:rPr>
          <w:rFonts w:ascii="Book Antiqua" w:hAnsi="Book Antiqua"/>
        </w:rPr>
      </w:pPr>
    </w:p>
    <w:p w14:paraId="3833816F" w14:textId="77777777" w:rsidR="00A77B3E" w:rsidRPr="001C6AC8" w:rsidRDefault="008A22C1">
      <w:pPr>
        <w:spacing w:line="360" w:lineRule="auto"/>
        <w:jc w:val="both"/>
        <w:rPr>
          <w:rFonts w:ascii="Book Antiqua" w:hAnsi="Book Antiqua"/>
          <w:lang w:val="it-IT"/>
        </w:rPr>
      </w:pPr>
      <w:r w:rsidRPr="004612E2">
        <w:rPr>
          <w:rFonts w:ascii="Book Antiqua" w:eastAsia="Book Antiqua" w:hAnsi="Book Antiqua" w:cs="Book Antiqua"/>
          <w:b/>
          <w:color w:val="000000"/>
        </w:rPr>
        <w:t xml:space="preserve">Endoscopic management of difficult common bile duct stones: </w:t>
      </w:r>
      <w:r w:rsidR="007859ED" w:rsidRPr="004612E2">
        <w:rPr>
          <w:rFonts w:ascii="Book Antiqua" w:eastAsia="Book Antiqua" w:hAnsi="Book Antiqua" w:cs="Book Antiqua"/>
          <w:b/>
          <w:color w:val="000000"/>
        </w:rPr>
        <w:t>W</w:t>
      </w:r>
      <w:r w:rsidRPr="004612E2">
        <w:rPr>
          <w:rFonts w:ascii="Book Antiqua" w:eastAsia="Book Antiqua" w:hAnsi="Book Antiqua" w:cs="Book Antiqua"/>
          <w:b/>
          <w:color w:val="000000"/>
        </w:rPr>
        <w:t xml:space="preserve">here are we now? </w:t>
      </w:r>
      <w:r w:rsidRPr="001C6AC8">
        <w:rPr>
          <w:rFonts w:ascii="Book Antiqua" w:eastAsia="Book Antiqua" w:hAnsi="Book Antiqua" w:cs="Book Antiqua"/>
          <w:b/>
          <w:color w:val="000000"/>
          <w:lang w:val="it-IT"/>
        </w:rPr>
        <w:t>A comprehensive review</w:t>
      </w:r>
    </w:p>
    <w:p w14:paraId="2AF94AA1" w14:textId="77777777" w:rsidR="00A77B3E" w:rsidRPr="001C6AC8" w:rsidRDefault="00A77B3E">
      <w:pPr>
        <w:spacing w:line="360" w:lineRule="auto"/>
        <w:jc w:val="both"/>
        <w:rPr>
          <w:rFonts w:ascii="Book Antiqua" w:hAnsi="Book Antiqua"/>
          <w:lang w:val="it-IT"/>
        </w:rPr>
      </w:pPr>
    </w:p>
    <w:p w14:paraId="38B0CB05" w14:textId="77777777" w:rsidR="00A77B3E" w:rsidRPr="001C6AC8" w:rsidRDefault="00E86F85" w:rsidP="00E86F85">
      <w:pPr>
        <w:spacing w:line="360" w:lineRule="auto"/>
        <w:jc w:val="both"/>
        <w:rPr>
          <w:rFonts w:ascii="Book Antiqua" w:hAnsi="Book Antiqua"/>
          <w:lang w:val="it-IT"/>
        </w:rPr>
      </w:pPr>
      <w:r w:rsidRPr="001C6AC8">
        <w:rPr>
          <w:rFonts w:ascii="Book Antiqua" w:eastAsia="Book Antiqua" w:hAnsi="Book Antiqua" w:cs="Book Antiqua"/>
          <w:color w:val="000000"/>
          <w:lang w:val="it-IT"/>
        </w:rPr>
        <w:t xml:space="preserve">Tringali A </w:t>
      </w:r>
      <w:r w:rsidRPr="001C6AC8">
        <w:rPr>
          <w:rFonts w:ascii="Book Antiqua" w:eastAsia="Book Antiqua" w:hAnsi="Book Antiqua" w:cs="Book Antiqua"/>
          <w:i/>
          <w:iCs/>
          <w:color w:val="000000"/>
          <w:lang w:val="it-IT"/>
        </w:rPr>
        <w:t>et al</w:t>
      </w:r>
      <w:r w:rsidRPr="001C6AC8">
        <w:rPr>
          <w:rFonts w:ascii="Book Antiqua" w:eastAsia="Book Antiqua" w:hAnsi="Book Antiqua" w:cs="Book Antiqua"/>
          <w:color w:val="000000"/>
          <w:lang w:val="it-IT"/>
        </w:rPr>
        <w:t xml:space="preserve">. </w:t>
      </w:r>
      <w:r w:rsidR="008A22C1" w:rsidRPr="001C6AC8">
        <w:rPr>
          <w:rFonts w:ascii="Book Antiqua" w:eastAsia="Book Antiqua" w:hAnsi="Book Antiqua" w:cs="Book Antiqua"/>
          <w:color w:val="000000"/>
          <w:lang w:val="it-IT"/>
        </w:rPr>
        <w:t xml:space="preserve">Difficult bile duct stones: </w:t>
      </w:r>
      <w:r w:rsidR="00AE0B5A" w:rsidRPr="001C6AC8">
        <w:rPr>
          <w:rFonts w:ascii="Book Antiqua" w:eastAsia="Book Antiqua" w:hAnsi="Book Antiqua" w:cs="Book Antiqua"/>
          <w:color w:val="000000"/>
          <w:lang w:val="it-IT"/>
        </w:rPr>
        <w:t>E</w:t>
      </w:r>
      <w:r w:rsidR="008A22C1" w:rsidRPr="001C6AC8">
        <w:rPr>
          <w:rFonts w:ascii="Book Antiqua" w:eastAsia="Book Antiqua" w:hAnsi="Book Antiqua" w:cs="Book Antiqua"/>
          <w:color w:val="000000"/>
          <w:lang w:val="it-IT"/>
        </w:rPr>
        <w:t>ndoscopic management</w:t>
      </w:r>
    </w:p>
    <w:p w14:paraId="7169520F" w14:textId="77777777" w:rsidR="00A77B3E" w:rsidRPr="001C6AC8" w:rsidRDefault="00A77B3E">
      <w:pPr>
        <w:spacing w:line="360" w:lineRule="auto"/>
        <w:jc w:val="both"/>
        <w:rPr>
          <w:rFonts w:ascii="Book Antiqua" w:hAnsi="Book Antiqua"/>
          <w:lang w:val="it-IT"/>
        </w:rPr>
      </w:pPr>
    </w:p>
    <w:p w14:paraId="707E0215"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color w:val="000000"/>
          <w:lang w:val="it-IT"/>
        </w:rPr>
        <w:t>Alberto Tringali, Deborah Costa, Alessandro Fugazza, Matteo Colombo, Kareem Khalaf, Alessandro Repici, Andrea Anderloni</w:t>
      </w:r>
    </w:p>
    <w:p w14:paraId="2D22CA8E" w14:textId="77777777" w:rsidR="00A77B3E" w:rsidRPr="001C6AC8" w:rsidRDefault="00A77B3E">
      <w:pPr>
        <w:spacing w:line="360" w:lineRule="auto"/>
        <w:jc w:val="both"/>
        <w:rPr>
          <w:rFonts w:ascii="Book Antiqua" w:hAnsi="Book Antiqua"/>
          <w:lang w:val="it-IT"/>
        </w:rPr>
      </w:pPr>
    </w:p>
    <w:p w14:paraId="2AC164DB"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b/>
          <w:bCs/>
          <w:color w:val="000000"/>
          <w:lang w:val="it-IT"/>
        </w:rPr>
        <w:t>Alberto Tringali,</w:t>
      </w:r>
      <w:r w:rsidR="005F4E52" w:rsidRPr="001C6AC8">
        <w:rPr>
          <w:rFonts w:ascii="Book Antiqua" w:eastAsia="Book Antiqua" w:hAnsi="Book Antiqua" w:cs="Book Antiqua"/>
          <w:b/>
          <w:bCs/>
          <w:color w:val="000000"/>
          <w:lang w:val="it-IT"/>
        </w:rPr>
        <w:t xml:space="preserve"> Deborah Costa,</w:t>
      </w:r>
      <w:r w:rsidRPr="001C6AC8">
        <w:rPr>
          <w:rFonts w:ascii="Book Antiqua" w:eastAsia="Book Antiqua" w:hAnsi="Book Antiqua" w:cs="Book Antiqua"/>
          <w:b/>
          <w:bCs/>
          <w:color w:val="000000"/>
          <w:lang w:val="it-IT"/>
        </w:rPr>
        <w:t xml:space="preserve"> </w:t>
      </w:r>
      <w:r w:rsidRPr="001C6AC8">
        <w:rPr>
          <w:rFonts w:ascii="Book Antiqua" w:eastAsia="Book Antiqua" w:hAnsi="Book Antiqua" w:cs="Book Antiqua"/>
          <w:color w:val="000000"/>
          <w:lang w:val="it-IT"/>
        </w:rPr>
        <w:t>Gastroenterology and Endoscopy Unit, Department of Medicine, Conegliano Hospital, ULSS 2 Marca Trevigiana, Conegliano 31015, Italy</w:t>
      </w:r>
    </w:p>
    <w:p w14:paraId="5846F309" w14:textId="77777777" w:rsidR="00A77B3E" w:rsidRPr="001C6AC8" w:rsidRDefault="00A77B3E">
      <w:pPr>
        <w:spacing w:line="360" w:lineRule="auto"/>
        <w:jc w:val="both"/>
        <w:rPr>
          <w:rFonts w:ascii="Book Antiqua" w:hAnsi="Book Antiqua"/>
          <w:lang w:val="it-IT"/>
        </w:rPr>
      </w:pPr>
    </w:p>
    <w:p w14:paraId="34E67311" w14:textId="77777777" w:rsidR="00A77B3E" w:rsidRPr="001C6AC8" w:rsidRDefault="008A22C1">
      <w:pPr>
        <w:spacing w:line="360" w:lineRule="auto"/>
        <w:jc w:val="both"/>
        <w:rPr>
          <w:rFonts w:ascii="Book Antiqua" w:hAnsi="Book Antiqua"/>
          <w:lang w:val="it-IT"/>
        </w:rPr>
      </w:pPr>
      <w:r w:rsidRPr="001C6AC8">
        <w:rPr>
          <w:rFonts w:ascii="Book Antiqua" w:eastAsia="Book Antiqua" w:hAnsi="Book Antiqua" w:cs="Book Antiqua"/>
          <w:b/>
          <w:bCs/>
          <w:color w:val="000000"/>
          <w:lang w:val="it-IT"/>
        </w:rPr>
        <w:t xml:space="preserve">Alessandro Fugazza, Matteo Colombo, Alessandro Repici, Andrea Anderloni, </w:t>
      </w:r>
      <w:r w:rsidRPr="001C6AC8">
        <w:rPr>
          <w:rFonts w:ascii="Book Antiqua" w:eastAsia="Book Antiqua" w:hAnsi="Book Antiqua" w:cs="Book Antiqua"/>
          <w:color w:val="000000"/>
          <w:lang w:val="it-IT"/>
        </w:rPr>
        <w:t>Digestive Endoscopy Unit, Department of Gastroenterology, Humanitas Research Hospital IRCCS, Rozzano 20089, Milan, Italy</w:t>
      </w:r>
    </w:p>
    <w:p w14:paraId="07D92201" w14:textId="77777777" w:rsidR="00A77B3E" w:rsidRPr="001C6AC8" w:rsidRDefault="00A77B3E">
      <w:pPr>
        <w:spacing w:line="360" w:lineRule="auto"/>
        <w:jc w:val="both"/>
        <w:rPr>
          <w:rFonts w:ascii="Book Antiqua" w:hAnsi="Book Antiqua"/>
          <w:lang w:val="it-IT"/>
        </w:rPr>
      </w:pPr>
    </w:p>
    <w:p w14:paraId="2FFA372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Kareem Khalaf, </w:t>
      </w:r>
      <w:r w:rsidRPr="004612E2">
        <w:rPr>
          <w:rFonts w:ascii="Book Antiqua" w:eastAsia="Book Antiqua" w:hAnsi="Book Antiqua" w:cs="Book Antiqua"/>
          <w:color w:val="000000"/>
        </w:rPr>
        <w:t>Department of Biomedical Sciences, Humanitas University, Pieve Emanuele 20072, Milan, Italy</w:t>
      </w:r>
    </w:p>
    <w:p w14:paraId="2D220B17" w14:textId="77777777" w:rsidR="00A77B3E" w:rsidRPr="004612E2" w:rsidRDefault="00A77B3E">
      <w:pPr>
        <w:spacing w:line="360" w:lineRule="auto"/>
        <w:jc w:val="both"/>
        <w:rPr>
          <w:rFonts w:ascii="Book Antiqua" w:hAnsi="Book Antiqua"/>
        </w:rPr>
      </w:pPr>
    </w:p>
    <w:p w14:paraId="0E102EE0"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Author contributions: </w:t>
      </w:r>
      <w:r w:rsidRPr="004612E2">
        <w:rPr>
          <w:rFonts w:ascii="Book Antiqua" w:eastAsia="Book Antiqua" w:hAnsi="Book Antiqua" w:cs="Book Antiqua"/>
          <w:color w:val="000000"/>
        </w:rPr>
        <w:t xml:space="preserve">Anderloni </w:t>
      </w:r>
      <w:r w:rsidR="00EE68EB"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 xml:space="preserve">conceived the idea for the manuscript; Tringali </w:t>
      </w:r>
      <w:r w:rsidR="00EE68EB"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and</w:t>
      </w:r>
      <w:r w:rsidR="00EE68EB"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Costa</w:t>
      </w:r>
      <w:r w:rsidR="00EE68EB" w:rsidRPr="004612E2">
        <w:rPr>
          <w:rFonts w:ascii="Book Antiqua" w:eastAsia="Book Antiqua" w:hAnsi="Book Antiqua" w:cs="Book Antiqua"/>
          <w:color w:val="000000"/>
        </w:rPr>
        <w:t xml:space="preserve"> D</w:t>
      </w:r>
      <w:r w:rsidRPr="004612E2">
        <w:rPr>
          <w:rFonts w:ascii="Book Antiqua" w:eastAsia="Book Antiqua" w:hAnsi="Book Antiqua" w:cs="Book Antiqua"/>
          <w:color w:val="000000"/>
        </w:rPr>
        <w:t xml:space="preserve"> reviewed the literature and drafted the manuscript; Fugazza</w:t>
      </w:r>
      <w:r w:rsidR="006E343F" w:rsidRPr="004612E2">
        <w:rPr>
          <w:rFonts w:ascii="Book Antiqua" w:eastAsia="Book Antiqua" w:hAnsi="Book Antiqua" w:cs="Book Antiqua"/>
          <w:color w:val="000000"/>
        </w:rPr>
        <w:t xml:space="preserve"> A</w:t>
      </w:r>
      <w:r w:rsidRPr="004612E2">
        <w:rPr>
          <w:rFonts w:ascii="Book Antiqua" w:eastAsia="Book Antiqua" w:hAnsi="Book Antiqua" w:cs="Book Antiqua"/>
          <w:color w:val="000000"/>
        </w:rPr>
        <w:t>, Colombo</w:t>
      </w:r>
      <w:r w:rsidR="006E343F" w:rsidRPr="004612E2">
        <w:rPr>
          <w:rFonts w:ascii="Book Antiqua" w:eastAsia="Book Antiqua" w:hAnsi="Book Antiqua" w:cs="Book Antiqua"/>
          <w:color w:val="000000"/>
        </w:rPr>
        <w:t xml:space="preserve"> M</w:t>
      </w:r>
      <w:r w:rsidRPr="004612E2">
        <w:rPr>
          <w:rFonts w:ascii="Book Antiqua" w:eastAsia="Book Antiqua" w:hAnsi="Book Antiqua" w:cs="Book Antiqua"/>
          <w:color w:val="000000"/>
        </w:rPr>
        <w:t>,</w:t>
      </w:r>
      <w:r w:rsidR="004F132D"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Khalaf </w:t>
      </w:r>
      <w:r w:rsidR="004F132D" w:rsidRPr="004612E2">
        <w:rPr>
          <w:rFonts w:ascii="Book Antiqua" w:eastAsia="Book Antiqua" w:hAnsi="Book Antiqua" w:cs="Book Antiqua"/>
          <w:color w:val="000000"/>
        </w:rPr>
        <w:t xml:space="preserve">K </w:t>
      </w:r>
      <w:r w:rsidRPr="004612E2">
        <w:rPr>
          <w:rFonts w:ascii="Book Antiqua" w:eastAsia="Book Antiqua" w:hAnsi="Book Antiqua" w:cs="Book Antiqua"/>
          <w:color w:val="000000"/>
        </w:rPr>
        <w:t>and</w:t>
      </w:r>
      <w:r w:rsidR="004F132D"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Repici </w:t>
      </w:r>
      <w:r w:rsidR="004F132D" w:rsidRPr="004612E2">
        <w:rPr>
          <w:rFonts w:ascii="Book Antiqua" w:eastAsia="Book Antiqua" w:hAnsi="Book Antiqua" w:cs="Book Antiqua"/>
          <w:color w:val="000000"/>
        </w:rPr>
        <w:t xml:space="preserve">A </w:t>
      </w:r>
      <w:r w:rsidRPr="004612E2">
        <w:rPr>
          <w:rFonts w:ascii="Book Antiqua" w:eastAsia="Book Antiqua" w:hAnsi="Book Antiqua" w:cs="Book Antiqua"/>
          <w:color w:val="000000"/>
        </w:rPr>
        <w:t xml:space="preserve">reviewed the manuscript. </w:t>
      </w:r>
    </w:p>
    <w:p w14:paraId="1DE2FFB9" w14:textId="77777777" w:rsidR="00A77B3E" w:rsidRPr="004612E2" w:rsidRDefault="00A77B3E">
      <w:pPr>
        <w:spacing w:line="360" w:lineRule="auto"/>
        <w:jc w:val="both"/>
        <w:rPr>
          <w:rFonts w:ascii="Book Antiqua" w:hAnsi="Book Antiqua"/>
        </w:rPr>
      </w:pPr>
    </w:p>
    <w:p w14:paraId="28792676"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Corresponding author: Alberto Tringali, MD, Director, Doctor, </w:t>
      </w:r>
      <w:r w:rsidRPr="004612E2">
        <w:rPr>
          <w:rFonts w:ascii="Book Antiqua" w:eastAsia="Book Antiqua" w:hAnsi="Book Antiqua" w:cs="Book Antiqua"/>
          <w:color w:val="000000"/>
        </w:rPr>
        <w:t>Gastroenterology and Endoscopy Unit, Department of Medicine, Conegliano Hospital, ULSS 2 Marca Trevigiana, Conegliano 31015, Italy. alberto.tringali@aulss2.veneto.it</w:t>
      </w:r>
    </w:p>
    <w:p w14:paraId="4AC556EE" w14:textId="77777777" w:rsidR="00A77B3E" w:rsidRPr="004612E2" w:rsidRDefault="00A77B3E">
      <w:pPr>
        <w:spacing w:line="360" w:lineRule="auto"/>
        <w:jc w:val="both"/>
        <w:rPr>
          <w:rFonts w:ascii="Book Antiqua" w:hAnsi="Book Antiqua"/>
        </w:rPr>
      </w:pPr>
    </w:p>
    <w:p w14:paraId="0FA4CF0B"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Received: </w:t>
      </w:r>
      <w:r w:rsidRPr="004612E2">
        <w:rPr>
          <w:rFonts w:ascii="Book Antiqua" w:eastAsia="Book Antiqua" w:hAnsi="Book Antiqua" w:cs="Book Antiqua"/>
          <w:color w:val="000000"/>
        </w:rPr>
        <w:t>April 27, 2021</w:t>
      </w:r>
    </w:p>
    <w:p w14:paraId="40A77FA9"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Revised: </w:t>
      </w:r>
      <w:r w:rsidR="003A5FB2" w:rsidRPr="004612E2">
        <w:rPr>
          <w:rFonts w:ascii="Book Antiqua" w:eastAsia="Book Antiqua" w:hAnsi="Book Antiqua" w:cs="Book Antiqua"/>
          <w:color w:val="000000"/>
        </w:rPr>
        <w:t>July 23, 2021</w:t>
      </w:r>
    </w:p>
    <w:p w14:paraId="74D945BE" w14:textId="51C24A41"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Accepted: </w:t>
      </w:r>
      <w:r w:rsidR="008F7CF6" w:rsidRPr="00CA33F0">
        <w:rPr>
          <w:rFonts w:ascii="Book Antiqua" w:eastAsia="Book Antiqua" w:hAnsi="Book Antiqua" w:cs="Book Antiqua"/>
          <w:color w:val="000000"/>
        </w:rPr>
        <w:t>November 18, 2021</w:t>
      </w:r>
    </w:p>
    <w:p w14:paraId="4E557193" w14:textId="6FF102E0"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Published online: </w:t>
      </w:r>
      <w:r w:rsidR="00CA33F0" w:rsidRPr="00A43953">
        <w:rPr>
          <w:rFonts w:ascii="Book Antiqua" w:eastAsia="Book Antiqua" w:hAnsi="Book Antiqua" w:cs="Book Antiqua"/>
        </w:rPr>
        <w:t>November 28, 2021</w:t>
      </w:r>
    </w:p>
    <w:p w14:paraId="3EF2EF71" w14:textId="77777777" w:rsidR="00A77B3E" w:rsidRPr="004612E2" w:rsidRDefault="00A77B3E">
      <w:pPr>
        <w:spacing w:line="360" w:lineRule="auto"/>
        <w:jc w:val="both"/>
        <w:rPr>
          <w:rFonts w:ascii="Book Antiqua" w:hAnsi="Book Antiqua"/>
        </w:rPr>
        <w:sectPr w:rsidR="00A77B3E" w:rsidRPr="004612E2">
          <w:footerReference w:type="default" r:id="rId7"/>
          <w:pgSz w:w="12240" w:h="15840"/>
          <w:pgMar w:top="1440" w:right="1440" w:bottom="1440" w:left="1440" w:header="720" w:footer="720" w:gutter="0"/>
          <w:cols w:space="720"/>
          <w:docGrid w:linePitch="360"/>
        </w:sectPr>
      </w:pPr>
    </w:p>
    <w:p w14:paraId="08D89021"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lastRenderedPageBreak/>
        <w:t>Abstract</w:t>
      </w:r>
    </w:p>
    <w:p w14:paraId="771DFFC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Endoscopic management for difficult common bile duct (CBD) stones still presents a challenge for several reasons, including anatomic anomalies, patients’ individual conditions and stone features. In recent years, variable methods have emerged that have attributed to higher stone removal success rates, reduced</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 and lower adverse events. In this review, we outline a stepwise approach in CBD stone management. As first line therapy, endoscopic sphincterotomy and large balloon dilation are recommended, due to a 30</w:t>
      </w:r>
      <w:r w:rsidR="00791B75" w:rsidRPr="004612E2">
        <w:rPr>
          <w:rFonts w:ascii="Book Antiqua" w:eastAsia="Book Antiqua" w:hAnsi="Book Antiqua" w:cs="Book Antiqua"/>
          <w:color w:val="000000"/>
        </w:rPr>
        <w:t>%</w:t>
      </w:r>
      <w:r w:rsidRPr="004612E2">
        <w:rPr>
          <w:rFonts w:ascii="Book Antiqua" w:eastAsia="Book Antiqua" w:hAnsi="Book Antiqua" w:cs="Book Antiqua"/>
          <w:color w:val="000000"/>
        </w:rPr>
        <w:t>-50</w:t>
      </w:r>
      <w:r w:rsidR="00907F2E"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reduction of the use of mechanical lithotripsy. On the other hand, cholangioscopy-assisted lithotripsy has been increasingly reported as an effective and safe alternative technique to mechanical lithotripsy but remains to be reserved in special settings due to limited large-scale evidence. As discussed, findings suggest that management needs to be tailored to the patient’s characteristics and anatomical conditions. Furthermore, we evaluate the management of CBD stones in various surgical altered anatomy </w:t>
      </w:r>
      <w:r w:rsidR="00347D0E" w:rsidRPr="004612E2">
        <w:rPr>
          <w:rFonts w:ascii="Book Antiqua" w:eastAsia="Book Antiqua" w:hAnsi="Book Antiqua" w:cs="Book Antiqua"/>
          <w:color w:val="000000"/>
        </w:rPr>
        <w:t>(</w:t>
      </w:r>
      <w:r w:rsidRPr="004612E2">
        <w:rPr>
          <w:rFonts w:ascii="Book Antiqua" w:eastAsia="Book Antiqua" w:hAnsi="Book Antiqua" w:cs="Book Antiqua"/>
          <w:color w:val="000000"/>
        </w:rPr>
        <w:t>Billroth II, Roux-en-Y and Roux-en-Y gastric bypass</w:t>
      </w:r>
      <w:r w:rsidR="00347D0E" w:rsidRPr="004612E2">
        <w:rPr>
          <w:rFonts w:ascii="Book Antiqua" w:eastAsia="Book Antiqua" w:hAnsi="Book Antiqua" w:cs="Book Antiqua"/>
          <w:color w:val="000000"/>
        </w:rPr>
        <w:t>)</w:t>
      </w:r>
      <w:r w:rsidRPr="004612E2">
        <w:rPr>
          <w:rFonts w:ascii="Book Antiqua" w:eastAsia="Book Antiqua" w:hAnsi="Book Antiqua" w:cs="Book Antiqua"/>
          <w:color w:val="000000"/>
        </w:rPr>
        <w:t>. Moreover, we could conclude that cholangioscopy-assisted lithotripsy</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needs to be evaluated for primary use, rather than following a failed management option. </w:t>
      </w:r>
      <w:r w:rsidR="008F5332">
        <w:rPr>
          <w:rFonts w:ascii="Book Antiqua" w:eastAsia="Book Antiqua" w:hAnsi="Book Antiqua" w:cs="Book Antiqua"/>
          <w:color w:val="000000"/>
        </w:rPr>
        <w:t>In addition</w:t>
      </w:r>
      <w:r w:rsidRPr="004612E2">
        <w:rPr>
          <w:rFonts w:ascii="Book Antiqua" w:eastAsia="Book Antiqua" w:hAnsi="Book Antiqua" w:cs="Book Antiqua"/>
          <w:color w:val="000000"/>
        </w:rPr>
        <w:t>, we discuss the importance of dissecting other techniques, such as the primary use of interventional endoscopic ultrasound</w:t>
      </w:r>
      <w:r w:rsidR="00FE455D"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for the management of CBD stones when other techniques have failed. In conclusion, we recognize that </w:t>
      </w:r>
      <w:r w:rsidR="001C7B03" w:rsidRPr="004612E2">
        <w:rPr>
          <w:rFonts w:ascii="Book Antiqua" w:eastAsia="Book Antiqua" w:hAnsi="Book Antiqua" w:cs="Book Antiqua"/>
          <w:color w:val="000000"/>
        </w:rPr>
        <w:t>endoscopic sphincterotomy and large balloon dilation</w:t>
      </w:r>
      <w:r w:rsidRPr="004612E2">
        <w:rPr>
          <w:rFonts w:ascii="Book Antiqua" w:eastAsia="Book Antiqua" w:hAnsi="Book Antiqua" w:cs="Book Antiqua"/>
          <w:color w:val="000000"/>
        </w:rPr>
        <w:t xml:space="preserve">, </w:t>
      </w:r>
      <w:r w:rsidR="00E870E9" w:rsidRPr="004612E2">
        <w:rPr>
          <w:rFonts w:ascii="Book Antiqua" w:eastAsia="Book Antiqua" w:hAnsi="Book Antiqua" w:cs="Book Antiqua"/>
          <w:color w:val="000000"/>
        </w:rPr>
        <w:t>mechanical lithotripsy</w:t>
      </w:r>
      <w:r w:rsidRPr="004612E2">
        <w:rPr>
          <w:rFonts w:ascii="Book Antiqua" w:eastAsia="Book Antiqua" w:hAnsi="Book Antiqua" w:cs="Book Antiqua"/>
          <w:color w:val="000000"/>
        </w:rPr>
        <w:t xml:space="preserve"> and intraductal lithotripsy substantiate an indication to the management of difficult CBD stones, but emerging techniques are in rapid evolution with encouraging results.</w:t>
      </w:r>
    </w:p>
    <w:p w14:paraId="54EB560E" w14:textId="77777777" w:rsidR="00A77B3E" w:rsidRPr="004612E2" w:rsidRDefault="00A77B3E">
      <w:pPr>
        <w:spacing w:line="360" w:lineRule="auto"/>
        <w:jc w:val="both"/>
        <w:rPr>
          <w:rFonts w:ascii="Book Antiqua" w:hAnsi="Book Antiqua"/>
        </w:rPr>
      </w:pPr>
    </w:p>
    <w:p w14:paraId="63513738"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Key Words: </w:t>
      </w:r>
      <w:r w:rsidRPr="004612E2">
        <w:rPr>
          <w:rFonts w:ascii="Book Antiqua" w:eastAsia="Book Antiqua" w:hAnsi="Book Antiqua" w:cs="Book Antiqua"/>
          <w:color w:val="000000"/>
        </w:rPr>
        <w:t xml:space="preserve">Common bile duct stones; Balloon dilation; </w:t>
      </w:r>
      <w:r w:rsidR="00B47544" w:rsidRPr="004612E2">
        <w:rPr>
          <w:rFonts w:ascii="Book Antiqua" w:eastAsia="Book Antiqua" w:hAnsi="Book Antiqua" w:cs="Book Antiqua"/>
          <w:color w:val="000000"/>
        </w:rPr>
        <w:t>Endoscopic retrograde cholangiopancreatography</w:t>
      </w:r>
      <w:r w:rsidRPr="004612E2">
        <w:rPr>
          <w:rFonts w:ascii="Book Antiqua" w:eastAsia="Book Antiqua" w:hAnsi="Book Antiqua" w:cs="Book Antiqua"/>
          <w:color w:val="000000"/>
        </w:rPr>
        <w:t xml:space="preserve">; Endoscopic ultrasonography; Anastomoses, </w:t>
      </w:r>
      <w:r w:rsidR="002E69D8">
        <w:rPr>
          <w:rFonts w:ascii="Book Antiqua" w:eastAsia="Book Antiqua" w:hAnsi="Book Antiqua" w:cs="Book Antiqua"/>
          <w:color w:val="000000"/>
        </w:rPr>
        <w:t>R</w:t>
      </w:r>
      <w:r w:rsidRPr="004612E2">
        <w:rPr>
          <w:rFonts w:ascii="Book Antiqua" w:eastAsia="Book Antiqua" w:hAnsi="Book Antiqua" w:cs="Book Antiqua"/>
          <w:color w:val="000000"/>
        </w:rPr>
        <w:t xml:space="preserve">oux en y; Double balloon enteroscopy; </w:t>
      </w:r>
      <w:r w:rsidR="005456E8" w:rsidRPr="004612E2">
        <w:rPr>
          <w:rFonts w:ascii="Book Antiqua" w:eastAsia="Book Antiqua" w:hAnsi="Book Antiqua" w:cs="Book Antiqua"/>
          <w:color w:val="000000"/>
        </w:rPr>
        <w:t xml:space="preserve">Mechanical </w:t>
      </w:r>
      <w:r w:rsidRPr="004612E2">
        <w:rPr>
          <w:rFonts w:ascii="Book Antiqua" w:eastAsia="Book Antiqua" w:hAnsi="Book Antiqua" w:cs="Book Antiqua"/>
          <w:color w:val="000000"/>
        </w:rPr>
        <w:t xml:space="preserve">lithotripsy; </w:t>
      </w:r>
      <w:r w:rsidR="00F726B6" w:rsidRPr="004612E2">
        <w:rPr>
          <w:rFonts w:ascii="Book Antiqua" w:eastAsia="Book Antiqua" w:hAnsi="Book Antiqua" w:cs="Book Antiqua"/>
          <w:color w:val="000000"/>
        </w:rPr>
        <w:t>Cholangioscopy</w:t>
      </w:r>
    </w:p>
    <w:p w14:paraId="5FA356D7" w14:textId="77777777" w:rsidR="003E138F" w:rsidRDefault="003E138F" w:rsidP="003E138F">
      <w:pPr>
        <w:spacing w:line="360" w:lineRule="auto"/>
        <w:jc w:val="both"/>
        <w:rPr>
          <w:lang w:eastAsia="zh-CN"/>
        </w:rPr>
      </w:pPr>
    </w:p>
    <w:p w14:paraId="18477171" w14:textId="77777777" w:rsidR="003E138F" w:rsidRDefault="003E138F" w:rsidP="003E138F">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7D7AEC8" w14:textId="77777777" w:rsidR="003E138F" w:rsidRDefault="003E138F" w:rsidP="003E138F">
      <w:pPr>
        <w:spacing w:line="360" w:lineRule="auto"/>
        <w:jc w:val="both"/>
        <w:rPr>
          <w:lang w:eastAsia="zh-CN"/>
        </w:rPr>
      </w:pPr>
    </w:p>
    <w:p w14:paraId="5F8B6A1D" w14:textId="64094A1D" w:rsidR="00B20477" w:rsidRDefault="003E138F" w:rsidP="003E138F">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r w:rsidR="008A22C1" w:rsidRPr="004612E2">
        <w:rPr>
          <w:rFonts w:ascii="Book Antiqua" w:eastAsia="Book Antiqua" w:hAnsi="Book Antiqua" w:cs="Book Antiqua"/>
          <w:color w:val="000000"/>
        </w:rPr>
        <w:t xml:space="preserve">Tringali A, Costa D, Fugazza A, Colombo M, Khalaf K, Repici A, Anderloni A. Endoscopic management of difficult common bile duct stones: </w:t>
      </w:r>
      <w:r w:rsidR="005778AB" w:rsidRPr="004612E2">
        <w:rPr>
          <w:rFonts w:ascii="Book Antiqua" w:eastAsia="Book Antiqua" w:hAnsi="Book Antiqua" w:cs="Book Antiqua"/>
          <w:color w:val="000000"/>
        </w:rPr>
        <w:t>W</w:t>
      </w:r>
      <w:r w:rsidR="008A22C1" w:rsidRPr="004612E2">
        <w:rPr>
          <w:rFonts w:ascii="Book Antiqua" w:eastAsia="Book Antiqua" w:hAnsi="Book Antiqua" w:cs="Book Antiqua"/>
          <w:color w:val="000000"/>
        </w:rPr>
        <w:t xml:space="preserve">here are we now? A comprehensive review. </w:t>
      </w:r>
      <w:r w:rsidR="008A22C1" w:rsidRPr="004612E2">
        <w:rPr>
          <w:rFonts w:ascii="Book Antiqua" w:eastAsia="Book Antiqua" w:hAnsi="Book Antiqua" w:cs="Book Antiqua"/>
          <w:i/>
          <w:iCs/>
          <w:color w:val="000000"/>
        </w:rPr>
        <w:t>World J Gastroenterol</w:t>
      </w:r>
      <w:r w:rsidR="008A22C1" w:rsidRPr="004612E2">
        <w:rPr>
          <w:rFonts w:ascii="Book Antiqua" w:eastAsia="Book Antiqua" w:hAnsi="Book Antiqua" w:cs="Book Antiqua"/>
          <w:color w:val="000000"/>
        </w:rPr>
        <w:t xml:space="preserve"> 2021; </w:t>
      </w:r>
      <w:r w:rsidR="00EC2B53" w:rsidRPr="00EC2B53">
        <w:rPr>
          <w:rFonts w:ascii="Book Antiqua" w:eastAsia="Book Antiqua" w:hAnsi="Book Antiqua" w:cs="Book Antiqua"/>
          <w:color w:val="000000"/>
        </w:rPr>
        <w:t xml:space="preserve">27(44): </w:t>
      </w:r>
      <w:r w:rsidR="00B20477">
        <w:rPr>
          <w:rFonts w:ascii="Book Antiqua" w:hAnsi="Book Antiqua"/>
        </w:rPr>
        <w:t>7597-7611</w:t>
      </w:r>
    </w:p>
    <w:p w14:paraId="06B50A95" w14:textId="2BDB3C8B" w:rsidR="00B20477" w:rsidRDefault="00EC2B53" w:rsidP="003E138F">
      <w:pPr>
        <w:spacing w:line="360" w:lineRule="auto"/>
        <w:jc w:val="both"/>
        <w:rPr>
          <w:rFonts w:ascii="Book Antiqua" w:eastAsia="Book Antiqua" w:hAnsi="Book Antiqua" w:cs="Book Antiqua"/>
          <w:color w:val="000000"/>
        </w:rPr>
      </w:pPr>
      <w:r w:rsidRPr="00EC2B53">
        <w:rPr>
          <w:rFonts w:ascii="Book Antiqua" w:eastAsia="Book Antiqua" w:hAnsi="Book Antiqua" w:cs="Book Antiqua"/>
          <w:color w:val="000000"/>
        </w:rPr>
        <w:t>URL: https://www.wjgnet.com/1007-9327/full/v27/i44/</w:t>
      </w:r>
      <w:r w:rsidR="00E90494">
        <w:rPr>
          <w:rFonts w:ascii="Book Antiqua" w:hAnsi="Book Antiqua"/>
        </w:rPr>
        <w:t>7597</w:t>
      </w:r>
      <w:r w:rsidRPr="00EC2B53">
        <w:rPr>
          <w:rFonts w:ascii="Book Antiqua" w:eastAsia="Book Antiqua" w:hAnsi="Book Antiqua" w:cs="Book Antiqua"/>
          <w:color w:val="000000"/>
        </w:rPr>
        <w:t xml:space="preserve">.htm  </w:t>
      </w:r>
    </w:p>
    <w:p w14:paraId="12A0AEC6" w14:textId="174D33B5" w:rsidR="00A77B3E" w:rsidRPr="004612E2" w:rsidRDefault="00EC2B53" w:rsidP="003E138F">
      <w:pPr>
        <w:spacing w:line="360" w:lineRule="auto"/>
        <w:jc w:val="both"/>
        <w:rPr>
          <w:rFonts w:ascii="Book Antiqua" w:hAnsi="Book Antiqua"/>
        </w:rPr>
      </w:pPr>
      <w:r w:rsidRPr="00EC2B53">
        <w:rPr>
          <w:rFonts w:ascii="Book Antiqua" w:eastAsia="Book Antiqua" w:hAnsi="Book Antiqua" w:cs="Book Antiqua"/>
          <w:color w:val="000000"/>
        </w:rPr>
        <w:t>DOI: https://dx.doi.org/10.3748/wjg.v27.i44.</w:t>
      </w:r>
      <w:r w:rsidR="00E90494">
        <w:rPr>
          <w:rFonts w:ascii="Book Antiqua" w:hAnsi="Book Antiqua"/>
        </w:rPr>
        <w:t>7597</w:t>
      </w:r>
    </w:p>
    <w:p w14:paraId="395DA943" w14:textId="77777777" w:rsidR="00A77B3E" w:rsidRPr="004612E2" w:rsidRDefault="00A77B3E">
      <w:pPr>
        <w:spacing w:line="360" w:lineRule="auto"/>
        <w:jc w:val="both"/>
        <w:rPr>
          <w:rFonts w:ascii="Book Antiqua" w:hAnsi="Book Antiqua"/>
        </w:rPr>
      </w:pPr>
    </w:p>
    <w:p w14:paraId="5933462E"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 xml:space="preserve">Core Tip: </w:t>
      </w:r>
      <w:r w:rsidRPr="004612E2">
        <w:rPr>
          <w:rFonts w:ascii="Book Antiqua" w:eastAsia="Book Antiqua" w:hAnsi="Book Antiqua" w:cs="Book Antiqua"/>
          <w:color w:val="000000"/>
        </w:rPr>
        <w:t xml:space="preserve">The endoscopic management of difficult common bile (CBD) stones remains a challenge, whilst emerging techniques such as </w:t>
      </w:r>
      <w:r w:rsidR="00D7245A" w:rsidRPr="004612E2">
        <w:rPr>
          <w:rFonts w:ascii="Book Antiqua" w:eastAsia="Book Antiqua" w:hAnsi="Book Antiqua" w:cs="Book Antiqua"/>
          <w:color w:val="000000"/>
        </w:rPr>
        <w:t>endoscopic sphincterotomy and large balloon dilation</w:t>
      </w:r>
      <w:r w:rsidRPr="004612E2">
        <w:rPr>
          <w:rFonts w:ascii="Book Antiqua" w:eastAsia="Book Antiqua" w:hAnsi="Book Antiqua" w:cs="Book Antiqua"/>
          <w:color w:val="000000"/>
        </w:rPr>
        <w:t xml:space="preserve">, </w:t>
      </w:r>
      <w:r w:rsidR="00E870E9" w:rsidRPr="004612E2">
        <w:rPr>
          <w:rFonts w:ascii="Book Antiqua" w:eastAsia="Book Antiqua" w:hAnsi="Book Antiqua" w:cs="Book Antiqua"/>
          <w:color w:val="000000"/>
        </w:rPr>
        <w:t>mechanical lithotripsy</w:t>
      </w:r>
      <w:r w:rsidRPr="004612E2">
        <w:rPr>
          <w:rFonts w:ascii="Book Antiqua" w:eastAsia="Book Antiqua" w:hAnsi="Book Antiqua" w:cs="Book Antiqua"/>
          <w:color w:val="000000"/>
        </w:rPr>
        <w:t xml:space="preserve"> and intraductal lithotripsy provide a procedural indication that align with the patient’s condition, comorbidities, feature of the CBD stone and the patient’s anatomical features. This review focuses on comprehensively outlining a stepwise approach for the management of difficult CBD stones</w:t>
      </w:r>
      <w:r w:rsidR="00932785">
        <w:rPr>
          <w:rFonts w:ascii="Book Antiqua" w:eastAsia="Book Antiqua" w:hAnsi="Book Antiqua" w:cs="Book Antiqua"/>
          <w:color w:val="000000"/>
        </w:rPr>
        <w:t xml:space="preserve"> and</w:t>
      </w:r>
      <w:r w:rsidRPr="004612E2">
        <w:rPr>
          <w:rFonts w:ascii="Book Antiqua" w:eastAsia="Book Antiqua" w:hAnsi="Book Antiqua" w:cs="Book Antiqua"/>
          <w:color w:val="000000"/>
        </w:rPr>
        <w:t xml:space="preserve"> comparatively discusses indications depending on surgical altered anatomy and future indications in the management of difficult CBD</w:t>
      </w:r>
      <w:r w:rsidR="00733BA0">
        <w:rPr>
          <w:rFonts w:ascii="Book Antiqua" w:eastAsia="Book Antiqua" w:hAnsi="Book Antiqua" w:cs="Book Antiqua"/>
          <w:color w:val="000000"/>
        </w:rPr>
        <w:t xml:space="preserve"> stones</w:t>
      </w:r>
      <w:r w:rsidRPr="004612E2">
        <w:rPr>
          <w:rFonts w:ascii="Book Antiqua" w:eastAsia="Book Antiqua" w:hAnsi="Book Antiqua" w:cs="Book Antiqua"/>
          <w:color w:val="000000"/>
        </w:rPr>
        <w:t>.</w:t>
      </w:r>
    </w:p>
    <w:p w14:paraId="1F18408F" w14:textId="77777777" w:rsidR="00E6751F" w:rsidRDefault="00E6751F">
      <w:pPr>
        <w:rPr>
          <w:rFonts w:ascii="Book Antiqua" w:hAnsi="Book Antiqua"/>
        </w:rPr>
      </w:pPr>
      <w:r>
        <w:rPr>
          <w:rFonts w:ascii="Book Antiqua" w:hAnsi="Book Antiqua"/>
        </w:rPr>
        <w:br w:type="page"/>
      </w:r>
    </w:p>
    <w:p w14:paraId="00716C5E"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aps/>
          <w:color w:val="000000"/>
          <w:u w:val="single"/>
        </w:rPr>
        <w:lastRenderedPageBreak/>
        <w:t>INTRODUCTION</w:t>
      </w:r>
    </w:p>
    <w:p w14:paraId="1A57116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About 10</w:t>
      </w:r>
      <w:r w:rsidR="00BD38A8" w:rsidRPr="004612E2">
        <w:rPr>
          <w:rFonts w:ascii="Book Antiqua" w:eastAsia="Book Antiqua" w:hAnsi="Book Antiqua" w:cs="Book Antiqua"/>
          <w:color w:val="000000"/>
        </w:rPr>
        <w:t>%</w:t>
      </w:r>
      <w:r w:rsidRPr="004612E2">
        <w:rPr>
          <w:rFonts w:ascii="Book Antiqua" w:eastAsia="Book Antiqua" w:hAnsi="Book Antiqua" w:cs="Book Antiqua"/>
          <w:color w:val="000000"/>
        </w:rPr>
        <w:t>-15% of biliary stone extraction procedures are demanding and require additional endoscopic techniques in order to allow stone clearance</w:t>
      </w:r>
      <w:r w:rsidR="008B696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w:t>
      </w:r>
      <w:r w:rsidR="008B696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Factors that influence the technical difficulty of common bile duct (CBD) endoscopic clearance can be attributed to the patient’s clinical condition, the stone’s characteristics and anatomical factors (Table 1). Furthermore, the concomitant presence of Mirizzi syndrome and/or primary sclerosing cholangitis</w:t>
      </w:r>
      <w:r w:rsidR="002A278A"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 also agreed upon by experts to make stone extraction a challenging procedure</w:t>
      </w:r>
      <w:r w:rsidR="00D15F3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2,3</w:t>
      </w:r>
      <w:r w:rsidR="00D15F32"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942E87F" w14:textId="35196DD9" w:rsidR="00A77B3E" w:rsidRPr="004612E2" w:rsidRDefault="008A22C1" w:rsidP="00994CF8">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In accordance with the European Society of Gastrointestinal Endoscopy (ESGE) guidelines on endoscopic management of common bile duct stones, endoscopic sphincterotomy combined with endoscopic papillary large balloon dilation is considered the first line approach, reserving mechanical lithotripsy in case of failure</w:t>
      </w:r>
      <w:r w:rsidR="009000F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4</w:t>
      </w:r>
      <w:r w:rsidR="009000F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Cholangioscopy-assisted lithotripsy has been increasingly reported as an effective and safe alternative technique to treat difficult CBD stones, even though its availability is still limited to referral cent</w:t>
      </w:r>
      <w:r w:rsidR="00904A60">
        <w:rPr>
          <w:rFonts w:ascii="Book Antiqua" w:eastAsia="Book Antiqua" w:hAnsi="Book Antiqua" w:cs="Book Antiqua"/>
          <w:color w:val="000000"/>
        </w:rPr>
        <w:t>er</w:t>
      </w:r>
      <w:r w:rsidRPr="004612E2">
        <w:rPr>
          <w:rFonts w:ascii="Book Antiqua" w:eastAsia="Book Antiqua" w:hAnsi="Book Antiqua" w:cs="Book Antiqua"/>
          <w:color w:val="000000"/>
        </w:rPr>
        <w:t>s</w:t>
      </w:r>
      <w:r w:rsidR="002F365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4,5</w:t>
      </w:r>
      <w:r w:rsidR="002F365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Moreover, endoscopic management of CBD stones in patients with surgically altered anatomy (SAA) is technically demanding with a reduced rate of technical success</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6</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Balloon assisted enteroscopy (BAE) has revealed to be effective in this setting, although its rate of failure has been reported</w:t>
      </w:r>
      <w:r w:rsidR="00904A60">
        <w:rPr>
          <w:rFonts w:ascii="Book Antiqua" w:eastAsia="Book Antiqua" w:hAnsi="Book Antiqua" w:cs="Book Antiqua"/>
          <w:color w:val="000000"/>
        </w:rPr>
        <w:t xml:space="preserve"> to be</w:t>
      </w:r>
      <w:r w:rsidRPr="004612E2">
        <w:rPr>
          <w:rFonts w:ascii="Book Antiqua" w:eastAsia="Book Antiqua" w:hAnsi="Book Antiqua" w:cs="Book Antiqua"/>
          <w:color w:val="000000"/>
        </w:rPr>
        <w:t xml:space="preserve"> up to 35%</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7</w:t>
      </w:r>
      <w:r w:rsidR="00DC6A8A"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The use of interventional </w:t>
      </w:r>
      <w:r w:rsidR="002003AB" w:rsidRPr="002003AB">
        <w:rPr>
          <w:rFonts w:ascii="Book Antiqua" w:eastAsia="Book Antiqua" w:hAnsi="Book Antiqua" w:cs="Book Antiqua"/>
          <w:color w:val="000000"/>
        </w:rPr>
        <w:t>endoscopic ultrasonography</w:t>
      </w:r>
      <w:r w:rsidRPr="004612E2">
        <w:rPr>
          <w:rFonts w:ascii="Book Antiqua" w:eastAsia="Book Antiqua" w:hAnsi="Book Antiqua" w:cs="Book Antiqua"/>
          <w:color w:val="000000"/>
        </w:rPr>
        <w:t xml:space="preserve"> (I-EUS) has been reserved to cases of BAE failure, due to its higher rate of adverse events when compared with BAE in previous reports</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8</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10</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Nevertheless, recent studies showed that I-EUS is efficacious with a low risk of adverse events, so it should be considered as first line treatment in expert hands and in referral centers</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11</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The future of I-EUS requires the development of dedicated devices, making the procedure easier and safer with expanded indications</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6,12</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Further studies will help to assess the role of I-EUS as the first approach for the management of CB</w:t>
      </w:r>
      <w:r w:rsidR="00733BA0">
        <w:rPr>
          <w:rFonts w:ascii="Book Antiqua" w:eastAsia="Book Antiqua" w:hAnsi="Book Antiqua" w:cs="Book Antiqua"/>
          <w:color w:val="000000"/>
        </w:rPr>
        <w:t>D stones</w:t>
      </w:r>
      <w:r w:rsidRPr="004612E2">
        <w:rPr>
          <w:rFonts w:ascii="Book Antiqua" w:eastAsia="Book Antiqua" w:hAnsi="Book Antiqua" w:cs="Book Antiqua"/>
          <w:color w:val="000000"/>
        </w:rPr>
        <w:t xml:space="preserve"> in patients with SAA.</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Finally, percutaneous cholangioscopy is also a novel alternative technique </w:t>
      </w:r>
      <w:r w:rsidR="00904A60">
        <w:rPr>
          <w:rFonts w:ascii="Book Antiqua" w:eastAsia="Book Antiqua" w:hAnsi="Book Antiqua" w:cs="Book Antiqua"/>
          <w:color w:val="000000"/>
        </w:rPr>
        <w:t>that</w:t>
      </w:r>
      <w:r w:rsidR="00904A60"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 allow to treat difficult CBD stones in patients with SAA</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13</w:t>
      </w:r>
      <w:r w:rsidR="002A289D"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36DE13D6" w14:textId="77777777" w:rsidR="002A289D" w:rsidRPr="004612E2" w:rsidRDefault="002A289D" w:rsidP="002A289D">
      <w:pPr>
        <w:spacing w:line="360" w:lineRule="auto"/>
        <w:jc w:val="both"/>
        <w:rPr>
          <w:rFonts w:ascii="Book Antiqua" w:hAnsi="Book Antiqua"/>
        </w:rPr>
      </w:pPr>
    </w:p>
    <w:p w14:paraId="00ABC3B6" w14:textId="77777777" w:rsidR="00A77B3E" w:rsidRPr="00F05649" w:rsidRDefault="00F05649">
      <w:pPr>
        <w:spacing w:line="360" w:lineRule="auto"/>
        <w:jc w:val="both"/>
        <w:rPr>
          <w:rFonts w:ascii="Book Antiqua" w:hAnsi="Book Antiqua"/>
          <w:b/>
          <w:bCs/>
          <w:u w:val="single"/>
        </w:rPr>
      </w:pPr>
      <w:r w:rsidRPr="00F05649">
        <w:rPr>
          <w:rFonts w:ascii="Book Antiqua" w:eastAsia="Book Antiqua" w:hAnsi="Book Antiqua" w:cs="Book Antiqua"/>
          <w:b/>
          <w:bCs/>
          <w:color w:val="000000"/>
          <w:u w:val="single"/>
        </w:rPr>
        <w:lastRenderedPageBreak/>
        <w:t>STEPWISE APPROACH FOR THE MANAGEMENT OF DIFFICULT COMMON BILE DUCT STONES</w:t>
      </w:r>
    </w:p>
    <w:p w14:paraId="587FD982"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 xml:space="preserve">The first step is gaining access to the biliary tree, in order to remove the stone, which can be achieved by three different techniques: </w:t>
      </w:r>
      <w:r w:rsidR="00EF62BF" w:rsidRPr="004612E2">
        <w:rPr>
          <w:rFonts w:ascii="Book Antiqua" w:eastAsia="Book Antiqua" w:hAnsi="Book Antiqua" w:cs="Book Antiqua"/>
          <w:color w:val="000000"/>
        </w:rPr>
        <w:t>E</w:t>
      </w:r>
      <w:r w:rsidRPr="004612E2">
        <w:rPr>
          <w:rFonts w:ascii="Book Antiqua" w:eastAsia="Book Antiqua" w:hAnsi="Book Antiqua" w:cs="Book Antiqua"/>
          <w:color w:val="000000"/>
        </w:rPr>
        <w:t xml:space="preserve">ndoscopic sphincterotomy (EST), endoscopic papillary large balloon dilation (EPLBD) and a combination </w:t>
      </w:r>
      <w:r w:rsidR="00904A60">
        <w:rPr>
          <w:rFonts w:ascii="Book Antiqua" w:eastAsia="Book Antiqua" w:hAnsi="Book Antiqua" w:cs="Book Antiqua"/>
          <w:color w:val="000000"/>
        </w:rPr>
        <w:t>of</w:t>
      </w:r>
      <w:r w:rsidR="00904A60"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EST and EPLBD </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endoscopic sphincterotomy and large balloon dilation (ESLBD)</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 Although the optimal choice remains debatable among endoscopists, the recently published ESGE guidelines</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4</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recommend ESLBD as the first-line approach to difficult CBD stones (in particular large stones), due to a 30</w:t>
      </w:r>
      <w:r w:rsidR="00EF62BF" w:rsidRPr="004612E2">
        <w:rPr>
          <w:rFonts w:ascii="Book Antiqua" w:eastAsia="Book Antiqua" w:hAnsi="Book Antiqua" w:cs="Book Antiqua"/>
          <w:color w:val="000000"/>
        </w:rPr>
        <w:t>%</w:t>
      </w:r>
      <w:r w:rsidRPr="004612E2">
        <w:rPr>
          <w:rFonts w:ascii="Book Antiqua" w:eastAsia="Book Antiqua" w:hAnsi="Book Antiqua" w:cs="Book Antiqua"/>
          <w:color w:val="000000"/>
        </w:rPr>
        <w:t>-50% reduction of the use of mechanical lithotripsy (ML) and a similar rate of technical success when compared to EST alone</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14</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20</w:t>
      </w:r>
      <w:r w:rsidR="00EF62BF" w:rsidRPr="004612E2">
        <w:rPr>
          <w:rFonts w:ascii="Book Antiqua" w:eastAsia="Book Antiqua" w:hAnsi="Book Antiqua" w:cs="Book Antiqua"/>
          <w:color w:val="000000"/>
          <w:vertAlign w:val="superscript"/>
        </w:rPr>
        <w:t>]</w:t>
      </w:r>
      <w:r w:rsidR="00904A60">
        <w:rPr>
          <w:rFonts w:ascii="Book Antiqua" w:eastAsia="Book Antiqua" w:hAnsi="Book Antiqua" w:cs="Book Antiqua"/>
          <w:color w:val="000000"/>
          <w:vertAlign w:val="superscript"/>
        </w:rPr>
        <w:t xml:space="preserve"> </w:t>
      </w:r>
      <w:r w:rsidRPr="004612E2">
        <w:rPr>
          <w:rFonts w:ascii="Book Antiqua" w:eastAsia="Book Antiqua" w:hAnsi="Book Antiqua" w:cs="Book Antiqua"/>
          <w:color w:val="000000"/>
        </w:rPr>
        <w:t xml:space="preserve">(Figure 1). </w:t>
      </w:r>
    </w:p>
    <w:p w14:paraId="3BC83981" w14:textId="77777777" w:rsidR="00A77B3E" w:rsidRPr="004612E2" w:rsidRDefault="008A22C1" w:rsidP="00EF62BF">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However, balloon dilation is contraindicated in cases with distal biliary strictures, due to the increased risk of perforation</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21</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whereas EST increases the risk of bleeding in patients on antithrombotic agents</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22</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A recently published systematic review and metanalysis including 13 randomized controlled trials conducted on 1990 patients</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23</w:t>
      </w:r>
      <w:r w:rsidR="00EF62B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focused on the treatment of large CBD stones using the three techniques. Analy</w:t>
      </w:r>
      <w:r w:rsidR="00904A60">
        <w:rPr>
          <w:rFonts w:ascii="Book Antiqua" w:eastAsia="Book Antiqua" w:hAnsi="Book Antiqua" w:cs="Book Antiqua"/>
          <w:color w:val="000000"/>
        </w:rPr>
        <w:t>z</w:t>
      </w:r>
      <w:r w:rsidRPr="004612E2">
        <w:rPr>
          <w:rFonts w:ascii="Book Antiqua" w:eastAsia="Book Antiqua" w:hAnsi="Book Antiqua" w:cs="Book Antiqua"/>
          <w:color w:val="000000"/>
        </w:rPr>
        <w:t>ing the surface under the cumulative ranking curve</w:t>
      </w:r>
      <w:r w:rsidR="00EF62BF"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 xml:space="preserve">index, Lyu </w:t>
      </w:r>
      <w:r w:rsidRPr="004612E2">
        <w:rPr>
          <w:rFonts w:ascii="Book Antiqua" w:eastAsia="Book Antiqua" w:hAnsi="Book Antiqua" w:cs="Book Antiqua"/>
          <w:i/>
          <w:iCs/>
          <w:color w:val="000000"/>
        </w:rPr>
        <w:t>et al</w:t>
      </w:r>
      <w:r w:rsidR="001D1569" w:rsidRPr="004612E2">
        <w:rPr>
          <w:rFonts w:ascii="Book Antiqua" w:eastAsia="Book Antiqua" w:hAnsi="Book Antiqua" w:cs="Book Antiqua"/>
          <w:color w:val="000000"/>
          <w:vertAlign w:val="superscript"/>
        </w:rPr>
        <w:t>[23]</w:t>
      </w:r>
      <w:r w:rsidRPr="004612E2">
        <w:rPr>
          <w:rFonts w:ascii="Book Antiqua" w:eastAsia="Book Antiqua" w:hAnsi="Book Antiqua" w:cs="Book Antiqua"/>
          <w:color w:val="000000"/>
        </w:rPr>
        <w:t>, concluded that EPLBD had the highest overall and initial success rates and the lowest probability of bleeding.</w:t>
      </w:r>
      <w:r w:rsidR="00B41D36"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ESLBD also had the lowest probabilities for the need for ML, risk of perforation, morbidity rates and risk of mortality. On the other hand, EST was associated with the lowest rates of post-</w:t>
      </w:r>
      <w:r w:rsidR="007C23E6" w:rsidRPr="00FE3D2D">
        <w:rPr>
          <w:rFonts w:ascii="Book Antiqua" w:eastAsia="Book Antiqua" w:hAnsi="Book Antiqua" w:cs="Book Antiqua"/>
          <w:color w:val="000000"/>
        </w:rPr>
        <w:t>endoscopic retrograde cholangiopancreatograph</w:t>
      </w:r>
      <w:r w:rsidR="00FE3D2D" w:rsidRPr="00FE3D2D">
        <w:rPr>
          <w:rFonts w:ascii="Book Antiqua" w:eastAsia="Book Antiqua" w:hAnsi="Book Antiqua" w:cs="Book Antiqua"/>
          <w:color w:val="000000"/>
        </w:rPr>
        <w:t>y (ERCP)</w:t>
      </w:r>
      <w:r w:rsidRPr="004612E2">
        <w:rPr>
          <w:rFonts w:ascii="Book Antiqua" w:eastAsia="Book Antiqua" w:hAnsi="Book Antiqua" w:cs="Book Antiqua"/>
          <w:color w:val="000000"/>
        </w:rPr>
        <w:t xml:space="preserve"> pancreatitis (PEP) and cholangitis. However, when each outcome was </w:t>
      </w:r>
      <w:r w:rsidR="00562BF2" w:rsidRPr="004612E2">
        <w:rPr>
          <w:rFonts w:ascii="Book Antiqua" w:eastAsia="Book Antiqua" w:hAnsi="Book Antiqua" w:cs="Book Antiqua"/>
          <w:color w:val="000000"/>
        </w:rPr>
        <w:t>analyzed</w:t>
      </w:r>
      <w:r w:rsidRPr="004612E2">
        <w:rPr>
          <w:rFonts w:ascii="Book Antiqua" w:eastAsia="Book Antiqua" w:hAnsi="Book Antiqua" w:cs="Book Antiqua"/>
          <w:color w:val="000000"/>
        </w:rPr>
        <w:t xml:space="preserve"> on pooled network analysis, no significant differences among the three groups emerged. There are many limitations in this study: </w:t>
      </w:r>
      <w:r w:rsidR="00904A60">
        <w:rPr>
          <w:rFonts w:ascii="Book Antiqua" w:eastAsia="Book Antiqua" w:hAnsi="Book Antiqua" w:cs="Book Antiqua"/>
          <w:color w:val="000000"/>
        </w:rPr>
        <w:t>T</w:t>
      </w:r>
      <w:r w:rsidRPr="004612E2">
        <w:rPr>
          <w:rFonts w:ascii="Book Antiqua" w:eastAsia="Book Antiqua" w:hAnsi="Book Antiqua" w:cs="Book Antiqua"/>
          <w:color w:val="000000"/>
        </w:rPr>
        <w:t>he definition of the success rate and post-procedure complications varied in the included studies, the details of the different endoscopic procedures, such as the size of the dilation balloon</w:t>
      </w:r>
      <w:r w:rsidR="00904A60">
        <w:rPr>
          <w:rFonts w:ascii="Book Antiqua" w:eastAsia="Book Antiqua" w:hAnsi="Book Antiqua" w:cs="Book Antiqua"/>
          <w:color w:val="000000"/>
        </w:rPr>
        <w:t>,</w:t>
      </w:r>
      <w:r w:rsidRPr="004612E2">
        <w:rPr>
          <w:rFonts w:ascii="Book Antiqua" w:eastAsia="Book Antiqua" w:hAnsi="Book Antiqua" w:cs="Book Antiqua"/>
          <w:color w:val="000000"/>
        </w:rPr>
        <w:t xml:space="preserve"> differed in the studies and the patient’s characteristics</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changed among studies, such as bleeding predisposing factors and anatomical factors</w:t>
      </w:r>
      <w:r w:rsidR="00904A60">
        <w:rPr>
          <w:rFonts w:ascii="Book Antiqua" w:eastAsia="Book Antiqua" w:hAnsi="Book Antiqua" w:cs="Book Antiqua"/>
          <w:color w:val="000000"/>
        </w:rPr>
        <w:t xml:space="preserve"> (</w:t>
      </w:r>
      <w:r w:rsidR="00904A60">
        <w:rPr>
          <w:rFonts w:ascii="Book Antiqua" w:eastAsia="Book Antiqua" w:hAnsi="Book Antiqua" w:cs="Book Antiqua"/>
          <w:i/>
          <w:iCs/>
          <w:color w:val="000000"/>
        </w:rPr>
        <w:t>e.g.</w:t>
      </w:r>
      <w:r w:rsidRPr="004612E2">
        <w:rPr>
          <w:rFonts w:ascii="Book Antiqua" w:eastAsia="Book Antiqua" w:hAnsi="Book Antiqua" w:cs="Book Antiqua"/>
          <w:color w:val="000000"/>
        </w:rPr>
        <w:t>, the presence of a peripapillary diverticulum and the size of the distal bile duct</w:t>
      </w:r>
      <w:r w:rsidR="00904A60">
        <w:rPr>
          <w:rFonts w:ascii="Book Antiqua" w:eastAsia="Book Antiqua" w:hAnsi="Book Antiqua" w:cs="Book Antiqua"/>
          <w:color w:val="000000"/>
        </w:rPr>
        <w:t>)</w:t>
      </w:r>
      <w:r w:rsidRPr="004612E2">
        <w:rPr>
          <w:rFonts w:ascii="Book Antiqua" w:eastAsia="Book Antiqua" w:hAnsi="Book Antiqua" w:cs="Book Antiqua"/>
          <w:color w:val="000000"/>
        </w:rPr>
        <w:t xml:space="preserve">. To conclude, the technique for removing difficult CBD stones </w:t>
      </w:r>
      <w:r w:rsidRPr="004612E2">
        <w:rPr>
          <w:rFonts w:ascii="Book Antiqua" w:eastAsia="Book Antiqua" w:hAnsi="Book Antiqua" w:cs="Book Antiqua"/>
          <w:color w:val="000000"/>
        </w:rPr>
        <w:lastRenderedPageBreak/>
        <w:t>is still debated among endoscopists and needs to be tailored to patient’s characteristics and anatomical conditions</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24</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Higher numbers of high-quality trials are required.</w:t>
      </w:r>
    </w:p>
    <w:p w14:paraId="0B52D0AD" w14:textId="77777777" w:rsidR="00A77B3E" w:rsidRPr="004612E2" w:rsidRDefault="008A22C1" w:rsidP="00C75FB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When the size of CBD stones, even after balloon dilation, exceeds the diameter of the distal CBD, ML should be performed (Figure 2). The success of ML has been reported to range between 79</w:t>
      </w:r>
      <w:r w:rsidR="00C75FBB" w:rsidRPr="004612E2">
        <w:rPr>
          <w:rFonts w:ascii="Book Antiqua" w:eastAsia="Book Antiqua" w:hAnsi="Book Antiqua" w:cs="Book Antiqua"/>
          <w:color w:val="000000"/>
        </w:rPr>
        <w:t>%</w:t>
      </w:r>
      <w:r w:rsidRPr="004612E2">
        <w:rPr>
          <w:rFonts w:ascii="Book Antiqua" w:eastAsia="Book Antiqua" w:hAnsi="Book Antiqua" w:cs="Book Antiqua"/>
          <w:color w:val="000000"/>
        </w:rPr>
        <w:t xml:space="preserve"> and 96%</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25</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29</w:t>
      </w:r>
      <w:r w:rsidR="00C75FBB"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with a low mortality rate and an overall adverse events (AEs) rate of 3.5% in a multicent</w:t>
      </w:r>
      <w:r w:rsidR="00904A60">
        <w:rPr>
          <w:rFonts w:ascii="Book Antiqua" w:eastAsia="Book Antiqua" w:hAnsi="Book Antiqua" w:cs="Book Antiqua"/>
          <w:color w:val="000000"/>
        </w:rPr>
        <w:t>er</w:t>
      </w:r>
      <w:r w:rsidRPr="004612E2">
        <w:rPr>
          <w:rFonts w:ascii="Book Antiqua" w:eastAsia="Book Antiqua" w:hAnsi="Book Antiqua" w:cs="Book Antiqua"/>
          <w:color w:val="000000"/>
        </w:rPr>
        <w:t xml:space="preserve"> study</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30</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including trapped/broken basket, wire fracture</w:t>
      </w:r>
      <w:r w:rsidR="005B4521">
        <w:rPr>
          <w:rFonts w:ascii="Book Antiqua" w:eastAsia="Book Antiqua" w:hAnsi="Book Antiqua" w:cs="Book Antiqua"/>
          <w:color w:val="000000"/>
        </w:rPr>
        <w:t xml:space="preserve"> and</w:t>
      </w:r>
      <w:r w:rsidRPr="004612E2">
        <w:rPr>
          <w:rFonts w:ascii="Book Antiqua" w:eastAsia="Book Antiqua" w:hAnsi="Book Antiqua" w:cs="Book Antiqua"/>
          <w:color w:val="000000"/>
        </w:rPr>
        <w:t xml:space="preserve"> broken handle perforation/duct injury. Even though previous studies have focused on the importance of stone size as the factor that hampers stone clearance</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29</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Garg </w:t>
      </w:r>
      <w:r w:rsidRPr="004612E2">
        <w:rPr>
          <w:rFonts w:ascii="Book Antiqua" w:eastAsia="Book Antiqua" w:hAnsi="Book Antiqua" w:cs="Book Antiqua"/>
          <w:i/>
          <w:iCs/>
          <w:color w:val="000000"/>
        </w:rPr>
        <w:t>et al</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28</w:t>
      </w:r>
      <w:r w:rsidR="009D5EE1"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demonstrated that the only predictor of unsuccessful ML was the stone impaction into the CBD. This</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determined th</w:t>
      </w:r>
      <w:r w:rsidR="00C3474F">
        <w:rPr>
          <w:rFonts w:ascii="Book Antiqua" w:eastAsia="Book Antiqua" w:hAnsi="Book Antiqua" w:cs="Book Antiqua"/>
          <w:color w:val="000000"/>
        </w:rPr>
        <w:t>e</w:t>
      </w:r>
      <w:r w:rsidR="008E2893"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inability to push the basket proximal to the stone or the incapability to</w:t>
      </w:r>
      <w:r w:rsidR="005B4521">
        <w:rPr>
          <w:rFonts w:ascii="Book Antiqua" w:eastAsia="Book Antiqua" w:hAnsi="Book Antiqua" w:cs="Book Antiqua"/>
          <w:color w:val="000000"/>
        </w:rPr>
        <w:t xml:space="preserve"> open</w:t>
      </w:r>
      <w:r w:rsidRPr="004612E2">
        <w:rPr>
          <w:rFonts w:ascii="Book Antiqua" w:eastAsia="Book Antiqua" w:hAnsi="Book Antiqua" w:cs="Book Antiqua"/>
          <w:color w:val="000000"/>
        </w:rPr>
        <w:t xml:space="preserve"> fully the basket to grasp the stone. </w:t>
      </w:r>
    </w:p>
    <w:p w14:paraId="031C22EA" w14:textId="77777777" w:rsidR="00A77B3E" w:rsidRPr="004612E2" w:rsidRDefault="008A22C1" w:rsidP="002353F2">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ML can require multiple sessions to achieve stone clearance, undergo AEs and still be ineffective for difficult CBD stones</w:t>
      </w:r>
      <w:r w:rsidR="0043287E"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31</w:t>
      </w:r>
      <w:r w:rsidR="0043287E"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In such cases, cholangioscopy-assisted intraluminal lithotripsy with electrohydraulic (EHL) or laser lithotripsy (LL) is the technique of choice to fragment large stones under direct visuali</w:t>
      </w:r>
      <w:r w:rsidR="005B4521">
        <w:rPr>
          <w:rFonts w:ascii="Book Antiqua" w:eastAsia="Book Antiqua" w:hAnsi="Book Antiqua" w:cs="Book Antiqua"/>
          <w:color w:val="000000"/>
        </w:rPr>
        <w:t>z</w:t>
      </w:r>
      <w:r w:rsidRPr="004612E2">
        <w:rPr>
          <w:rFonts w:ascii="Book Antiqua" w:eastAsia="Book Antiqua" w:hAnsi="Book Antiqua" w:cs="Book Antiqua"/>
          <w:color w:val="000000"/>
        </w:rPr>
        <w:t xml:space="preserve">ation. There are three cholangioscopy techniques available: </w:t>
      </w:r>
      <w:r w:rsidR="0043287E" w:rsidRPr="004612E2">
        <w:rPr>
          <w:rFonts w:ascii="Book Antiqua" w:eastAsia="Book Antiqua" w:hAnsi="Book Antiqua" w:cs="Book Antiqua"/>
          <w:color w:val="000000"/>
        </w:rPr>
        <w:t>T</w:t>
      </w:r>
      <w:r w:rsidRPr="004612E2">
        <w:rPr>
          <w:rFonts w:ascii="Book Antiqua" w:eastAsia="Book Antiqua" w:hAnsi="Book Antiqua" w:cs="Book Antiqua"/>
          <w:color w:val="000000"/>
        </w:rPr>
        <w:t>he oldest “dual-operator” mother-baby approach, the “single-operator” mother-baby approach (Spyglass, Boston Scientific, Natick, M</w:t>
      </w:r>
      <w:r w:rsidR="005B4521">
        <w:rPr>
          <w:rFonts w:ascii="Book Antiqua" w:eastAsia="Book Antiqua" w:hAnsi="Book Antiqua" w:cs="Book Antiqua"/>
          <w:color w:val="000000"/>
        </w:rPr>
        <w:t>A</w:t>
      </w:r>
      <w:r w:rsidRPr="004612E2">
        <w:rPr>
          <w:rFonts w:ascii="Book Antiqua" w:eastAsia="Book Antiqua" w:hAnsi="Book Antiqua" w:cs="Book Antiqua"/>
          <w:color w:val="000000"/>
        </w:rPr>
        <w:t xml:space="preserve">, </w:t>
      </w:r>
      <w:r w:rsidR="0043287E" w:rsidRPr="004612E2">
        <w:rPr>
          <w:rFonts w:ascii="Book Antiqua" w:eastAsia="Book Antiqua" w:hAnsi="Book Antiqua" w:cs="Book Antiqua"/>
          <w:color w:val="000000"/>
        </w:rPr>
        <w:t>United States</w:t>
      </w:r>
      <w:r w:rsidRPr="004612E2">
        <w:rPr>
          <w:rFonts w:ascii="Book Antiqua" w:eastAsia="Book Antiqua" w:hAnsi="Book Antiqua" w:cs="Book Antiqua"/>
          <w:color w:val="000000"/>
        </w:rPr>
        <w:t>) and the “direct” technique using currently available ultrathin gastroscopes</w:t>
      </w:r>
      <w:r w:rsidR="001F2059"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32</w:t>
      </w:r>
      <w:r w:rsidR="001F2059"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697428F9" w14:textId="77777777" w:rsidR="00A77B3E" w:rsidRPr="004612E2" w:rsidRDefault="008A22C1" w:rsidP="001F2059">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Each of the three cholangioscopy technique allows EHL or LL under direct visuali</w:t>
      </w:r>
      <w:r w:rsidR="005B4521">
        <w:rPr>
          <w:rFonts w:ascii="Book Antiqua" w:eastAsia="Book Antiqua" w:hAnsi="Book Antiqua" w:cs="Book Antiqua"/>
          <w:color w:val="000000"/>
        </w:rPr>
        <w:t>z</w:t>
      </w:r>
      <w:r w:rsidRPr="004612E2">
        <w:rPr>
          <w:rFonts w:ascii="Book Antiqua" w:eastAsia="Book Antiqua" w:hAnsi="Book Antiqua" w:cs="Book Antiqua"/>
          <w:color w:val="000000"/>
        </w:rPr>
        <w:t>ation (Figure 3). Nevertheless, in regards to which specific type of cholangioscopy and lithotripsy to use, it depends on local expertise and availability, as mentioned in ESGE guidelines</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4</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 xml:space="preserve">. There are currently no studies that compare cholangioscopy techniques. Concerning the type of lithotripsy used, Veld </w:t>
      </w:r>
      <w:r w:rsidRPr="004612E2">
        <w:rPr>
          <w:rFonts w:ascii="Book Antiqua" w:eastAsia="Book Antiqua" w:hAnsi="Book Antiqua" w:cs="Book Antiqua"/>
          <w:i/>
          <w:iCs/>
          <w:color w:val="000000"/>
        </w:rPr>
        <w:t>et al</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33</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 xml:space="preserve"> </w:t>
      </w:r>
      <w:r w:rsidRPr="004612E2">
        <w:rPr>
          <w:rFonts w:ascii="Book Antiqua" w:eastAsia="Book Antiqua" w:hAnsi="Book Antiqua" w:cs="Book Antiqua"/>
          <w:color w:val="000000"/>
        </w:rPr>
        <w:t xml:space="preserve">recently published a systematic review comparing LL, EHL and </w:t>
      </w:r>
      <w:r w:rsidRPr="004612E2">
        <w:rPr>
          <w:rFonts w:ascii="Book Antiqua" w:eastAsia="Book Antiqua" w:hAnsi="Book Antiqua" w:cs="Book Antiqua"/>
          <w:color w:val="000000"/>
          <w:shd w:val="clear" w:color="auto" w:fill="FFFFFF"/>
        </w:rPr>
        <w:t>extracorporeal</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shock</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wave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lithotripsy</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previously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(95.1%)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(84.5%),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(13.8%,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hemobilia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(9.6%).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opposition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34</w:t>
      </w:r>
      <w:r w:rsidR="00801724"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91.4%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explaining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Veld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33</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34</w:t>
      </w:r>
      <w:r w:rsidR="00801724"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AD7620">
        <w:rPr>
          <w:rFonts w:ascii="Book Antiqua" w:eastAsia="Book Antiqua" w:hAnsi="Book Antiqua" w:cs="Book Antiqua"/>
          <w:color w:val="000000"/>
        </w:rPr>
        <w:t xml:space="preserve"> i</w:t>
      </w:r>
      <w:r w:rsidRPr="004612E2">
        <w:rPr>
          <w:rFonts w:ascii="Book Antiqua" w:eastAsia="Book Antiqua" w:hAnsi="Book Antiqua" w:cs="Book Antiqua"/>
          <w:color w:val="000000"/>
        </w:rPr>
        <w:t>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therapeutic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5B4521">
        <w:rPr>
          <w:rFonts w:ascii="Book Antiqua" w:eastAsia="Book Antiqua" w:hAnsi="Book Antiqua" w:cs="Book Antiqua"/>
          <w:color w:val="000000"/>
        </w:rPr>
        <w:t xml:space="preserve"> 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detail,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88.29%</w:t>
      </w:r>
      <w:r w:rsidR="00801724" w:rsidRPr="004612E2">
        <w:rPr>
          <w:rFonts w:ascii="Book Antiqua" w:eastAsia="Book Antiqua" w:hAnsi="Book Antiqua" w:cs="Book Antiqua"/>
          <w:color w:val="000000"/>
        </w:rPr>
        <w:t xml:space="preserve"> </w:t>
      </w:r>
      <w:r w:rsidR="005B4521">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170A12" w:rsidRPr="004612E2">
        <w:rPr>
          <w:rFonts w:ascii="Book Antiqua" w:eastAsia="Book Antiqua" w:hAnsi="Book Antiqua" w:cs="Book Antiqua"/>
          <w:color w:val="000000"/>
        </w:rPr>
        <w:t>%</w:t>
      </w:r>
      <w:r w:rsidR="005B4521">
        <w:rPr>
          <w:rFonts w:ascii="Book Antiqua" w:eastAsia="Book Antiqua" w:hAnsi="Book Antiqua" w:cs="Book Antiqua"/>
          <w:color w:val="000000"/>
        </w:rPr>
        <w:t xml:space="preserve"> confidence interval (</w:t>
      </w:r>
      <w:r w:rsidR="00801724" w:rsidRPr="004612E2">
        <w:rPr>
          <w:rFonts w:ascii="Book Antiqua" w:eastAsia="Book Antiqua" w:hAnsi="Book Antiqua" w:cs="Book Antiqua"/>
          <w:color w:val="000000"/>
        </w:rPr>
        <w:t>CI</w:t>
      </w:r>
      <w:r w:rsidR="005B4521">
        <w:rPr>
          <w:rFonts w:ascii="Book Antiqua" w:eastAsia="Book Antiqua" w:hAnsi="Book Antiqua" w:cs="Book Antiqua"/>
          <w:color w:val="000000"/>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86.9%</w:t>
      </w:r>
      <w:r w:rsidR="00407830" w:rsidRPr="004612E2">
        <w:rPr>
          <w:rFonts w:ascii="Book Antiqua" w:eastAsia="Book Antiqua" w:hAnsi="Book Antiqua" w:cs="Book Antiqua"/>
          <w:color w:val="000000"/>
        </w:rPr>
        <w:t>-</w:t>
      </w:r>
      <w:r w:rsidRPr="004612E2">
        <w:rPr>
          <w:rFonts w:ascii="Book Antiqua" w:eastAsia="Book Antiqua" w:hAnsi="Book Antiqua" w:cs="Book Antiqua"/>
          <w:color w:val="000000"/>
        </w:rPr>
        <w:t>90.7%</w:t>
      </w:r>
      <w:r w:rsidR="005B4521">
        <w:rPr>
          <w:rFonts w:ascii="Book Antiqua" w:eastAsia="Book Antiqua" w:hAnsi="Book Antiqua" w:cs="Book Antiqua"/>
          <w:color w:val="000000"/>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72.7%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170A12"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CI</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69.9%</w:t>
      </w:r>
      <w:r w:rsidR="005A7BC6" w:rsidRPr="004612E2">
        <w:rPr>
          <w:rFonts w:ascii="Book Antiqua" w:eastAsia="Book Antiqua" w:hAnsi="Book Antiqua" w:cs="Book Antiqua"/>
          <w:color w:val="000000"/>
        </w:rPr>
        <w:t>-</w:t>
      </w:r>
      <w:r w:rsidRPr="004612E2">
        <w:rPr>
          <w:rFonts w:ascii="Book Antiqua" w:eastAsia="Book Antiqua" w:hAnsi="Book Antiqua" w:cs="Book Antiqua"/>
          <w:color w:val="000000"/>
        </w:rPr>
        <w:t>75.3%),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47.50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number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0.18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95</w:t>
      </w:r>
      <w:r w:rsidR="005B4521">
        <w:rPr>
          <w:rFonts w:ascii="Book Antiqua" w:eastAsia="Book Antiqua" w:hAnsi="Book Antiqua" w:cs="Book Antiqua"/>
          <w:color w:val="000000"/>
        </w:rPr>
        <w:t>%</w:t>
      </w:r>
      <w:r w:rsidR="00801724" w:rsidRPr="004612E2">
        <w:rPr>
          <w:rFonts w:ascii="Book Antiqua" w:eastAsia="Book Antiqua" w:hAnsi="Book Antiqua" w:cs="Book Antiqua"/>
          <w:color w:val="000000"/>
        </w:rPr>
        <w:t>CI</w:t>
      </w:r>
      <w:r w:rsidRPr="004612E2">
        <w:rPr>
          <w:rFonts w:ascii="Book Antiqua" w:eastAsia="Book Antiqua" w:hAnsi="Book Antiqua" w:cs="Book Antiqua"/>
          <w:color w:val="000000"/>
        </w:rPr>
        <w:t>:</w:t>
      </w:r>
      <w:r w:rsidR="00223D86"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w:t>
      </w:r>
      <w:r w:rsidR="00223D86" w:rsidRPr="004612E2">
        <w:rPr>
          <w:rFonts w:ascii="Book Antiqua" w:eastAsia="Book Antiqua" w:hAnsi="Book Antiqua" w:cs="Book Antiqua"/>
          <w:color w:val="000000"/>
        </w:rPr>
        <w:t>-</w:t>
      </w:r>
      <w:r w:rsidRPr="004612E2">
        <w:rPr>
          <w:rFonts w:ascii="Book Antiqua" w:eastAsia="Book Antiqua" w:hAnsi="Book Antiqua" w:cs="Book Antiqua"/>
          <w:color w:val="000000"/>
        </w:rPr>
        <w:t>10.9%).</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history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prior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Galetti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34</w:t>
      </w:r>
      <w:r w:rsidR="001E76CF"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005B4521">
        <w:rPr>
          <w:rFonts w:ascii="Book Antiqua" w:eastAsia="Book Antiqua" w:hAnsi="Book Antiqua" w:cs="Book Antiqua"/>
          <w:color w:val="000000"/>
        </w:rPr>
        <w:t xml:space="preserve">achieve </w:t>
      </w:r>
      <w:r w:rsidRPr="004612E2">
        <w:rPr>
          <w:rFonts w:ascii="Book Antiqua" w:eastAsia="Book Antiqua" w:hAnsi="Book Antiqua" w:cs="Book Antiqua"/>
          <w:color w:val="000000"/>
        </w:rPr>
        <w:t>initially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Galetti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34</w:t>
      </w:r>
      <w:r w:rsidR="001E76CF"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Korrapati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35</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frequently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rarely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occur</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35</w:t>
      </w:r>
      <w:r w:rsidR="001E76CF"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2854BA9E" w14:textId="77777777" w:rsidR="00A77B3E" w:rsidRPr="004612E2" w:rsidRDefault="008A22C1" w:rsidP="001E76CF">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Cholangioscopy-assisted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5B4521">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complexity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number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claim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avoid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serial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C7493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36</w:t>
      </w:r>
      <w:r w:rsidR="00C74930" w:rsidRPr="004612E2">
        <w:rPr>
          <w:rFonts w:ascii="Book Antiqua" w:eastAsia="Book Antiqua" w:hAnsi="Book Antiqua" w:cs="Book Antiqua"/>
          <w:color w:val="000000"/>
          <w:vertAlign w:val="superscript"/>
        </w:rPr>
        <w:t>-</w:t>
      </w:r>
      <w:r w:rsidRPr="004612E2">
        <w:rPr>
          <w:rFonts w:ascii="Book Antiqua" w:eastAsia="Book Antiqua" w:hAnsi="Book Antiqua" w:cs="Book Antiqua"/>
          <w:color w:val="000000"/>
          <w:vertAlign w:val="superscript"/>
        </w:rPr>
        <w:t>38</w:t>
      </w:r>
      <w:r w:rsidR="00C74930" w:rsidRPr="004612E2">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decrease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2C11D8" w:rsidRPr="002C11D8">
        <w:rPr>
          <w:rFonts w:ascii="Book Antiqua" w:eastAsia="Book Antiqua" w:hAnsi="Book Antiqua" w:cs="Book Antiqua"/>
          <w:color w:val="000000"/>
          <w:vertAlign w:val="superscript"/>
        </w:rPr>
        <w:t>[</w:t>
      </w:r>
      <w:r w:rsidRPr="002C11D8">
        <w:rPr>
          <w:rFonts w:ascii="Book Antiqua" w:eastAsia="Book Antiqua" w:hAnsi="Book Antiqua" w:cs="Book Antiqua"/>
          <w:color w:val="000000"/>
          <w:vertAlign w:val="superscript"/>
        </w:rPr>
        <w:t>39</w:t>
      </w:r>
      <w:r w:rsidR="002C11D8" w:rsidRPr="002C11D8">
        <w:rPr>
          <w:rFonts w:ascii="Book Antiqua" w:eastAsia="Book Antiqua" w:hAnsi="Book Antiqua" w:cs="Book Antiqua"/>
          <w:color w:val="000000"/>
          <w:vertAlign w:val="superscript"/>
        </w:rPr>
        <w:t>]</w:t>
      </w:r>
      <w:r w:rsidR="002C11D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5B4521">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p>
    <w:p w14:paraId="558807EE" w14:textId="77777777" w:rsidR="00A77B3E" w:rsidRPr="004612E2" w:rsidRDefault="008A22C1" w:rsidP="002C11D8">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intraluminal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available,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guidelines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suggest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284805" w:rsidRPr="00284805">
        <w:rPr>
          <w:rFonts w:ascii="Book Antiqua" w:eastAsia="Book Antiqua" w:hAnsi="Book Antiqua" w:cs="Book Antiqua"/>
          <w:color w:val="000000"/>
          <w:vertAlign w:val="superscript"/>
        </w:rPr>
        <w:t>[</w:t>
      </w:r>
      <w:r w:rsidRPr="00284805">
        <w:rPr>
          <w:rFonts w:ascii="Book Antiqua" w:eastAsia="Book Antiqua" w:hAnsi="Book Antiqua" w:cs="Book Antiqua"/>
          <w:color w:val="000000"/>
          <w:vertAlign w:val="superscript"/>
        </w:rPr>
        <w:t>4</w:t>
      </w:r>
      <w:r w:rsidR="00284805" w:rsidRPr="0028480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naso-biliary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fragments.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(53%-73%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83%-</w:t>
      </w:r>
      <w:r w:rsidRPr="004612E2">
        <w:rPr>
          <w:rFonts w:ascii="Book Antiqua" w:eastAsia="Book Antiqua" w:hAnsi="Book Antiqua" w:cs="Book Antiqua"/>
          <w:color w:val="000000"/>
        </w:rPr>
        <w:lastRenderedPageBreak/>
        <w:t>97%,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284805" w:rsidRPr="00284805">
        <w:rPr>
          <w:rFonts w:ascii="Book Antiqua" w:eastAsia="Book Antiqua" w:hAnsi="Book Antiqua" w:cs="Book Antiqua"/>
          <w:color w:val="000000"/>
          <w:vertAlign w:val="superscript"/>
        </w:rPr>
        <w:t>[</w:t>
      </w:r>
      <w:r w:rsidRPr="00284805">
        <w:rPr>
          <w:rFonts w:ascii="Book Antiqua" w:eastAsia="Book Antiqua" w:hAnsi="Book Antiqua" w:cs="Book Antiqua"/>
          <w:color w:val="000000"/>
          <w:vertAlign w:val="superscript"/>
        </w:rPr>
        <w:t>40,41</w:t>
      </w:r>
      <w:r w:rsidR="00284805" w:rsidRPr="00284805">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(78.5%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284805" w:rsidRPr="00284805">
        <w:rPr>
          <w:rFonts w:ascii="Book Antiqua" w:eastAsia="Book Antiqua" w:hAnsi="Book Antiqua" w:cs="Book Antiqua"/>
          <w:color w:val="000000"/>
          <w:vertAlign w:val="superscript"/>
        </w:rPr>
        <w:t>[</w:t>
      </w:r>
      <w:r w:rsidRPr="00284805">
        <w:rPr>
          <w:rFonts w:ascii="Book Antiqua" w:eastAsia="Book Antiqua" w:hAnsi="Book Antiqua" w:cs="Book Antiqua"/>
          <w:color w:val="000000"/>
          <w:vertAlign w:val="superscript"/>
        </w:rPr>
        <w:t>42</w:t>
      </w:r>
      <w:r w:rsidR="00284805" w:rsidRPr="0028480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ESWL-related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w:t>
      </w:r>
      <w:r w:rsidR="00E37A6E">
        <w:rPr>
          <w:rFonts w:ascii="Book Antiqua" w:eastAsia="Book Antiqua" w:hAnsi="Book Antiqua" w:cs="Book Antiqua"/>
          <w:color w:val="000000"/>
        </w:rPr>
        <w:t>-</w:t>
      </w:r>
      <w:r w:rsidRPr="004612E2">
        <w:rPr>
          <w:rFonts w:ascii="Book Antiqua" w:eastAsia="Book Antiqua" w:hAnsi="Book Antiqua" w:cs="Book Antiqua"/>
          <w:color w:val="000000"/>
        </w:rPr>
        <w:t>35.7%</w:t>
      </w:r>
      <w:r w:rsidR="0015186F" w:rsidRPr="0015186F">
        <w:rPr>
          <w:rFonts w:ascii="Book Antiqua" w:eastAsia="Book Antiqua" w:hAnsi="Book Antiqua" w:cs="Book Antiqua"/>
          <w:color w:val="000000"/>
          <w:vertAlign w:val="superscript"/>
        </w:rPr>
        <w:t>[</w:t>
      </w:r>
      <w:r w:rsidRPr="0015186F">
        <w:rPr>
          <w:rFonts w:ascii="Book Antiqua" w:eastAsia="Book Antiqua" w:hAnsi="Book Antiqua" w:cs="Book Antiqua"/>
          <w:color w:val="000000"/>
          <w:vertAlign w:val="superscript"/>
        </w:rPr>
        <w:t>40,42</w:t>
      </w:r>
      <w:r w:rsidR="0015186F" w:rsidRPr="0015186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5EA508B4" w14:textId="77777777" w:rsidR="00A77B3E" w:rsidRDefault="008A22C1" w:rsidP="0015186F">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irretrievable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temporary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recommended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007051" w:rsidRPr="00007051">
        <w:rPr>
          <w:rFonts w:ascii="Book Antiqua" w:eastAsia="Book Antiqua" w:hAnsi="Book Antiqua" w:cs="Book Antiqua"/>
          <w:color w:val="000000"/>
          <w:vertAlign w:val="superscript"/>
        </w:rPr>
        <w:t>[</w:t>
      </w:r>
      <w:r w:rsidRPr="00007051">
        <w:rPr>
          <w:rFonts w:ascii="Book Antiqua" w:eastAsia="Book Antiqua" w:hAnsi="Book Antiqua" w:cs="Book Antiqua"/>
          <w:color w:val="000000"/>
          <w:vertAlign w:val="superscript"/>
        </w:rPr>
        <w:t>4</w:t>
      </w:r>
      <w:r w:rsidR="00007051" w:rsidRPr="00007051">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Horiuchi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416673" w:rsidRPr="00416673">
        <w:rPr>
          <w:rFonts w:ascii="Book Antiqua" w:eastAsia="Book Antiqua" w:hAnsi="Book Antiqua" w:cs="Book Antiqua"/>
          <w:color w:val="000000"/>
          <w:vertAlign w:val="superscript"/>
        </w:rPr>
        <w:t>[</w:t>
      </w:r>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documented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becoming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smaller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disappearing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416673" w:rsidRPr="00416673">
        <w:rPr>
          <w:rFonts w:ascii="Book Antiqua" w:eastAsia="Book Antiqua" w:hAnsi="Book Antiqua" w:cs="Book Antiqua"/>
          <w:color w:val="000000"/>
          <w:vertAlign w:val="superscript"/>
        </w:rPr>
        <w:t>[</w:t>
      </w:r>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Likewise,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disintegration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continuous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friction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produces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416673" w:rsidRPr="00416673">
        <w:rPr>
          <w:rFonts w:ascii="Book Antiqua" w:eastAsia="Book Antiqua" w:hAnsi="Book Antiqua" w:cs="Book Antiqua"/>
          <w:color w:val="000000"/>
          <w:vertAlign w:val="superscript"/>
        </w:rPr>
        <w:t>[</w:t>
      </w:r>
      <w:r w:rsidRPr="00416673">
        <w:rPr>
          <w:rFonts w:ascii="Book Antiqua" w:eastAsia="Book Antiqua" w:hAnsi="Book Antiqua" w:cs="Book Antiqua"/>
          <w:color w:val="000000"/>
          <w:vertAlign w:val="superscript"/>
        </w:rPr>
        <w:t>43</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Jang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416673" w:rsidRPr="00416673">
        <w:rPr>
          <w:rFonts w:ascii="Book Antiqua" w:eastAsia="Book Antiqua" w:hAnsi="Book Antiqua" w:cs="Book Antiqua"/>
          <w:color w:val="000000"/>
          <w:vertAlign w:val="superscript"/>
        </w:rPr>
        <w:t>[44]</w:t>
      </w:r>
      <w:r w:rsidR="00C77BD8">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AD7620">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(5.7</w:t>
      </w:r>
      <w:r w:rsidR="0071312E">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5.5</w:t>
      </w:r>
      <w:r w:rsidR="0071312E">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0.91).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multivariate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analyses,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7-Fr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pigtail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greater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double-stenting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single-stenting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416673" w:rsidRPr="00416673">
        <w:rPr>
          <w:rFonts w:ascii="Book Antiqua" w:eastAsia="Book Antiqua" w:hAnsi="Book Antiqua" w:cs="Book Antiqua"/>
          <w:color w:val="000000"/>
          <w:vertAlign w:val="superscript"/>
        </w:rPr>
        <w:t>[</w:t>
      </w:r>
      <w:r w:rsidRPr="00416673">
        <w:rPr>
          <w:rFonts w:ascii="Book Antiqua" w:eastAsia="Book Antiqua" w:hAnsi="Book Antiqua" w:cs="Book Antiqua"/>
          <w:color w:val="000000"/>
          <w:vertAlign w:val="superscript"/>
        </w:rPr>
        <w:t>44</w:t>
      </w:r>
      <w:r w:rsidR="00416673" w:rsidRPr="00416673">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Covered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self-expandable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certainly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benefits</w:t>
      </w:r>
      <w:r w:rsidR="0071312E" w:rsidRPr="0071312E">
        <w:rPr>
          <w:rFonts w:ascii="Book Antiqua" w:eastAsia="Book Antiqua" w:hAnsi="Book Antiqua" w:cs="Book Antiqua"/>
          <w:color w:val="000000"/>
          <w:vertAlign w:val="superscript"/>
        </w:rPr>
        <w:t>[</w:t>
      </w:r>
      <w:r w:rsidRPr="0071312E">
        <w:rPr>
          <w:rFonts w:ascii="Book Antiqua" w:eastAsia="Book Antiqua" w:hAnsi="Book Antiqua" w:cs="Book Antiqua"/>
          <w:color w:val="000000"/>
          <w:vertAlign w:val="superscript"/>
        </w:rPr>
        <w:t>45</w:t>
      </w:r>
      <w:r w:rsidR="0071312E" w:rsidRPr="0071312E">
        <w:rPr>
          <w:rFonts w:ascii="Book Antiqua" w:eastAsia="Book Antiqua" w:hAnsi="Book Antiqua" w:cs="Book Antiqua"/>
          <w:color w:val="000000"/>
          <w:vertAlign w:val="superscript"/>
        </w:rPr>
        <w:t>-</w:t>
      </w:r>
      <w:r w:rsidRPr="0071312E">
        <w:rPr>
          <w:rFonts w:ascii="Book Antiqua" w:eastAsia="Book Antiqua" w:hAnsi="Book Antiqua" w:cs="Book Antiqua"/>
          <w:color w:val="000000"/>
          <w:vertAlign w:val="superscript"/>
        </w:rPr>
        <w:t>48</w:t>
      </w:r>
      <w:r w:rsidR="0071312E" w:rsidRPr="0071312E">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7C4BDA06" w14:textId="77777777" w:rsidR="0081044D" w:rsidRPr="004612E2" w:rsidRDefault="0081044D" w:rsidP="0015186F">
      <w:pPr>
        <w:spacing w:line="360" w:lineRule="auto"/>
        <w:ind w:firstLineChars="100" w:firstLine="240"/>
        <w:jc w:val="both"/>
        <w:rPr>
          <w:rFonts w:ascii="Book Antiqua" w:hAnsi="Book Antiqua"/>
        </w:rPr>
      </w:pPr>
    </w:p>
    <w:p w14:paraId="04F802F5" w14:textId="77777777" w:rsidR="00A77B3E" w:rsidRPr="00B97D08" w:rsidRDefault="00B97D08">
      <w:pPr>
        <w:spacing w:line="360" w:lineRule="auto"/>
        <w:jc w:val="both"/>
        <w:rPr>
          <w:rFonts w:ascii="Book Antiqua" w:hAnsi="Book Antiqua"/>
          <w:b/>
          <w:bCs/>
          <w:u w:val="single"/>
        </w:rPr>
      </w:pPr>
      <w:r w:rsidRPr="00B97D08">
        <w:rPr>
          <w:rFonts w:ascii="Book Antiqua" w:eastAsia="Book Antiqua" w:hAnsi="Book Antiqua" w:cs="Book Antiqua"/>
          <w:b/>
          <w:bCs/>
          <w:color w:val="000000"/>
          <w:u w:val="single"/>
        </w:rPr>
        <w:t>DIFFERENT APPROACHES FOR PATIENTS WITH ALTERED ANATOMY</w:t>
      </w:r>
    </w:p>
    <w:p w14:paraId="39961E56" w14:textId="77777777" w:rsidR="00A77B3E" w:rsidRDefault="008A22C1">
      <w:pPr>
        <w:spacing w:line="360" w:lineRule="auto"/>
        <w:jc w:val="both"/>
        <w:rPr>
          <w:rFonts w:ascii="Book Antiqua" w:eastAsia="Book Antiqua" w:hAnsi="Book Antiqua" w:cs="Book Antiqua"/>
          <w:color w:val="000000"/>
        </w:rPr>
      </w:pP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paramount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understand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appropriate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correct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devices</w:t>
      </w:r>
      <w:r w:rsidR="00801724" w:rsidRPr="004612E2">
        <w:rPr>
          <w:rFonts w:ascii="Book Antiqua" w:eastAsia="Book Antiqua" w:hAnsi="Book Antiqua" w:cs="Book Antiqua"/>
          <w:color w:val="000000"/>
        </w:rPr>
        <w:t xml:space="preserve"> </w:t>
      </w:r>
      <w:r w:rsidR="00C45B07">
        <w:rPr>
          <w:rFonts w:ascii="Book Antiqua" w:eastAsia="Book Antiqua" w:hAnsi="Book Antiqua" w:cs="Book Antiqua"/>
          <w:color w:val="000000"/>
        </w:rPr>
        <w:t>that</w:t>
      </w:r>
      <w:r w:rsidR="00C45B07"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tailored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102D2B" w:rsidRPr="00102D2B">
        <w:rPr>
          <w:rFonts w:ascii="Book Antiqua" w:eastAsia="Book Antiqua" w:hAnsi="Book Antiqua" w:cs="Book Antiqua"/>
          <w:color w:val="000000"/>
          <w:vertAlign w:val="superscript"/>
        </w:rPr>
        <w:t>[</w:t>
      </w:r>
      <w:r w:rsidRPr="00102D2B">
        <w:rPr>
          <w:rFonts w:ascii="Book Antiqua" w:eastAsia="Book Antiqua" w:hAnsi="Book Antiqua" w:cs="Book Antiqua"/>
          <w:color w:val="000000"/>
          <w:vertAlign w:val="superscript"/>
        </w:rPr>
        <w:t>49</w:t>
      </w:r>
      <w:r w:rsidR="00102D2B" w:rsidRPr="00102D2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F169EF6" w14:textId="77777777" w:rsidR="00102D2B" w:rsidRPr="004612E2" w:rsidRDefault="00102D2B">
      <w:pPr>
        <w:spacing w:line="360" w:lineRule="auto"/>
        <w:jc w:val="both"/>
        <w:rPr>
          <w:rFonts w:ascii="Book Antiqua" w:hAnsi="Book Antiqua"/>
        </w:rPr>
      </w:pPr>
    </w:p>
    <w:p w14:paraId="31DD156A" w14:textId="77777777" w:rsidR="00DD6F7F" w:rsidRPr="00DD6F7F" w:rsidRDefault="008A22C1">
      <w:pPr>
        <w:spacing w:line="360" w:lineRule="auto"/>
        <w:jc w:val="both"/>
        <w:rPr>
          <w:rFonts w:ascii="Book Antiqua" w:eastAsia="Book Antiqua" w:hAnsi="Book Antiqua" w:cs="Book Antiqua"/>
          <w:b/>
          <w:bCs/>
          <w:i/>
          <w:iCs/>
          <w:color w:val="000000"/>
          <w:u w:color="1F3763"/>
        </w:rPr>
      </w:pPr>
      <w:r w:rsidRPr="00DD6F7F">
        <w:rPr>
          <w:rFonts w:ascii="Book Antiqua" w:eastAsia="Book Antiqua" w:hAnsi="Book Antiqua" w:cs="Book Antiqua"/>
          <w:b/>
          <w:bCs/>
          <w:i/>
          <w:iCs/>
          <w:color w:val="000000"/>
          <w:u w:color="1F3763"/>
        </w:rPr>
        <w:t>Billroth</w:t>
      </w:r>
      <w:r w:rsidR="00801724" w:rsidRPr="00DD6F7F">
        <w:rPr>
          <w:rFonts w:ascii="Book Antiqua" w:eastAsia="Book Antiqua" w:hAnsi="Book Antiqua" w:cs="Book Antiqua"/>
          <w:b/>
          <w:bCs/>
          <w:i/>
          <w:iCs/>
          <w:color w:val="000000"/>
          <w:u w:color="1F3763"/>
        </w:rPr>
        <w:t xml:space="preserve"> </w:t>
      </w:r>
      <w:r w:rsidRPr="00DD6F7F">
        <w:rPr>
          <w:rFonts w:ascii="Book Antiqua" w:eastAsia="Book Antiqua" w:hAnsi="Book Antiqua" w:cs="Book Antiqua"/>
          <w:b/>
          <w:bCs/>
          <w:i/>
          <w:iCs/>
          <w:color w:val="000000"/>
          <w:u w:color="1F3763"/>
        </w:rPr>
        <w:t>II</w:t>
      </w:r>
      <w:r w:rsidR="00801724" w:rsidRPr="00DD6F7F">
        <w:rPr>
          <w:rFonts w:ascii="Book Antiqua" w:eastAsia="Book Antiqua" w:hAnsi="Book Antiqua" w:cs="Book Antiqua"/>
          <w:b/>
          <w:bCs/>
          <w:i/>
          <w:iCs/>
          <w:color w:val="000000"/>
          <w:u w:color="1F3763"/>
        </w:rPr>
        <w:t xml:space="preserve"> </w:t>
      </w:r>
      <w:r w:rsidR="00E33865" w:rsidRPr="00DD6F7F">
        <w:rPr>
          <w:rFonts w:ascii="Book Antiqua" w:eastAsia="Book Antiqua" w:hAnsi="Book Antiqua" w:cs="Book Antiqua"/>
          <w:b/>
          <w:bCs/>
          <w:i/>
          <w:iCs/>
          <w:color w:val="000000"/>
          <w:u w:color="1F3763"/>
        </w:rPr>
        <w:t>r</w:t>
      </w:r>
      <w:r w:rsidRPr="00DD6F7F">
        <w:rPr>
          <w:rFonts w:ascii="Book Antiqua" w:eastAsia="Book Antiqua" w:hAnsi="Book Antiqua" w:cs="Book Antiqua"/>
          <w:b/>
          <w:bCs/>
          <w:i/>
          <w:iCs/>
          <w:color w:val="000000"/>
          <w:u w:color="1F3763"/>
        </w:rPr>
        <w:t>econstruction</w:t>
      </w:r>
    </w:p>
    <w:p w14:paraId="098B5961"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lastRenderedPageBreak/>
        <w:t>According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w:t>
      </w:r>
      <w:r w:rsidR="009D3382">
        <w:rPr>
          <w:rFonts w:ascii="Book Antiqua" w:eastAsia="Book Antiqua" w:hAnsi="Book Antiqua" w:cs="Book Antiqua"/>
          <w:color w:val="000000"/>
        </w:rPr>
        <w:t>o</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C206AF" w:rsidRPr="00C206AF">
        <w:rPr>
          <w:rFonts w:ascii="Book Antiqua" w:eastAsia="Book Antiqua" w:hAnsi="Book Antiqua" w:cs="Book Antiqua"/>
          <w:color w:val="000000"/>
          <w:vertAlign w:val="superscript"/>
        </w:rPr>
        <w:t>[</w:t>
      </w:r>
      <w:r w:rsidRPr="00C206AF">
        <w:rPr>
          <w:rFonts w:ascii="Book Antiqua" w:eastAsia="Book Antiqua" w:hAnsi="Book Antiqua" w:cs="Book Antiqua"/>
          <w:color w:val="000000"/>
          <w:vertAlign w:val="superscript"/>
        </w:rPr>
        <w:t>50</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dedicated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unavailability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standard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sphincterotomy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C206AF" w:rsidRPr="00C206AF">
        <w:rPr>
          <w:rFonts w:ascii="Book Antiqua" w:eastAsia="Book Antiqua" w:hAnsi="Book Antiqua" w:cs="Book Antiqua"/>
          <w:color w:val="000000"/>
          <w:vertAlign w:val="superscript"/>
        </w:rPr>
        <w:t>[</w:t>
      </w:r>
      <w:r w:rsidRPr="00C206AF">
        <w:rPr>
          <w:rFonts w:ascii="Book Antiqua" w:eastAsia="Book Antiqua" w:hAnsi="Book Antiqua" w:cs="Book Antiqua"/>
          <w:color w:val="000000"/>
          <w:vertAlign w:val="superscript"/>
        </w:rPr>
        <w:t>51,52</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Usually,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antecolic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easier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lateral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makes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easier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elevator,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emerged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pressure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looping</w:t>
      </w:r>
      <w:r w:rsidR="00C206AF" w:rsidRPr="00C206AF">
        <w:rPr>
          <w:rFonts w:ascii="Book Antiqua" w:eastAsia="Book Antiqua" w:hAnsi="Book Antiqua" w:cs="Book Antiqua"/>
          <w:color w:val="000000"/>
          <w:vertAlign w:val="superscript"/>
        </w:rPr>
        <w:t>[</w:t>
      </w:r>
      <w:r w:rsidRPr="00C206AF">
        <w:rPr>
          <w:rFonts w:ascii="Book Antiqua" w:eastAsia="Book Antiqua" w:hAnsi="Book Antiqua" w:cs="Book Antiqua"/>
          <w:color w:val="000000"/>
          <w:vertAlign w:val="superscript"/>
        </w:rPr>
        <w:t>53,54</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according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published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Krutsri</w:t>
      </w:r>
      <w:r w:rsidR="00C206AF" w:rsidRPr="00C206AF">
        <w:rPr>
          <w:rFonts w:ascii="Book Antiqua" w:eastAsia="Book Antiqua" w:hAnsi="Book Antiqua" w:cs="Book Antiqua"/>
          <w:color w:val="000000"/>
          <w:vertAlign w:val="superscript"/>
        </w:rPr>
        <w:t>[</w:t>
      </w:r>
      <w:r w:rsidRPr="00C206AF">
        <w:rPr>
          <w:rFonts w:ascii="Book Antiqua" w:eastAsia="Book Antiqua" w:hAnsi="Book Antiqua" w:cs="Book Antiqua"/>
          <w:color w:val="000000"/>
          <w:vertAlign w:val="superscript"/>
        </w:rPr>
        <w:t>53</w:t>
      </w:r>
      <w:r w:rsidR="00C206AF" w:rsidRPr="00C206A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Billroth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62.5</w:t>
      </w:r>
      <w:r w:rsidR="00C206AF">
        <w:rPr>
          <w:rFonts w:ascii="Book Antiqua" w:eastAsia="Book Antiqua" w:hAnsi="Book Antiqua" w:cs="Book Antiqua"/>
          <w:color w:val="000000"/>
        </w:rPr>
        <w:t>%</w:t>
      </w:r>
      <w:r w:rsidR="00E37A6E">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88.2</w:t>
      </w:r>
      <w:r w:rsidR="006F67B3">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r w:rsidR="00BC44F9">
        <w:rPr>
          <w:rFonts w:ascii="Book Antiqua" w:eastAsia="Book Antiqua" w:hAnsi="Book Antiqua" w:cs="Book Antiqua"/>
          <w:color w:val="000000"/>
        </w:rPr>
        <w:t>%</w:t>
      </w:r>
      <w:r w:rsidRPr="004612E2">
        <w:rPr>
          <w:rFonts w:ascii="Book Antiqua" w:eastAsia="Book Antiqua" w:hAnsi="Book Antiqua" w:cs="Book Antiqua"/>
          <w:color w:val="000000"/>
        </w:rPr>
        <w:t>-12.5%.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76.8</w:t>
      </w:r>
      <w:r w:rsidR="002439B0">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81.4</w:t>
      </w:r>
      <w:r w:rsidR="002439B0">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r w:rsidR="004C44EC">
        <w:rPr>
          <w:rFonts w:ascii="Book Antiqua" w:eastAsia="Book Antiqua" w:hAnsi="Book Antiqua" w:cs="Book Antiqua"/>
          <w:color w:val="000000"/>
        </w:rPr>
        <w:t>%</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Pr="004612E2">
        <w:rPr>
          <w:rFonts w:ascii="Book Antiqua" w:eastAsia="Book Antiqua" w:hAnsi="Book Antiqua" w:cs="Book Antiqua"/>
          <w:color w:val="000000"/>
        </w:rPr>
        <w:noBreakHyphen/>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Pr="004612E2">
        <w:rPr>
          <w:rFonts w:ascii="Book Antiqua" w:eastAsia="Book Antiqua" w:hAnsi="Book Antiqua" w:cs="Book Antiqua"/>
          <w:color w:val="000000"/>
        </w:rPr>
        <w:noBreakHyphen/>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Billroth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intubation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95.1%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0.49).</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70.7%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91.1%,</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4612E2">
        <w:rPr>
          <w:rFonts w:ascii="Book Antiqua" w:eastAsia="Book Antiqua" w:hAnsi="Book Antiqua" w:cs="Book Antiqua"/>
          <w:i/>
          <w:iCs/>
          <w:color w:val="000000"/>
        </w:rPr>
        <w:t>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0.06).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group</w:t>
      </w:r>
      <w:r w:rsidR="00D6137C" w:rsidRPr="00D6137C">
        <w:rPr>
          <w:rFonts w:ascii="Book Antiqua" w:eastAsia="Book Antiqua" w:hAnsi="Book Antiqua" w:cs="Book Antiqua"/>
          <w:color w:val="000000"/>
          <w:vertAlign w:val="superscript"/>
        </w:rPr>
        <w:t>[</w:t>
      </w:r>
      <w:r w:rsidRPr="00D6137C">
        <w:rPr>
          <w:rFonts w:ascii="Book Antiqua" w:eastAsia="Book Antiqua" w:hAnsi="Book Antiqua" w:cs="Book Antiqua"/>
          <w:color w:val="000000"/>
          <w:vertAlign w:val="superscript"/>
        </w:rPr>
        <w:t>55</w:t>
      </w:r>
      <w:r w:rsidR="00D6137C" w:rsidRPr="00D6137C">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41F097DC" w14:textId="77777777" w:rsidR="00A77B3E" w:rsidRPr="004612E2" w:rsidRDefault="008A22C1" w:rsidP="008A324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2015,</w:t>
      </w:r>
      <w:r w:rsidR="00801724" w:rsidRPr="004612E2">
        <w:rPr>
          <w:rFonts w:ascii="Book Antiqua" w:eastAsia="Book Antiqua" w:hAnsi="Book Antiqua" w:cs="Book Antiqua"/>
          <w:color w:val="000000"/>
        </w:rPr>
        <w:t xml:space="preserve"> </w:t>
      </w:r>
      <w:r w:rsidR="0042541B" w:rsidRPr="0042541B">
        <w:rPr>
          <w:rFonts w:ascii="Book Antiqua" w:eastAsia="Book Antiqua" w:hAnsi="Book Antiqua" w:cs="Book Antiqua"/>
          <w:color w:val="000000"/>
        </w:rPr>
        <w:t>Bove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42541B" w:rsidRPr="0042541B">
        <w:rPr>
          <w:rFonts w:ascii="Book Antiqua" w:eastAsia="Book Antiqua" w:hAnsi="Book Antiqua" w:cs="Book Antiqua"/>
          <w:color w:val="000000"/>
          <w:vertAlign w:val="superscript"/>
        </w:rPr>
        <w:t>[56]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30-year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experience,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Billroth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morbidity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mortality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normal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465A7B" w:rsidRPr="0042541B">
        <w:rPr>
          <w:rFonts w:ascii="Book Antiqua" w:eastAsia="Book Antiqua" w:hAnsi="Book Antiqua" w:cs="Book Antiqua"/>
          <w:color w:val="000000"/>
          <w:vertAlign w:val="superscript"/>
        </w:rPr>
        <w:t>[5</w:t>
      </w:r>
      <w:r w:rsidR="00465A7B">
        <w:rPr>
          <w:rFonts w:ascii="Book Antiqua" w:eastAsia="Book Antiqua" w:hAnsi="Book Antiqua" w:cs="Book Antiqua"/>
          <w:color w:val="000000"/>
          <w:vertAlign w:val="superscript"/>
        </w:rPr>
        <w:t>7</w:t>
      </w:r>
      <w:r w:rsidR="00465A7B" w:rsidRPr="0042541B">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lateral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statistically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p>
    <w:p w14:paraId="45FEA08C" w14:textId="77777777" w:rsidR="00A77B3E" w:rsidRPr="004612E2" w:rsidRDefault="008A22C1" w:rsidP="00465A7B">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E37A6E">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because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620FF6" w:rsidRPr="0042541B">
        <w:rPr>
          <w:rFonts w:ascii="Book Antiqua" w:eastAsia="Book Antiqua" w:hAnsi="Book Antiqua" w:cs="Book Antiqua"/>
          <w:color w:val="000000"/>
          <w:vertAlign w:val="superscript"/>
        </w:rPr>
        <w:t>[5</w:t>
      </w:r>
      <w:r w:rsidR="00620FF6">
        <w:rPr>
          <w:rFonts w:ascii="Book Antiqua" w:eastAsia="Book Antiqua" w:hAnsi="Book Antiqua" w:cs="Book Antiqua"/>
          <w:color w:val="000000"/>
          <w:vertAlign w:val="superscript"/>
        </w:rPr>
        <w:t>3</w:t>
      </w:r>
      <w:r w:rsidR="00620FF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Billroth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standard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EPBD.</w:t>
      </w:r>
      <w:r w:rsidR="00801724" w:rsidRPr="004612E2">
        <w:rPr>
          <w:rFonts w:ascii="Book Antiqua" w:eastAsia="Book Antiqua" w:hAnsi="Book Antiqua" w:cs="Book Antiqua"/>
          <w:color w:val="000000"/>
        </w:rPr>
        <w:t xml:space="preserve"> </w:t>
      </w:r>
    </w:p>
    <w:p w14:paraId="5461FB97" w14:textId="77777777" w:rsidR="00A77B3E" w:rsidRPr="004612E2" w:rsidRDefault="008A22C1" w:rsidP="004E79F5">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801724" w:rsidRPr="004612E2">
        <w:rPr>
          <w:rFonts w:ascii="Book Antiqua" w:eastAsia="Book Antiqua" w:hAnsi="Book Antiqua" w:cs="Book Antiqua"/>
          <w:color w:val="000000"/>
        </w:rPr>
        <w:t xml:space="preserve"> </w:t>
      </w:r>
      <w:r w:rsidR="00EA6315" w:rsidRPr="00EA6315">
        <w:rPr>
          <w:rFonts w:ascii="Book Antiqua" w:eastAsia="Book Antiqua" w:hAnsi="Book Antiqua" w:cs="Book Antiqua"/>
          <w:color w:val="000000"/>
        </w:rPr>
        <w:t>Duo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et</w:t>
      </w:r>
      <w:r w:rsidR="00801724" w:rsidRPr="004612E2">
        <w:rPr>
          <w:rFonts w:ascii="Book Antiqua" w:eastAsia="Book Antiqua" w:hAnsi="Book Antiqua" w:cs="Book Antiqua"/>
          <w:i/>
          <w:iCs/>
          <w:color w:val="000000"/>
        </w:rPr>
        <w:t xml:space="preserve"> </w:t>
      </w:r>
      <w:r w:rsidRPr="004612E2">
        <w:rPr>
          <w:rFonts w:ascii="Book Antiqua" w:eastAsia="Book Antiqua" w:hAnsi="Book Antiqua" w:cs="Book Antiqua"/>
          <w:i/>
          <w:iCs/>
          <w:color w:val="000000"/>
        </w:rPr>
        <w:t>al</w:t>
      </w:r>
      <w:r w:rsidR="002C034F" w:rsidRPr="0042541B">
        <w:rPr>
          <w:rFonts w:ascii="Book Antiqua" w:eastAsia="Book Antiqua" w:hAnsi="Book Antiqua" w:cs="Book Antiqua"/>
          <w:color w:val="000000"/>
          <w:vertAlign w:val="superscript"/>
        </w:rPr>
        <w:t>[5</w:t>
      </w:r>
      <w:r w:rsidR="002C034F">
        <w:rPr>
          <w:rFonts w:ascii="Book Antiqua" w:eastAsia="Book Antiqua" w:hAnsi="Book Antiqua" w:cs="Book Antiqua"/>
          <w:color w:val="000000"/>
          <w:vertAlign w:val="superscript"/>
        </w:rPr>
        <w:t>8</w:t>
      </w:r>
      <w:r w:rsidR="002C034F" w:rsidRPr="0042541B">
        <w:rPr>
          <w:rFonts w:ascii="Book Antiqua" w:eastAsia="Book Antiqua" w:hAnsi="Book Antiqua" w:cs="Book Antiqua"/>
          <w:color w:val="000000"/>
          <w:vertAlign w:val="superscript"/>
        </w:rPr>
        <w:t>]</w:t>
      </w:r>
      <w:r w:rsidR="002C034F">
        <w:rPr>
          <w:rFonts w:ascii="Book Antiqua" w:eastAsia="Book Antiqua" w:hAnsi="Book Antiqua" w:cs="Book Antiqua"/>
          <w:color w:val="000000"/>
          <w:vertAlign w:val="superscript"/>
        </w:rPr>
        <w:t xml:space="preserve"> </w:t>
      </w:r>
      <w:r w:rsidR="004F0BED" w:rsidRPr="004612E2">
        <w:rPr>
          <w:rFonts w:ascii="Book Antiqua" w:eastAsia="Book Antiqua" w:hAnsi="Book Antiqua" w:cs="Book Antiqua"/>
          <w:color w:val="000000"/>
        </w:rPr>
        <w:t>analyzed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Billroth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measures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characteristics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w:t>
      </w:r>
      <w:r w:rsidR="00E37A6E">
        <w:rPr>
          <w:rFonts w:ascii="Book Antiqua" w:eastAsia="Book Antiqua" w:hAnsi="Book Antiqua" w:cs="Book Antiqua"/>
          <w:color w:val="000000"/>
        </w:rPr>
        <w:t>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Braun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cluster</w:t>
      </w:r>
      <w:r w:rsidR="00827FB0" w:rsidRPr="0042541B">
        <w:rPr>
          <w:rFonts w:ascii="Book Antiqua" w:eastAsia="Book Antiqua" w:hAnsi="Book Antiqua" w:cs="Book Antiqua"/>
          <w:color w:val="000000"/>
          <w:vertAlign w:val="superscript"/>
        </w:rPr>
        <w:t>[5</w:t>
      </w:r>
      <w:r w:rsidR="00827FB0">
        <w:rPr>
          <w:rFonts w:ascii="Book Antiqua" w:eastAsia="Book Antiqua" w:hAnsi="Book Antiqua" w:cs="Book Antiqua"/>
          <w:color w:val="000000"/>
          <w:vertAlign w:val="superscript"/>
        </w:rPr>
        <w:t>8</w:t>
      </w:r>
      <w:r w:rsidR="00827FB0"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initial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66.7</w:t>
      </w:r>
      <w:r w:rsidR="00255E10">
        <w:rPr>
          <w:rFonts w:ascii="Book Antiqua" w:eastAsia="Book Antiqua" w:hAnsi="Book Antiqua" w:cs="Book Antiqua"/>
          <w:color w:val="000000"/>
        </w:rPr>
        <w:t>%</w:t>
      </w:r>
      <w:r w:rsidR="00E37A6E">
        <w:rPr>
          <w:rFonts w:ascii="Book Antiqua" w:eastAsia="Book Antiqua" w:hAnsi="Book Antiqua" w:cs="Book Antiqua"/>
          <w:color w:val="000000"/>
        </w:rPr>
        <w:t>-</w:t>
      </w:r>
      <w:r w:rsidRPr="004612E2">
        <w:rPr>
          <w:rFonts w:ascii="Book Antiqua" w:eastAsia="Book Antiqua" w:hAnsi="Book Antiqua" w:cs="Book Antiqua"/>
          <w:color w:val="000000"/>
        </w:rPr>
        <w:t>92.5%,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96</w:t>
      </w:r>
      <w:r w:rsidR="00E37A6E">
        <w:rPr>
          <w:rFonts w:ascii="Book Antiqua" w:eastAsia="Book Antiqua" w:hAnsi="Book Antiqua" w:cs="Book Antiqua"/>
          <w:color w:val="000000"/>
        </w:rPr>
        <w:t>%-</w:t>
      </w:r>
      <w:r w:rsidRPr="004612E2">
        <w:rPr>
          <w:rFonts w:ascii="Book Antiqua" w:eastAsia="Book Antiqua" w:hAnsi="Book Antiqua" w:cs="Book Antiqua"/>
          <w:color w:val="000000"/>
        </w:rPr>
        <w:t>100%</w:t>
      </w:r>
      <w:r w:rsidR="00255E10" w:rsidRPr="00255E10">
        <w:rPr>
          <w:rFonts w:ascii="Book Antiqua" w:eastAsia="Book Antiqua" w:hAnsi="Book Antiqua" w:cs="Book Antiqua"/>
          <w:color w:val="000000"/>
          <w:vertAlign w:val="superscript"/>
        </w:rPr>
        <w:t>[</w:t>
      </w:r>
      <w:r w:rsidRPr="00255E10">
        <w:rPr>
          <w:rFonts w:ascii="Book Antiqua" w:eastAsia="Book Antiqua" w:hAnsi="Book Antiqua" w:cs="Book Antiqua"/>
          <w:color w:val="000000"/>
          <w:vertAlign w:val="superscript"/>
        </w:rPr>
        <w:t>51,59,60</w:t>
      </w:r>
      <w:r w:rsidR="00255E10" w:rsidRPr="00255E1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E40316" w:rsidRPr="0042541B">
        <w:rPr>
          <w:rFonts w:ascii="Book Antiqua" w:eastAsia="Book Antiqua" w:hAnsi="Book Antiqua" w:cs="Book Antiqua"/>
          <w:color w:val="000000"/>
          <w:vertAlign w:val="superscript"/>
        </w:rPr>
        <w:t>[5</w:t>
      </w:r>
      <w:r w:rsidR="00E40316">
        <w:rPr>
          <w:rFonts w:ascii="Book Antiqua" w:eastAsia="Book Antiqua" w:hAnsi="Book Antiqua" w:cs="Book Antiqua"/>
          <w:color w:val="000000"/>
          <w:vertAlign w:val="superscript"/>
        </w:rPr>
        <w:t>1</w:t>
      </w:r>
      <w:r w:rsidR="00E4031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A01046" w:rsidRPr="00A01046">
        <w:rPr>
          <w:rFonts w:ascii="Book Antiqua" w:eastAsia="Book Antiqua" w:hAnsi="Book Antiqua" w:cs="Book Antiqua"/>
          <w:color w:val="000000"/>
          <w:vertAlign w:val="superscript"/>
        </w:rPr>
        <w:t>[</w:t>
      </w:r>
      <w:r w:rsidRPr="00A01046">
        <w:rPr>
          <w:rFonts w:ascii="Book Antiqua" w:eastAsia="Book Antiqua" w:hAnsi="Book Antiqua" w:cs="Book Antiqua"/>
          <w:color w:val="000000"/>
          <w:vertAlign w:val="superscript"/>
        </w:rPr>
        <w:t>61</w:t>
      </w:r>
      <w:r w:rsidR="00E07FEE">
        <w:rPr>
          <w:rFonts w:ascii="Book Antiqua" w:eastAsia="Book Antiqua" w:hAnsi="Book Antiqua" w:cs="Book Antiqua"/>
          <w:color w:val="000000"/>
          <w:vertAlign w:val="superscript"/>
        </w:rPr>
        <w:t>-</w:t>
      </w:r>
      <w:r w:rsidRPr="00A01046">
        <w:rPr>
          <w:rFonts w:ascii="Book Antiqua" w:eastAsia="Book Antiqua" w:hAnsi="Book Antiqua" w:cs="Book Antiqua"/>
          <w:color w:val="000000"/>
          <w:vertAlign w:val="superscript"/>
        </w:rPr>
        <w:t>63</w:t>
      </w:r>
      <w:r w:rsidR="00A01046" w:rsidRPr="00A01046">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unlike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adverse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PEP</w:t>
      </w:r>
      <w:r w:rsidR="003D566C" w:rsidRPr="003D566C">
        <w:rPr>
          <w:rFonts w:ascii="Book Antiqua" w:eastAsia="Book Antiqua" w:hAnsi="Book Antiqua" w:cs="Book Antiqua"/>
          <w:color w:val="000000"/>
          <w:vertAlign w:val="superscript"/>
        </w:rPr>
        <w:t>[</w:t>
      </w:r>
      <w:r w:rsidRPr="003D566C">
        <w:rPr>
          <w:rFonts w:ascii="Book Antiqua" w:eastAsia="Book Antiqua" w:hAnsi="Book Antiqua" w:cs="Book Antiqua"/>
          <w:color w:val="000000"/>
          <w:vertAlign w:val="superscript"/>
        </w:rPr>
        <w:t>59,64</w:t>
      </w:r>
      <w:r w:rsidR="003D566C" w:rsidRPr="003D566C">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bleeding</w:t>
      </w:r>
      <w:r w:rsidR="003D566C" w:rsidRPr="0042541B">
        <w:rPr>
          <w:rFonts w:ascii="Book Antiqua" w:eastAsia="Book Antiqua" w:hAnsi="Book Antiqua" w:cs="Book Antiqua"/>
          <w:color w:val="000000"/>
          <w:vertAlign w:val="superscript"/>
        </w:rPr>
        <w:t>[</w:t>
      </w:r>
      <w:r w:rsidR="003D566C">
        <w:rPr>
          <w:rFonts w:ascii="Book Antiqua" w:eastAsia="Book Antiqua" w:hAnsi="Book Antiqua" w:cs="Book Antiqua"/>
          <w:color w:val="000000"/>
          <w:vertAlign w:val="superscript"/>
        </w:rPr>
        <w:t>65</w:t>
      </w:r>
      <w:r w:rsidR="003D566C"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sometimes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narrowing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w:t>
      </w:r>
      <w:r w:rsidR="0021031F" w:rsidRPr="0042541B">
        <w:rPr>
          <w:rFonts w:ascii="Book Antiqua" w:eastAsia="Book Antiqua" w:hAnsi="Book Antiqua" w:cs="Book Antiqua"/>
          <w:color w:val="000000"/>
          <w:vertAlign w:val="superscript"/>
        </w:rPr>
        <w:t>[</w:t>
      </w:r>
      <w:r w:rsidR="0021031F">
        <w:rPr>
          <w:rFonts w:ascii="Book Antiqua" w:eastAsia="Book Antiqua" w:hAnsi="Book Antiqua" w:cs="Book Antiqua"/>
          <w:color w:val="000000"/>
          <w:vertAlign w:val="superscript"/>
        </w:rPr>
        <w:t>66</w:t>
      </w:r>
      <w:r w:rsidR="0021031F"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DFDBCCD" w14:textId="77777777" w:rsidR="00A77B3E" w:rsidRPr="004612E2" w:rsidRDefault="008A22C1" w:rsidP="005972BD">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00EA2C0F">
        <w:rPr>
          <w:rFonts w:ascii="Book Antiqua" w:eastAsia="Book Antiqua" w:hAnsi="Book Antiqua" w:cs="Book Antiqua"/>
          <w:color w:val="000000"/>
        </w:rPr>
        <w:t>E</w:t>
      </w:r>
      <w:r w:rsidRPr="004612E2">
        <w:rPr>
          <w:rFonts w:ascii="Book Antiqua" w:eastAsia="Book Antiqua" w:hAnsi="Book Antiqua" w:cs="Book Antiqua"/>
          <w:color w:val="000000"/>
        </w:rPr>
        <w:t>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w:t>
      </w:r>
      <w:r w:rsidR="00E07FEE">
        <w:rPr>
          <w:rFonts w:ascii="Book Antiqua" w:eastAsia="Book Antiqua" w:hAnsi="Book Antiqua" w:cs="Book Antiqua"/>
          <w:color w:val="000000"/>
        </w:rPr>
        <w:t>-</w:t>
      </w:r>
      <w:r w:rsidRPr="004612E2">
        <w:rPr>
          <w:rFonts w:ascii="Book Antiqua" w:eastAsia="Book Antiqua" w:hAnsi="Book Antiqua" w:cs="Book Antiqua"/>
          <w:color w:val="000000"/>
        </w:rPr>
        <w:t>3</w:t>
      </w:r>
      <w:r w:rsidR="00C054F1">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catch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FA7A45">
        <w:rPr>
          <w:rFonts w:ascii="Book Antiqua" w:eastAsia="Book Antiqua" w:hAnsi="Book Antiqua" w:cs="Book Antiqua"/>
          <w:color w:val="000000"/>
        </w:rPr>
        <w:t xml:space="preserve"> mechanical lithotript</w:t>
      </w:r>
      <w:r w:rsidR="00D63EF6">
        <w:rPr>
          <w:rFonts w:ascii="Book Antiqua" w:eastAsia="Book Antiqua" w:hAnsi="Book Antiqua" w:cs="Book Antiqua"/>
          <w:color w:val="000000"/>
        </w:rPr>
        <w:t>o</w:t>
      </w:r>
      <w:r w:rsidR="00B12C92">
        <w:rPr>
          <w:rFonts w:ascii="Book Antiqua" w:eastAsia="Book Antiqua" w:hAnsi="Book Antiqua" w:cs="Book Antiqua"/>
          <w:color w:val="000000"/>
        </w:rPr>
        <w:t>r</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 xml:space="preserve">setting of </w:t>
      </w:r>
      <w:r w:rsidR="00B12C92">
        <w:rPr>
          <w:rFonts w:ascii="Book Antiqua" w:eastAsia="Book Antiqua" w:hAnsi="Book Antiqua" w:cs="Book Antiqua"/>
          <w:color w:val="000000"/>
        </w:rPr>
        <w:lastRenderedPageBreak/>
        <w:t>patients</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second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naso</w:t>
      </w:r>
      <w:r w:rsidR="009D3382">
        <w:rPr>
          <w:rFonts w:ascii="Book Antiqua" w:eastAsia="Book Antiqua" w:hAnsi="Book Antiqua" w:cs="Book Antiqua"/>
          <w:color w:val="000000"/>
        </w:rPr>
        <w:t>-</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EHL</w:t>
      </w:r>
      <w:r w:rsidR="00972A07" w:rsidRPr="0042541B">
        <w:rPr>
          <w:rFonts w:ascii="Book Antiqua" w:eastAsia="Book Antiqua" w:hAnsi="Book Antiqua" w:cs="Book Antiqua"/>
          <w:color w:val="000000"/>
          <w:vertAlign w:val="superscript"/>
        </w:rPr>
        <w:t>[</w:t>
      </w:r>
      <w:r w:rsidR="00972A07">
        <w:rPr>
          <w:rFonts w:ascii="Book Antiqua" w:eastAsia="Book Antiqua" w:hAnsi="Book Antiqua" w:cs="Book Antiqua"/>
          <w:color w:val="000000"/>
          <w:vertAlign w:val="superscript"/>
        </w:rPr>
        <w:t>40</w:t>
      </w:r>
      <w:r w:rsidR="00972A07"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A40E25C" w14:textId="77777777" w:rsidR="00A77B3E" w:rsidRDefault="008A22C1" w:rsidP="00FE7231">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considered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ineffective.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DC18B0">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fashion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ESWL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attempted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facilitate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popularity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study</w:t>
      </w:r>
      <w:r w:rsidR="00EC5BA3" w:rsidRPr="0042541B">
        <w:rPr>
          <w:rFonts w:ascii="Book Antiqua" w:eastAsia="Book Antiqua" w:hAnsi="Book Antiqua" w:cs="Book Antiqua"/>
          <w:color w:val="000000"/>
          <w:vertAlign w:val="superscript"/>
        </w:rPr>
        <w:t>[</w:t>
      </w:r>
      <w:r w:rsidR="00EC5BA3">
        <w:rPr>
          <w:rFonts w:ascii="Book Antiqua" w:eastAsia="Book Antiqua" w:hAnsi="Book Antiqua" w:cs="Book Antiqua"/>
          <w:color w:val="000000"/>
          <w:vertAlign w:val="superscript"/>
        </w:rPr>
        <w:t>9</w:t>
      </w:r>
      <w:r w:rsidR="00EC5BA3"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72%,</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antegrade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4A1BEF">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maturation,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C06DF4" w:rsidRPr="0042541B">
        <w:rPr>
          <w:rFonts w:ascii="Book Antiqua" w:eastAsia="Book Antiqua" w:hAnsi="Book Antiqua" w:cs="Book Antiqua"/>
          <w:color w:val="000000"/>
          <w:vertAlign w:val="superscript"/>
        </w:rPr>
        <w:t>[</w:t>
      </w:r>
      <w:r w:rsidR="00C06DF4">
        <w:rPr>
          <w:rFonts w:ascii="Book Antiqua" w:eastAsia="Book Antiqua" w:hAnsi="Book Antiqua" w:cs="Book Antiqua"/>
          <w:color w:val="000000"/>
          <w:vertAlign w:val="superscript"/>
        </w:rPr>
        <w:t>67</w:t>
      </w:r>
      <w:r w:rsidR="00C06DF4"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638ADC0" w14:textId="77777777" w:rsidR="002D76AE" w:rsidRPr="004612E2" w:rsidRDefault="002D76AE" w:rsidP="00FE7231">
      <w:pPr>
        <w:spacing w:line="360" w:lineRule="auto"/>
        <w:ind w:firstLineChars="100" w:firstLine="240"/>
        <w:jc w:val="both"/>
        <w:rPr>
          <w:rFonts w:ascii="Book Antiqua" w:hAnsi="Book Antiqua"/>
        </w:rPr>
      </w:pPr>
    </w:p>
    <w:p w14:paraId="076E7FC9" w14:textId="77777777" w:rsidR="00A77B3E" w:rsidRPr="00C06DF4" w:rsidRDefault="008A22C1">
      <w:pPr>
        <w:spacing w:line="360" w:lineRule="auto"/>
        <w:jc w:val="both"/>
        <w:rPr>
          <w:rFonts w:ascii="Book Antiqua" w:hAnsi="Book Antiqua"/>
          <w:b/>
          <w:bCs/>
          <w:i/>
          <w:iCs/>
        </w:rPr>
      </w:pPr>
      <w:r w:rsidRPr="00C06DF4">
        <w:rPr>
          <w:rFonts w:ascii="Book Antiqua" w:eastAsia="Book Antiqua" w:hAnsi="Book Antiqua" w:cs="Book Antiqua"/>
          <w:b/>
          <w:bCs/>
          <w:i/>
          <w:iCs/>
          <w:color w:val="000000"/>
          <w:u w:color="1F3763"/>
        </w:rPr>
        <w:t>Roux-en-Y</w:t>
      </w:r>
      <w:r w:rsidR="00801724" w:rsidRPr="00C06DF4">
        <w:rPr>
          <w:rFonts w:ascii="Book Antiqua" w:eastAsia="Book Antiqua" w:hAnsi="Book Antiqua" w:cs="Book Antiqua"/>
          <w:b/>
          <w:bCs/>
          <w:i/>
          <w:iCs/>
          <w:color w:val="000000"/>
          <w:u w:color="1F3763"/>
        </w:rPr>
        <w:t xml:space="preserve"> </w:t>
      </w:r>
      <w:r w:rsidR="00C06DF4">
        <w:rPr>
          <w:rFonts w:ascii="Book Antiqua" w:eastAsia="Book Antiqua" w:hAnsi="Book Antiqua" w:cs="Book Antiqua"/>
          <w:b/>
          <w:bCs/>
          <w:i/>
          <w:iCs/>
          <w:color w:val="000000"/>
          <w:u w:color="1F3763"/>
        </w:rPr>
        <w:t>r</w:t>
      </w:r>
      <w:r w:rsidRPr="00C06DF4">
        <w:rPr>
          <w:rFonts w:ascii="Book Antiqua" w:eastAsia="Book Antiqua" w:hAnsi="Book Antiqua" w:cs="Book Antiqua"/>
          <w:b/>
          <w:bCs/>
          <w:i/>
          <w:iCs/>
          <w:color w:val="000000"/>
          <w:u w:color="1F3763"/>
        </w:rPr>
        <w:t>econstruction</w:t>
      </w:r>
    </w:p>
    <w:p w14:paraId="3528FE1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divided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bypass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t>
      </w:r>
      <w:r w:rsidRPr="009E27A0">
        <w:rPr>
          <w:rFonts w:ascii="Book Antiqua" w:eastAsia="Book Antiqua" w:hAnsi="Book Antiqua" w:cs="Book Antiqua"/>
          <w:i/>
          <w:iCs/>
          <w:color w:val="000000"/>
        </w:rPr>
        <w:t>e.g.</w:t>
      </w:r>
      <w:r w:rsidR="009E27A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pancreatico-duodenectomy)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bypass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longer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tortuous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4A1BEF">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option</w:t>
      </w:r>
      <w:r w:rsidR="0069658E" w:rsidRPr="0042541B">
        <w:rPr>
          <w:rFonts w:ascii="Book Antiqua" w:eastAsia="Book Antiqua" w:hAnsi="Book Antiqua" w:cs="Book Antiqua"/>
          <w:color w:val="000000"/>
          <w:vertAlign w:val="superscript"/>
        </w:rPr>
        <w:t>[</w:t>
      </w:r>
      <w:r w:rsidR="0069658E">
        <w:rPr>
          <w:rFonts w:ascii="Book Antiqua" w:eastAsia="Book Antiqua" w:hAnsi="Book Antiqua" w:cs="Book Antiqua"/>
          <w:color w:val="000000"/>
          <w:vertAlign w:val="superscript"/>
        </w:rPr>
        <w:t>68</w:t>
      </w:r>
      <w:r w:rsidR="0069658E"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58%</w:t>
      </w:r>
      <w:r w:rsidR="00E37A6E">
        <w:rPr>
          <w:rFonts w:ascii="Book Antiqua" w:eastAsia="Book Antiqua" w:hAnsi="Book Antiqua" w:cs="Book Antiqua"/>
          <w:color w:val="000000"/>
        </w:rPr>
        <w:t>-</w:t>
      </w:r>
      <w:r w:rsidRPr="004612E2">
        <w:rPr>
          <w:rFonts w:ascii="Book Antiqua" w:eastAsia="Book Antiqua" w:hAnsi="Book Antiqua" w:cs="Book Antiqua"/>
          <w:color w:val="000000"/>
        </w:rPr>
        <w:t>95.6%,</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7</w:t>
      </w:r>
      <w:r w:rsidR="006F4D6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 xml:space="preserve">of </w:t>
      </w:r>
      <w:r w:rsidRPr="004612E2">
        <w:rPr>
          <w:rFonts w:ascii="Book Antiqua" w:eastAsia="Book Antiqua" w:hAnsi="Book Antiqua" w:cs="Book Antiqua"/>
          <w:color w:val="000000"/>
        </w:rPr>
        <w:t>0</w:t>
      </w:r>
      <w:r w:rsidR="00C9654A">
        <w:rPr>
          <w:rFonts w:ascii="Book Antiqua" w:eastAsia="Book Antiqua" w:hAnsi="Book Antiqua" w:cs="Book Antiqua"/>
          <w:color w:val="000000"/>
        </w:rPr>
        <w:t>%</w:t>
      </w:r>
      <w:r w:rsidRPr="004612E2">
        <w:rPr>
          <w:rFonts w:ascii="Book Antiqua" w:eastAsia="Book Antiqua" w:hAnsi="Book Antiqua" w:cs="Book Antiqua"/>
          <w:color w:val="000000"/>
        </w:rPr>
        <w:t>-3.2%</w:t>
      </w:r>
      <w:r w:rsidR="0069658E" w:rsidRPr="0069658E">
        <w:rPr>
          <w:rFonts w:ascii="Book Antiqua" w:eastAsia="Book Antiqua" w:hAnsi="Book Antiqua" w:cs="Book Antiqua"/>
          <w:color w:val="000000"/>
          <w:vertAlign w:val="superscript"/>
        </w:rPr>
        <w:t>[</w:t>
      </w:r>
      <w:r w:rsidRPr="0069658E">
        <w:rPr>
          <w:rFonts w:ascii="Book Antiqua" w:eastAsia="Book Antiqua" w:hAnsi="Book Antiqua" w:cs="Book Antiqua"/>
          <w:color w:val="000000"/>
          <w:vertAlign w:val="superscript"/>
        </w:rPr>
        <w:t>69,70</w:t>
      </w:r>
      <w:r w:rsidR="0069658E" w:rsidRPr="0069658E">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00A96BF1" w14:textId="77777777" w:rsidR="00A77B3E" w:rsidRPr="004612E2" w:rsidRDefault="008A22C1" w:rsidP="00C9654A">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diagnostic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(69.4%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61.7%,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6.5%</w:t>
      </w:r>
      <w:r w:rsidR="00582621" w:rsidRPr="0042541B">
        <w:rPr>
          <w:rFonts w:ascii="Book Antiqua" w:eastAsia="Book Antiqua" w:hAnsi="Book Antiqua" w:cs="Book Antiqua"/>
          <w:color w:val="000000"/>
          <w:vertAlign w:val="superscript"/>
        </w:rPr>
        <w:t>[</w:t>
      </w:r>
      <w:r w:rsidR="00582621">
        <w:rPr>
          <w:rFonts w:ascii="Book Antiqua" w:eastAsia="Book Antiqua" w:hAnsi="Book Antiqua" w:cs="Book Antiqua"/>
          <w:color w:val="000000"/>
          <w:vertAlign w:val="superscript"/>
        </w:rPr>
        <w:t>71</w:t>
      </w:r>
      <w:r w:rsidR="00582621"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among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376EAF">
        <w:rPr>
          <w:rFonts w:ascii="Book Antiqua" w:eastAsia="Book Antiqua" w:hAnsi="Book Antiqua" w:cs="Book Antiqua"/>
          <w:color w:val="000000"/>
        </w:rPr>
        <w:t xml:space="preserve"> [</w:t>
      </w:r>
      <w:r w:rsidRPr="004612E2">
        <w:rPr>
          <w:rFonts w:ascii="Book Antiqua" w:eastAsia="Book Antiqua" w:hAnsi="Book Antiqua" w:cs="Book Antiqua"/>
          <w:color w:val="000000"/>
        </w:rPr>
        <w:t>single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double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spiral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w:t>
      </w:r>
      <w:r w:rsidR="00376EAF">
        <w:rPr>
          <w:rFonts w:ascii="Book Antiqua" w:eastAsia="Book Antiqua" w:hAnsi="Book Antiqua" w:cs="Book Antiqua"/>
          <w:color w:val="000000"/>
        </w:rPr>
        <w:t>]</w:t>
      </w:r>
      <w:r w:rsidR="00376EAF" w:rsidRPr="0042541B">
        <w:rPr>
          <w:rFonts w:ascii="Book Antiqua" w:eastAsia="Book Antiqua" w:hAnsi="Book Antiqua" w:cs="Book Antiqua"/>
          <w:color w:val="000000"/>
          <w:vertAlign w:val="superscript"/>
        </w:rPr>
        <w:t>[</w:t>
      </w:r>
      <w:r w:rsidR="00376EAF">
        <w:rPr>
          <w:rFonts w:ascii="Book Antiqua" w:eastAsia="Book Antiqua" w:hAnsi="Book Antiqua" w:cs="Book Antiqua"/>
          <w:color w:val="000000"/>
          <w:vertAlign w:val="superscript"/>
        </w:rPr>
        <w:t>72</w:t>
      </w:r>
      <w:r w:rsidR="00376EAF"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Nevertheless,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meta-analyses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demonstrated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SBE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89.7</w:t>
      </w:r>
      <w:r w:rsidR="00FE21E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63.5%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80.9</w:t>
      </w:r>
      <w:r w:rsidR="00040CC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61.7%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respectively)</w:t>
      </w:r>
      <w:r w:rsidR="00040CC0" w:rsidRPr="00040CC0">
        <w:rPr>
          <w:rFonts w:ascii="Book Antiqua" w:eastAsia="Book Antiqua" w:hAnsi="Book Antiqua" w:cs="Book Antiqua"/>
          <w:color w:val="000000"/>
          <w:vertAlign w:val="superscript"/>
        </w:rPr>
        <w:t>[</w:t>
      </w:r>
      <w:r w:rsidRPr="00040CC0">
        <w:rPr>
          <w:rFonts w:ascii="Book Antiqua" w:eastAsia="Book Antiqua" w:hAnsi="Book Antiqua" w:cs="Book Antiqua"/>
          <w:color w:val="000000"/>
          <w:vertAlign w:val="superscript"/>
        </w:rPr>
        <w:t>71,73,74</w:t>
      </w:r>
      <w:r w:rsidR="00040CC0" w:rsidRPr="00040CC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7E9EA203" w14:textId="77777777" w:rsidR="00A77B3E" w:rsidRPr="004612E2" w:rsidRDefault="008A22C1" w:rsidP="00040CC0">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forward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combines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applied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injection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carbon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dioxide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bowel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lumen.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underwater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reduces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formation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bowel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improves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helps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maintaining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position</w:t>
      </w:r>
      <w:r w:rsidR="00103B16" w:rsidRPr="0042541B">
        <w:rPr>
          <w:rFonts w:ascii="Book Antiqua" w:eastAsia="Book Antiqua" w:hAnsi="Book Antiqua" w:cs="Book Antiqua"/>
          <w:color w:val="000000"/>
          <w:vertAlign w:val="superscript"/>
        </w:rPr>
        <w:t>[</w:t>
      </w:r>
      <w:r w:rsidR="00103B16">
        <w:rPr>
          <w:rFonts w:ascii="Book Antiqua" w:eastAsia="Book Antiqua" w:hAnsi="Book Antiqua" w:cs="Book Antiqua"/>
          <w:color w:val="000000"/>
          <w:vertAlign w:val="superscript"/>
        </w:rPr>
        <w:t>75</w:t>
      </w:r>
      <w:r w:rsidR="00103B16"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26BA4667" w14:textId="77777777" w:rsidR="00A77B3E" w:rsidRPr="004612E2" w:rsidRDefault="008A22C1" w:rsidP="00306A6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cannulation,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B12C9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B12C92">
        <w:rPr>
          <w:rFonts w:ascii="Book Antiqua" w:eastAsia="Book Antiqua" w:hAnsi="Book Antiqua" w:cs="Book Antiqua"/>
          <w:color w:val="000000"/>
        </w:rPr>
        <w:t>although</w:t>
      </w:r>
      <w:r w:rsidR="00B12C92"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cluster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EPLBD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66.7</w:t>
      </w:r>
      <w:r w:rsidR="00851F3B">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overall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obtained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96.7</w:t>
      </w:r>
      <w:r w:rsidR="00704537">
        <w:rPr>
          <w:rFonts w:ascii="Book Antiqua" w:eastAsia="Book Antiqua" w:hAnsi="Book Antiqua" w:cs="Book Antiqua"/>
          <w:color w:val="000000"/>
        </w:rPr>
        <w:t>%</w:t>
      </w:r>
      <w:r w:rsidRPr="004612E2">
        <w:rPr>
          <w:rFonts w:ascii="Book Antiqua" w:eastAsia="Book Antiqua" w:hAnsi="Book Antiqua" w:cs="Book Antiqua"/>
          <w:color w:val="000000"/>
        </w:rPr>
        <w:t>-100%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FF4982" w:rsidRPr="0042541B">
        <w:rPr>
          <w:rFonts w:ascii="Book Antiqua" w:eastAsia="Book Antiqua" w:hAnsi="Book Antiqua" w:cs="Book Antiqua"/>
          <w:color w:val="000000"/>
          <w:vertAlign w:val="superscript"/>
        </w:rPr>
        <w:t>[</w:t>
      </w:r>
      <w:r w:rsidR="00FF4982">
        <w:rPr>
          <w:rFonts w:ascii="Book Antiqua" w:eastAsia="Book Antiqua" w:hAnsi="Book Antiqua" w:cs="Book Antiqua"/>
          <w:color w:val="000000"/>
          <w:vertAlign w:val="superscript"/>
        </w:rPr>
        <w:t>49</w:t>
      </w:r>
      <w:r w:rsidR="00FF4982" w:rsidRPr="0042541B">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often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w:t>
      </w:r>
    </w:p>
    <w:p w14:paraId="532B9F6E" w14:textId="77777777" w:rsidR="00A77B3E" w:rsidRPr="004612E2" w:rsidRDefault="008A22C1" w:rsidP="0026294F">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peroral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ultra-slim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w:t>
      </w:r>
      <w:r w:rsidR="00B12C92">
        <w:rPr>
          <w:rFonts w:ascii="Book Antiqua" w:eastAsia="Book Antiqua" w:hAnsi="Book Antiqua" w:cs="Book Antiqua"/>
          <w:color w:val="000000"/>
        </w:rPr>
        <w:t>h</w:t>
      </w:r>
      <w:r w:rsidRPr="004612E2">
        <w:rPr>
          <w:rFonts w:ascii="Book Antiqua" w:eastAsia="Book Antiqua" w:hAnsi="Book Antiqua" w:cs="Book Antiqua"/>
          <w:color w:val="000000"/>
        </w:rPr>
        <w:t>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w:t>
      </w:r>
      <w:r w:rsidR="004A1BEF">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reports</w:t>
      </w:r>
      <w:r w:rsidR="00273BC2" w:rsidRPr="00273BC2">
        <w:rPr>
          <w:rFonts w:ascii="Book Antiqua" w:eastAsia="Book Antiqua" w:hAnsi="Book Antiqua" w:cs="Book Antiqua"/>
          <w:color w:val="000000"/>
          <w:vertAlign w:val="superscript"/>
        </w:rPr>
        <w:t>[</w:t>
      </w:r>
      <w:r w:rsidRPr="00273BC2">
        <w:rPr>
          <w:rFonts w:ascii="Book Antiqua" w:eastAsia="Book Antiqua" w:hAnsi="Book Antiqua" w:cs="Book Antiqua"/>
          <w:color w:val="000000"/>
          <w:vertAlign w:val="superscript"/>
        </w:rPr>
        <w:t>76</w:t>
      </w:r>
      <w:r w:rsidR="00E07FEE" w:rsidRPr="00273BC2">
        <w:rPr>
          <w:rFonts w:ascii="Book Antiqua" w:eastAsia="Book Antiqua" w:hAnsi="Book Antiqua" w:cs="Book Antiqua"/>
          <w:color w:val="000000"/>
          <w:vertAlign w:val="superscript"/>
        </w:rPr>
        <w:t>-</w:t>
      </w:r>
      <w:r w:rsidRPr="00273BC2">
        <w:rPr>
          <w:rFonts w:ascii="Book Antiqua" w:eastAsia="Book Antiqua" w:hAnsi="Book Antiqua" w:cs="Book Antiqua"/>
          <w:color w:val="000000"/>
          <w:vertAlign w:val="superscript"/>
        </w:rPr>
        <w:t>80</w:t>
      </w:r>
      <w:r w:rsidR="00273BC2" w:rsidRPr="00273BC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described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overtube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(Spyglass,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273BC2" w:rsidRPr="00273BC2">
        <w:rPr>
          <w:rFonts w:ascii="Book Antiqua" w:eastAsia="Book Antiqua" w:hAnsi="Book Antiqua" w:cs="Book Antiqua"/>
          <w:color w:val="000000"/>
          <w:vertAlign w:val="superscript"/>
        </w:rPr>
        <w:t>[</w:t>
      </w:r>
      <w:r w:rsidRPr="00273BC2">
        <w:rPr>
          <w:rFonts w:ascii="Book Antiqua" w:eastAsia="Book Antiqua" w:hAnsi="Book Antiqua" w:cs="Book Antiqua"/>
          <w:color w:val="000000"/>
          <w:vertAlign w:val="superscript"/>
        </w:rPr>
        <w:t>81,82</w:t>
      </w:r>
      <w:r w:rsidR="00273BC2" w:rsidRPr="00273BC2">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B9019C6" w14:textId="77777777" w:rsidR="00A77B3E" w:rsidRPr="004612E2" w:rsidRDefault="008A22C1" w:rsidP="00273BC2">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also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gained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popularity.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achieved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from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stomach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jejunum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004A1BEF">
        <w:rPr>
          <w:rFonts w:ascii="Book Antiqua" w:eastAsia="Book Antiqua" w:hAnsi="Book Antiqua" w:cs="Book Antiqua"/>
          <w:color w:val="000000"/>
        </w:rPr>
        <w:t>that</w:t>
      </w:r>
      <w:r w:rsidR="004A1BEF"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passed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ampulla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ampulla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4A1BEF">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pushed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duodenum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p>
    <w:p w14:paraId="7239A076" w14:textId="77777777" w:rsidR="00A77B3E" w:rsidRPr="004612E2" w:rsidRDefault="008A22C1" w:rsidP="000946F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reason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w:t>
      </w:r>
      <w:r w:rsidRPr="004612E2">
        <w:rPr>
          <w:rFonts w:ascii="Book Antiqua" w:eastAsia="Book Antiqua" w:hAnsi="Book Antiqua" w:cs="Book Antiqua"/>
          <w:color w:val="000000"/>
        </w:rPr>
        <w:softHyphen/>
        <w: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passage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002171BE"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reasons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Nevertheless,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maximum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size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proposed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1C543F" w:rsidRPr="001C543F">
        <w:rPr>
          <w:rFonts w:ascii="Book Antiqua" w:eastAsia="Book Antiqua" w:hAnsi="Book Antiqua" w:cs="Book Antiqua"/>
          <w:color w:val="000000"/>
          <w:vertAlign w:val="superscript"/>
        </w:rPr>
        <w:t>[</w:t>
      </w:r>
      <w:r w:rsidRPr="001C543F">
        <w:rPr>
          <w:rFonts w:ascii="Book Antiqua" w:eastAsia="Book Antiqua" w:hAnsi="Book Antiqua" w:cs="Book Antiqua"/>
          <w:color w:val="000000"/>
          <w:vertAlign w:val="superscript"/>
        </w:rPr>
        <w:t>67</w:t>
      </w:r>
      <w:r w:rsidR="001C543F" w:rsidRPr="001C543F">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szCs w:val="10"/>
        </w:rPr>
        <w:t xml:space="preserve"> </w:t>
      </w:r>
    </w:p>
    <w:p w14:paraId="27CDBF69" w14:textId="77777777" w:rsidR="00A77B3E" w:rsidRPr="004612E2" w:rsidRDefault="008A22C1" w:rsidP="003A2BC7">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lithotript</w:t>
      </w:r>
      <w:r w:rsidR="00D63EF6">
        <w:rPr>
          <w:rFonts w:ascii="Book Antiqua" w:eastAsia="Book Antiqua" w:hAnsi="Book Antiqua" w:cs="Book Antiqua"/>
          <w:color w:val="000000"/>
        </w:rPr>
        <w:t>o</w:t>
      </w:r>
      <w:r w:rsidRPr="004612E2">
        <w:rPr>
          <w:rFonts w:ascii="Book Antiqua" w:eastAsia="Book Antiqua" w:hAnsi="Book Antiqua" w:cs="Book Antiqua"/>
          <w:color w:val="000000"/>
        </w:rPr>
        <w:t>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introduced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guidewire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plastic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covered</w:t>
      </w:r>
      <w:r w:rsidR="00801724" w:rsidRPr="004612E2">
        <w:rPr>
          <w:rFonts w:ascii="Book Antiqua" w:eastAsia="Book Antiqua" w:hAnsi="Book Antiqua" w:cs="Book Antiqua"/>
          <w:color w:val="000000"/>
        </w:rPr>
        <w:t xml:space="preserve"> </w:t>
      </w:r>
      <w:r w:rsidR="005B4521" w:rsidRPr="004612E2">
        <w:rPr>
          <w:rFonts w:ascii="Book Antiqua" w:eastAsia="Book Antiqua" w:hAnsi="Book Antiqua" w:cs="Book Antiqua"/>
          <w:color w:val="000000"/>
        </w:rPr>
        <w:t xml:space="preserve">self-expandable metal stent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ultrasound-guided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hepaticogastrostomy</w:t>
      </w:r>
      <w:r w:rsidR="0043128C">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ultrasound-guided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hepaticojejunostomy,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prevent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easy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system</w:t>
      </w:r>
      <w:r w:rsidR="00812EB0" w:rsidRPr="00812EB0">
        <w:rPr>
          <w:rFonts w:ascii="Book Antiqua" w:eastAsia="Book Antiqua" w:hAnsi="Book Antiqua" w:cs="Book Antiqua"/>
          <w:color w:val="000000"/>
          <w:vertAlign w:val="superscript"/>
        </w:rPr>
        <w:t>[</w:t>
      </w:r>
      <w:r w:rsidRPr="00812EB0">
        <w:rPr>
          <w:rFonts w:ascii="Book Antiqua" w:eastAsia="Book Antiqua" w:hAnsi="Book Antiqua" w:cs="Book Antiqua"/>
          <w:color w:val="000000"/>
          <w:vertAlign w:val="superscript"/>
        </w:rPr>
        <w:t>83</w:t>
      </w:r>
      <w:r w:rsidR="00812EB0" w:rsidRPr="00812EB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1B34F264" w14:textId="77777777" w:rsidR="00A77B3E" w:rsidRPr="004612E2" w:rsidRDefault="009C4445" w:rsidP="009F5676">
      <w:pPr>
        <w:spacing w:line="360" w:lineRule="auto"/>
        <w:ind w:firstLineChars="100" w:firstLine="240"/>
        <w:jc w:val="both"/>
        <w:rPr>
          <w:rFonts w:ascii="Book Antiqua" w:hAnsi="Book Antiqua"/>
        </w:rPr>
      </w:pPr>
      <w:r>
        <w:rPr>
          <w:rFonts w:ascii="Book Antiqua" w:eastAsia="Book Antiqua" w:hAnsi="Book Antiqua" w:cs="Book Antiqua"/>
          <w:color w:val="000000"/>
        </w:rPr>
        <w:t>For</w:t>
      </w:r>
      <w:r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complex</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studied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larger</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cohort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therapy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increasingly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reports</w:t>
      </w:r>
      <w:r w:rsidR="005E0DD9" w:rsidRPr="005E0DD9">
        <w:rPr>
          <w:rFonts w:ascii="Book Antiqua" w:eastAsia="Book Antiqua" w:hAnsi="Book Antiqua" w:cs="Book Antiqua"/>
          <w:color w:val="000000"/>
          <w:vertAlign w:val="superscript"/>
        </w:rPr>
        <w:t>[</w:t>
      </w:r>
      <w:r w:rsidR="008A22C1" w:rsidRPr="005E0DD9">
        <w:rPr>
          <w:rFonts w:ascii="Book Antiqua" w:eastAsia="Book Antiqua" w:hAnsi="Book Antiqua" w:cs="Book Antiqua"/>
          <w:color w:val="000000"/>
          <w:vertAlign w:val="superscript"/>
        </w:rPr>
        <w:t>8</w:t>
      </w:r>
      <w:r w:rsidR="00E07FEE" w:rsidRPr="005E0DD9">
        <w:rPr>
          <w:rFonts w:ascii="Book Antiqua" w:eastAsia="Book Antiqua" w:hAnsi="Book Antiqua" w:cs="Book Antiqua"/>
          <w:color w:val="000000"/>
          <w:vertAlign w:val="superscript"/>
        </w:rPr>
        <w:t>-</w:t>
      </w:r>
      <w:r w:rsidR="008A22C1" w:rsidRPr="005E0DD9">
        <w:rPr>
          <w:rFonts w:ascii="Book Antiqua" w:eastAsia="Book Antiqua" w:hAnsi="Book Antiqua" w:cs="Book Antiqua"/>
          <w:color w:val="000000"/>
          <w:vertAlign w:val="superscript"/>
        </w:rPr>
        <w:t>11,84</w:t>
      </w:r>
      <w:r w:rsidR="00E07FEE" w:rsidRPr="005E0DD9">
        <w:rPr>
          <w:rFonts w:ascii="Book Antiqua" w:eastAsia="Book Antiqua" w:hAnsi="Book Antiqua" w:cs="Book Antiqua"/>
          <w:color w:val="000000"/>
          <w:vertAlign w:val="superscript"/>
        </w:rPr>
        <w:t>-</w:t>
      </w:r>
      <w:r w:rsidR="008A22C1" w:rsidRPr="005E0DD9">
        <w:rPr>
          <w:rFonts w:ascii="Book Antiqua" w:eastAsia="Book Antiqua" w:hAnsi="Book Antiqua" w:cs="Book Antiqua"/>
          <w:color w:val="000000"/>
          <w:vertAlign w:val="superscript"/>
        </w:rPr>
        <w:t>86</w:t>
      </w:r>
      <w:r w:rsidR="005E0DD9" w:rsidRPr="005E0DD9">
        <w:rPr>
          <w:rFonts w:ascii="Book Antiqua" w:eastAsia="Book Antiqua" w:hAnsi="Book Antiqua" w:cs="Book Antiqua"/>
          <w:color w:val="000000"/>
          <w:vertAlign w:val="superscript"/>
        </w:rPr>
        <w:t>]</w:t>
      </w:r>
      <w:r w:rsidR="008A22C1"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There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advantages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disadvantages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enteroscope-assisted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Roux-en-Y</w:t>
      </w:r>
      <w:r w:rsidR="00801724" w:rsidRPr="004612E2">
        <w:rPr>
          <w:rFonts w:ascii="Book Antiqua" w:eastAsia="Book Antiqua" w:hAnsi="Book Antiqua" w:cs="Book Antiqua"/>
          <w:color w:val="000000"/>
        </w:rPr>
        <w:t xml:space="preserve"> </w:t>
      </w:r>
      <w:r w:rsidR="008A22C1"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p>
    <w:p w14:paraId="5943B899" w14:textId="77777777" w:rsidR="00A77B3E" w:rsidRDefault="008A22C1" w:rsidP="005E0DD9">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Enteros</w:t>
      </w:r>
      <w:r w:rsidR="005E0DD9">
        <w:rPr>
          <w:rFonts w:ascii="Book Antiqua" w:eastAsia="Book Antiqua" w:hAnsi="Book Antiqua" w:cs="Book Antiqua"/>
          <w:color w:val="000000"/>
        </w:rPr>
        <w:t>c</w:t>
      </w:r>
      <w:r w:rsidRPr="004612E2">
        <w:rPr>
          <w:rFonts w:ascii="Book Antiqua" w:eastAsia="Book Antiqua" w:hAnsi="Book Antiqua" w:cs="Book Antiqua"/>
          <w:color w:val="000000"/>
        </w:rPr>
        <w:t>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physiological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insertion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left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leak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minimally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salvage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keep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EUS-AG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dedicated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devices,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skilled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volume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C4445">
        <w:rPr>
          <w:rFonts w:ascii="Book Antiqua" w:eastAsia="Book Antiqua" w:hAnsi="Book Antiqua" w:cs="Book Antiqua"/>
          <w:color w:val="000000"/>
        </w:rPr>
        <w:t>er</w:t>
      </w:r>
      <w:r w:rsidRPr="004612E2">
        <w:rPr>
          <w:rFonts w:ascii="Book Antiqua" w:eastAsia="Book Antiqua" w:hAnsi="Book Antiqua" w:cs="Book Antiqua"/>
          <w:color w:val="000000"/>
        </w:rPr>
        <w:t>s.</w:t>
      </w:r>
    </w:p>
    <w:p w14:paraId="160DB05C" w14:textId="77777777" w:rsidR="001A3E31" w:rsidRPr="004612E2" w:rsidRDefault="001A3E31">
      <w:pPr>
        <w:spacing w:line="360" w:lineRule="auto"/>
        <w:jc w:val="both"/>
        <w:rPr>
          <w:rFonts w:ascii="Book Antiqua" w:hAnsi="Book Antiqua"/>
        </w:rPr>
      </w:pPr>
    </w:p>
    <w:p w14:paraId="263366AE" w14:textId="77777777" w:rsidR="00A77B3E" w:rsidRPr="001A3E31" w:rsidRDefault="008A22C1">
      <w:pPr>
        <w:spacing w:line="360" w:lineRule="auto"/>
        <w:jc w:val="both"/>
        <w:rPr>
          <w:rFonts w:ascii="Book Antiqua" w:hAnsi="Book Antiqua"/>
          <w:b/>
          <w:bCs/>
          <w:i/>
          <w:iCs/>
        </w:rPr>
      </w:pPr>
      <w:r w:rsidRPr="001A3E31">
        <w:rPr>
          <w:rFonts w:ascii="Book Antiqua" w:eastAsia="Book Antiqua" w:hAnsi="Book Antiqua" w:cs="Book Antiqua"/>
          <w:b/>
          <w:bCs/>
          <w:i/>
          <w:iCs/>
          <w:color w:val="000000"/>
          <w:u w:color="1F3763"/>
        </w:rPr>
        <w:t>Roux-en-Y</w:t>
      </w:r>
      <w:r w:rsidR="00801724" w:rsidRPr="001A3E31">
        <w:rPr>
          <w:rFonts w:ascii="Book Antiqua" w:eastAsia="Book Antiqua" w:hAnsi="Book Antiqua" w:cs="Book Antiqua"/>
          <w:b/>
          <w:bCs/>
          <w:i/>
          <w:iCs/>
          <w:color w:val="000000"/>
          <w:u w:color="1F3763"/>
        </w:rPr>
        <w:t xml:space="preserve"> </w:t>
      </w:r>
      <w:r w:rsidRPr="001A3E31">
        <w:rPr>
          <w:rFonts w:ascii="Book Antiqua" w:eastAsia="Book Antiqua" w:hAnsi="Book Antiqua" w:cs="Book Antiqua"/>
          <w:b/>
          <w:bCs/>
          <w:i/>
          <w:iCs/>
          <w:color w:val="000000"/>
          <w:u w:color="1F3763"/>
        </w:rPr>
        <w:t>gastric</w:t>
      </w:r>
      <w:r w:rsidR="00801724" w:rsidRPr="001A3E31">
        <w:rPr>
          <w:rFonts w:ascii="Book Antiqua" w:eastAsia="Book Antiqua" w:hAnsi="Book Antiqua" w:cs="Book Antiqua"/>
          <w:b/>
          <w:bCs/>
          <w:i/>
          <w:iCs/>
          <w:color w:val="000000"/>
          <w:u w:color="1F3763"/>
        </w:rPr>
        <w:t xml:space="preserve"> </w:t>
      </w:r>
      <w:r w:rsidRPr="001A3E31">
        <w:rPr>
          <w:rFonts w:ascii="Book Antiqua" w:eastAsia="Book Antiqua" w:hAnsi="Book Antiqua" w:cs="Book Antiqua"/>
          <w:b/>
          <w:bCs/>
          <w:i/>
          <w:iCs/>
          <w:color w:val="000000"/>
          <w:u w:color="1F3763"/>
        </w:rPr>
        <w:t>bypass</w:t>
      </w:r>
    </w:p>
    <w:p w14:paraId="1CF6EFF7"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especially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Roux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reconstruction,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length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200</w:t>
      </w:r>
      <w:r w:rsidR="005E0DD9">
        <w:rPr>
          <w:rFonts w:ascii="Book Antiqua" w:eastAsia="Book Antiqua" w:hAnsi="Book Antiqua" w:cs="Book Antiqua"/>
          <w:color w:val="000000"/>
        </w:rPr>
        <w:t xml:space="preserve"> </w:t>
      </w:r>
      <w:r w:rsidRPr="004612E2">
        <w:rPr>
          <w:rFonts w:ascii="Book Antiqua" w:eastAsia="Book Antiqua" w:hAnsi="Book Antiqua" w:cs="Book Antiqua"/>
          <w:color w:val="000000"/>
        </w:rPr>
        <w:t>cm,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sharp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angulation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jejunojejunal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severe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adhesion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looping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incidence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symptomatic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gallbladder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disease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15%</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prophylactic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cholecystectomy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suggested</w:t>
      </w:r>
      <w:r w:rsidR="005E0DD9" w:rsidRPr="005E0DD9">
        <w:rPr>
          <w:rFonts w:ascii="Book Antiqua" w:eastAsia="Book Antiqua" w:hAnsi="Book Antiqua" w:cs="Book Antiqua"/>
          <w:color w:val="000000"/>
          <w:vertAlign w:val="superscript"/>
        </w:rPr>
        <w:t>[</w:t>
      </w:r>
      <w:r w:rsidRPr="005E0DD9">
        <w:rPr>
          <w:rFonts w:ascii="Book Antiqua" w:eastAsia="Book Antiqua" w:hAnsi="Book Antiqua" w:cs="Book Antiqua"/>
          <w:color w:val="000000"/>
          <w:vertAlign w:val="superscript"/>
        </w:rPr>
        <w:t>87</w:t>
      </w:r>
      <w:r w:rsidR="005E0DD9" w:rsidRPr="005E0DD9">
        <w:rPr>
          <w:rFonts w:ascii="Book Antiqua" w:eastAsia="Book Antiqua" w:hAnsi="Book Antiqua" w:cs="Book Antiqua"/>
          <w:color w:val="000000"/>
          <w:vertAlign w:val="superscript"/>
        </w:rPr>
        <w:t>]</w:t>
      </w:r>
      <w:r w:rsidR="005E0DD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percentage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therapeutic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pediatric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colonoscope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DAEs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around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60%</w:t>
      </w:r>
      <w:r w:rsidR="005E0DD9" w:rsidRPr="005E0DD9">
        <w:rPr>
          <w:rFonts w:ascii="Book Antiqua" w:eastAsia="Book Antiqua" w:hAnsi="Book Antiqua" w:cs="Book Antiqua"/>
          <w:color w:val="000000"/>
          <w:vertAlign w:val="superscript"/>
        </w:rPr>
        <w:t>[8</w:t>
      </w:r>
      <w:r w:rsidR="005E0DD9">
        <w:rPr>
          <w:rFonts w:ascii="Book Antiqua" w:eastAsia="Book Antiqua" w:hAnsi="Book Antiqua" w:cs="Book Antiqua"/>
          <w:color w:val="000000"/>
          <w:vertAlign w:val="superscript"/>
        </w:rPr>
        <w:t>8</w:t>
      </w:r>
      <w:r w:rsidR="005E0DD9" w:rsidRPr="005E0DD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EUS-directed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laparoscopic-assisted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80%-100%</w:t>
      </w:r>
      <w:r w:rsidR="00060419" w:rsidRPr="00060419">
        <w:rPr>
          <w:rFonts w:ascii="Book Antiqua" w:eastAsia="Book Antiqua" w:hAnsi="Book Antiqua" w:cs="Book Antiqua"/>
          <w:color w:val="000000"/>
          <w:vertAlign w:val="superscript"/>
        </w:rPr>
        <w:t>[</w:t>
      </w:r>
      <w:r w:rsidRPr="00060419">
        <w:rPr>
          <w:rFonts w:ascii="Book Antiqua" w:eastAsia="Book Antiqua" w:hAnsi="Book Antiqua" w:cs="Book Antiqua"/>
          <w:color w:val="000000"/>
          <w:vertAlign w:val="superscript"/>
        </w:rPr>
        <w:t>89</w:t>
      </w:r>
      <w:r w:rsidR="00E07FEE" w:rsidRPr="00060419">
        <w:rPr>
          <w:rFonts w:ascii="Book Antiqua" w:eastAsia="Book Antiqua" w:hAnsi="Book Antiqua" w:cs="Book Antiqua"/>
          <w:color w:val="000000"/>
          <w:vertAlign w:val="superscript"/>
        </w:rPr>
        <w:t>-</w:t>
      </w:r>
      <w:r w:rsidRPr="00060419">
        <w:rPr>
          <w:rFonts w:ascii="Book Antiqua" w:eastAsia="Book Antiqua" w:hAnsi="Book Antiqua" w:cs="Book Antiqua"/>
          <w:color w:val="000000"/>
          <w:vertAlign w:val="superscript"/>
        </w:rPr>
        <w:t>91</w:t>
      </w:r>
      <w:r w:rsidR="00060419" w:rsidRPr="0006041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expertise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9C4445">
        <w:rPr>
          <w:rFonts w:ascii="Book Antiqua" w:eastAsia="Book Antiqua" w:hAnsi="Book Antiqua" w:cs="Book Antiqua"/>
          <w:color w:val="000000"/>
        </w:rPr>
        <w:t>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migration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subsequent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C47A95" w:rsidRPr="00C47A95">
        <w:rPr>
          <w:rFonts w:ascii="Book Antiqua" w:eastAsia="Book Antiqua" w:hAnsi="Book Antiqua" w:cs="Book Antiqua"/>
          <w:color w:val="000000"/>
          <w:vertAlign w:val="superscript"/>
        </w:rPr>
        <w:t>[</w:t>
      </w:r>
      <w:r w:rsidRPr="00C47A95">
        <w:rPr>
          <w:rFonts w:ascii="Book Antiqua" w:eastAsia="Book Antiqua" w:hAnsi="Book Antiqua" w:cs="Book Antiqua"/>
          <w:color w:val="000000"/>
          <w:vertAlign w:val="superscript"/>
        </w:rPr>
        <w:t>92,93</w:t>
      </w:r>
      <w:r w:rsidR="00C47A95" w:rsidRPr="00C47A95">
        <w:rPr>
          <w:rFonts w:ascii="Book Antiqua" w:eastAsia="Book Antiqua" w:hAnsi="Book Antiqua" w:cs="Book Antiqua"/>
          <w:color w:val="000000"/>
          <w:vertAlign w:val="superscript"/>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permanent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weight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regain</w:t>
      </w:r>
      <w:r w:rsidR="00C76985" w:rsidRPr="00C76985">
        <w:rPr>
          <w:rFonts w:ascii="Book Antiqua" w:eastAsia="Book Antiqua" w:hAnsi="Book Antiqua" w:cs="Book Antiqua"/>
          <w:color w:val="000000"/>
          <w:vertAlign w:val="superscript"/>
        </w:rPr>
        <w:t>[</w:t>
      </w:r>
      <w:r w:rsidRPr="00C76985">
        <w:rPr>
          <w:rFonts w:ascii="Book Antiqua" w:eastAsia="Book Antiqua" w:hAnsi="Book Antiqua" w:cs="Book Antiqua"/>
          <w:color w:val="000000"/>
          <w:vertAlign w:val="superscript"/>
        </w:rPr>
        <w:t>94</w:t>
      </w:r>
      <w:r w:rsidR="00C76985"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coordination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surgeon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gastrostomy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tube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left</w:t>
      </w:r>
      <w:r w:rsidR="00801724" w:rsidRPr="004612E2">
        <w:rPr>
          <w:rFonts w:ascii="Book Antiqua" w:eastAsia="Book Antiqua" w:hAnsi="Book Antiqua" w:cs="Book Antiqua"/>
          <w:color w:val="000000"/>
        </w:rPr>
        <w:t xml:space="preserve"> </w:t>
      </w:r>
      <w:r w:rsidRPr="001C6AC8">
        <w:rPr>
          <w:rFonts w:ascii="Book Antiqua" w:eastAsia="Book Antiqua" w:hAnsi="Book Antiqua" w:cs="Book Antiqua"/>
          <w:i/>
          <w:iCs/>
          <w:color w:val="000000"/>
        </w:rPr>
        <w:t>in</w:t>
      </w:r>
      <w:r w:rsidR="00801724" w:rsidRPr="001C6AC8">
        <w:rPr>
          <w:rFonts w:ascii="Book Antiqua" w:eastAsia="Book Antiqua" w:hAnsi="Book Antiqua" w:cs="Book Antiqua"/>
          <w:i/>
          <w:iCs/>
          <w:color w:val="000000"/>
        </w:rPr>
        <w:t xml:space="preserve"> </w:t>
      </w:r>
      <w:r w:rsidRPr="001C6AC8">
        <w:rPr>
          <w:rFonts w:ascii="Book Antiqua" w:eastAsia="Book Antiqua" w:hAnsi="Book Antiqua" w:cs="Book Antiqua"/>
          <w:i/>
          <w:iCs/>
          <w:color w:val="000000"/>
        </w:rPr>
        <w:t>situ</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obtain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904F67" w:rsidRPr="00C76985">
        <w:rPr>
          <w:rFonts w:ascii="Book Antiqua" w:eastAsia="Book Antiqua" w:hAnsi="Book Antiqua" w:cs="Book Antiqua"/>
          <w:color w:val="000000"/>
          <w:vertAlign w:val="superscript"/>
        </w:rPr>
        <w:t>[9</w:t>
      </w:r>
      <w:r w:rsidR="00904F67">
        <w:rPr>
          <w:rFonts w:ascii="Book Antiqua" w:eastAsia="Book Antiqua" w:hAnsi="Book Antiqua" w:cs="Book Antiqua"/>
          <w:color w:val="000000"/>
          <w:vertAlign w:val="superscript"/>
        </w:rPr>
        <w:t>5</w:t>
      </w:r>
      <w:r w:rsidR="00904F67"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48608689" w14:textId="77777777" w:rsidR="00A77B3E" w:rsidRPr="004612E2" w:rsidRDefault="008A22C1" w:rsidP="00497980">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separate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(Figure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Single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lumen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dislodgement,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lower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requires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10-14</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497980">
        <w:rPr>
          <w:rFonts w:ascii="Book Antiqua" w:eastAsia="Book Antiqua" w:hAnsi="Book Antiqua" w:cs="Book Antiqua"/>
          <w:color w:val="000000"/>
        </w:rPr>
        <w:t xml:space="preserve"> </w:t>
      </w:r>
      <w:r w:rsidRPr="004612E2">
        <w:rPr>
          <w:rFonts w:ascii="Book Antiqua" w:eastAsia="Book Antiqua" w:hAnsi="Book Antiqua" w:cs="Book Antiqua"/>
          <w:color w:val="000000"/>
        </w:rPr>
        <w:t>interval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fistula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maturation.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(2-4</w:t>
      </w:r>
      <w:r w:rsidR="00497980">
        <w:rPr>
          <w:rFonts w:ascii="Book Antiqua" w:eastAsia="Book Antiqua" w:hAnsi="Book Antiqua" w:cs="Book Antiqua"/>
          <w:color w:val="000000"/>
        </w:rPr>
        <w:t xml:space="preserve"> d</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proposed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overcome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limitation,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decreasing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w:t>
      </w:r>
      <w:r w:rsidR="00497980">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009C4445" w:rsidRPr="004612E2">
        <w:rPr>
          <w:rFonts w:ascii="Book Antiqua" w:eastAsia="Book Antiqua" w:hAnsi="Book Antiqua" w:cs="Book Antiqua"/>
          <w:color w:val="000000"/>
        </w:rPr>
        <w:t xml:space="preserve">lumen apposing metal stent </w:t>
      </w:r>
      <w:r w:rsidRPr="004612E2">
        <w:rPr>
          <w:rFonts w:ascii="Book Antiqua" w:eastAsia="Book Antiqua" w:hAnsi="Book Antiqua" w:cs="Book Antiqua"/>
          <w:color w:val="000000"/>
        </w:rPr>
        <w:t>dislodgement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6</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p>
    <w:p w14:paraId="3A160B43" w14:textId="77777777" w:rsidR="00A77B3E" w:rsidRDefault="008A22C1" w:rsidP="00497980">
      <w:pPr>
        <w:spacing w:line="360" w:lineRule="auto"/>
        <w:ind w:firstLineChars="100" w:firstLine="240"/>
        <w:jc w:val="both"/>
        <w:rPr>
          <w:rFonts w:ascii="Book Antiqua" w:eastAsia="Book Antiqua" w:hAnsi="Book Antiqua" w:cs="Book Antiqua"/>
          <w:color w:val="000000"/>
        </w:rPr>
      </w:pP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international,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multicent</w:t>
      </w:r>
      <w:r w:rsidR="009C4445">
        <w:rPr>
          <w:rFonts w:ascii="Book Antiqua" w:eastAsia="Book Antiqua" w:hAnsi="Book Antiqua" w:cs="Book Antiqua"/>
          <w:color w:val="000000"/>
        </w:rPr>
        <w: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gastro-gastrostomy-assisted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i/>
          <w:iCs/>
          <w:color w:val="000000"/>
        </w:rPr>
        <w:t>vs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w:t>
      </w:r>
      <w:r w:rsidR="009C4445">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009C4445" w:rsidRPr="004612E2">
        <w:rPr>
          <w:rFonts w:ascii="Book Antiqua" w:eastAsia="Book Antiqua" w:hAnsi="Book Antiqua" w:cs="Book Antiqua"/>
          <w:color w:val="000000"/>
        </w:rPr>
        <w:t xml:space="preserve">EUS-guided gastro-gastrostomy-assisted ERCP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superior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shorter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time,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similar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profile</w:t>
      </w:r>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7</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provides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opportunity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perform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cholecystectomy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concomitantly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gallbladder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place</w:t>
      </w:r>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8</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p>
    <w:p w14:paraId="7ABAECD7" w14:textId="77777777" w:rsidR="00497980" w:rsidRPr="004612E2" w:rsidRDefault="00497980" w:rsidP="00497980">
      <w:pPr>
        <w:spacing w:line="360" w:lineRule="auto"/>
        <w:ind w:firstLineChars="100" w:firstLine="240"/>
        <w:jc w:val="both"/>
        <w:rPr>
          <w:rFonts w:ascii="Book Antiqua" w:hAnsi="Book Antiqua"/>
        </w:rPr>
      </w:pPr>
    </w:p>
    <w:p w14:paraId="701CFCB2" w14:textId="77777777" w:rsidR="00A77B3E" w:rsidRPr="00497980" w:rsidRDefault="008A22C1">
      <w:pPr>
        <w:spacing w:line="360" w:lineRule="auto"/>
        <w:jc w:val="both"/>
        <w:rPr>
          <w:rFonts w:ascii="Book Antiqua" w:hAnsi="Book Antiqua"/>
          <w:b/>
          <w:bCs/>
          <w:i/>
          <w:iCs/>
        </w:rPr>
      </w:pPr>
      <w:r w:rsidRPr="00497980">
        <w:rPr>
          <w:rFonts w:ascii="Book Antiqua" w:eastAsia="Book Antiqua" w:hAnsi="Book Antiqua" w:cs="Book Antiqua"/>
          <w:b/>
          <w:bCs/>
          <w:i/>
          <w:iCs/>
          <w:color w:val="000000"/>
        </w:rPr>
        <w:t>Post-liver</w:t>
      </w:r>
      <w:r w:rsidR="00801724" w:rsidRPr="00497980">
        <w:rPr>
          <w:rFonts w:ascii="Book Antiqua" w:eastAsia="Book Antiqua" w:hAnsi="Book Antiqua" w:cs="Book Antiqua"/>
          <w:b/>
          <w:bCs/>
          <w:i/>
          <w:iCs/>
          <w:color w:val="000000"/>
        </w:rPr>
        <w:t xml:space="preserve"> </w:t>
      </w:r>
      <w:r w:rsidRPr="00497980">
        <w:rPr>
          <w:rFonts w:ascii="Book Antiqua" w:eastAsia="Book Antiqua" w:hAnsi="Book Antiqua" w:cs="Book Antiqua"/>
          <w:b/>
          <w:bCs/>
          <w:i/>
          <w:iCs/>
          <w:color w:val="000000"/>
        </w:rPr>
        <w:t>transplantation</w:t>
      </w:r>
    </w:p>
    <w:p w14:paraId="23173DF7" w14:textId="2B97FDF7" w:rsidR="00A77B3E" w:rsidRDefault="008A22C1">
      <w:pPr>
        <w:spacing w:line="360" w:lineRule="auto"/>
        <w:jc w:val="both"/>
        <w:rPr>
          <w:rFonts w:ascii="Book Antiqua" w:eastAsia="Book Antiqua" w:hAnsi="Book Antiqua" w:cs="Book Antiqua"/>
          <w:color w:val="000000"/>
        </w:rPr>
      </w:pP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incidence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between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w:t>
      </w:r>
      <w:r w:rsidR="00497980">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9</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major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predisposing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risk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factor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occurring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497980" w:rsidRPr="00C76985">
        <w:rPr>
          <w:rFonts w:ascii="Book Antiqua" w:eastAsia="Book Antiqua" w:hAnsi="Book Antiqua" w:cs="Book Antiqua"/>
          <w:color w:val="000000"/>
          <w:vertAlign w:val="superscript"/>
        </w:rPr>
        <w:t>[</w:t>
      </w:r>
      <w:r w:rsidR="00497980">
        <w:rPr>
          <w:rFonts w:ascii="Book Antiqua" w:eastAsia="Book Antiqua" w:hAnsi="Book Antiqua" w:cs="Book Antiqua"/>
          <w:color w:val="000000"/>
          <w:vertAlign w:val="superscript"/>
        </w:rPr>
        <w:t>100</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possible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agents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formation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ischemia,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hyperlipidemia,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hypercholesterolemia,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infections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cyclosporine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assumption</w:t>
      </w:r>
      <w:r w:rsidR="00497980" w:rsidRPr="00497980">
        <w:rPr>
          <w:rFonts w:ascii="Book Antiqua" w:eastAsia="Book Antiqua" w:hAnsi="Book Antiqua" w:cs="Book Antiqua"/>
          <w:color w:val="000000"/>
          <w:vertAlign w:val="superscript"/>
        </w:rPr>
        <w:t>[</w:t>
      </w:r>
      <w:r w:rsidRPr="00497980">
        <w:rPr>
          <w:rFonts w:ascii="Book Antiqua" w:eastAsia="Book Antiqua" w:hAnsi="Book Antiqua" w:cs="Book Antiqua"/>
          <w:color w:val="000000"/>
          <w:vertAlign w:val="superscript"/>
        </w:rPr>
        <w:t>100,101</w:t>
      </w:r>
      <w:r w:rsidR="00497980" w:rsidRPr="00497980">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cause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severe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pancreatitis,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infections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cirrhosis,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drastically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worsen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graft’s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course.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successful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90%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although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presence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anastomotic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demanding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procedure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increases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removal</w:t>
      </w:r>
      <w:r w:rsidR="00497980" w:rsidRPr="00C76985">
        <w:rPr>
          <w:rFonts w:ascii="Book Antiqua" w:eastAsia="Book Antiqua" w:hAnsi="Book Antiqua" w:cs="Book Antiqua"/>
          <w:color w:val="000000"/>
          <w:vertAlign w:val="superscript"/>
        </w:rPr>
        <w:t>[9</w:t>
      </w:r>
      <w:r w:rsidR="00497980">
        <w:rPr>
          <w:rFonts w:ascii="Book Antiqua" w:eastAsia="Book Antiqua" w:hAnsi="Book Antiqua" w:cs="Book Antiqua"/>
          <w:color w:val="000000"/>
          <w:vertAlign w:val="superscript"/>
        </w:rPr>
        <w:t>9</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context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simultaneously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reserving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failure</w:t>
      </w:r>
      <w:r w:rsidR="00497980" w:rsidRPr="00C76985">
        <w:rPr>
          <w:rFonts w:ascii="Book Antiqua" w:eastAsia="Book Antiqua" w:hAnsi="Book Antiqua" w:cs="Book Antiqua"/>
          <w:color w:val="000000"/>
          <w:vertAlign w:val="superscript"/>
        </w:rPr>
        <w:t>[</w:t>
      </w:r>
      <w:r w:rsidR="00497980">
        <w:rPr>
          <w:rFonts w:ascii="Book Antiqua" w:eastAsia="Book Antiqua" w:hAnsi="Book Antiqua" w:cs="Book Antiqua"/>
          <w:color w:val="000000"/>
          <w:vertAlign w:val="superscript"/>
        </w:rPr>
        <w:t>102</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mistaken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casts</w:t>
      </w:r>
      <w:r w:rsidR="009D338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occur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2.5</w:t>
      </w:r>
      <w:r w:rsidR="00497980">
        <w:rPr>
          <w:rFonts w:ascii="Book Antiqua" w:eastAsia="Book Antiqua" w:hAnsi="Book Antiqua" w:cs="Book Antiqua"/>
          <w:color w:val="000000"/>
        </w:rPr>
        <w:t>%</w:t>
      </w:r>
      <w:r w:rsidRPr="004612E2">
        <w:rPr>
          <w:rFonts w:ascii="Book Antiqua" w:eastAsia="Book Antiqua" w:hAnsi="Book Antiqua" w:cs="Book Antiqua"/>
          <w:color w:val="000000"/>
        </w:rPr>
        <w:t>-18%</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post-liver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transplant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ischemic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injury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associated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poorer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graft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survival</w:t>
      </w:r>
      <w:r w:rsidR="00497980" w:rsidRPr="00C76985">
        <w:rPr>
          <w:rFonts w:ascii="Book Antiqua" w:eastAsia="Book Antiqua" w:hAnsi="Book Antiqua" w:cs="Book Antiqua"/>
          <w:color w:val="000000"/>
          <w:vertAlign w:val="superscript"/>
        </w:rPr>
        <w:t>[</w:t>
      </w:r>
      <w:r w:rsidR="00497980">
        <w:rPr>
          <w:rFonts w:ascii="Book Antiqua" w:eastAsia="Book Antiqua" w:hAnsi="Book Antiqua" w:cs="Book Antiqua"/>
          <w:color w:val="000000"/>
          <w:vertAlign w:val="superscript"/>
        </w:rPr>
        <w:t>103</w:t>
      </w:r>
      <w:r w:rsidR="00497980" w:rsidRPr="00C7698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diagnosis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mainly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cholangiography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features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addition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experience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confirmed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w:t>
      </w:r>
      <w:r w:rsidR="009D3382">
        <w:rPr>
          <w:rFonts w:ascii="Book Antiqua" w:eastAsia="Book Antiqua" w:hAnsi="Book Antiqua" w:cs="Book Antiqua"/>
          <w:color w:val="000000"/>
        </w:rPr>
        <w:t>z</w:t>
      </w:r>
      <w:r w:rsidRPr="004612E2">
        <w:rPr>
          <w:rFonts w:ascii="Book Antiqua" w:eastAsia="Book Antiqua" w:hAnsi="Book Antiqua" w:cs="Book Antiqua"/>
          <w:color w:val="000000"/>
        </w:rPr>
        <w: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fundamental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p>
    <w:p w14:paraId="4DB0E59A" w14:textId="77777777" w:rsidR="00917381" w:rsidRPr="004612E2" w:rsidRDefault="00917381">
      <w:pPr>
        <w:spacing w:line="360" w:lineRule="auto"/>
        <w:jc w:val="both"/>
        <w:rPr>
          <w:rFonts w:ascii="Book Antiqua" w:hAnsi="Book Antiqua"/>
        </w:rPr>
      </w:pPr>
    </w:p>
    <w:p w14:paraId="1665199E" w14:textId="77777777" w:rsidR="00A77B3E" w:rsidRPr="00151360" w:rsidRDefault="00151360">
      <w:pPr>
        <w:spacing w:line="360" w:lineRule="auto"/>
        <w:jc w:val="both"/>
        <w:rPr>
          <w:rFonts w:ascii="Book Antiqua" w:hAnsi="Book Antiqua"/>
          <w:b/>
          <w:bCs/>
          <w:u w:val="single"/>
        </w:rPr>
      </w:pPr>
      <w:r w:rsidRPr="00151360">
        <w:rPr>
          <w:rFonts w:ascii="Book Antiqua" w:eastAsia="Book Antiqua" w:hAnsi="Book Antiqua" w:cs="Book Antiqua"/>
          <w:b/>
          <w:bCs/>
          <w:color w:val="000000"/>
          <w:u w:val="single"/>
        </w:rPr>
        <w:t>FUTURE RESEARCH DIRECTIONS IN THE MANAGEMENT OF DIFFICULT CBDS</w:t>
      </w:r>
    </w:p>
    <w:p w14:paraId="3F947F9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traditional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assessed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randomized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trials.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variable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reported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novel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alternative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fragmentation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visualization</w:t>
      </w:r>
      <w:r w:rsidR="00FE5289" w:rsidRPr="00FE5289">
        <w:rPr>
          <w:rFonts w:ascii="Book Antiqua" w:eastAsia="Book Antiqua" w:hAnsi="Book Antiqua" w:cs="Book Antiqua"/>
          <w:color w:val="000000"/>
          <w:vertAlign w:val="superscript"/>
        </w:rPr>
        <w:t>[</w:t>
      </w:r>
      <w:r w:rsidRPr="00FE5289">
        <w:rPr>
          <w:rFonts w:ascii="Book Antiqua" w:eastAsia="Book Antiqua" w:hAnsi="Book Antiqua" w:cs="Book Antiqua"/>
          <w:color w:val="000000"/>
          <w:vertAlign w:val="superscript"/>
        </w:rPr>
        <w:t>13,104,105</w:t>
      </w:r>
      <w:r w:rsidR="00FE5289" w:rsidRPr="00FE5289">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However,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investigated.</w:t>
      </w:r>
    </w:p>
    <w:p w14:paraId="3EF0933C" w14:textId="77777777" w:rsidR="00A77B3E" w:rsidRPr="004612E2" w:rsidRDefault="008A22C1" w:rsidP="00050DD8">
      <w:pPr>
        <w:spacing w:line="360" w:lineRule="auto"/>
        <w:ind w:firstLineChars="100" w:firstLine="240"/>
        <w:jc w:val="both"/>
        <w:rPr>
          <w:rFonts w:ascii="Book Antiqua" w:hAnsi="Book Antiqua"/>
        </w:rPr>
      </w:pP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drainage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after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rapid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evolution</w:t>
      </w:r>
      <w:r w:rsidR="00811D55"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106</w:t>
      </w:r>
      <w:r w:rsidR="00E07FEE"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10</w:t>
      </w:r>
      <w:r w:rsidR="0075706D">
        <w:rPr>
          <w:rFonts w:ascii="Book Antiqua" w:eastAsia="Book Antiqua" w:hAnsi="Book Antiqua" w:cs="Book Antiqua"/>
          <w:color w:val="000000"/>
          <w:vertAlign w:val="superscript"/>
        </w:rPr>
        <w:t>7</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normal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anatomy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failed</w:t>
      </w:r>
      <w:r w:rsidR="00811D55"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w:t>
      </w:r>
      <w:r w:rsidR="0075706D">
        <w:rPr>
          <w:rFonts w:ascii="Book Antiqua" w:eastAsia="Book Antiqua" w:hAnsi="Book Antiqua" w:cs="Book Antiqua"/>
          <w:color w:val="000000"/>
          <w:vertAlign w:val="superscript"/>
        </w:rPr>
        <w:t>08</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Two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retrospective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recent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success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higher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those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without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significant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differences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complication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rate</w:t>
      </w:r>
      <w:r w:rsidR="00811D55"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w:t>
      </w:r>
      <w:r w:rsidR="0075706D">
        <w:rPr>
          <w:rFonts w:ascii="Book Antiqua" w:eastAsia="Book Antiqua" w:hAnsi="Book Antiqua" w:cs="Book Antiqua"/>
          <w:color w:val="000000"/>
          <w:vertAlign w:val="superscript"/>
        </w:rPr>
        <w:t>09</w:t>
      </w:r>
      <w:r w:rsidR="00E07FEE" w:rsidRPr="00811D55">
        <w:rPr>
          <w:rFonts w:ascii="Book Antiqua" w:eastAsia="Book Antiqua" w:hAnsi="Book Antiqua" w:cs="Book Antiqua"/>
          <w:color w:val="000000"/>
          <w:vertAlign w:val="superscript"/>
        </w:rPr>
        <w:t>-</w:t>
      </w:r>
      <w:r w:rsidRPr="00811D55">
        <w:rPr>
          <w:rFonts w:ascii="Book Antiqua" w:eastAsia="Book Antiqua" w:hAnsi="Book Antiqua" w:cs="Book Antiqua"/>
          <w:color w:val="000000"/>
          <w:vertAlign w:val="superscript"/>
        </w:rPr>
        <w:t>11</w:t>
      </w:r>
      <w:r w:rsidR="0075706D">
        <w:rPr>
          <w:rFonts w:ascii="Book Antiqua" w:eastAsia="Book Antiqua" w:hAnsi="Book Antiqua" w:cs="Book Antiqua"/>
          <w:color w:val="000000"/>
          <w:vertAlign w:val="superscript"/>
        </w:rPr>
        <w:t>1</w:t>
      </w:r>
      <w:r w:rsidR="00811D55" w:rsidRPr="00811D55">
        <w:rPr>
          <w:rFonts w:ascii="Book Antiqua" w:eastAsia="Book Antiqua" w:hAnsi="Book Antiqua" w:cs="Book Antiqua"/>
          <w:color w:val="000000"/>
          <w:vertAlign w:val="superscript"/>
        </w:rPr>
        <w: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Therefore,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tertiary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EUS-rendezvous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instead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precut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lastRenderedPageBreak/>
        <w:t>papillotomy.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investigated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primary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well-designed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interventions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enteroscopy-assisted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regarding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RYGB,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more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three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methods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allowing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endoscopists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tailor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p>
    <w:p w14:paraId="2E4D3F89" w14:textId="77777777" w:rsidR="00A77B3E" w:rsidRPr="004612E2" w:rsidRDefault="00A77B3E">
      <w:pPr>
        <w:spacing w:line="360" w:lineRule="auto"/>
        <w:jc w:val="both"/>
        <w:rPr>
          <w:rFonts w:ascii="Book Antiqua" w:hAnsi="Book Antiqua"/>
        </w:rPr>
      </w:pPr>
    </w:p>
    <w:p w14:paraId="648B4355" w14:textId="77777777" w:rsidR="00811D55" w:rsidRDefault="008A22C1">
      <w:pPr>
        <w:spacing w:line="360" w:lineRule="auto"/>
        <w:jc w:val="both"/>
        <w:rPr>
          <w:rFonts w:ascii="Book Antiqua" w:hAnsi="Book Antiqua"/>
        </w:rPr>
      </w:pPr>
      <w:r w:rsidRPr="004612E2">
        <w:rPr>
          <w:rFonts w:ascii="Book Antiqua" w:eastAsia="Book Antiqua" w:hAnsi="Book Antiqua" w:cs="Book Antiqua"/>
          <w:b/>
          <w:caps/>
          <w:color w:val="000000"/>
          <w:u w:val="single"/>
        </w:rPr>
        <w:t>CONCLUSION</w:t>
      </w:r>
    </w:p>
    <w:p w14:paraId="4DA3088B"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step-up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ESLBD,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intraductal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been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quite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validated.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techniques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involving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setting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rapid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evolution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encouraging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results.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still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challenging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managed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referral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cent</w:t>
      </w:r>
      <w:r w:rsidR="009D3382">
        <w:rPr>
          <w:rFonts w:ascii="Book Antiqua" w:eastAsia="Book Antiqua" w:hAnsi="Book Antiqua" w:cs="Book Antiqua"/>
          <w:color w:val="000000"/>
        </w:rPr>
        <w:t>er</w:t>
      </w:r>
      <w:r w:rsidRPr="004612E2">
        <w:rPr>
          <w:rFonts w:ascii="Book Antiqua" w:eastAsia="Book Antiqua" w:hAnsi="Book Antiqua" w:cs="Book Antiqua"/>
          <w:color w:val="000000"/>
        </w:rPr>
        <w: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role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compared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efficacy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safety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percutaneous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transhepatic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evaluated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further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well-designed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studies.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definition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difficult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includes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many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clinical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scenarios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distinctive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outcomes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depending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choice.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correct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pre-operative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evaluation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could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help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choosing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treatment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strategy,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avoid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unnecessary,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ineffective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ERCP</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session/attempt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offer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therapeutical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approach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our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patients.</w:t>
      </w:r>
    </w:p>
    <w:p w14:paraId="028B8F39" w14:textId="77777777" w:rsidR="00A77B3E" w:rsidRPr="004612E2" w:rsidRDefault="00A77B3E">
      <w:pPr>
        <w:spacing w:line="360" w:lineRule="auto"/>
        <w:jc w:val="both"/>
        <w:rPr>
          <w:rFonts w:ascii="Book Antiqua" w:hAnsi="Book Antiqua"/>
        </w:rPr>
      </w:pPr>
    </w:p>
    <w:p w14:paraId="3F021F3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REFERENCES</w:t>
      </w:r>
    </w:p>
    <w:p w14:paraId="4F73C8C9" w14:textId="77777777" w:rsidR="007C3F33" w:rsidRPr="001651F1" w:rsidRDefault="008A22C1" w:rsidP="007C3F33">
      <w:pPr>
        <w:spacing w:line="360" w:lineRule="auto"/>
        <w:jc w:val="both"/>
        <w:rPr>
          <w:rFonts w:ascii="Book Antiqua" w:hAnsi="Book Antiqua"/>
        </w:rPr>
      </w:pPr>
      <w:r w:rsidRPr="004612E2">
        <w:rPr>
          <w:rFonts w:ascii="Book Antiqua" w:eastAsia="Book Antiqua" w:hAnsi="Book Antiqua" w:cs="Book Antiqua"/>
          <w:color w:val="000000"/>
        </w:rPr>
        <w:t>1</w:t>
      </w:r>
      <w:r w:rsidR="00801724" w:rsidRPr="004612E2">
        <w:rPr>
          <w:rFonts w:ascii="Book Antiqua" w:eastAsia="Book Antiqua" w:hAnsi="Book Antiqua" w:cs="Book Antiqua"/>
          <w:color w:val="000000"/>
        </w:rPr>
        <w:t xml:space="preserve"> </w:t>
      </w:r>
      <w:r w:rsidR="007C3F33" w:rsidRPr="001651F1">
        <w:rPr>
          <w:rFonts w:ascii="Book Antiqua" w:hAnsi="Book Antiqua"/>
          <w:b/>
          <w:bCs/>
        </w:rPr>
        <w:t>Binmoeller KF</w:t>
      </w:r>
      <w:r w:rsidR="007C3F33" w:rsidRPr="001651F1">
        <w:rPr>
          <w:rFonts w:ascii="Book Antiqua" w:hAnsi="Book Antiqua"/>
        </w:rPr>
        <w:t xml:space="preserve">, Brückner M, Thonke F, Soehendra N. Treatment of difficult bile duct stones using mechanical, electrohydraulic and extracorporeal shock wave lithotripsy. </w:t>
      </w:r>
      <w:r w:rsidR="007C3F33" w:rsidRPr="001651F1">
        <w:rPr>
          <w:rFonts w:ascii="Book Antiqua" w:hAnsi="Book Antiqua"/>
          <w:i/>
          <w:iCs/>
        </w:rPr>
        <w:t>Endoscopy</w:t>
      </w:r>
      <w:r w:rsidR="007C3F33" w:rsidRPr="001651F1">
        <w:rPr>
          <w:rFonts w:ascii="Book Antiqua" w:hAnsi="Book Antiqua"/>
        </w:rPr>
        <w:t xml:space="preserve"> 1993; </w:t>
      </w:r>
      <w:r w:rsidR="007C3F33" w:rsidRPr="001651F1">
        <w:rPr>
          <w:rFonts w:ascii="Book Antiqua" w:hAnsi="Book Antiqua"/>
          <w:b/>
          <w:bCs/>
        </w:rPr>
        <w:t>25</w:t>
      </w:r>
      <w:r w:rsidR="007C3F33" w:rsidRPr="001651F1">
        <w:rPr>
          <w:rFonts w:ascii="Book Antiqua" w:hAnsi="Book Antiqua"/>
        </w:rPr>
        <w:t>: 201-206 [PMID: 8519238 DOI: 10.1055/s-2007-1010293]</w:t>
      </w:r>
    </w:p>
    <w:p w14:paraId="27EAAF0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 </w:t>
      </w:r>
      <w:r w:rsidRPr="001651F1">
        <w:rPr>
          <w:rFonts w:ascii="Book Antiqua" w:hAnsi="Book Antiqua"/>
          <w:b/>
          <w:bCs/>
        </w:rPr>
        <w:t>Kim HJ</w:t>
      </w:r>
      <w:r w:rsidRPr="001651F1">
        <w:rPr>
          <w:rFonts w:ascii="Book Antiqua" w:hAnsi="Book Antiqua"/>
        </w:rPr>
        <w:t xml:space="preserve">, Choi HS, Park JH, Park DI, Cho YK, Sohn CI, Jeon WK, Kim BI, Choi SH. Factors influencing the technical difficulty of endoscopic clearance of bile duct stones. </w:t>
      </w:r>
      <w:r w:rsidRPr="001651F1">
        <w:rPr>
          <w:rFonts w:ascii="Book Antiqua" w:hAnsi="Book Antiqua"/>
          <w:i/>
          <w:iCs/>
        </w:rPr>
        <w:t>Gastrointest Endosc</w:t>
      </w:r>
      <w:r w:rsidRPr="001651F1">
        <w:rPr>
          <w:rFonts w:ascii="Book Antiqua" w:hAnsi="Book Antiqua"/>
        </w:rPr>
        <w:t xml:space="preserve"> 2007; </w:t>
      </w:r>
      <w:r w:rsidRPr="001651F1">
        <w:rPr>
          <w:rFonts w:ascii="Book Antiqua" w:hAnsi="Book Antiqua"/>
          <w:b/>
          <w:bCs/>
        </w:rPr>
        <w:t>66</w:t>
      </w:r>
      <w:r w:rsidRPr="001651F1">
        <w:rPr>
          <w:rFonts w:ascii="Book Antiqua" w:hAnsi="Book Antiqua"/>
        </w:rPr>
        <w:t>: 1154-1160 [PMID: 17945223 DOI: 10.1016/j.gie.2007.04.033]</w:t>
      </w:r>
    </w:p>
    <w:p w14:paraId="71493126"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3 </w:t>
      </w:r>
      <w:r w:rsidRPr="001651F1">
        <w:rPr>
          <w:rFonts w:ascii="Book Antiqua" w:hAnsi="Book Antiqua"/>
          <w:b/>
          <w:bCs/>
        </w:rPr>
        <w:t>Trikudanathan G</w:t>
      </w:r>
      <w:r w:rsidRPr="001651F1">
        <w:rPr>
          <w:rFonts w:ascii="Book Antiqua" w:hAnsi="Book Antiqua"/>
        </w:rPr>
        <w:t xml:space="preserve">, Navaneethan U, Parsi MA. Endoscopic management of difficult common bile duct stones. </w:t>
      </w:r>
      <w:r w:rsidRPr="001651F1">
        <w:rPr>
          <w:rFonts w:ascii="Book Antiqua" w:hAnsi="Book Antiqua"/>
          <w:i/>
          <w:iCs/>
        </w:rPr>
        <w:t>World J Gastroenterol</w:t>
      </w:r>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165-173 [PMID: 23345939 DOI: 10.3748/wjg.v19.i2.165]</w:t>
      </w:r>
    </w:p>
    <w:p w14:paraId="1FEF72F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 </w:t>
      </w:r>
      <w:r w:rsidRPr="001651F1">
        <w:rPr>
          <w:rFonts w:ascii="Book Antiqua" w:hAnsi="Book Antiqua"/>
          <w:b/>
          <w:bCs/>
        </w:rPr>
        <w:t>Manes G</w:t>
      </w:r>
      <w:r w:rsidRPr="001651F1">
        <w:rPr>
          <w:rFonts w:ascii="Book Antiqua" w:hAnsi="Book Antiqua"/>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472-491 [PMID: 30943551 DOI: 10.1055/a-0862-0346]</w:t>
      </w:r>
    </w:p>
    <w:p w14:paraId="4019765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 </w:t>
      </w:r>
      <w:r w:rsidRPr="001651F1">
        <w:rPr>
          <w:rFonts w:ascii="Book Antiqua" w:hAnsi="Book Antiqua"/>
          <w:b/>
          <w:bCs/>
        </w:rPr>
        <w:t>Doshi B</w:t>
      </w:r>
      <w:r w:rsidRPr="001651F1">
        <w:rPr>
          <w:rFonts w:ascii="Book Antiqua" w:hAnsi="Book Antiqua"/>
        </w:rPr>
        <w:t xml:space="preserve">, Yasuda I, Ryozawa S, Lee GH. Current endoscopic strategies for managing large bile duct stones. </w:t>
      </w:r>
      <w:r w:rsidRPr="001651F1">
        <w:rPr>
          <w:rFonts w:ascii="Book Antiqua" w:hAnsi="Book Antiqua"/>
          <w:i/>
          <w:iCs/>
        </w:rPr>
        <w:t>Dig Endosc</w:t>
      </w:r>
      <w:r w:rsidRPr="001651F1">
        <w:rPr>
          <w:rFonts w:ascii="Book Antiqua" w:hAnsi="Book Antiqua"/>
        </w:rPr>
        <w:t xml:space="preserve"> 2018; </w:t>
      </w:r>
      <w:r w:rsidRPr="001651F1">
        <w:rPr>
          <w:rFonts w:ascii="Book Antiqua" w:hAnsi="Book Antiqua"/>
          <w:b/>
          <w:bCs/>
        </w:rPr>
        <w:t>30 Suppl 1</w:t>
      </w:r>
      <w:r w:rsidRPr="001651F1">
        <w:rPr>
          <w:rFonts w:ascii="Book Antiqua" w:hAnsi="Book Antiqua"/>
        </w:rPr>
        <w:t>: 59-66 [PMID: 29658655 DOI: 10.1111/den.13019]</w:t>
      </w:r>
    </w:p>
    <w:p w14:paraId="2BDEE6C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 </w:t>
      </w:r>
      <w:r w:rsidRPr="001651F1">
        <w:rPr>
          <w:rFonts w:ascii="Book Antiqua" w:hAnsi="Book Antiqua"/>
          <w:b/>
          <w:bCs/>
        </w:rPr>
        <w:t>Katanuma A</w:t>
      </w:r>
      <w:r w:rsidRPr="001651F1">
        <w:rPr>
          <w:rFonts w:ascii="Book Antiqua" w:hAnsi="Book Antiqua"/>
        </w:rPr>
        <w:t xml:space="preserve">, Hayashi T, Kin T, Toyonaga H, Honta S, Chikugo K, Ueki H, Ishii T, Takahashi K. Interventional endoscopic ultrasonography in patients with surgically altered anatomy: Techniques and literature review. </w:t>
      </w:r>
      <w:r w:rsidRPr="001651F1">
        <w:rPr>
          <w:rFonts w:ascii="Book Antiqua" w:hAnsi="Book Antiqua"/>
          <w:i/>
          <w:iCs/>
        </w:rPr>
        <w:t>Dig Endosc</w:t>
      </w:r>
      <w:r w:rsidRPr="001651F1">
        <w:rPr>
          <w:rFonts w:ascii="Book Antiqua" w:hAnsi="Book Antiqua"/>
        </w:rPr>
        <w:t xml:space="preserve"> 2020; </w:t>
      </w:r>
      <w:r w:rsidRPr="001651F1">
        <w:rPr>
          <w:rFonts w:ascii="Book Antiqua" w:hAnsi="Book Antiqua"/>
          <w:b/>
          <w:bCs/>
        </w:rPr>
        <w:t>32</w:t>
      </w:r>
      <w:r w:rsidRPr="001651F1">
        <w:rPr>
          <w:rFonts w:ascii="Book Antiqua" w:hAnsi="Book Antiqua"/>
        </w:rPr>
        <w:t>: 263-274 [PMID: 31643105 DOI: 10.1111/den.13567]</w:t>
      </w:r>
    </w:p>
    <w:p w14:paraId="2148A9C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 </w:t>
      </w:r>
      <w:r w:rsidRPr="001651F1">
        <w:rPr>
          <w:rFonts w:ascii="Book Antiqua" w:hAnsi="Book Antiqua"/>
          <w:b/>
          <w:bCs/>
        </w:rPr>
        <w:t>Katanuma A</w:t>
      </w:r>
      <w:r w:rsidRPr="001651F1">
        <w:rPr>
          <w:rFonts w:ascii="Book Antiqua" w:hAnsi="Book Antiqua"/>
        </w:rPr>
        <w:t xml:space="preserve">, Yane K, Osanai M, Maguchi H. Endoscopic retrograde cholangiopancreatography in patients with surgically altered anatomy using balloon-assisted enteroscope. </w:t>
      </w:r>
      <w:r w:rsidRPr="001651F1">
        <w:rPr>
          <w:rFonts w:ascii="Book Antiqua" w:hAnsi="Book Antiqua"/>
          <w:i/>
          <w:iCs/>
        </w:rPr>
        <w:t>Clin J Gastroenterol</w:t>
      </w:r>
      <w:r w:rsidRPr="001651F1">
        <w:rPr>
          <w:rFonts w:ascii="Book Antiqua" w:hAnsi="Book Antiqua"/>
        </w:rPr>
        <w:t xml:space="preserve"> 2014; </w:t>
      </w:r>
      <w:r w:rsidRPr="001651F1">
        <w:rPr>
          <w:rFonts w:ascii="Book Antiqua" w:hAnsi="Book Antiqua"/>
          <w:b/>
          <w:bCs/>
        </w:rPr>
        <w:t>7</w:t>
      </w:r>
      <w:r w:rsidRPr="001651F1">
        <w:rPr>
          <w:rFonts w:ascii="Book Antiqua" w:hAnsi="Book Antiqua"/>
        </w:rPr>
        <w:t>: 283-289 [PMID: 26185874 DOI: 10.1007/s12328-014-0505-3]</w:t>
      </w:r>
    </w:p>
    <w:p w14:paraId="7BA5FB5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 </w:t>
      </w:r>
      <w:r w:rsidRPr="001651F1">
        <w:rPr>
          <w:rFonts w:ascii="Book Antiqua" w:hAnsi="Book Antiqua"/>
          <w:b/>
          <w:bCs/>
        </w:rPr>
        <w:t>Itoi T</w:t>
      </w:r>
      <w:r w:rsidRPr="001651F1">
        <w:rPr>
          <w:rFonts w:ascii="Book Antiqua" w:hAnsi="Book Antiqua"/>
        </w:rPr>
        <w:t xml:space="preserve">, Sofuni A, Tsuchiya T, Ijima M, Iwashita T. Endoscopic ultrasonography-guided transhepatic antegrade stone removal in patients with surgically altered anatomy: case series and technical review (with videos). </w:t>
      </w:r>
      <w:r w:rsidRPr="001651F1">
        <w:rPr>
          <w:rFonts w:ascii="Book Antiqua" w:hAnsi="Book Antiqua"/>
          <w:i/>
          <w:iCs/>
        </w:rPr>
        <w:t>J Hepatobiliary Pancreat Sci</w:t>
      </w:r>
      <w:r w:rsidRPr="001651F1">
        <w:rPr>
          <w:rFonts w:ascii="Book Antiqua" w:hAnsi="Book Antiqua"/>
        </w:rPr>
        <w:t xml:space="preserve"> 2014; </w:t>
      </w:r>
      <w:r w:rsidRPr="001651F1">
        <w:rPr>
          <w:rFonts w:ascii="Book Antiqua" w:hAnsi="Book Antiqua"/>
          <w:b/>
          <w:bCs/>
        </w:rPr>
        <w:t>21</w:t>
      </w:r>
      <w:r w:rsidRPr="001651F1">
        <w:rPr>
          <w:rFonts w:ascii="Book Antiqua" w:hAnsi="Book Antiqua"/>
        </w:rPr>
        <w:t>: E86-E93 [PMID: 25231935 DOI: 10.1002/jhbp.165]</w:t>
      </w:r>
    </w:p>
    <w:p w14:paraId="29A79CA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 </w:t>
      </w:r>
      <w:r w:rsidRPr="001651F1">
        <w:rPr>
          <w:rFonts w:ascii="Book Antiqua" w:hAnsi="Book Antiqua"/>
          <w:b/>
          <w:bCs/>
        </w:rPr>
        <w:t>Iwashita T</w:t>
      </w:r>
      <w:r w:rsidRPr="001651F1">
        <w:rPr>
          <w:rFonts w:ascii="Book Antiqua" w:hAnsi="Book Antiqua"/>
        </w:rPr>
        <w:t xml:space="preserve">, Nakai Y, Hara K, Isayama H, Itoi T, Park DH. Endoscopic ultrasound-guided antegrade treatment of bile duct stone in patients with surgically altered anatomy: a multicenter retrospective cohort study. </w:t>
      </w:r>
      <w:r w:rsidRPr="001651F1">
        <w:rPr>
          <w:rFonts w:ascii="Book Antiqua" w:hAnsi="Book Antiqua"/>
          <w:i/>
          <w:iCs/>
        </w:rPr>
        <w:t>J Hepatobiliary Pancreat Sci</w:t>
      </w:r>
      <w:r w:rsidRPr="001651F1">
        <w:rPr>
          <w:rFonts w:ascii="Book Antiqua" w:hAnsi="Book Antiqua"/>
        </w:rPr>
        <w:t xml:space="preserve"> 2016; </w:t>
      </w:r>
      <w:r w:rsidRPr="001651F1">
        <w:rPr>
          <w:rFonts w:ascii="Book Antiqua" w:hAnsi="Book Antiqua"/>
          <w:b/>
          <w:bCs/>
        </w:rPr>
        <w:t>23</w:t>
      </w:r>
      <w:r w:rsidRPr="001651F1">
        <w:rPr>
          <w:rFonts w:ascii="Book Antiqua" w:hAnsi="Book Antiqua"/>
        </w:rPr>
        <w:t>: 227-233 [PMID: 26849099 DOI: 10.1002/jhbp.329]</w:t>
      </w:r>
    </w:p>
    <w:p w14:paraId="1E31BC77"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10 </w:t>
      </w:r>
      <w:r w:rsidRPr="001651F1">
        <w:rPr>
          <w:rFonts w:ascii="Book Antiqua" w:hAnsi="Book Antiqua"/>
          <w:b/>
          <w:bCs/>
        </w:rPr>
        <w:t>Mukai S</w:t>
      </w:r>
      <w:r w:rsidRPr="001651F1">
        <w:rPr>
          <w:rFonts w:ascii="Book Antiqua" w:hAnsi="Book Antiqua"/>
        </w:rPr>
        <w:t xml:space="preserve">, Itoi T, Sofuni A, Tsuchiya T, Tanaka R, Tonozuka R, Honjo M, Fujita M, Yamamoto K, Nagakawa Y. EUS-guided antegrade intervention for benign biliary diseases in patients with surgically altered anatomy (with videos). </w:t>
      </w:r>
      <w:r w:rsidRPr="001651F1">
        <w:rPr>
          <w:rFonts w:ascii="Book Antiqua" w:hAnsi="Book Antiqua"/>
          <w:i/>
          <w:iCs/>
        </w:rPr>
        <w:t>Gastrointest Endosc</w:t>
      </w:r>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399-407 [PMID: 30076841 DOI: 10.1016/j.gie.2018.07.030]</w:t>
      </w:r>
    </w:p>
    <w:p w14:paraId="7517D62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11 </w:t>
      </w:r>
      <w:r w:rsidRPr="001651F1">
        <w:rPr>
          <w:rFonts w:ascii="Book Antiqua" w:hAnsi="Book Antiqua"/>
          <w:b/>
          <w:bCs/>
        </w:rPr>
        <w:t>Hosmer A</w:t>
      </w:r>
      <w:r w:rsidRPr="001651F1">
        <w:rPr>
          <w:rFonts w:ascii="Book Antiqua" w:hAnsi="Book Antiqua"/>
        </w:rPr>
        <w:t xml:space="preserve">, Abdelfatah MM, Law R, Baron TH. Endoscopic ultrasound-guided hepaticogastrostomy and antegrade clearance of biliary lithiasis in patients with surgically-altered anatomy. </w:t>
      </w:r>
      <w:r w:rsidRPr="001651F1">
        <w:rPr>
          <w:rFonts w:ascii="Book Antiqua" w:hAnsi="Book Antiqua"/>
          <w:i/>
          <w:iCs/>
        </w:rPr>
        <w:t>Endosc Int Open</w:t>
      </w:r>
      <w:r w:rsidRPr="001651F1">
        <w:rPr>
          <w:rFonts w:ascii="Book Antiqua" w:hAnsi="Book Antiqua"/>
        </w:rPr>
        <w:t xml:space="preserve"> 2018; </w:t>
      </w:r>
      <w:r w:rsidRPr="001651F1">
        <w:rPr>
          <w:rFonts w:ascii="Book Antiqua" w:hAnsi="Book Antiqua"/>
          <w:b/>
          <w:bCs/>
        </w:rPr>
        <w:t>6</w:t>
      </w:r>
      <w:r w:rsidRPr="001651F1">
        <w:rPr>
          <w:rFonts w:ascii="Book Antiqua" w:hAnsi="Book Antiqua"/>
        </w:rPr>
        <w:t>: E127-E130 [PMID: 29399608 DOI: 10.1055/s-0043-123188]</w:t>
      </w:r>
    </w:p>
    <w:p w14:paraId="2E7E92F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12 </w:t>
      </w:r>
      <w:r w:rsidRPr="001651F1">
        <w:rPr>
          <w:rFonts w:ascii="Book Antiqua" w:hAnsi="Book Antiqua"/>
          <w:b/>
          <w:bCs/>
        </w:rPr>
        <w:t>Mukai S</w:t>
      </w:r>
      <w:r w:rsidRPr="001651F1">
        <w:rPr>
          <w:rFonts w:ascii="Book Antiqua" w:hAnsi="Book Antiqua"/>
        </w:rPr>
        <w:t xml:space="preserve">, Tsuchiya T, Itoi T. Interventional endoscopic ultrasonography for benign biliary diseases in patients with surgically altered anatomy. </w:t>
      </w:r>
      <w:r w:rsidRPr="001651F1">
        <w:rPr>
          <w:rFonts w:ascii="Book Antiqua" w:hAnsi="Book Antiqua"/>
          <w:i/>
          <w:iCs/>
        </w:rPr>
        <w:t>Curr Opin Gastroenterol</w:t>
      </w:r>
      <w:r w:rsidRPr="001651F1">
        <w:rPr>
          <w:rFonts w:ascii="Book Antiqua" w:hAnsi="Book Antiqua"/>
        </w:rPr>
        <w:t xml:space="preserve"> 2019; </w:t>
      </w:r>
      <w:r w:rsidRPr="001651F1">
        <w:rPr>
          <w:rFonts w:ascii="Book Antiqua" w:hAnsi="Book Antiqua"/>
          <w:b/>
          <w:bCs/>
        </w:rPr>
        <w:t>35</w:t>
      </w:r>
      <w:r w:rsidRPr="001651F1">
        <w:rPr>
          <w:rFonts w:ascii="Book Antiqua" w:hAnsi="Book Antiqua"/>
        </w:rPr>
        <w:t>: 408-415 [PMID: 31343415 DOI: 10.1097/MOG.0000000000000565]</w:t>
      </w:r>
    </w:p>
    <w:p w14:paraId="48D90BF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13 </w:t>
      </w:r>
      <w:r w:rsidRPr="001651F1">
        <w:rPr>
          <w:rFonts w:ascii="Book Antiqua" w:hAnsi="Book Antiqua"/>
          <w:b/>
          <w:bCs/>
        </w:rPr>
        <w:t>Tripathi N</w:t>
      </w:r>
      <w:r w:rsidRPr="001651F1">
        <w:rPr>
          <w:rFonts w:ascii="Book Antiqua" w:hAnsi="Book Antiqua"/>
        </w:rPr>
        <w:t>, Mardini H, Koirala N, Raissi D, Emhmed Ali SM, Frandah WM. Assessing the utility, findings, and outcomes of percutaneous transhepatic cholangioscopy with Spyglass</w:t>
      </w:r>
      <w:r w:rsidRPr="001651F1">
        <w:rPr>
          <w:rFonts w:ascii="Book Antiqua" w:hAnsi="Book Antiqua"/>
          <w:vertAlign w:val="superscript"/>
        </w:rPr>
        <w:t>TM</w:t>
      </w:r>
      <w:r w:rsidRPr="001651F1">
        <w:rPr>
          <w:rFonts w:ascii="Book Antiqua" w:hAnsi="Book Antiqua"/>
        </w:rPr>
        <w:t xml:space="preserve"> Direct visualization system: a case series. </w:t>
      </w:r>
      <w:r w:rsidRPr="001651F1">
        <w:rPr>
          <w:rFonts w:ascii="Book Antiqua" w:hAnsi="Book Antiqua"/>
          <w:i/>
          <w:iCs/>
        </w:rPr>
        <w:t>Transl Gastroenterol Hepatol</w:t>
      </w:r>
      <w:r w:rsidRPr="001651F1">
        <w:rPr>
          <w:rFonts w:ascii="Book Antiqua" w:hAnsi="Book Antiqua"/>
        </w:rPr>
        <w:t xml:space="preserve"> 2020; </w:t>
      </w:r>
      <w:r w:rsidRPr="001651F1">
        <w:rPr>
          <w:rFonts w:ascii="Book Antiqua" w:hAnsi="Book Antiqua"/>
          <w:b/>
          <w:bCs/>
        </w:rPr>
        <w:t>5</w:t>
      </w:r>
      <w:r w:rsidRPr="001651F1">
        <w:rPr>
          <w:rFonts w:ascii="Book Antiqua" w:hAnsi="Book Antiqua"/>
        </w:rPr>
        <w:t>: 12 [PMID: 32190780 DOI: 10.21037/tgh.2019.11.11]</w:t>
      </w:r>
    </w:p>
    <w:p w14:paraId="49AD9ED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14 </w:t>
      </w:r>
      <w:r w:rsidRPr="001651F1">
        <w:rPr>
          <w:rFonts w:ascii="Book Antiqua" w:hAnsi="Book Antiqua"/>
          <w:b/>
          <w:bCs/>
        </w:rPr>
        <w:t>Teoh AYB</w:t>
      </w:r>
      <w:r w:rsidRPr="001651F1">
        <w:rPr>
          <w:rFonts w:ascii="Book Antiqua" w:hAnsi="Book Antiqua"/>
        </w:rPr>
        <w:t xml:space="preserve">, Cheung FKY, Hu B, Pan YM, Lai LH, Chiu PWY, Wong SKH, Chan FKL, Lau JYW. Randomized trial of endoscopic sphincterotomy with balloon dilation versus endoscopic sphincterotomy alone for removal of bile duct stones. </w:t>
      </w:r>
      <w:r w:rsidRPr="001651F1">
        <w:rPr>
          <w:rFonts w:ascii="Book Antiqua" w:hAnsi="Book Antiqua"/>
          <w:i/>
          <w:iCs/>
        </w:rPr>
        <w:t>Gastroenterology</w:t>
      </w:r>
      <w:r w:rsidRPr="001651F1">
        <w:rPr>
          <w:rFonts w:ascii="Book Antiqua" w:hAnsi="Book Antiqua"/>
        </w:rPr>
        <w:t xml:space="preserve"> 2013; </w:t>
      </w:r>
      <w:r w:rsidRPr="001651F1">
        <w:rPr>
          <w:rFonts w:ascii="Book Antiqua" w:hAnsi="Book Antiqua"/>
          <w:b/>
          <w:bCs/>
        </w:rPr>
        <w:t>144</w:t>
      </w:r>
      <w:r w:rsidRPr="001651F1">
        <w:rPr>
          <w:rFonts w:ascii="Book Antiqua" w:hAnsi="Book Antiqua"/>
        </w:rPr>
        <w:t>: 341-345.e1 [PMID: 23085096 DOI: 10.1053/j.gastro.2012.10.027]</w:t>
      </w:r>
    </w:p>
    <w:p w14:paraId="24B42F5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15 </w:t>
      </w:r>
      <w:r w:rsidRPr="001651F1">
        <w:rPr>
          <w:rFonts w:ascii="Book Antiqua" w:hAnsi="Book Antiqua"/>
          <w:b/>
          <w:bCs/>
        </w:rPr>
        <w:t>Li G</w:t>
      </w:r>
      <w:r w:rsidRPr="001651F1">
        <w:rPr>
          <w:rFonts w:ascii="Book Antiqua" w:hAnsi="Book Antiqua"/>
        </w:rPr>
        <w:t xml:space="preserve">, Pang Q, Zhang X, Dong H, Guo R, Zhai H, Dong Y, Jia X. Dilation-assisted stone extraction: an alternative method for removal of common bile duct stones. </w:t>
      </w:r>
      <w:r w:rsidRPr="001651F1">
        <w:rPr>
          <w:rFonts w:ascii="Book Antiqua" w:hAnsi="Book Antiqua"/>
          <w:i/>
          <w:iCs/>
        </w:rPr>
        <w:t>Dig Dis Sci</w:t>
      </w:r>
      <w:r w:rsidRPr="001651F1">
        <w:rPr>
          <w:rFonts w:ascii="Book Antiqua" w:hAnsi="Book Antiqua"/>
        </w:rPr>
        <w:t xml:space="preserve"> 2014; </w:t>
      </w:r>
      <w:r w:rsidRPr="001651F1">
        <w:rPr>
          <w:rFonts w:ascii="Book Antiqua" w:hAnsi="Book Antiqua"/>
          <w:b/>
          <w:bCs/>
        </w:rPr>
        <w:t>59</w:t>
      </w:r>
      <w:r w:rsidRPr="001651F1">
        <w:rPr>
          <w:rFonts w:ascii="Book Antiqua" w:hAnsi="Book Antiqua"/>
        </w:rPr>
        <w:t>: 857-864 [PMID: 24254339 DOI: 10.1007/s10620-013-2914-4]</w:t>
      </w:r>
    </w:p>
    <w:p w14:paraId="2F8A13F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16 </w:t>
      </w:r>
      <w:r w:rsidRPr="001651F1">
        <w:rPr>
          <w:rFonts w:ascii="Book Antiqua" w:hAnsi="Book Antiqua"/>
          <w:b/>
          <w:bCs/>
        </w:rPr>
        <w:t>Jun Bo Q</w:t>
      </w:r>
      <w:r w:rsidRPr="001651F1">
        <w:rPr>
          <w:rFonts w:ascii="Book Antiqua" w:hAnsi="Book Antiqua"/>
        </w:rPr>
        <w:t xml:space="preserve">, Li Hua X, Tian Min C, Liu Gen G, Yan Mei Y, Hua Sheng L. Small Endoscopic Sphincterotomy plus Large-Balloon Dilation for Removal of Large Common Bile Duct Stones during ERCP. </w:t>
      </w:r>
      <w:r w:rsidRPr="001651F1">
        <w:rPr>
          <w:rFonts w:ascii="Book Antiqua" w:hAnsi="Book Antiqua"/>
          <w:i/>
          <w:iCs/>
        </w:rPr>
        <w:t>Pak J Med Sci</w:t>
      </w:r>
      <w:r w:rsidRPr="001651F1">
        <w:rPr>
          <w:rFonts w:ascii="Book Antiqua" w:hAnsi="Book Antiqua"/>
        </w:rPr>
        <w:t xml:space="preserve"> 2013; </w:t>
      </w:r>
      <w:r w:rsidRPr="001651F1">
        <w:rPr>
          <w:rFonts w:ascii="Book Antiqua" w:hAnsi="Book Antiqua"/>
          <w:b/>
          <w:bCs/>
        </w:rPr>
        <w:t>29</w:t>
      </w:r>
      <w:r w:rsidRPr="001651F1">
        <w:rPr>
          <w:rFonts w:ascii="Book Antiqua" w:hAnsi="Book Antiqua"/>
        </w:rPr>
        <w:t>: 907-912 [PMID: 24353657 DOI: 10.12669/pjms.294.3662]</w:t>
      </w:r>
    </w:p>
    <w:p w14:paraId="5F2DF83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17 </w:t>
      </w:r>
      <w:r w:rsidRPr="001651F1">
        <w:rPr>
          <w:rFonts w:ascii="Book Antiqua" w:hAnsi="Book Antiqua"/>
          <w:b/>
          <w:bCs/>
        </w:rPr>
        <w:t>Feng Y</w:t>
      </w:r>
      <w:r w:rsidRPr="001651F1">
        <w:rPr>
          <w:rFonts w:ascii="Book Antiqua" w:hAnsi="Book Antiqua"/>
        </w:rPr>
        <w:t xml:space="preserve">, Zhu H, Chen X, Xu S, Cheng W, Ni J, Shi R. Comparison of endoscopic papillary large balloon dilation and endoscopic sphincterotomy for retrieval of </w:t>
      </w:r>
      <w:r w:rsidRPr="001651F1">
        <w:rPr>
          <w:rFonts w:ascii="Book Antiqua" w:hAnsi="Book Antiqua"/>
        </w:rPr>
        <w:lastRenderedPageBreak/>
        <w:t xml:space="preserve">choledocholithiasis: a meta-analysis of randomized controlled trials. </w:t>
      </w:r>
      <w:r w:rsidRPr="001651F1">
        <w:rPr>
          <w:rFonts w:ascii="Book Antiqua" w:hAnsi="Book Antiqua"/>
          <w:i/>
          <w:iCs/>
        </w:rPr>
        <w:t>J Gastroenterol</w:t>
      </w:r>
      <w:r w:rsidRPr="001651F1">
        <w:rPr>
          <w:rFonts w:ascii="Book Antiqua" w:hAnsi="Book Antiqua"/>
        </w:rPr>
        <w:t xml:space="preserve"> 2012; </w:t>
      </w:r>
      <w:r w:rsidRPr="001651F1">
        <w:rPr>
          <w:rFonts w:ascii="Book Antiqua" w:hAnsi="Book Antiqua"/>
          <w:b/>
          <w:bCs/>
        </w:rPr>
        <w:t>47</w:t>
      </w:r>
      <w:r w:rsidRPr="001651F1">
        <w:rPr>
          <w:rFonts w:ascii="Book Antiqua" w:hAnsi="Book Antiqua"/>
        </w:rPr>
        <w:t>: 655-663 [PMID: 22361862 DOI: 10.1007/s00535-012-0528-9]</w:t>
      </w:r>
    </w:p>
    <w:p w14:paraId="019893B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18 </w:t>
      </w:r>
      <w:r w:rsidRPr="001651F1">
        <w:rPr>
          <w:rFonts w:ascii="Book Antiqua" w:hAnsi="Book Antiqua"/>
          <w:b/>
          <w:bCs/>
        </w:rPr>
        <w:t>Madhoun MF</w:t>
      </w:r>
      <w:r w:rsidRPr="001651F1">
        <w:rPr>
          <w:rFonts w:ascii="Book Antiqua" w:hAnsi="Book Antiqua"/>
        </w:rPr>
        <w:t xml:space="preserve">, Wani S, Hong S, Tierney WM, Maple JT. Endoscopic papillary large balloon dilation reduces the need for mechanical lithotripsy in patients with large bile duct stones: a systematic review and meta-analysis. </w:t>
      </w:r>
      <w:r w:rsidRPr="001651F1">
        <w:rPr>
          <w:rFonts w:ascii="Book Antiqua" w:hAnsi="Book Antiqua"/>
          <w:i/>
          <w:iCs/>
        </w:rPr>
        <w:t>Diagn Ther Endosc</w:t>
      </w:r>
      <w:r w:rsidRPr="001651F1">
        <w:rPr>
          <w:rFonts w:ascii="Book Antiqua" w:hAnsi="Book Antiqua"/>
        </w:rPr>
        <w:t xml:space="preserve"> 2014; </w:t>
      </w:r>
      <w:r w:rsidRPr="001651F1">
        <w:rPr>
          <w:rFonts w:ascii="Book Antiqua" w:hAnsi="Book Antiqua"/>
          <w:b/>
          <w:bCs/>
        </w:rPr>
        <w:t>2014</w:t>
      </w:r>
      <w:r w:rsidRPr="001651F1">
        <w:rPr>
          <w:rFonts w:ascii="Book Antiqua" w:hAnsi="Book Antiqua"/>
        </w:rPr>
        <w:t>: 309618 [PMID: 24729674 DOI: 10.1155/2014/309618]</w:t>
      </w:r>
    </w:p>
    <w:p w14:paraId="5567109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19 </w:t>
      </w:r>
      <w:r w:rsidRPr="001651F1">
        <w:rPr>
          <w:rFonts w:ascii="Book Antiqua" w:hAnsi="Book Antiqua"/>
          <w:b/>
          <w:bCs/>
        </w:rPr>
        <w:t>Yang XM</w:t>
      </w:r>
      <w:r w:rsidRPr="001651F1">
        <w:rPr>
          <w:rFonts w:ascii="Book Antiqua" w:hAnsi="Book Antiqua"/>
        </w:rPr>
        <w:t xml:space="preserve">, Hu B. Endoscopic sphincterotomy plus large-balloon dilation vs endoscopic sphincterotomy for choledocholithiasis: a meta-analysis. </w:t>
      </w:r>
      <w:r w:rsidRPr="001651F1">
        <w:rPr>
          <w:rFonts w:ascii="Book Antiqua" w:hAnsi="Book Antiqua"/>
          <w:i/>
          <w:iCs/>
        </w:rPr>
        <w:t>World J Gastroenterol</w:t>
      </w:r>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9453-9460 [PMID: 24409076 DOI: 10.3748/wjg.v19.i48.9453]</w:t>
      </w:r>
    </w:p>
    <w:p w14:paraId="6DF3830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20 </w:t>
      </w:r>
      <w:r w:rsidRPr="001651F1">
        <w:rPr>
          <w:rFonts w:ascii="Book Antiqua" w:hAnsi="Book Antiqua"/>
          <w:b/>
          <w:bCs/>
        </w:rPr>
        <w:t>Jin PP</w:t>
      </w:r>
      <w:r w:rsidRPr="001651F1">
        <w:rPr>
          <w:rFonts w:ascii="Book Antiqua" w:hAnsi="Book Antiqua"/>
        </w:rPr>
        <w:t xml:space="preserve">, Cheng JF, Liu D, Mei M, Xu ZQ, Sun LM. Endoscopic papillary large balloon dilation vs endoscopic sphincterotomy for retrieval of common bile duct stones: a meta-analysis. </w:t>
      </w:r>
      <w:r w:rsidRPr="001651F1">
        <w:rPr>
          <w:rFonts w:ascii="Book Antiqua" w:hAnsi="Book Antiqua"/>
          <w:i/>
          <w:iCs/>
        </w:rPr>
        <w:t>World J Gastroenterol</w:t>
      </w:r>
      <w:r w:rsidRPr="001651F1">
        <w:rPr>
          <w:rFonts w:ascii="Book Antiqua" w:hAnsi="Book Antiqua"/>
        </w:rPr>
        <w:t xml:space="preserve"> 2014; </w:t>
      </w:r>
      <w:r w:rsidRPr="001651F1">
        <w:rPr>
          <w:rFonts w:ascii="Book Antiqua" w:hAnsi="Book Antiqua"/>
          <w:b/>
          <w:bCs/>
        </w:rPr>
        <w:t>20</w:t>
      </w:r>
      <w:r w:rsidRPr="001651F1">
        <w:rPr>
          <w:rFonts w:ascii="Book Antiqua" w:hAnsi="Book Antiqua"/>
        </w:rPr>
        <w:t>: 5548-5556 [PMID: 24833886 DOI: 10.3748/wjg.v20.i18.5548]</w:t>
      </w:r>
    </w:p>
    <w:p w14:paraId="31F5E47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21 </w:t>
      </w:r>
      <w:r w:rsidRPr="001651F1">
        <w:rPr>
          <w:rFonts w:ascii="Book Antiqua" w:hAnsi="Book Antiqua"/>
          <w:b/>
          <w:bCs/>
        </w:rPr>
        <w:t>Park SJ</w:t>
      </w:r>
      <w:r w:rsidRPr="001651F1">
        <w:rPr>
          <w:rFonts w:ascii="Book Antiqua" w:hAnsi="Book Antiqua"/>
        </w:rPr>
        <w:t xml:space="preserve">, Kim JH, Hwang JC, Kim HG, Lee DH, Jeong S, Cha SW, Cho YD, Kim HJ, Kim JH, Moon JH, Park SH, Itoi T, Isayama H, Kogure H, Lee SJ, Jung KT, Lee HS, Baron TH, Lee DK. Factors predictive of adverse events following endoscopic papillary large balloon dilation: results from a multicenter series.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1100-1109 [PMID: 23225136 DOI: 10.1007/s10620-012-2494-8]</w:t>
      </w:r>
    </w:p>
    <w:p w14:paraId="414A126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22 </w:t>
      </w:r>
      <w:r w:rsidRPr="001651F1">
        <w:rPr>
          <w:rFonts w:ascii="Book Antiqua" w:hAnsi="Book Antiqua"/>
          <w:b/>
          <w:bCs/>
        </w:rPr>
        <w:t>Hakuta R</w:t>
      </w:r>
      <w:r w:rsidRPr="001651F1">
        <w:rPr>
          <w:rFonts w:ascii="Book Antiqua" w:hAnsi="Book Antiqua"/>
        </w:rPr>
        <w:t xml:space="preserve">, Kogure H, Nakai Y, Hamada T, Noguchi K, Saito K, Saito T, Takahara N, Mizuno S, Yagioka H, Ito Y, Tada M, Isayama H, Koike K. Endoscopic papillary large balloon dilation without sphincterotomy for users of antithrombotic agents: A multicenter retrospective study. </w:t>
      </w:r>
      <w:r w:rsidRPr="001651F1">
        <w:rPr>
          <w:rFonts w:ascii="Book Antiqua" w:hAnsi="Book Antiqua"/>
          <w:i/>
          <w:iCs/>
        </w:rPr>
        <w:t>Dig Endosc</w:t>
      </w:r>
      <w:r w:rsidRPr="001651F1">
        <w:rPr>
          <w:rFonts w:ascii="Book Antiqua" w:hAnsi="Book Antiqua"/>
        </w:rPr>
        <w:t xml:space="preserve"> 2019; </w:t>
      </w:r>
      <w:r w:rsidRPr="001651F1">
        <w:rPr>
          <w:rFonts w:ascii="Book Antiqua" w:hAnsi="Book Antiqua"/>
          <w:b/>
          <w:bCs/>
        </w:rPr>
        <w:t>31</w:t>
      </w:r>
      <w:r w:rsidRPr="001651F1">
        <w:rPr>
          <w:rFonts w:ascii="Book Antiqua" w:hAnsi="Book Antiqua"/>
        </w:rPr>
        <w:t>: 316-322 [PMID: 30586206 DOI: 10.1111/den.13326]</w:t>
      </w:r>
    </w:p>
    <w:p w14:paraId="51AFDDB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23 </w:t>
      </w:r>
      <w:r w:rsidRPr="001651F1">
        <w:rPr>
          <w:rFonts w:ascii="Book Antiqua" w:hAnsi="Book Antiqua"/>
          <w:b/>
          <w:bCs/>
        </w:rPr>
        <w:t>Lyu Y</w:t>
      </w:r>
      <w:r w:rsidRPr="001651F1">
        <w:rPr>
          <w:rFonts w:ascii="Book Antiqua" w:hAnsi="Book Antiqua"/>
        </w:rPr>
        <w:t xml:space="preserve">, Cheng Y, Wang B, Zhao S, Chen L. Comparison of the Efficacy and Safety of Three Endoscopic Methods to Manage Large Common Bile Duct Stones: A Systematic Review and Network Meta-Analysis. </w:t>
      </w:r>
      <w:r w:rsidRPr="001651F1">
        <w:rPr>
          <w:rFonts w:ascii="Book Antiqua" w:hAnsi="Book Antiqua"/>
          <w:i/>
          <w:iCs/>
        </w:rPr>
        <w:t>J Laparoendosc Adv Surg Tech A</w:t>
      </w:r>
      <w:r w:rsidRPr="001651F1">
        <w:rPr>
          <w:rFonts w:ascii="Book Antiqua" w:hAnsi="Book Antiqua"/>
        </w:rPr>
        <w:t xml:space="preserve"> 2021; </w:t>
      </w:r>
      <w:r w:rsidRPr="001651F1">
        <w:rPr>
          <w:rFonts w:ascii="Book Antiqua" w:hAnsi="Book Antiqua"/>
          <w:b/>
          <w:bCs/>
        </w:rPr>
        <w:t>31</w:t>
      </w:r>
      <w:r w:rsidRPr="001651F1">
        <w:rPr>
          <w:rFonts w:ascii="Book Antiqua" w:hAnsi="Book Antiqua"/>
        </w:rPr>
        <w:t>: 443-454 [PMID: 32762611 DOI: 10.1089/lap.2020.0511]</w:t>
      </w:r>
    </w:p>
    <w:p w14:paraId="62D9A47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24 </w:t>
      </w:r>
      <w:r w:rsidRPr="001651F1">
        <w:rPr>
          <w:rFonts w:ascii="Book Antiqua" w:hAnsi="Book Antiqua"/>
          <w:b/>
          <w:bCs/>
        </w:rPr>
        <w:t>Anderloni A</w:t>
      </w:r>
      <w:r w:rsidRPr="001651F1">
        <w:rPr>
          <w:rFonts w:ascii="Book Antiqua" w:hAnsi="Book Antiqua"/>
        </w:rPr>
        <w:t xml:space="preserve">. Difficult common bile duct stones: still "difficult" or just... "different"? </w:t>
      </w:r>
      <w:r w:rsidRPr="001651F1">
        <w:rPr>
          <w:rFonts w:ascii="Book Antiqua" w:hAnsi="Book Antiqua"/>
          <w:i/>
          <w:iCs/>
        </w:rPr>
        <w:t>Endoscopy</w:t>
      </w:r>
      <w:r w:rsidRPr="001651F1">
        <w:rPr>
          <w:rFonts w:ascii="Book Antiqua" w:hAnsi="Book Antiqua"/>
        </w:rPr>
        <w:t xml:space="preserve"> 2020; </w:t>
      </w:r>
      <w:r w:rsidRPr="001651F1">
        <w:rPr>
          <w:rFonts w:ascii="Book Antiqua" w:hAnsi="Book Antiqua"/>
          <w:b/>
          <w:bCs/>
        </w:rPr>
        <w:t>52</w:t>
      </w:r>
      <w:r w:rsidRPr="001651F1">
        <w:rPr>
          <w:rFonts w:ascii="Book Antiqua" w:hAnsi="Book Antiqua"/>
        </w:rPr>
        <w:t>: 429-430 [PMID: 32460334 DOI: 10.1055/a-1151-8793]</w:t>
      </w:r>
    </w:p>
    <w:p w14:paraId="5286A9FD"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25 </w:t>
      </w:r>
      <w:r w:rsidRPr="001651F1">
        <w:rPr>
          <w:rFonts w:ascii="Book Antiqua" w:hAnsi="Book Antiqua"/>
          <w:b/>
          <w:bCs/>
        </w:rPr>
        <w:t>Chang WH</w:t>
      </w:r>
      <w:r w:rsidRPr="001651F1">
        <w:rPr>
          <w:rFonts w:ascii="Book Antiqua" w:hAnsi="Book Antiqua"/>
        </w:rPr>
        <w:t xml:space="preserve">, Chu CH, Wang TE, Chen MJ, Lin CC. Outcome of simple use of mechanical lithotripsy of difficult common bile duct stones. </w:t>
      </w:r>
      <w:r w:rsidRPr="001651F1">
        <w:rPr>
          <w:rFonts w:ascii="Book Antiqua" w:hAnsi="Book Antiqua"/>
          <w:i/>
          <w:iCs/>
        </w:rPr>
        <w:t>World J Gastroenterol</w:t>
      </w:r>
      <w:r w:rsidRPr="001651F1">
        <w:rPr>
          <w:rFonts w:ascii="Book Antiqua" w:hAnsi="Book Antiqua"/>
        </w:rPr>
        <w:t xml:space="preserve"> 2005; </w:t>
      </w:r>
      <w:r w:rsidRPr="001651F1">
        <w:rPr>
          <w:rFonts w:ascii="Book Antiqua" w:hAnsi="Book Antiqua"/>
          <w:b/>
          <w:bCs/>
        </w:rPr>
        <w:t>11</w:t>
      </w:r>
      <w:r w:rsidRPr="001651F1">
        <w:rPr>
          <w:rFonts w:ascii="Book Antiqua" w:hAnsi="Book Antiqua"/>
        </w:rPr>
        <w:t>: 593-596 [PMID: 15641153 DOI: 10.3748/wjg.v11.i4.593]</w:t>
      </w:r>
    </w:p>
    <w:p w14:paraId="1334436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26 </w:t>
      </w:r>
      <w:r w:rsidRPr="001651F1">
        <w:rPr>
          <w:rFonts w:ascii="Book Antiqua" w:hAnsi="Book Antiqua"/>
          <w:b/>
          <w:bCs/>
        </w:rPr>
        <w:t>Stefanidis G</w:t>
      </w:r>
      <w:r w:rsidRPr="001651F1">
        <w:rPr>
          <w:rFonts w:ascii="Book Antiqua" w:hAnsi="Book Antiqua"/>
        </w:rPr>
        <w:t xml:space="preserve">, Viazis N, Pleskow D, Manolakopoulos S, Theocharis L, Christodoulou C, Kotsikoros N, Giannousis J, Sgouros S, Rodias M, Katsikani A, Chuttani R. Large balloon dilation vs. mechanical lithotripsy for the management of large bile duct stones: a prospective randomized study. </w:t>
      </w:r>
      <w:r w:rsidRPr="001651F1">
        <w:rPr>
          <w:rFonts w:ascii="Book Antiqua" w:hAnsi="Book Antiqua"/>
          <w:i/>
          <w:iCs/>
        </w:rPr>
        <w:t>Am J Gastroenterol</w:t>
      </w:r>
      <w:r w:rsidRPr="001651F1">
        <w:rPr>
          <w:rFonts w:ascii="Book Antiqua" w:hAnsi="Book Antiqua"/>
        </w:rPr>
        <w:t xml:space="preserve"> 2011; </w:t>
      </w:r>
      <w:r w:rsidRPr="001651F1">
        <w:rPr>
          <w:rFonts w:ascii="Book Antiqua" w:hAnsi="Book Antiqua"/>
          <w:b/>
          <w:bCs/>
        </w:rPr>
        <w:t>106</w:t>
      </w:r>
      <w:r w:rsidRPr="001651F1">
        <w:rPr>
          <w:rFonts w:ascii="Book Antiqua" w:hAnsi="Book Antiqua"/>
        </w:rPr>
        <w:t>: 278-285 [PMID: 21045816 DOI: 10.1038/ajg.2010.421]</w:t>
      </w:r>
    </w:p>
    <w:p w14:paraId="570B716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27 </w:t>
      </w:r>
      <w:r w:rsidRPr="001651F1">
        <w:rPr>
          <w:rFonts w:ascii="Book Antiqua" w:hAnsi="Book Antiqua"/>
          <w:b/>
          <w:bCs/>
        </w:rPr>
        <w:t>Shaw MJ</w:t>
      </w:r>
      <w:r w:rsidRPr="001651F1">
        <w:rPr>
          <w:rFonts w:ascii="Book Antiqua" w:hAnsi="Book Antiqua"/>
        </w:rPr>
        <w:t xml:space="preserve">, Mackie RD, Moore JP, Dorsher PJ, Freeman ML, Meier PB, Potter T, Hutton SW, Vennes JA. Results of a multicenter trial using a mechanical lithotripter for the treatment of large bile duct stones. </w:t>
      </w:r>
      <w:r w:rsidRPr="001651F1">
        <w:rPr>
          <w:rFonts w:ascii="Book Antiqua" w:hAnsi="Book Antiqua"/>
          <w:i/>
          <w:iCs/>
        </w:rPr>
        <w:t>Am J Gastroenterol</w:t>
      </w:r>
      <w:r w:rsidRPr="001651F1">
        <w:rPr>
          <w:rFonts w:ascii="Book Antiqua" w:hAnsi="Book Antiqua"/>
        </w:rPr>
        <w:t xml:space="preserve"> 1993; </w:t>
      </w:r>
      <w:r w:rsidRPr="001651F1">
        <w:rPr>
          <w:rFonts w:ascii="Book Antiqua" w:hAnsi="Book Antiqua"/>
          <w:b/>
          <w:bCs/>
        </w:rPr>
        <w:t>88</w:t>
      </w:r>
      <w:r w:rsidRPr="001651F1">
        <w:rPr>
          <w:rFonts w:ascii="Book Antiqua" w:hAnsi="Book Antiqua"/>
        </w:rPr>
        <w:t>: 730-733 [PMID: 8480739]</w:t>
      </w:r>
    </w:p>
    <w:p w14:paraId="6D098CB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28 </w:t>
      </w:r>
      <w:r w:rsidRPr="001651F1">
        <w:rPr>
          <w:rFonts w:ascii="Book Antiqua" w:hAnsi="Book Antiqua"/>
          <w:b/>
          <w:bCs/>
        </w:rPr>
        <w:t>Garg PK</w:t>
      </w:r>
      <w:r w:rsidRPr="001651F1">
        <w:rPr>
          <w:rFonts w:ascii="Book Antiqua" w:hAnsi="Book Antiqua"/>
        </w:rPr>
        <w:t xml:space="preserve">, Tandon RK, Ahuja V, Makharia GK, Batra Y. Predictors of unsuccessful mechanical lithotripsy and endoscopic clearance of large bile duct stones. </w:t>
      </w:r>
      <w:r w:rsidRPr="001651F1">
        <w:rPr>
          <w:rFonts w:ascii="Book Antiqua" w:hAnsi="Book Antiqua"/>
          <w:i/>
          <w:iCs/>
        </w:rPr>
        <w:t>Gastrointest Endosc</w:t>
      </w:r>
      <w:r w:rsidRPr="001651F1">
        <w:rPr>
          <w:rFonts w:ascii="Book Antiqua" w:hAnsi="Book Antiqua"/>
        </w:rPr>
        <w:t xml:space="preserve"> 2004; </w:t>
      </w:r>
      <w:r w:rsidRPr="001651F1">
        <w:rPr>
          <w:rFonts w:ascii="Book Antiqua" w:hAnsi="Book Antiqua"/>
          <w:b/>
          <w:bCs/>
        </w:rPr>
        <w:t>59</w:t>
      </w:r>
      <w:r w:rsidRPr="001651F1">
        <w:rPr>
          <w:rFonts w:ascii="Book Antiqua" w:hAnsi="Book Antiqua"/>
        </w:rPr>
        <w:t>: 601-605 [PMID: 15114300 DOI: 10.1016/s0016-5107(04)00295-0]</w:t>
      </w:r>
    </w:p>
    <w:p w14:paraId="22678F8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29 </w:t>
      </w:r>
      <w:r w:rsidRPr="001651F1">
        <w:rPr>
          <w:rFonts w:ascii="Book Antiqua" w:hAnsi="Book Antiqua"/>
          <w:b/>
          <w:bCs/>
        </w:rPr>
        <w:t>Cipolletta L</w:t>
      </w:r>
      <w:r w:rsidRPr="001651F1">
        <w:rPr>
          <w:rFonts w:ascii="Book Antiqua" w:hAnsi="Book Antiqua"/>
        </w:rPr>
        <w:t xml:space="preserve">, Costamagna G, Bianco MA, Rotondano G, Piscopo R, Mutignani M, Marmo R. Endoscopic mechanical lithotripsy of difficult common bile duct stones. </w:t>
      </w:r>
      <w:r w:rsidRPr="001651F1">
        <w:rPr>
          <w:rFonts w:ascii="Book Antiqua" w:hAnsi="Book Antiqua"/>
          <w:i/>
          <w:iCs/>
        </w:rPr>
        <w:t>Br J Surg</w:t>
      </w:r>
      <w:r w:rsidRPr="001651F1">
        <w:rPr>
          <w:rFonts w:ascii="Book Antiqua" w:hAnsi="Book Antiqua"/>
        </w:rPr>
        <w:t xml:space="preserve"> 1997; </w:t>
      </w:r>
      <w:r w:rsidRPr="001651F1">
        <w:rPr>
          <w:rFonts w:ascii="Book Antiqua" w:hAnsi="Book Antiqua"/>
          <w:b/>
          <w:bCs/>
        </w:rPr>
        <w:t>84</w:t>
      </w:r>
      <w:r w:rsidRPr="001651F1">
        <w:rPr>
          <w:rFonts w:ascii="Book Antiqua" w:hAnsi="Book Antiqua"/>
        </w:rPr>
        <w:t>: 1407-1409 [PMID: 9361600]</w:t>
      </w:r>
    </w:p>
    <w:p w14:paraId="79FA52C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30 </w:t>
      </w:r>
      <w:r w:rsidRPr="001651F1">
        <w:rPr>
          <w:rFonts w:ascii="Book Antiqua" w:hAnsi="Book Antiqua"/>
          <w:b/>
          <w:bCs/>
        </w:rPr>
        <w:t>Thomas M</w:t>
      </w:r>
      <w:r w:rsidRPr="001651F1">
        <w:rPr>
          <w:rFonts w:ascii="Book Antiqua" w:hAnsi="Book Antiqua"/>
        </w:rPr>
        <w:t xml:space="preserve">, Howell DA, Carr-Locke D, Mel Wilcox C, Chak A, Raijman I, Watkins JL, Schmalz MJ, Geenen JE, Catalano MF. Mechanical lithotripsy of pancreatic and biliary stones: complications and available treatment options collected from expert centers. </w:t>
      </w:r>
      <w:r w:rsidRPr="001651F1">
        <w:rPr>
          <w:rFonts w:ascii="Book Antiqua" w:hAnsi="Book Antiqua"/>
          <w:i/>
          <w:iCs/>
        </w:rPr>
        <w:t>Am J Gastroenterol</w:t>
      </w:r>
      <w:r w:rsidRPr="001651F1">
        <w:rPr>
          <w:rFonts w:ascii="Book Antiqua" w:hAnsi="Book Antiqua"/>
        </w:rPr>
        <w:t xml:space="preserve"> 2007; </w:t>
      </w:r>
      <w:r w:rsidRPr="001651F1">
        <w:rPr>
          <w:rFonts w:ascii="Book Antiqua" w:hAnsi="Book Antiqua"/>
          <w:b/>
          <w:bCs/>
        </w:rPr>
        <w:t>102</w:t>
      </w:r>
      <w:r w:rsidRPr="001651F1">
        <w:rPr>
          <w:rFonts w:ascii="Book Antiqua" w:hAnsi="Book Antiqua"/>
        </w:rPr>
        <w:t>: 1896-1902 [PMID: 17573790 DOI: 10.1111/j.1572-0241.2007.01350.x]</w:t>
      </w:r>
    </w:p>
    <w:p w14:paraId="1347B97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31 </w:t>
      </w:r>
      <w:r w:rsidR="0075706D" w:rsidRPr="009C3C16">
        <w:rPr>
          <w:rFonts w:ascii="Book Antiqua" w:eastAsia="Book Antiqua" w:hAnsi="Book Antiqua" w:cs="Book Antiqua"/>
          <w:b/>
          <w:bCs/>
          <w:color w:val="000000"/>
        </w:rPr>
        <w:t>Lee SH</w:t>
      </w:r>
      <w:r w:rsidR="0075706D" w:rsidRPr="006A7201">
        <w:rPr>
          <w:rFonts w:ascii="Book Antiqua" w:eastAsia="Book Antiqua" w:hAnsi="Book Antiqua" w:cs="Book Antiqua"/>
          <w:color w:val="000000"/>
        </w:rPr>
        <w:t xml:space="preserve">, Park JK, Yoon WJ, Lee JK, Ryu JK, Kim YT, Yoon YB. How to predict the outcome of endoscopic mechanical lithotripsy in patients with difficult bile duct stones? </w:t>
      </w:r>
      <w:r w:rsidR="0075706D" w:rsidRPr="006A7201">
        <w:rPr>
          <w:rFonts w:ascii="Book Antiqua" w:eastAsia="Book Antiqua" w:hAnsi="Book Antiqua" w:cs="Book Antiqua"/>
          <w:i/>
          <w:iCs/>
          <w:color w:val="000000"/>
        </w:rPr>
        <w:t>Scand J Gastroenterol</w:t>
      </w:r>
      <w:r w:rsidR="0075706D" w:rsidRPr="00A248B4">
        <w:rPr>
          <w:rFonts w:ascii="Book Antiqua" w:eastAsia="Book Antiqua" w:hAnsi="Book Antiqua" w:cs="Book Antiqua"/>
          <w:color w:val="000000"/>
        </w:rPr>
        <w:t xml:space="preserve"> 2007;</w:t>
      </w:r>
      <w:r w:rsidR="0075706D" w:rsidRPr="006A7201">
        <w:rPr>
          <w:rFonts w:ascii="Book Antiqua" w:eastAsia="Book Antiqua" w:hAnsi="Book Antiqua" w:cs="Book Antiqua"/>
          <w:color w:val="000000"/>
        </w:rPr>
        <w:t xml:space="preserve"> </w:t>
      </w:r>
      <w:r w:rsidR="0075706D" w:rsidRPr="00A248B4">
        <w:rPr>
          <w:rFonts w:ascii="Book Antiqua" w:eastAsia="Book Antiqua" w:hAnsi="Book Antiqua" w:cs="Book Antiqua"/>
          <w:b/>
          <w:bCs/>
          <w:color w:val="000000"/>
        </w:rPr>
        <w:t>42</w:t>
      </w:r>
      <w:r w:rsidR="0075706D" w:rsidRPr="006A7201">
        <w:rPr>
          <w:rFonts w:ascii="Book Antiqua" w:eastAsia="Book Antiqua" w:hAnsi="Book Antiqua" w:cs="Book Antiqua"/>
          <w:color w:val="000000"/>
        </w:rPr>
        <w:t>:</w:t>
      </w:r>
      <w:r w:rsidR="00A248B4">
        <w:rPr>
          <w:rFonts w:ascii="Book Antiqua" w:eastAsia="Book Antiqua" w:hAnsi="Book Antiqua" w:cs="Book Antiqua"/>
          <w:color w:val="000000"/>
        </w:rPr>
        <w:t xml:space="preserve"> </w:t>
      </w:r>
      <w:r w:rsidR="0075706D" w:rsidRPr="006A7201">
        <w:rPr>
          <w:rFonts w:ascii="Book Antiqua" w:eastAsia="Book Antiqua" w:hAnsi="Book Antiqua" w:cs="Book Antiqua"/>
          <w:color w:val="000000"/>
        </w:rPr>
        <w:t>1006-</w:t>
      </w:r>
      <w:r w:rsidR="00A248B4">
        <w:rPr>
          <w:rFonts w:ascii="Book Antiqua" w:eastAsia="Book Antiqua" w:hAnsi="Book Antiqua" w:cs="Book Antiqua"/>
          <w:color w:val="000000"/>
        </w:rPr>
        <w:t>10</w:t>
      </w:r>
      <w:r w:rsidR="0075706D" w:rsidRPr="006A7201">
        <w:rPr>
          <w:rFonts w:ascii="Book Antiqua" w:eastAsia="Book Antiqua" w:hAnsi="Book Antiqua" w:cs="Book Antiqua"/>
          <w:color w:val="000000"/>
        </w:rPr>
        <w:t>10 [PMID: 17613932 DOI: 10.1080/00365520701204253]</w:t>
      </w:r>
    </w:p>
    <w:p w14:paraId="41A23A2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32 </w:t>
      </w:r>
      <w:r w:rsidRPr="001651F1">
        <w:rPr>
          <w:rFonts w:ascii="Book Antiqua" w:hAnsi="Book Antiqua"/>
          <w:b/>
          <w:bCs/>
        </w:rPr>
        <w:t>Tringali A</w:t>
      </w:r>
      <w:r w:rsidRPr="001651F1">
        <w:rPr>
          <w:rFonts w:ascii="Book Antiqua" w:hAnsi="Book Antiqua"/>
        </w:rPr>
        <w:t xml:space="preserve">, Lemmers A, Meves V, Terheggen G, Pohl J, Manfredi G, Häfner M, Costamagna G, Devière J, Neuhaus H, Caillol F, Giovannini M, Hassan C, Dumonceau JM. Intraductal biliopancreatic imaging: European Society of Gastrointestinal Endoscopy </w:t>
      </w:r>
      <w:r w:rsidRPr="001651F1">
        <w:rPr>
          <w:rFonts w:ascii="Book Antiqua" w:hAnsi="Book Antiqua"/>
        </w:rPr>
        <w:lastRenderedPageBreak/>
        <w:t xml:space="preserve">(ESGE) technology review.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w:t>
      </w:r>
      <w:r w:rsidRPr="001651F1">
        <w:rPr>
          <w:rFonts w:ascii="Book Antiqua" w:hAnsi="Book Antiqua"/>
        </w:rPr>
        <w:t>: 739-753 [PMID: 26147492 DOI: 10.1055/s-0034-1392584]</w:t>
      </w:r>
    </w:p>
    <w:p w14:paraId="079CFD8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33 </w:t>
      </w:r>
      <w:r w:rsidRPr="001651F1">
        <w:rPr>
          <w:rFonts w:ascii="Book Antiqua" w:hAnsi="Book Antiqua"/>
          <w:b/>
          <w:bCs/>
        </w:rPr>
        <w:t>Veld JV</w:t>
      </w:r>
      <w:r w:rsidRPr="001651F1">
        <w:rPr>
          <w:rFonts w:ascii="Book Antiqua" w:hAnsi="Book Antiqua"/>
        </w:rPr>
        <w:t xml:space="preserve">, van Huijgevoort NCM, Boermeester MA, Besselink MG, van Delden OM, Fockens P, van Hooft JE. A systematic review of advanced endoscopy-assisted lithotripsy for retained biliary tract stones: laser, electrohydraulic or extracorporeal shock wave.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896-909 [PMID: 29991072 DOI: 10.1055/a-0637-8806]</w:t>
      </w:r>
    </w:p>
    <w:p w14:paraId="2CB6C8F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34 </w:t>
      </w:r>
      <w:r w:rsidRPr="001651F1">
        <w:rPr>
          <w:rFonts w:ascii="Book Antiqua" w:hAnsi="Book Antiqua"/>
          <w:b/>
          <w:bCs/>
        </w:rPr>
        <w:t>Galetti F</w:t>
      </w:r>
      <w:r w:rsidRPr="001651F1">
        <w:rPr>
          <w:rFonts w:ascii="Book Antiqua" w:hAnsi="Book Antiqua"/>
        </w:rPr>
        <w:t xml:space="preserve">, Moura DTH, Ribeiro IB, Funari MP, Coronel M, Sachde AH, Brunaldi VO, Franzini TP, Bernardo WM, Moura EGH. Cholangioscopy-guided lithotripsy vs. conventional therapy for complex bile duct stones: a systematic review and meta-analysis. </w:t>
      </w:r>
      <w:r w:rsidRPr="001651F1">
        <w:rPr>
          <w:rFonts w:ascii="Book Antiqua" w:hAnsi="Book Antiqua"/>
          <w:i/>
          <w:iCs/>
        </w:rPr>
        <w:t>Arq Bras Cir Dig</w:t>
      </w:r>
      <w:r w:rsidRPr="001651F1">
        <w:rPr>
          <w:rFonts w:ascii="Book Antiqua" w:hAnsi="Book Antiqua"/>
        </w:rPr>
        <w:t xml:space="preserve"> 2020; </w:t>
      </w:r>
      <w:r w:rsidRPr="001651F1">
        <w:rPr>
          <w:rFonts w:ascii="Book Antiqua" w:hAnsi="Book Antiqua"/>
          <w:b/>
          <w:bCs/>
        </w:rPr>
        <w:t>33</w:t>
      </w:r>
      <w:r w:rsidRPr="001651F1">
        <w:rPr>
          <w:rFonts w:ascii="Book Antiqua" w:hAnsi="Book Antiqua"/>
        </w:rPr>
        <w:t>: e1491 [PMID: 32609255 DOI: 10.1590/0102-672020190001e1491]</w:t>
      </w:r>
    </w:p>
    <w:p w14:paraId="7B49341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35 </w:t>
      </w:r>
      <w:r w:rsidRPr="001651F1">
        <w:rPr>
          <w:rFonts w:ascii="Book Antiqua" w:hAnsi="Book Antiqua"/>
          <w:b/>
          <w:bCs/>
        </w:rPr>
        <w:t>Korrapati P</w:t>
      </w:r>
      <w:r w:rsidRPr="001651F1">
        <w:rPr>
          <w:rFonts w:ascii="Book Antiqua" w:hAnsi="Book Antiqua"/>
        </w:rPr>
        <w:t xml:space="preserve">, Ciolino J, Wani S, Shah J, Watson R, Muthusamy VR, Klapman J, Komanduri S. The efficacy of peroral cholangioscopy for difficult bile duct stones and indeterminate strictures: a systematic review and meta-analysis. </w:t>
      </w:r>
      <w:r w:rsidRPr="001651F1">
        <w:rPr>
          <w:rFonts w:ascii="Book Antiqua" w:hAnsi="Book Antiqua"/>
          <w:i/>
          <w:iCs/>
        </w:rPr>
        <w:t>Endosc Int Open</w:t>
      </w:r>
      <w:r w:rsidRPr="001651F1">
        <w:rPr>
          <w:rFonts w:ascii="Book Antiqua" w:hAnsi="Book Antiqua"/>
        </w:rPr>
        <w:t xml:space="preserve"> 2016; </w:t>
      </w:r>
      <w:r w:rsidRPr="001651F1">
        <w:rPr>
          <w:rFonts w:ascii="Book Antiqua" w:hAnsi="Book Antiqua"/>
          <w:b/>
          <w:bCs/>
        </w:rPr>
        <w:t>4</w:t>
      </w:r>
      <w:r w:rsidRPr="001651F1">
        <w:rPr>
          <w:rFonts w:ascii="Book Antiqua" w:hAnsi="Book Antiqua"/>
        </w:rPr>
        <w:t>: E263-E275 [PMID: 27004242 DOI: 10.1055/s-0042-100194]</w:t>
      </w:r>
    </w:p>
    <w:p w14:paraId="425FB68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36 </w:t>
      </w:r>
      <w:r w:rsidRPr="001651F1">
        <w:rPr>
          <w:rFonts w:ascii="Book Antiqua" w:hAnsi="Book Antiqua"/>
          <w:b/>
          <w:bCs/>
        </w:rPr>
        <w:t>Anderloni A</w:t>
      </w:r>
      <w:r w:rsidRPr="001651F1">
        <w:rPr>
          <w:rFonts w:ascii="Book Antiqua" w:hAnsi="Book Antiqua"/>
        </w:rPr>
        <w:t xml:space="preserve">, Auriemma F, Fugazza A, Troncone E, Maia L, Maselli R, Carrara S, D'Amico F, Belletrutti PJ, Repici A. Direct peroral cholangioscopy in the management of difficult biliary stones: a new tool to confirm common bile duct clearance. Results of a preliminary study. </w:t>
      </w:r>
      <w:r w:rsidRPr="001651F1">
        <w:rPr>
          <w:rFonts w:ascii="Book Antiqua" w:hAnsi="Book Antiqua"/>
          <w:i/>
          <w:iCs/>
        </w:rPr>
        <w:t>J Gastrointestin Liver Dis</w:t>
      </w:r>
      <w:r w:rsidRPr="001651F1">
        <w:rPr>
          <w:rFonts w:ascii="Book Antiqua" w:hAnsi="Book Antiqua"/>
        </w:rPr>
        <w:t xml:space="preserve"> 2019; </w:t>
      </w:r>
      <w:r w:rsidRPr="001651F1">
        <w:rPr>
          <w:rFonts w:ascii="Book Antiqua" w:hAnsi="Book Antiqua"/>
          <w:b/>
          <w:bCs/>
        </w:rPr>
        <w:t>28</w:t>
      </w:r>
      <w:r w:rsidRPr="001651F1">
        <w:rPr>
          <w:rFonts w:ascii="Book Antiqua" w:hAnsi="Book Antiqua"/>
        </w:rPr>
        <w:t>: 89-94 [PMID: 30851177 DOI: 10.15403/jgld.2014.1121.281.bil]</w:t>
      </w:r>
    </w:p>
    <w:p w14:paraId="6CE991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37 </w:t>
      </w:r>
      <w:r w:rsidRPr="001651F1">
        <w:rPr>
          <w:rFonts w:ascii="Book Antiqua" w:hAnsi="Book Antiqua"/>
          <w:b/>
          <w:bCs/>
        </w:rPr>
        <w:t>Angsuwatcharakon P</w:t>
      </w:r>
      <w:r w:rsidRPr="001651F1">
        <w:rPr>
          <w:rFonts w:ascii="Book Antiqua" w:hAnsi="Book Antiqua"/>
        </w:rPr>
        <w:t xml:space="preserve">, Kulpatcharapong S, Ridtitid W, Boonmee C, Piyachaturawat P, Kongkam P, Pareesri W, Rerknimitr R. Digital cholangioscopy-guided laser versus mechanical lithotripsy for large bile duct stone removal after failed papillary large-balloon dilation: a randomized study.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1066-1073 [PMID: 30786315 DOI: 10.1055/a-0848-8373]</w:t>
      </w:r>
    </w:p>
    <w:p w14:paraId="57906F9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38 </w:t>
      </w:r>
      <w:r w:rsidRPr="001651F1">
        <w:rPr>
          <w:rFonts w:ascii="Book Antiqua" w:hAnsi="Book Antiqua"/>
          <w:b/>
          <w:bCs/>
        </w:rPr>
        <w:t>Maydeo AP</w:t>
      </w:r>
      <w:r w:rsidRPr="001651F1">
        <w:rPr>
          <w:rFonts w:ascii="Book Antiqua" w:hAnsi="Book Antiqua"/>
        </w:rPr>
        <w:t xml:space="preserve">, Rerknimitr R, Lau JY, Aljebreen A, Niaz SK, Itoi T, Ang TL, Reichenberger J, Seo DW, Ramchandani MK, Devereaux BM, Lee JK, Goenka MK, Sud R, Nguyen NQ, Kochhar R, Peetermans J, Goswamy PG, Rousseau M, Bhandari SP, Angsuwatcharakon P, Tang RSY, Teoh AYB, Almadi M, Lee YN, Moon JH; SpyGlass AMEA Registry Group. Cholangioscopy-guided lithotripsy for difficult bile duct stone clearance in a single </w:t>
      </w:r>
      <w:r w:rsidRPr="001651F1">
        <w:rPr>
          <w:rFonts w:ascii="Book Antiqua" w:hAnsi="Book Antiqua"/>
        </w:rPr>
        <w:lastRenderedPageBreak/>
        <w:t xml:space="preserve">session of ERCP: results from a large multinational registry demonstrate high success rates. </w:t>
      </w:r>
      <w:r w:rsidRPr="001651F1">
        <w:rPr>
          <w:rFonts w:ascii="Book Antiqua" w:hAnsi="Book Antiqua"/>
          <w:i/>
          <w:iCs/>
        </w:rPr>
        <w:t>Endoscopy</w:t>
      </w:r>
      <w:r w:rsidRPr="001651F1">
        <w:rPr>
          <w:rFonts w:ascii="Book Antiqua" w:hAnsi="Book Antiqua"/>
        </w:rPr>
        <w:t xml:space="preserve"> 2019; </w:t>
      </w:r>
      <w:r w:rsidRPr="001651F1">
        <w:rPr>
          <w:rFonts w:ascii="Book Antiqua" w:hAnsi="Book Antiqua"/>
          <w:b/>
          <w:bCs/>
        </w:rPr>
        <w:t>51</w:t>
      </w:r>
      <w:r w:rsidRPr="001651F1">
        <w:rPr>
          <w:rFonts w:ascii="Book Antiqua" w:hAnsi="Book Antiqua"/>
        </w:rPr>
        <w:t>: 922-929 [PMID: 31250408 DOI: 10.1055/a-0942-9336]</w:t>
      </w:r>
    </w:p>
    <w:p w14:paraId="5B14DD5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39 </w:t>
      </w:r>
      <w:r w:rsidRPr="001651F1">
        <w:rPr>
          <w:rFonts w:ascii="Book Antiqua" w:hAnsi="Book Antiqua"/>
          <w:b/>
          <w:bCs/>
        </w:rPr>
        <w:t>Deprez PH</w:t>
      </w:r>
      <w:r w:rsidRPr="001651F1">
        <w:rPr>
          <w:rFonts w:ascii="Book Antiqua" w:hAnsi="Book Antiqua"/>
        </w:rPr>
        <w:t xml:space="preserve">, Garces Duran R, Moreels T, Furneri G, Demma F, Verbeke L, Van der Merwe SW, Laleman W. The economic impact of using single-operator cholangioscopy for the treatment of difficult bile duct stones and diagnosis of indeterminate bile duct strictures.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109-118 [PMID: 29172216 DOI: 10.1055/s-0043-121268]</w:t>
      </w:r>
    </w:p>
    <w:p w14:paraId="4A7B963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40 </w:t>
      </w:r>
      <w:r w:rsidRPr="001651F1">
        <w:rPr>
          <w:rFonts w:ascii="Book Antiqua" w:hAnsi="Book Antiqua"/>
          <w:b/>
          <w:bCs/>
        </w:rPr>
        <w:t>Neuhaus H</w:t>
      </w:r>
      <w:r w:rsidRPr="001651F1">
        <w:rPr>
          <w:rFonts w:ascii="Book Antiqua" w:hAnsi="Book Antiqua"/>
        </w:rPr>
        <w:t xml:space="preserve">, Zillinger C, Born P, Ott R, Allescher H, Rösch T, Classen M. Randomized study of intracorporeal laser lithotripsy versus extracorporeal shock-wave lithotripsy for difficult bile duct stones. </w:t>
      </w:r>
      <w:r w:rsidRPr="001651F1">
        <w:rPr>
          <w:rFonts w:ascii="Book Antiqua" w:hAnsi="Book Antiqua"/>
          <w:i/>
          <w:iCs/>
        </w:rPr>
        <w:t>Gastrointest Endosc</w:t>
      </w:r>
      <w:r w:rsidRPr="001651F1">
        <w:rPr>
          <w:rFonts w:ascii="Book Antiqua" w:hAnsi="Book Antiqua"/>
        </w:rPr>
        <w:t xml:space="preserve"> 1998; </w:t>
      </w:r>
      <w:r w:rsidRPr="001651F1">
        <w:rPr>
          <w:rFonts w:ascii="Book Antiqua" w:hAnsi="Book Antiqua"/>
          <w:b/>
          <w:bCs/>
        </w:rPr>
        <w:t>47</w:t>
      </w:r>
      <w:r w:rsidRPr="001651F1">
        <w:rPr>
          <w:rFonts w:ascii="Book Antiqua" w:hAnsi="Book Antiqua"/>
        </w:rPr>
        <w:t>: 327-334 [PMID: 9609422 DOI: 10.1016/s0016-5107(98)70214-7]</w:t>
      </w:r>
    </w:p>
    <w:p w14:paraId="023E866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41 </w:t>
      </w:r>
      <w:r w:rsidRPr="001651F1">
        <w:rPr>
          <w:rFonts w:ascii="Book Antiqua" w:hAnsi="Book Antiqua"/>
          <w:b/>
          <w:bCs/>
        </w:rPr>
        <w:t>Jakobs R</w:t>
      </w:r>
      <w:r w:rsidRPr="001651F1">
        <w:rPr>
          <w:rFonts w:ascii="Book Antiqua" w:hAnsi="Book Antiqua"/>
        </w:rPr>
        <w:t xml:space="preserve">, Adamek HE, Maier M, Krömer M, Benz C, Martin WR, Riemann JF. Fluoroscopically guided laser lithotripsy versus extracorporeal shock wave lithotripsy for retained bile duct stones: a prospective randomised study. </w:t>
      </w:r>
      <w:r w:rsidRPr="001651F1">
        <w:rPr>
          <w:rFonts w:ascii="Book Antiqua" w:hAnsi="Book Antiqua"/>
          <w:i/>
          <w:iCs/>
        </w:rPr>
        <w:t>Gut</w:t>
      </w:r>
      <w:r w:rsidRPr="001651F1">
        <w:rPr>
          <w:rFonts w:ascii="Book Antiqua" w:hAnsi="Book Antiqua"/>
        </w:rPr>
        <w:t xml:space="preserve"> 1997; </w:t>
      </w:r>
      <w:r w:rsidRPr="001651F1">
        <w:rPr>
          <w:rFonts w:ascii="Book Antiqua" w:hAnsi="Book Antiqua"/>
          <w:b/>
          <w:bCs/>
        </w:rPr>
        <w:t>40</w:t>
      </w:r>
      <w:r w:rsidRPr="001651F1">
        <w:rPr>
          <w:rFonts w:ascii="Book Antiqua" w:hAnsi="Book Antiqua"/>
        </w:rPr>
        <w:t>: 678-682 [PMID: 9203950 DOI: 10.1136/gut.40.5.678]</w:t>
      </w:r>
    </w:p>
    <w:p w14:paraId="33B6459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42 </w:t>
      </w:r>
      <w:r w:rsidRPr="001651F1">
        <w:rPr>
          <w:rFonts w:ascii="Book Antiqua" w:hAnsi="Book Antiqua"/>
          <w:b/>
          <w:bCs/>
        </w:rPr>
        <w:t>Adamek HE</w:t>
      </w:r>
      <w:r w:rsidRPr="001651F1">
        <w:rPr>
          <w:rFonts w:ascii="Book Antiqua" w:hAnsi="Book Antiqua"/>
        </w:rPr>
        <w:t xml:space="preserve">, Maier M, Jakobs R, Wessbecher FR, Neuhauser T, Riemann JF. Management of retained bile duct stones: a prospective open trial comparing extracorporeal and intracorporeal lithotripsy. </w:t>
      </w:r>
      <w:r w:rsidRPr="001651F1">
        <w:rPr>
          <w:rFonts w:ascii="Book Antiqua" w:hAnsi="Book Antiqua"/>
          <w:i/>
          <w:iCs/>
        </w:rPr>
        <w:t>Gastrointest Endosc</w:t>
      </w:r>
      <w:r w:rsidRPr="001651F1">
        <w:rPr>
          <w:rFonts w:ascii="Book Antiqua" w:hAnsi="Book Antiqua"/>
        </w:rPr>
        <w:t xml:space="preserve"> 1996; </w:t>
      </w:r>
      <w:r w:rsidRPr="001651F1">
        <w:rPr>
          <w:rFonts w:ascii="Book Antiqua" w:hAnsi="Book Antiqua"/>
          <w:b/>
          <w:bCs/>
        </w:rPr>
        <w:t>44</w:t>
      </w:r>
      <w:r w:rsidRPr="001651F1">
        <w:rPr>
          <w:rFonts w:ascii="Book Antiqua" w:hAnsi="Book Antiqua"/>
        </w:rPr>
        <w:t>: 40-47 [PMID: 8836715 DOI: 10.1016/s0016-5107(96)70227-4]</w:t>
      </w:r>
    </w:p>
    <w:p w14:paraId="7299034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43 </w:t>
      </w:r>
      <w:r w:rsidRPr="001651F1">
        <w:rPr>
          <w:rFonts w:ascii="Book Antiqua" w:hAnsi="Book Antiqua"/>
          <w:b/>
          <w:bCs/>
        </w:rPr>
        <w:t>Horiuchi A</w:t>
      </w:r>
      <w:r w:rsidRPr="001651F1">
        <w:rPr>
          <w:rFonts w:ascii="Book Antiqua" w:hAnsi="Book Antiqua"/>
        </w:rPr>
        <w:t xml:space="preserve">, Nakayama Y, Kajiyama M, Kato N, Kamijima T, Graham DY, Tanaka N. Biliary stenting in the management of large or multiple common bile duct stones. </w:t>
      </w:r>
      <w:r w:rsidRPr="001651F1">
        <w:rPr>
          <w:rFonts w:ascii="Book Antiqua" w:hAnsi="Book Antiqua"/>
          <w:i/>
          <w:iCs/>
        </w:rPr>
        <w:t>Gastrointest Endosc</w:t>
      </w:r>
      <w:r w:rsidRPr="001651F1">
        <w:rPr>
          <w:rFonts w:ascii="Book Antiqua" w:hAnsi="Book Antiqua"/>
        </w:rPr>
        <w:t xml:space="preserve"> 2010; </w:t>
      </w:r>
      <w:r w:rsidRPr="001651F1">
        <w:rPr>
          <w:rFonts w:ascii="Book Antiqua" w:hAnsi="Book Antiqua"/>
          <w:b/>
          <w:bCs/>
        </w:rPr>
        <w:t>71</w:t>
      </w:r>
      <w:r w:rsidRPr="001651F1">
        <w:rPr>
          <w:rFonts w:ascii="Book Antiqua" w:hAnsi="Book Antiqua"/>
        </w:rPr>
        <w:t>: 1200-1203.e2 [PMID: 20400079 DOI: 10.1016/j.gie.2009.12.055]</w:t>
      </w:r>
    </w:p>
    <w:p w14:paraId="731FC5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44 </w:t>
      </w:r>
      <w:r w:rsidRPr="001651F1">
        <w:rPr>
          <w:rFonts w:ascii="Book Antiqua" w:hAnsi="Book Antiqua"/>
          <w:b/>
          <w:bCs/>
        </w:rPr>
        <w:t>Jang DK</w:t>
      </w:r>
      <w:r w:rsidRPr="001651F1">
        <w:rPr>
          <w:rFonts w:ascii="Book Antiqua" w:hAnsi="Book Antiqua"/>
        </w:rPr>
        <w:t xml:space="preserve">, Lee SH, Ahn DW, Paik WH, Lee JM, Lee JK, Ryu JK, Kim YT. Factors associated with complete clearance of difficult common bile duct stones after temporary biliary stenting followed by a second ERCP: a multicenter, retrospective, cohort study. </w:t>
      </w:r>
      <w:r w:rsidRPr="001651F1">
        <w:rPr>
          <w:rFonts w:ascii="Book Antiqua" w:hAnsi="Book Antiqua"/>
          <w:i/>
          <w:iCs/>
        </w:rPr>
        <w:t>Endoscopy</w:t>
      </w:r>
      <w:r w:rsidRPr="001651F1">
        <w:rPr>
          <w:rFonts w:ascii="Book Antiqua" w:hAnsi="Book Antiqua"/>
        </w:rPr>
        <w:t xml:space="preserve"> 2020; </w:t>
      </w:r>
      <w:r w:rsidRPr="001651F1">
        <w:rPr>
          <w:rFonts w:ascii="Book Antiqua" w:hAnsi="Book Antiqua"/>
          <w:b/>
          <w:bCs/>
        </w:rPr>
        <w:t>52</w:t>
      </w:r>
      <w:r w:rsidRPr="001651F1">
        <w:rPr>
          <w:rFonts w:ascii="Book Antiqua" w:hAnsi="Book Antiqua"/>
        </w:rPr>
        <w:t>: 462-468 [PMID: 32106322 DOI: 10.1055/a-1117-3393]</w:t>
      </w:r>
    </w:p>
    <w:p w14:paraId="24F9478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45 </w:t>
      </w:r>
      <w:r w:rsidRPr="001651F1">
        <w:rPr>
          <w:rFonts w:ascii="Book Antiqua" w:hAnsi="Book Antiqua"/>
          <w:b/>
          <w:bCs/>
        </w:rPr>
        <w:t>Cerefice M</w:t>
      </w:r>
      <w:r w:rsidRPr="001651F1">
        <w:rPr>
          <w:rFonts w:ascii="Book Antiqua" w:hAnsi="Book Antiqua"/>
        </w:rPr>
        <w:t xml:space="preserve">, Sauer B, Javaid M, Smith LA, Gosain S, Argo CK, Kahaleh M. Complex biliary stones: treatment with removable self-expandable metal stents: a new approach (with videos). </w:t>
      </w:r>
      <w:r w:rsidRPr="001651F1">
        <w:rPr>
          <w:rFonts w:ascii="Book Antiqua" w:hAnsi="Book Antiqua"/>
          <w:i/>
          <w:iCs/>
        </w:rPr>
        <w:t>Gastrointest Endosc</w:t>
      </w:r>
      <w:r w:rsidRPr="001651F1">
        <w:rPr>
          <w:rFonts w:ascii="Book Antiqua" w:hAnsi="Book Antiqua"/>
        </w:rPr>
        <w:t xml:space="preserve"> 2011; </w:t>
      </w:r>
      <w:r w:rsidRPr="001651F1">
        <w:rPr>
          <w:rFonts w:ascii="Book Antiqua" w:hAnsi="Book Antiqua"/>
          <w:b/>
          <w:bCs/>
        </w:rPr>
        <w:t>74</w:t>
      </w:r>
      <w:r w:rsidRPr="001651F1">
        <w:rPr>
          <w:rFonts w:ascii="Book Antiqua" w:hAnsi="Book Antiqua"/>
        </w:rPr>
        <w:t>: 520-526 [PMID: 21872710 DOI: 10.1016/j.gie.2011.05.026]</w:t>
      </w:r>
    </w:p>
    <w:p w14:paraId="0A38E613"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46 </w:t>
      </w:r>
      <w:r w:rsidRPr="001651F1">
        <w:rPr>
          <w:rFonts w:ascii="Book Antiqua" w:hAnsi="Book Antiqua"/>
          <w:b/>
          <w:bCs/>
        </w:rPr>
        <w:t>Minami A</w:t>
      </w:r>
      <w:r w:rsidRPr="001651F1">
        <w:rPr>
          <w:rFonts w:ascii="Book Antiqua" w:hAnsi="Book Antiqua"/>
        </w:rPr>
        <w:t xml:space="preserve">, Fujita R. A new technique for removal of bile duct stones with an expandable metallic stent. </w:t>
      </w:r>
      <w:r w:rsidRPr="001651F1">
        <w:rPr>
          <w:rFonts w:ascii="Book Antiqua" w:hAnsi="Book Antiqua"/>
          <w:i/>
          <w:iCs/>
        </w:rPr>
        <w:t>Gastrointest Endosc</w:t>
      </w:r>
      <w:r w:rsidRPr="001651F1">
        <w:rPr>
          <w:rFonts w:ascii="Book Antiqua" w:hAnsi="Book Antiqua"/>
        </w:rPr>
        <w:t xml:space="preserve"> 2003; </w:t>
      </w:r>
      <w:r w:rsidRPr="001651F1">
        <w:rPr>
          <w:rFonts w:ascii="Book Antiqua" w:hAnsi="Book Antiqua"/>
          <w:b/>
          <w:bCs/>
        </w:rPr>
        <w:t>57</w:t>
      </w:r>
      <w:r w:rsidRPr="001651F1">
        <w:rPr>
          <w:rFonts w:ascii="Book Antiqua" w:hAnsi="Book Antiqua"/>
        </w:rPr>
        <w:t>: 945-948 [PMID: 12776052 DOI: 10.1016/s0016-5107(03)70050-9]</w:t>
      </w:r>
    </w:p>
    <w:p w14:paraId="43DF21F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47 </w:t>
      </w:r>
      <w:r w:rsidRPr="001651F1">
        <w:rPr>
          <w:rFonts w:ascii="Book Antiqua" w:hAnsi="Book Antiqua"/>
          <w:b/>
          <w:bCs/>
        </w:rPr>
        <w:t>Hartery K</w:t>
      </w:r>
      <w:r w:rsidRPr="001651F1">
        <w:rPr>
          <w:rFonts w:ascii="Book Antiqua" w:hAnsi="Book Antiqua"/>
        </w:rPr>
        <w:t xml:space="preserve">, Lee CS, Doherty GA, Murray FE, Cullen G, Patchett SE, Mulcahy HE. Covered self-expanding metal stents for the management of common bile duct stones. </w:t>
      </w:r>
      <w:r w:rsidRPr="001651F1">
        <w:rPr>
          <w:rFonts w:ascii="Book Antiqua" w:hAnsi="Book Antiqua"/>
          <w:i/>
          <w:iCs/>
        </w:rPr>
        <w:t>Gastrointest Endosc</w:t>
      </w:r>
      <w:r w:rsidRPr="001651F1">
        <w:rPr>
          <w:rFonts w:ascii="Book Antiqua" w:hAnsi="Book Antiqua"/>
        </w:rPr>
        <w:t xml:space="preserve"> 2017; </w:t>
      </w:r>
      <w:r w:rsidRPr="001651F1">
        <w:rPr>
          <w:rFonts w:ascii="Book Antiqua" w:hAnsi="Book Antiqua"/>
          <w:b/>
          <w:bCs/>
        </w:rPr>
        <w:t>85</w:t>
      </w:r>
      <w:r w:rsidRPr="001651F1">
        <w:rPr>
          <w:rFonts w:ascii="Book Antiqua" w:hAnsi="Book Antiqua"/>
        </w:rPr>
        <w:t>: 181-186 [PMID: 27262891 DOI: 10.1016/j.gie.2016.05.038]</w:t>
      </w:r>
    </w:p>
    <w:p w14:paraId="62261FD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48 </w:t>
      </w:r>
      <w:r w:rsidRPr="001651F1">
        <w:rPr>
          <w:rFonts w:ascii="Book Antiqua" w:hAnsi="Book Antiqua"/>
          <w:b/>
          <w:bCs/>
        </w:rPr>
        <w:t>Tringali A</w:t>
      </w:r>
      <w:r w:rsidRPr="001651F1">
        <w:rPr>
          <w:rFonts w:ascii="Book Antiqua" w:hAnsi="Book Antiqua"/>
        </w:rPr>
        <w:t xml:space="preserve">, Cintolo M, Mutignani M. Do we really need a fully covered self-expanding metal stent for the treatment of difficult common bile duct stones? </w:t>
      </w:r>
      <w:r w:rsidRPr="001651F1">
        <w:rPr>
          <w:rFonts w:ascii="Book Antiqua" w:hAnsi="Book Antiqua"/>
          <w:i/>
          <w:iCs/>
        </w:rPr>
        <w:t>Gastrointest Endosc</w:t>
      </w:r>
      <w:r w:rsidRPr="001651F1">
        <w:rPr>
          <w:rFonts w:ascii="Book Antiqua" w:hAnsi="Book Antiqua"/>
        </w:rPr>
        <w:t xml:space="preserve"> 2017; </w:t>
      </w:r>
      <w:r w:rsidRPr="001651F1">
        <w:rPr>
          <w:rFonts w:ascii="Book Antiqua" w:hAnsi="Book Antiqua"/>
          <w:b/>
          <w:bCs/>
        </w:rPr>
        <w:t>86</w:t>
      </w:r>
      <w:r w:rsidRPr="001651F1">
        <w:rPr>
          <w:rFonts w:ascii="Book Antiqua" w:hAnsi="Book Antiqua"/>
        </w:rPr>
        <w:t>: 746 [PMID: 28917351 DOI: 10.1016/j.gie.2017.04.002]</w:t>
      </w:r>
    </w:p>
    <w:p w14:paraId="6BA0A6F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49 </w:t>
      </w:r>
      <w:r w:rsidRPr="001651F1">
        <w:rPr>
          <w:rFonts w:ascii="Book Antiqua" w:hAnsi="Book Antiqua"/>
          <w:b/>
          <w:bCs/>
        </w:rPr>
        <w:t>Nakai Y</w:t>
      </w:r>
      <w:r w:rsidRPr="001651F1">
        <w:rPr>
          <w:rFonts w:ascii="Book Antiqua" w:hAnsi="Book Antiqua"/>
        </w:rPr>
        <w:t xml:space="preserve">, Kogure H, Yamada A, Isayama H, Koike K. Endoscopic management of bile duct stones in patients with surgically altered anatomy. </w:t>
      </w:r>
      <w:r w:rsidRPr="001651F1">
        <w:rPr>
          <w:rFonts w:ascii="Book Antiqua" w:hAnsi="Book Antiqua"/>
          <w:i/>
          <w:iCs/>
        </w:rPr>
        <w:t>Dig Endosc</w:t>
      </w:r>
      <w:r w:rsidRPr="001651F1">
        <w:rPr>
          <w:rFonts w:ascii="Book Antiqua" w:hAnsi="Book Antiqua"/>
        </w:rPr>
        <w:t xml:space="preserve"> 2018; </w:t>
      </w:r>
      <w:r w:rsidRPr="001651F1">
        <w:rPr>
          <w:rFonts w:ascii="Book Antiqua" w:hAnsi="Book Antiqua"/>
          <w:b/>
          <w:bCs/>
        </w:rPr>
        <w:t>30 Suppl 1</w:t>
      </w:r>
      <w:r w:rsidRPr="001651F1">
        <w:rPr>
          <w:rFonts w:ascii="Book Antiqua" w:hAnsi="Book Antiqua"/>
        </w:rPr>
        <w:t>: 67-74 [PMID: 29658650 DOI: 10.1111/den.13022]</w:t>
      </w:r>
    </w:p>
    <w:p w14:paraId="0D332BF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50 </w:t>
      </w:r>
      <w:r w:rsidRPr="001651F1">
        <w:rPr>
          <w:rFonts w:ascii="Book Antiqua" w:hAnsi="Book Antiqua"/>
          <w:b/>
          <w:bCs/>
        </w:rPr>
        <w:t>Testoni PA</w:t>
      </w:r>
      <w:r w:rsidRPr="001651F1">
        <w:rPr>
          <w:rFonts w:ascii="Book Antiqua" w:hAnsi="Book Antiqua"/>
        </w:rPr>
        <w:t xml:space="preserve">, Mariani A, Aabakken L, Arvanitakis M, Bories E, Costamagna G, Devière J, Dinis-Ribeiro M, Dumonceau JM, Giovannini M, Gyokeres T, Hafner M, Halttunen J, Hassan C, Lopes L, Papanikolaou IS, Tham TC, Tringali A, van Hooft J, Williams EJ. Papillary cannulation and sphincterotomy techniques at ERCP: European Society of Gastrointestinal Endoscopy (ESGE) Clinical Guideline. </w:t>
      </w:r>
      <w:r w:rsidRPr="001651F1">
        <w:rPr>
          <w:rFonts w:ascii="Book Antiqua" w:hAnsi="Book Antiqua"/>
          <w:i/>
          <w:iCs/>
        </w:rPr>
        <w:t>Endoscopy</w:t>
      </w:r>
      <w:r w:rsidRPr="001651F1">
        <w:rPr>
          <w:rFonts w:ascii="Book Antiqua" w:hAnsi="Book Antiqua"/>
        </w:rPr>
        <w:t xml:space="preserve"> 2016; </w:t>
      </w:r>
      <w:r w:rsidRPr="001651F1">
        <w:rPr>
          <w:rFonts w:ascii="Book Antiqua" w:hAnsi="Book Antiqua"/>
          <w:b/>
          <w:bCs/>
        </w:rPr>
        <w:t>48</w:t>
      </w:r>
      <w:r w:rsidRPr="001651F1">
        <w:rPr>
          <w:rFonts w:ascii="Book Antiqua" w:hAnsi="Book Antiqua"/>
        </w:rPr>
        <w:t>: 657-683 [PMID: 27299638 DOI: 10.1055/s-0042-108641]</w:t>
      </w:r>
    </w:p>
    <w:p w14:paraId="7F2AD73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51 </w:t>
      </w:r>
      <w:r w:rsidRPr="001651F1">
        <w:rPr>
          <w:rFonts w:ascii="Book Antiqua" w:hAnsi="Book Antiqua"/>
          <w:b/>
          <w:bCs/>
        </w:rPr>
        <w:t>Jang HW</w:t>
      </w:r>
      <w:r w:rsidRPr="001651F1">
        <w:rPr>
          <w:rFonts w:ascii="Book Antiqua" w:hAnsi="Book Antiqua"/>
        </w:rPr>
        <w:t xml:space="preserve">, Lee KJ, Jung MJ, Jung JW, Park JY, Park SW, Song SY, Chung JB, Bang S. Endoscopic papillary large balloon dilatation alone is safe and effective for the treatment of difficult choledocholithiasis in cases of Billroth II gastrectomy: a single center experience.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1737-1743 [PMID: 23392745 DOI: 10.1007/s10620-013-2580-6]</w:t>
      </w:r>
    </w:p>
    <w:p w14:paraId="298FE23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52 </w:t>
      </w:r>
      <w:r w:rsidRPr="001651F1">
        <w:rPr>
          <w:rFonts w:ascii="Book Antiqua" w:hAnsi="Book Antiqua"/>
          <w:b/>
          <w:bCs/>
        </w:rPr>
        <w:t>Cheng CL</w:t>
      </w:r>
      <w:r w:rsidRPr="001651F1">
        <w:rPr>
          <w:rFonts w:ascii="Book Antiqua" w:hAnsi="Book Antiqua"/>
        </w:rPr>
        <w:t xml:space="preserve">, Liu NJ, Tang JH, Yu MC, Tsui YN, Hsu FY, Lee CS, Lin CH. Double-balloon enteroscopy for ERCP in patients with Billroth II anatomy: results of a large series of papillary large-balloon dilation for biliary stone removal. </w:t>
      </w:r>
      <w:r w:rsidRPr="001651F1">
        <w:rPr>
          <w:rFonts w:ascii="Book Antiqua" w:hAnsi="Book Antiqua"/>
          <w:i/>
          <w:iCs/>
        </w:rPr>
        <w:t>Endosc Int Open</w:t>
      </w:r>
      <w:r w:rsidRPr="001651F1">
        <w:rPr>
          <w:rFonts w:ascii="Book Antiqua" w:hAnsi="Book Antiqua"/>
        </w:rPr>
        <w:t xml:space="preserve"> 2015; </w:t>
      </w:r>
      <w:r w:rsidRPr="001651F1">
        <w:rPr>
          <w:rFonts w:ascii="Book Antiqua" w:hAnsi="Book Antiqua"/>
          <w:b/>
          <w:bCs/>
        </w:rPr>
        <w:t>3</w:t>
      </w:r>
      <w:r w:rsidRPr="001651F1">
        <w:rPr>
          <w:rFonts w:ascii="Book Antiqua" w:hAnsi="Book Antiqua"/>
        </w:rPr>
        <w:t>: E216-E222 [PMID: 26171434 DOI: 10.1055/s-0034-1391480]</w:t>
      </w:r>
    </w:p>
    <w:p w14:paraId="0FE6A53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53 </w:t>
      </w:r>
      <w:r w:rsidRPr="001651F1">
        <w:rPr>
          <w:rFonts w:ascii="Book Antiqua" w:hAnsi="Book Antiqua"/>
          <w:b/>
          <w:bCs/>
        </w:rPr>
        <w:t>Krutsri C</w:t>
      </w:r>
      <w:r w:rsidRPr="001651F1">
        <w:rPr>
          <w:rFonts w:ascii="Book Antiqua" w:hAnsi="Book Antiqua"/>
        </w:rPr>
        <w:t xml:space="preserve">, Kida M, Yamauchi H, Iwai T, Imaizumi H, Koizumi W. Current status of endoscopic retrograde cholangiopancreatography in patients with surgically altered </w:t>
      </w:r>
      <w:r w:rsidRPr="001651F1">
        <w:rPr>
          <w:rFonts w:ascii="Book Antiqua" w:hAnsi="Book Antiqua"/>
        </w:rPr>
        <w:lastRenderedPageBreak/>
        <w:t xml:space="preserve">anatomy. </w:t>
      </w:r>
      <w:r w:rsidRPr="001651F1">
        <w:rPr>
          <w:rFonts w:ascii="Book Antiqua" w:hAnsi="Book Antiqua"/>
          <w:i/>
          <w:iCs/>
        </w:rPr>
        <w:t>World J Gastroenterol</w:t>
      </w:r>
      <w:r w:rsidRPr="001651F1">
        <w:rPr>
          <w:rFonts w:ascii="Book Antiqua" w:hAnsi="Book Antiqua"/>
        </w:rPr>
        <w:t xml:space="preserve"> 2019; </w:t>
      </w:r>
      <w:r w:rsidRPr="001651F1">
        <w:rPr>
          <w:rFonts w:ascii="Book Antiqua" w:hAnsi="Book Antiqua"/>
          <w:b/>
          <w:bCs/>
        </w:rPr>
        <w:t>25</w:t>
      </w:r>
      <w:r w:rsidRPr="001651F1">
        <w:rPr>
          <w:rFonts w:ascii="Book Antiqua" w:hAnsi="Book Antiqua"/>
        </w:rPr>
        <w:t>: 3313-3333 [PMID: 31341358 DOI: 10.3748/wjg.v25.i26.3313]</w:t>
      </w:r>
    </w:p>
    <w:p w14:paraId="1E5CCFC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54 </w:t>
      </w:r>
      <w:r w:rsidRPr="001651F1">
        <w:rPr>
          <w:rFonts w:ascii="Book Antiqua" w:hAnsi="Book Antiqua"/>
          <w:b/>
          <w:bCs/>
        </w:rPr>
        <w:t>Kim MH</w:t>
      </w:r>
      <w:r w:rsidRPr="001651F1">
        <w:rPr>
          <w:rFonts w:ascii="Book Antiqua" w:hAnsi="Book Antiqua"/>
        </w:rPr>
        <w:t xml:space="preserve">, Lee SK, Lee MH, Myung SJ, Yoo BM, Seo DW, Min YI. Endoscopic retrograde cholangiopancreatography and needle-knife sphincterotomy in patients with Billroth II gastrectomy: a comparative study of the forward-viewing endoscope and the side-viewing duodenoscope. </w:t>
      </w:r>
      <w:r w:rsidRPr="001651F1">
        <w:rPr>
          <w:rFonts w:ascii="Book Antiqua" w:hAnsi="Book Antiqua"/>
          <w:i/>
          <w:iCs/>
        </w:rPr>
        <w:t>Endoscopy</w:t>
      </w:r>
      <w:r w:rsidRPr="001651F1">
        <w:rPr>
          <w:rFonts w:ascii="Book Antiqua" w:hAnsi="Book Antiqua"/>
        </w:rPr>
        <w:t xml:space="preserve"> 1997; </w:t>
      </w:r>
      <w:r w:rsidRPr="001651F1">
        <w:rPr>
          <w:rFonts w:ascii="Book Antiqua" w:hAnsi="Book Antiqua"/>
          <w:b/>
          <w:bCs/>
        </w:rPr>
        <w:t>29</w:t>
      </w:r>
      <w:r w:rsidRPr="001651F1">
        <w:rPr>
          <w:rFonts w:ascii="Book Antiqua" w:hAnsi="Book Antiqua"/>
        </w:rPr>
        <w:t>: 82-85 [PMID: 9101144 DOI: 10.1055/s-2007-1004080]</w:t>
      </w:r>
    </w:p>
    <w:p w14:paraId="699CB46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55 </w:t>
      </w:r>
      <w:r w:rsidRPr="001651F1">
        <w:rPr>
          <w:rFonts w:ascii="Book Antiqua" w:hAnsi="Book Antiqua"/>
          <w:b/>
          <w:bCs/>
        </w:rPr>
        <w:t>Coşkun O</w:t>
      </w:r>
      <w:r w:rsidRPr="001651F1">
        <w:rPr>
          <w:rFonts w:ascii="Book Antiqua" w:hAnsi="Book Antiqua"/>
        </w:rPr>
        <w:t xml:space="preserve">, Ödemiş B. A comparative study of side-viewing duodenoscope and forward-viewing gastroscope to perform endoscopic retrograde cholangiopancreatography in patients with Billroth II gastrectomy. </w:t>
      </w:r>
      <w:r w:rsidRPr="001651F1">
        <w:rPr>
          <w:rFonts w:ascii="Book Antiqua" w:hAnsi="Book Antiqua"/>
          <w:i/>
          <w:iCs/>
        </w:rPr>
        <w:t>Surg Endosc</w:t>
      </w:r>
      <w:r w:rsidRPr="001651F1">
        <w:rPr>
          <w:rFonts w:ascii="Book Antiqua" w:hAnsi="Book Antiqua"/>
        </w:rPr>
        <w:t xml:space="preserve"> 2021; </w:t>
      </w:r>
      <w:r w:rsidRPr="001651F1">
        <w:rPr>
          <w:rFonts w:ascii="Book Antiqua" w:hAnsi="Book Antiqua"/>
          <w:b/>
          <w:bCs/>
        </w:rPr>
        <w:t>35</w:t>
      </w:r>
      <w:r w:rsidRPr="001651F1">
        <w:rPr>
          <w:rFonts w:ascii="Book Antiqua" w:hAnsi="Book Antiqua"/>
        </w:rPr>
        <w:t>: 4222-4230 [PMID: 32860133 DOI: 10.1007/s00464-020-07904-x]</w:t>
      </w:r>
    </w:p>
    <w:p w14:paraId="3BC0BCF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56 </w:t>
      </w:r>
      <w:r w:rsidRPr="001651F1">
        <w:rPr>
          <w:rFonts w:ascii="Book Antiqua" w:hAnsi="Book Antiqua"/>
          <w:b/>
          <w:bCs/>
        </w:rPr>
        <w:t>Bove V</w:t>
      </w:r>
      <w:r w:rsidRPr="001651F1">
        <w:rPr>
          <w:rFonts w:ascii="Book Antiqua" w:hAnsi="Book Antiqua"/>
        </w:rPr>
        <w:t xml:space="preserve">, Tringali A, Familiari P, Gigante G, Boškoski I, Perri V, Mutignani M, Costamagna G. ERCP in patients with prior Billroth II gastrectomy: report of 30 years' experience.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w:t>
      </w:r>
      <w:r w:rsidRPr="001651F1">
        <w:rPr>
          <w:rFonts w:ascii="Book Antiqua" w:hAnsi="Book Antiqua"/>
        </w:rPr>
        <w:t>: 611-616 [PMID: 25730282 DOI: 10.1055/s-0034-1391567]</w:t>
      </w:r>
    </w:p>
    <w:p w14:paraId="6C1E0D6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57 </w:t>
      </w:r>
      <w:r w:rsidRPr="001651F1">
        <w:rPr>
          <w:rFonts w:ascii="Book Antiqua" w:hAnsi="Book Antiqua"/>
          <w:b/>
          <w:bCs/>
        </w:rPr>
        <w:t>Park TY</w:t>
      </w:r>
      <w:r w:rsidRPr="001651F1">
        <w:rPr>
          <w:rFonts w:ascii="Book Antiqua" w:hAnsi="Book Antiqua"/>
        </w:rPr>
        <w:t xml:space="preserve">, Bang CS, Choi SH, Yang YJ, Shin SP, Suk KT, Baik GH, Kim DJ, Yoon JH. Forward-viewing endoscope for ERCP in patients with Billroth II gastrectomy: a systematic review and meta-analysis. </w:t>
      </w:r>
      <w:r w:rsidRPr="001651F1">
        <w:rPr>
          <w:rFonts w:ascii="Book Antiqua" w:hAnsi="Book Antiqua"/>
          <w:i/>
          <w:iCs/>
        </w:rPr>
        <w:t>Surg Endosc</w:t>
      </w:r>
      <w:r w:rsidRPr="001651F1">
        <w:rPr>
          <w:rFonts w:ascii="Book Antiqua" w:hAnsi="Book Antiqua"/>
        </w:rPr>
        <w:t xml:space="preserve"> 2018; </w:t>
      </w:r>
      <w:r w:rsidRPr="001651F1">
        <w:rPr>
          <w:rFonts w:ascii="Book Antiqua" w:hAnsi="Book Antiqua"/>
          <w:b/>
          <w:bCs/>
        </w:rPr>
        <w:t>32</w:t>
      </w:r>
      <w:r w:rsidRPr="001651F1">
        <w:rPr>
          <w:rFonts w:ascii="Book Antiqua" w:hAnsi="Book Antiqua"/>
        </w:rPr>
        <w:t>: 4598-4613 [PMID: 29777352 DOI: 10.1007/s00464-018-6213-1]</w:t>
      </w:r>
    </w:p>
    <w:p w14:paraId="57F4C85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58 </w:t>
      </w:r>
      <w:r w:rsidRPr="001651F1">
        <w:rPr>
          <w:rFonts w:ascii="Book Antiqua" w:hAnsi="Book Antiqua"/>
          <w:b/>
          <w:bCs/>
        </w:rPr>
        <w:t>Li JS</w:t>
      </w:r>
      <w:r w:rsidRPr="001651F1">
        <w:rPr>
          <w:rFonts w:ascii="Book Antiqua" w:hAnsi="Book Antiqua"/>
        </w:rPr>
        <w:t xml:space="preserve">, Zou DW, Jin ZD, Shi XG, Chen J, Li ZS, Liu F. Predictive factors for extraction of common bile duct stones during endoscopic retrograde cholangiopancreatography in Billroth II anatomy patients. </w:t>
      </w:r>
      <w:r w:rsidRPr="001651F1">
        <w:rPr>
          <w:rFonts w:ascii="Book Antiqua" w:hAnsi="Book Antiqua"/>
          <w:i/>
          <w:iCs/>
        </w:rPr>
        <w:t>Surg Endosc</w:t>
      </w:r>
      <w:r w:rsidRPr="001651F1">
        <w:rPr>
          <w:rFonts w:ascii="Book Antiqua" w:hAnsi="Book Antiqua"/>
        </w:rPr>
        <w:t xml:space="preserve"> 2020; </w:t>
      </w:r>
      <w:r w:rsidRPr="001651F1">
        <w:rPr>
          <w:rFonts w:ascii="Book Antiqua" w:hAnsi="Book Antiqua"/>
          <w:b/>
          <w:bCs/>
        </w:rPr>
        <w:t>34</w:t>
      </w:r>
      <w:r w:rsidRPr="001651F1">
        <w:rPr>
          <w:rFonts w:ascii="Book Antiqua" w:hAnsi="Book Antiqua"/>
        </w:rPr>
        <w:t>: 2454-2459 [PMID: 31376008 DOI: 10.1007/s00464-019-07039-8]</w:t>
      </w:r>
    </w:p>
    <w:p w14:paraId="64B673C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59 </w:t>
      </w:r>
      <w:r w:rsidRPr="001651F1">
        <w:rPr>
          <w:rFonts w:ascii="Book Antiqua" w:hAnsi="Book Antiqua"/>
          <w:b/>
          <w:bCs/>
        </w:rPr>
        <w:t>Choi CW</w:t>
      </w:r>
      <w:r w:rsidRPr="001651F1">
        <w:rPr>
          <w:rFonts w:ascii="Book Antiqua" w:hAnsi="Book Antiqua"/>
        </w:rPr>
        <w:t xml:space="preserve">, Choi JS, Kang DH, Kim BG, Kim HW, Park SB, Yoon KT, Cho M. Endoscopic papillary large balloon dilation in Billroth II gastrectomy patients with bile duct stones. </w:t>
      </w:r>
      <w:r w:rsidRPr="001651F1">
        <w:rPr>
          <w:rFonts w:ascii="Book Antiqua" w:hAnsi="Book Antiqua"/>
          <w:i/>
          <w:iCs/>
        </w:rPr>
        <w:t>J Gastroenterol Hepatol</w:t>
      </w:r>
      <w:r w:rsidRPr="001651F1">
        <w:rPr>
          <w:rFonts w:ascii="Book Antiqua" w:hAnsi="Book Antiqua"/>
        </w:rPr>
        <w:t xml:space="preserve"> 2012; </w:t>
      </w:r>
      <w:r w:rsidRPr="001651F1">
        <w:rPr>
          <w:rFonts w:ascii="Book Antiqua" w:hAnsi="Book Antiqua"/>
          <w:b/>
          <w:bCs/>
        </w:rPr>
        <w:t>27</w:t>
      </w:r>
      <w:r w:rsidRPr="001651F1">
        <w:rPr>
          <w:rFonts w:ascii="Book Antiqua" w:hAnsi="Book Antiqua"/>
        </w:rPr>
        <w:t>: 256-260 [PMID: 21793902 DOI: 10.1111/j.1440-1746.2011.06863.x]</w:t>
      </w:r>
    </w:p>
    <w:p w14:paraId="46840EF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60 </w:t>
      </w:r>
      <w:r w:rsidRPr="001651F1">
        <w:rPr>
          <w:rFonts w:ascii="Book Antiqua" w:hAnsi="Book Antiqua"/>
          <w:b/>
          <w:bCs/>
        </w:rPr>
        <w:t>Kim KH</w:t>
      </w:r>
      <w:r w:rsidRPr="001651F1">
        <w:rPr>
          <w:rFonts w:ascii="Book Antiqua" w:hAnsi="Book Antiqua"/>
        </w:rPr>
        <w:t xml:space="preserve">, Kim TN. Endoscopic papillary large balloon dilation for the retrieval of bile duct stones after prior Billroth II gastrectomy. </w:t>
      </w:r>
      <w:r w:rsidRPr="001651F1">
        <w:rPr>
          <w:rFonts w:ascii="Book Antiqua" w:hAnsi="Book Antiqua"/>
          <w:i/>
          <w:iCs/>
        </w:rPr>
        <w:t>Saudi J Gastroenterol</w:t>
      </w:r>
      <w:r w:rsidRPr="001651F1">
        <w:rPr>
          <w:rFonts w:ascii="Book Antiqua" w:hAnsi="Book Antiqua"/>
        </w:rPr>
        <w:t xml:space="preserve"> 2014; </w:t>
      </w:r>
      <w:r w:rsidRPr="001651F1">
        <w:rPr>
          <w:rFonts w:ascii="Book Antiqua" w:hAnsi="Book Antiqua"/>
          <w:b/>
          <w:bCs/>
        </w:rPr>
        <w:t>20</w:t>
      </w:r>
      <w:r w:rsidRPr="001651F1">
        <w:rPr>
          <w:rFonts w:ascii="Book Antiqua" w:hAnsi="Book Antiqua"/>
        </w:rPr>
        <w:t>: 128-133 [PMID: 24705151 DOI: 10.4103/1319-3767.129478]</w:t>
      </w:r>
    </w:p>
    <w:p w14:paraId="533E7DEE"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61 </w:t>
      </w:r>
      <w:r w:rsidRPr="001651F1">
        <w:rPr>
          <w:rFonts w:ascii="Book Antiqua" w:hAnsi="Book Antiqua"/>
          <w:b/>
          <w:bCs/>
        </w:rPr>
        <w:t>Fujita N</w:t>
      </w:r>
      <w:r w:rsidRPr="001651F1">
        <w:rPr>
          <w:rFonts w:ascii="Book Antiqua" w:hAnsi="Book Antiqua"/>
        </w:rPr>
        <w:t xml:space="preserve">, Maguchi H, Komatsu Y, Yasuda I, Hasebe O, Igarashi Y, Murakami A, Mukai H, Fujii T, Yamao K, Maeshiro K; JESED Study Group. Endoscopic sphincterotomy and endoscopic papillary balloon dilatation for bile duct stones: A prospective randomized controlled multicenter trial. </w:t>
      </w:r>
      <w:r w:rsidRPr="001651F1">
        <w:rPr>
          <w:rFonts w:ascii="Book Antiqua" w:hAnsi="Book Antiqua"/>
          <w:i/>
          <w:iCs/>
        </w:rPr>
        <w:t>Gastrointest Endosc</w:t>
      </w:r>
      <w:r w:rsidRPr="001651F1">
        <w:rPr>
          <w:rFonts w:ascii="Book Antiqua" w:hAnsi="Book Antiqua"/>
        </w:rPr>
        <w:t xml:space="preserve"> 2003; </w:t>
      </w:r>
      <w:r w:rsidRPr="001651F1">
        <w:rPr>
          <w:rFonts w:ascii="Book Antiqua" w:hAnsi="Book Antiqua"/>
          <w:b/>
          <w:bCs/>
        </w:rPr>
        <w:t>57</w:t>
      </w:r>
      <w:r w:rsidRPr="001651F1">
        <w:rPr>
          <w:rFonts w:ascii="Book Antiqua" w:hAnsi="Book Antiqua"/>
        </w:rPr>
        <w:t>: 151-155 [PMID: 12556774 DOI: 10.1067/mge.2003.56]</w:t>
      </w:r>
    </w:p>
    <w:p w14:paraId="1F7204C1"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62 </w:t>
      </w:r>
      <w:r w:rsidRPr="001651F1">
        <w:rPr>
          <w:rFonts w:ascii="Book Antiqua" w:hAnsi="Book Antiqua"/>
          <w:b/>
          <w:bCs/>
        </w:rPr>
        <w:t>Yasuda I</w:t>
      </w:r>
      <w:r w:rsidRPr="001651F1">
        <w:rPr>
          <w:rFonts w:ascii="Book Antiqua" w:hAnsi="Book Antiqua"/>
        </w:rPr>
        <w:t xml:space="preserve">, Fujita N, Maguchi H, Hasebe O, Igarashi Y, Murakami A, Mukai H, Fujii T, Yamao K, Maeshiro K, Tada T, Tsujino T, Komatsu Y. Long-term outcomes after endoscopic sphincterotomy versus endoscopic papillary balloon dilation for bile duct stones. </w:t>
      </w:r>
      <w:r w:rsidRPr="001651F1">
        <w:rPr>
          <w:rFonts w:ascii="Book Antiqua" w:hAnsi="Book Antiqua"/>
          <w:i/>
          <w:iCs/>
        </w:rPr>
        <w:t>Gastrointest Endosc</w:t>
      </w:r>
      <w:r w:rsidRPr="001651F1">
        <w:rPr>
          <w:rFonts w:ascii="Book Antiqua" w:hAnsi="Book Antiqua"/>
        </w:rPr>
        <w:t xml:space="preserve"> 2010; </w:t>
      </w:r>
      <w:r w:rsidRPr="001651F1">
        <w:rPr>
          <w:rFonts w:ascii="Book Antiqua" w:hAnsi="Book Antiqua"/>
          <w:b/>
          <w:bCs/>
        </w:rPr>
        <w:t>72</w:t>
      </w:r>
      <w:r w:rsidRPr="001651F1">
        <w:rPr>
          <w:rFonts w:ascii="Book Antiqua" w:hAnsi="Book Antiqua"/>
        </w:rPr>
        <w:t>: 1185-1191 [PMID: 20869711 DOI: 10.1016/j.gie.2010.07.006]</w:t>
      </w:r>
    </w:p>
    <w:p w14:paraId="742D2C2A"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63 </w:t>
      </w:r>
      <w:r w:rsidRPr="001651F1">
        <w:rPr>
          <w:rFonts w:ascii="Book Antiqua" w:hAnsi="Book Antiqua"/>
          <w:b/>
          <w:bCs/>
        </w:rPr>
        <w:t>Tsujino T</w:t>
      </w:r>
      <w:r w:rsidRPr="001651F1">
        <w:rPr>
          <w:rFonts w:ascii="Book Antiqua" w:hAnsi="Book Antiqua"/>
        </w:rPr>
        <w:t xml:space="preserve">, Kawabe T, Komatsu Y, Yoshida H, Isayama H, Sasaki T, Kogure H, Togawa O, Arizumi T, Matsubara S, Ito Y, Nakai Y, Yamamoto N, Sasahira N, Hirano K, Toda N, Tada M, Omata M. Endoscopic papillary balloon dilation for bile duct stone: immediate and long-term outcomes in 1000 patients. </w:t>
      </w:r>
      <w:r w:rsidRPr="001651F1">
        <w:rPr>
          <w:rFonts w:ascii="Book Antiqua" w:hAnsi="Book Antiqua"/>
          <w:i/>
          <w:iCs/>
        </w:rPr>
        <w:t>Clin Gastroenterol Hepatol</w:t>
      </w:r>
      <w:r w:rsidRPr="001651F1">
        <w:rPr>
          <w:rFonts w:ascii="Book Antiqua" w:hAnsi="Book Antiqua"/>
        </w:rPr>
        <w:t xml:space="preserve"> 2007; </w:t>
      </w:r>
      <w:r w:rsidRPr="001651F1">
        <w:rPr>
          <w:rFonts w:ascii="Book Antiqua" w:hAnsi="Book Antiqua"/>
          <w:b/>
          <w:bCs/>
        </w:rPr>
        <w:t>5</w:t>
      </w:r>
      <w:r w:rsidRPr="001651F1">
        <w:rPr>
          <w:rFonts w:ascii="Book Antiqua" w:hAnsi="Book Antiqua"/>
        </w:rPr>
        <w:t>: 130-137 [PMID: 17234559 DOI: 10.1016/j.cgh.2006.10.013]</w:t>
      </w:r>
    </w:p>
    <w:p w14:paraId="04042F1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64 </w:t>
      </w:r>
      <w:r w:rsidRPr="001651F1">
        <w:rPr>
          <w:rFonts w:ascii="Book Antiqua" w:hAnsi="Book Antiqua"/>
          <w:b/>
          <w:bCs/>
        </w:rPr>
        <w:t>Kogure H</w:t>
      </w:r>
      <w:r w:rsidRPr="001651F1">
        <w:rPr>
          <w:rFonts w:ascii="Book Antiqua" w:hAnsi="Book Antiqua"/>
        </w:rPr>
        <w:t xml:space="preserve">, Tsujino T, Isayama H, Takahara N, Uchino R, Hamada T, Miyabayashi K, Mizuno S, Mohri D, Yashima Y, Kawakubo K, Sasaki T, Yamamoto N, Nakai Y, Hirano K, Sasahira N, Tada M, Koike K. Short- and long-term outcomes of endoscopic papillary large balloon dilation with or without sphincterotomy for removal of large bile duct stones. </w:t>
      </w:r>
      <w:r w:rsidRPr="001651F1">
        <w:rPr>
          <w:rFonts w:ascii="Book Antiqua" w:hAnsi="Book Antiqua"/>
          <w:i/>
          <w:iCs/>
        </w:rPr>
        <w:t>Scand J Gastroenterol</w:t>
      </w:r>
      <w:r w:rsidRPr="001651F1">
        <w:rPr>
          <w:rFonts w:ascii="Book Antiqua" w:hAnsi="Book Antiqua"/>
        </w:rPr>
        <w:t xml:space="preserve"> 2014; </w:t>
      </w:r>
      <w:r w:rsidRPr="001651F1">
        <w:rPr>
          <w:rFonts w:ascii="Book Antiqua" w:hAnsi="Book Antiqua"/>
          <w:b/>
          <w:bCs/>
        </w:rPr>
        <w:t>49</w:t>
      </w:r>
      <w:r w:rsidRPr="001651F1">
        <w:rPr>
          <w:rFonts w:ascii="Book Antiqua" w:hAnsi="Book Antiqua"/>
        </w:rPr>
        <w:t>: 121-128 [PMID: 24164293 DOI: 10.3109/00365521.2013.848470]</w:t>
      </w:r>
    </w:p>
    <w:p w14:paraId="2F9015B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65 </w:t>
      </w:r>
      <w:r w:rsidRPr="001651F1">
        <w:rPr>
          <w:rFonts w:ascii="Book Antiqua" w:hAnsi="Book Antiqua"/>
          <w:b/>
          <w:bCs/>
        </w:rPr>
        <w:t>Bergman JJ</w:t>
      </w:r>
      <w:r w:rsidRPr="001651F1">
        <w:rPr>
          <w:rFonts w:ascii="Book Antiqua" w:hAnsi="Book Antiqua"/>
        </w:rPr>
        <w:t xml:space="preserve">, van Berkel AM, Bruno MJ, Fockens P, Rauws EA, Tijssen JG, Tytgat GN, Huibregtse K. A randomized trial of endoscopic balloon dilation and endoscopic sphincterotomy for removal of bile duct stones in patients with a prior Billroth II gastrectomy. </w:t>
      </w:r>
      <w:r w:rsidRPr="001651F1">
        <w:rPr>
          <w:rFonts w:ascii="Book Antiqua" w:hAnsi="Book Antiqua"/>
          <w:i/>
          <w:iCs/>
        </w:rPr>
        <w:t>Gastrointest Endosc</w:t>
      </w:r>
      <w:r w:rsidRPr="001651F1">
        <w:rPr>
          <w:rFonts w:ascii="Book Antiqua" w:hAnsi="Book Antiqua"/>
        </w:rPr>
        <w:t xml:space="preserve"> 2001; </w:t>
      </w:r>
      <w:r w:rsidRPr="001651F1">
        <w:rPr>
          <w:rFonts w:ascii="Book Antiqua" w:hAnsi="Book Antiqua"/>
          <w:b/>
          <w:bCs/>
        </w:rPr>
        <w:t>53</w:t>
      </w:r>
      <w:r w:rsidRPr="001651F1">
        <w:rPr>
          <w:rFonts w:ascii="Book Antiqua" w:hAnsi="Book Antiqua"/>
        </w:rPr>
        <w:t>: 19-26 [PMID: 11154484 DOI: 10.1067/mge.2001.110454]</w:t>
      </w:r>
    </w:p>
    <w:p w14:paraId="459E17C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66 </w:t>
      </w:r>
      <w:r w:rsidRPr="001651F1">
        <w:rPr>
          <w:rFonts w:ascii="Book Antiqua" w:hAnsi="Book Antiqua"/>
          <w:b/>
          <w:bCs/>
        </w:rPr>
        <w:t>Kim TH</w:t>
      </w:r>
      <w:r w:rsidRPr="001651F1">
        <w:rPr>
          <w:rFonts w:ascii="Book Antiqua" w:hAnsi="Book Antiqua"/>
        </w:rPr>
        <w:t xml:space="preserve">, Kim JH, Seo DW, Lee DK, Reddy ND, Rerknimitr R, Ratanachu-Ek T, Khor CJ, Itoi T, Yasuda I, Isayama H, Lau JY, Wang HP, Chan HH, Hu B, Kozarek RA, Baron </w:t>
      </w:r>
      <w:r w:rsidRPr="001651F1">
        <w:rPr>
          <w:rFonts w:ascii="Book Antiqua" w:hAnsi="Book Antiqua"/>
        </w:rPr>
        <w:lastRenderedPageBreak/>
        <w:t xml:space="preserve">TH. International consensus guidelines for endoscopic papillary large-balloon dilation. </w:t>
      </w:r>
      <w:r w:rsidRPr="001651F1">
        <w:rPr>
          <w:rFonts w:ascii="Book Antiqua" w:hAnsi="Book Antiqua"/>
          <w:i/>
          <w:iCs/>
        </w:rPr>
        <w:t>Gastrointest Endosc</w:t>
      </w:r>
      <w:r w:rsidRPr="001651F1">
        <w:rPr>
          <w:rFonts w:ascii="Book Antiqua" w:hAnsi="Book Antiqua"/>
        </w:rPr>
        <w:t xml:space="preserve"> 2016; </w:t>
      </w:r>
      <w:r w:rsidRPr="001651F1">
        <w:rPr>
          <w:rFonts w:ascii="Book Antiqua" w:hAnsi="Book Antiqua"/>
          <w:b/>
          <w:bCs/>
        </w:rPr>
        <w:t>83</w:t>
      </w:r>
      <w:r w:rsidRPr="001651F1">
        <w:rPr>
          <w:rFonts w:ascii="Book Antiqua" w:hAnsi="Book Antiqua"/>
        </w:rPr>
        <w:t>: 37-47 [PMID: 26232360 DOI: 10.1016/j.gie.2015.06.016]</w:t>
      </w:r>
    </w:p>
    <w:p w14:paraId="5D03D2C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67 </w:t>
      </w:r>
      <w:r w:rsidRPr="001651F1">
        <w:rPr>
          <w:rFonts w:ascii="Book Antiqua" w:hAnsi="Book Antiqua"/>
          <w:b/>
          <w:bCs/>
        </w:rPr>
        <w:t>Nakai Y</w:t>
      </w:r>
      <w:r w:rsidRPr="001651F1">
        <w:rPr>
          <w:rFonts w:ascii="Book Antiqua" w:hAnsi="Book Antiqua"/>
        </w:rPr>
        <w:t xml:space="preserve">, Isayama H, Koike K. Two-step endoscopic ultrasonography-guided antegrade treatment of a difficult bile duct stone in a surgically altered anatomy patient. </w:t>
      </w:r>
      <w:r w:rsidRPr="001651F1">
        <w:rPr>
          <w:rFonts w:ascii="Book Antiqua" w:hAnsi="Book Antiqua"/>
          <w:i/>
          <w:iCs/>
        </w:rPr>
        <w:t>Dig Endosc</w:t>
      </w:r>
      <w:r w:rsidRPr="001651F1">
        <w:rPr>
          <w:rFonts w:ascii="Book Antiqua" w:hAnsi="Book Antiqua"/>
        </w:rPr>
        <w:t xml:space="preserve"> 2018; </w:t>
      </w:r>
      <w:r w:rsidRPr="001651F1">
        <w:rPr>
          <w:rFonts w:ascii="Book Antiqua" w:hAnsi="Book Antiqua"/>
          <w:b/>
          <w:bCs/>
        </w:rPr>
        <w:t>30</w:t>
      </w:r>
      <w:r w:rsidRPr="001651F1">
        <w:rPr>
          <w:rFonts w:ascii="Book Antiqua" w:hAnsi="Book Antiqua"/>
        </w:rPr>
        <w:t>: 125-127 [PMID: 28902968 DOI: 10.1111/den.12965]</w:t>
      </w:r>
    </w:p>
    <w:p w14:paraId="76BA558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68 </w:t>
      </w:r>
      <w:r w:rsidRPr="001651F1">
        <w:rPr>
          <w:rFonts w:ascii="Book Antiqua" w:hAnsi="Book Antiqua"/>
          <w:b/>
          <w:bCs/>
        </w:rPr>
        <w:t>Yamauchi H</w:t>
      </w:r>
      <w:r w:rsidRPr="001651F1">
        <w:rPr>
          <w:rFonts w:ascii="Book Antiqua" w:hAnsi="Book Antiqua"/>
        </w:rPr>
        <w:t xml:space="preserve">, Kida M, Imaizumi H, Okuwaki K, Miyazawa S, Iwai T, Koizumi W. Innovations and techniques for balloon-enteroscope-assisted endoscopic retrograde cholangiopancreatography in patients with altered gastrointestinal anatomy. </w:t>
      </w:r>
      <w:r w:rsidRPr="001651F1">
        <w:rPr>
          <w:rFonts w:ascii="Book Antiqua" w:hAnsi="Book Antiqua"/>
          <w:i/>
          <w:iCs/>
        </w:rPr>
        <w:t>World J Gastroenterol</w:t>
      </w:r>
      <w:r w:rsidRPr="001651F1">
        <w:rPr>
          <w:rFonts w:ascii="Book Antiqua" w:hAnsi="Book Antiqua"/>
        </w:rPr>
        <w:t xml:space="preserve"> 2015; </w:t>
      </w:r>
      <w:r w:rsidRPr="001651F1">
        <w:rPr>
          <w:rFonts w:ascii="Book Antiqua" w:hAnsi="Book Antiqua"/>
          <w:b/>
          <w:bCs/>
        </w:rPr>
        <w:t>21</w:t>
      </w:r>
      <w:r w:rsidRPr="001651F1">
        <w:rPr>
          <w:rFonts w:ascii="Book Antiqua" w:hAnsi="Book Antiqua"/>
        </w:rPr>
        <w:t>: 6460-6469 [PMID: 26074685 DOI: 10.3748/wjg.v21.i21.6460]</w:t>
      </w:r>
    </w:p>
    <w:p w14:paraId="656F836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69 </w:t>
      </w:r>
      <w:r w:rsidRPr="001651F1">
        <w:rPr>
          <w:rFonts w:ascii="Book Antiqua" w:hAnsi="Book Antiqua"/>
          <w:b/>
          <w:bCs/>
        </w:rPr>
        <w:t>Ishii K</w:t>
      </w:r>
      <w:r w:rsidRPr="001651F1">
        <w:rPr>
          <w:rFonts w:ascii="Book Antiqua" w:hAnsi="Book Antiqua"/>
        </w:rPr>
        <w:t xml:space="preserve">, Itoi T, Tonozuka R, Itokawa F, Sofuni A, Tsuchiya T, Tsuji S, Ikeuchi N, Kamada K, Umeda J, Tanaka R, Honjo M, Mukai S, Fujita M, Moriyasu F, Baron TH, Gotoda T. Balloon enteroscopy-assisted ERCP in patients with Roux-en-Y gastrectomy and intact papillae (with videos). </w:t>
      </w:r>
      <w:r w:rsidRPr="001651F1">
        <w:rPr>
          <w:rFonts w:ascii="Book Antiqua" w:hAnsi="Book Antiqua"/>
          <w:i/>
          <w:iCs/>
        </w:rPr>
        <w:t>Gastrointest Endosc</w:t>
      </w:r>
      <w:r w:rsidRPr="001651F1">
        <w:rPr>
          <w:rFonts w:ascii="Book Antiqua" w:hAnsi="Book Antiqua"/>
        </w:rPr>
        <w:t xml:space="preserve"> 2016; </w:t>
      </w:r>
      <w:r w:rsidRPr="001651F1">
        <w:rPr>
          <w:rFonts w:ascii="Book Antiqua" w:hAnsi="Book Antiqua"/>
          <w:b/>
          <w:bCs/>
        </w:rPr>
        <w:t>83</w:t>
      </w:r>
      <w:r w:rsidRPr="001651F1">
        <w:rPr>
          <w:rFonts w:ascii="Book Antiqua" w:hAnsi="Book Antiqua"/>
        </w:rPr>
        <w:t>: 377-86.e6 [PMID: 26234697 DOI: 10.1016/j.gie.2015.06.020]</w:t>
      </w:r>
    </w:p>
    <w:p w14:paraId="0210767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70 </w:t>
      </w:r>
      <w:r w:rsidRPr="001651F1">
        <w:rPr>
          <w:rFonts w:ascii="Book Antiqua" w:hAnsi="Book Antiqua"/>
          <w:b/>
          <w:bCs/>
        </w:rPr>
        <w:t>De Koning M</w:t>
      </w:r>
      <w:r w:rsidRPr="001651F1">
        <w:rPr>
          <w:rFonts w:ascii="Book Antiqua" w:hAnsi="Book Antiqua"/>
        </w:rPr>
        <w:t xml:space="preserve">, Moreels TG. Comparison of double-balloon and single-balloon enteroscope for therapeutic endoscopic retrograde cholangiography after Roux-en-Y small bowel surgery. </w:t>
      </w:r>
      <w:r w:rsidRPr="001651F1">
        <w:rPr>
          <w:rFonts w:ascii="Book Antiqua" w:hAnsi="Book Antiqua"/>
          <w:i/>
          <w:iCs/>
        </w:rPr>
        <w:t>BMC Gastroenterol</w:t>
      </w:r>
      <w:r w:rsidRPr="001651F1">
        <w:rPr>
          <w:rFonts w:ascii="Book Antiqua" w:hAnsi="Book Antiqua"/>
        </w:rPr>
        <w:t xml:space="preserve"> 2016; </w:t>
      </w:r>
      <w:r w:rsidRPr="001651F1">
        <w:rPr>
          <w:rFonts w:ascii="Book Antiqua" w:hAnsi="Book Antiqua"/>
          <w:b/>
          <w:bCs/>
        </w:rPr>
        <w:t>16</w:t>
      </w:r>
      <w:r w:rsidRPr="001651F1">
        <w:rPr>
          <w:rFonts w:ascii="Book Antiqua" w:hAnsi="Book Antiqua"/>
        </w:rPr>
        <w:t>: 98 [PMID: 27549034 DOI: 10.1186/s12876-016-0512-6]</w:t>
      </w:r>
    </w:p>
    <w:p w14:paraId="4C9D4C4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71 </w:t>
      </w:r>
      <w:r w:rsidRPr="001651F1">
        <w:rPr>
          <w:rFonts w:ascii="Book Antiqua" w:hAnsi="Book Antiqua"/>
          <w:b/>
          <w:bCs/>
        </w:rPr>
        <w:t>Inamdar S</w:t>
      </w:r>
      <w:r w:rsidRPr="001651F1">
        <w:rPr>
          <w:rFonts w:ascii="Book Antiqua" w:hAnsi="Book Antiqua"/>
        </w:rPr>
        <w:t xml:space="preserve">, Slattery E, Sejpal DV, Miller LS, Pleskow DK, Berzin TM, Trindade AJ. Systematic review and meta-analysis of single-balloon enteroscopy-assisted ERCP in patients with surgically altered GI anatomy. </w:t>
      </w:r>
      <w:r w:rsidRPr="001651F1">
        <w:rPr>
          <w:rFonts w:ascii="Book Antiqua" w:hAnsi="Book Antiqua"/>
          <w:i/>
          <w:iCs/>
        </w:rPr>
        <w:t>Gastrointest Endosc</w:t>
      </w:r>
      <w:r w:rsidRPr="001651F1">
        <w:rPr>
          <w:rFonts w:ascii="Book Antiqua" w:hAnsi="Book Antiqua"/>
        </w:rPr>
        <w:t xml:space="preserve"> 2015; </w:t>
      </w:r>
      <w:r w:rsidRPr="001651F1">
        <w:rPr>
          <w:rFonts w:ascii="Book Antiqua" w:hAnsi="Book Antiqua"/>
          <w:b/>
          <w:bCs/>
        </w:rPr>
        <w:t>82</w:t>
      </w:r>
      <w:r w:rsidRPr="001651F1">
        <w:rPr>
          <w:rFonts w:ascii="Book Antiqua" w:hAnsi="Book Antiqua"/>
        </w:rPr>
        <w:t>: 9-19 [PMID: 25922248 DOI: 10.1016/j.gie.2015.02.013]</w:t>
      </w:r>
    </w:p>
    <w:p w14:paraId="49834D1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72 </w:t>
      </w:r>
      <w:r w:rsidRPr="001651F1">
        <w:rPr>
          <w:rFonts w:ascii="Book Antiqua" w:hAnsi="Book Antiqua"/>
          <w:b/>
          <w:bCs/>
        </w:rPr>
        <w:t>Moreels TG</w:t>
      </w:r>
      <w:r w:rsidRPr="001651F1">
        <w:rPr>
          <w:rFonts w:ascii="Book Antiqua" w:hAnsi="Book Antiqua"/>
        </w:rPr>
        <w:t xml:space="preserve">. Altered anatomy: enteroscopy and ERCP procedure. </w:t>
      </w:r>
      <w:r w:rsidRPr="001651F1">
        <w:rPr>
          <w:rFonts w:ascii="Book Antiqua" w:hAnsi="Book Antiqua"/>
          <w:i/>
          <w:iCs/>
        </w:rPr>
        <w:t>Best Pract Res Clin Gastroenterol</w:t>
      </w:r>
      <w:r w:rsidRPr="001651F1">
        <w:rPr>
          <w:rFonts w:ascii="Book Antiqua" w:hAnsi="Book Antiqua"/>
        </w:rPr>
        <w:t xml:space="preserve"> 2012; </w:t>
      </w:r>
      <w:r w:rsidRPr="001651F1">
        <w:rPr>
          <w:rFonts w:ascii="Book Antiqua" w:hAnsi="Book Antiqua"/>
          <w:b/>
          <w:bCs/>
        </w:rPr>
        <w:t>26</w:t>
      </w:r>
      <w:r w:rsidRPr="001651F1">
        <w:rPr>
          <w:rFonts w:ascii="Book Antiqua" w:hAnsi="Book Antiqua"/>
        </w:rPr>
        <w:t>: 347-357 [PMID: 22704576 DOI: 10.1016/j.bpg.2012.03.003]</w:t>
      </w:r>
    </w:p>
    <w:p w14:paraId="4D30E59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73 </w:t>
      </w:r>
      <w:r w:rsidRPr="001651F1">
        <w:rPr>
          <w:rFonts w:ascii="Book Antiqua" w:hAnsi="Book Antiqua"/>
          <w:b/>
          <w:bCs/>
        </w:rPr>
        <w:t>Skinner M</w:t>
      </w:r>
      <w:r w:rsidRPr="001651F1">
        <w:rPr>
          <w:rFonts w:ascii="Book Antiqua" w:hAnsi="Book Antiqua"/>
        </w:rPr>
        <w:t xml:space="preserve">, Popa D, Neumann H, Wilcox CM, Mönkemüller K. ERCP with the overtube-assisted enteroscopy technique: a systematic review. </w:t>
      </w:r>
      <w:r w:rsidRPr="001651F1">
        <w:rPr>
          <w:rFonts w:ascii="Book Antiqua" w:hAnsi="Book Antiqua"/>
          <w:i/>
          <w:iCs/>
        </w:rPr>
        <w:t>Endoscopy</w:t>
      </w:r>
      <w:r w:rsidRPr="001651F1">
        <w:rPr>
          <w:rFonts w:ascii="Book Antiqua" w:hAnsi="Book Antiqua"/>
        </w:rPr>
        <w:t xml:space="preserve"> 2014; </w:t>
      </w:r>
      <w:r w:rsidRPr="001651F1">
        <w:rPr>
          <w:rFonts w:ascii="Book Antiqua" w:hAnsi="Book Antiqua"/>
          <w:b/>
          <w:bCs/>
        </w:rPr>
        <w:t>46</w:t>
      </w:r>
      <w:r w:rsidRPr="001651F1">
        <w:rPr>
          <w:rFonts w:ascii="Book Antiqua" w:hAnsi="Book Antiqua"/>
        </w:rPr>
        <w:t>: 560-572 [PMID: 24839188 DOI: 10.1055/s-0034-1365698]</w:t>
      </w:r>
    </w:p>
    <w:p w14:paraId="67E485D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74 </w:t>
      </w:r>
      <w:r w:rsidRPr="001651F1">
        <w:rPr>
          <w:rFonts w:ascii="Book Antiqua" w:hAnsi="Book Antiqua"/>
          <w:b/>
          <w:bCs/>
        </w:rPr>
        <w:t>Shao XD</w:t>
      </w:r>
      <w:r w:rsidRPr="001651F1">
        <w:rPr>
          <w:rFonts w:ascii="Book Antiqua" w:hAnsi="Book Antiqua"/>
        </w:rPr>
        <w:t>, Qi XS, Guo XZ. Endoscopic retrograde cholangiopancreatography with double balloon enteroscope in patients with altered gastrointestinal anatomy: A meta-</w:t>
      </w:r>
      <w:r w:rsidRPr="001651F1">
        <w:rPr>
          <w:rFonts w:ascii="Book Antiqua" w:hAnsi="Book Antiqua"/>
        </w:rPr>
        <w:lastRenderedPageBreak/>
        <w:t xml:space="preserve">analysis. </w:t>
      </w:r>
      <w:r w:rsidRPr="001651F1">
        <w:rPr>
          <w:rFonts w:ascii="Book Antiqua" w:hAnsi="Book Antiqua"/>
          <w:i/>
          <w:iCs/>
        </w:rPr>
        <w:t>Saudi J Gastroenterol</w:t>
      </w:r>
      <w:r w:rsidRPr="001651F1">
        <w:rPr>
          <w:rFonts w:ascii="Book Antiqua" w:hAnsi="Book Antiqua"/>
        </w:rPr>
        <w:t xml:space="preserve"> 2017; </w:t>
      </w:r>
      <w:r w:rsidRPr="001651F1">
        <w:rPr>
          <w:rFonts w:ascii="Book Antiqua" w:hAnsi="Book Antiqua"/>
          <w:b/>
          <w:bCs/>
        </w:rPr>
        <w:t>23</w:t>
      </w:r>
      <w:r w:rsidRPr="001651F1">
        <w:rPr>
          <w:rFonts w:ascii="Book Antiqua" w:hAnsi="Book Antiqua"/>
        </w:rPr>
        <w:t>: 150-160 [PMID: 28611338 DOI: 10.4103/1319-3767.207713]</w:t>
      </w:r>
    </w:p>
    <w:p w14:paraId="44EFFEA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75 </w:t>
      </w:r>
      <w:r w:rsidRPr="001651F1">
        <w:rPr>
          <w:rFonts w:ascii="Book Antiqua" w:hAnsi="Book Antiqua"/>
          <w:b/>
          <w:bCs/>
        </w:rPr>
        <w:t>Fugazza A</w:t>
      </w:r>
      <w:r w:rsidRPr="001651F1">
        <w:rPr>
          <w:rFonts w:ascii="Book Antiqua" w:hAnsi="Book Antiqua"/>
        </w:rPr>
        <w:t xml:space="preserve">, Anderloni A, Paduano D, Badalamenti M, Maselli R, Carrara S, Gabbiadini R, Colombo M, Spadaccini M, Cappello A, Haber G, Repici A. Underwater cap-assisted endoscopic retrograde cholangiopancreatography in patients with surgically altered anatomy: a pilot study. </w:t>
      </w:r>
      <w:r w:rsidRPr="001651F1">
        <w:rPr>
          <w:rFonts w:ascii="Book Antiqua" w:hAnsi="Book Antiqua"/>
          <w:i/>
          <w:iCs/>
        </w:rPr>
        <w:t>Endoscopy</w:t>
      </w:r>
      <w:r w:rsidRPr="001651F1">
        <w:rPr>
          <w:rFonts w:ascii="Book Antiqua" w:hAnsi="Book Antiqua"/>
        </w:rPr>
        <w:t xml:space="preserve"> 2021; </w:t>
      </w:r>
      <w:r w:rsidRPr="001651F1">
        <w:rPr>
          <w:rFonts w:ascii="Book Antiqua" w:hAnsi="Book Antiqua"/>
          <w:b/>
          <w:bCs/>
        </w:rPr>
        <w:t>53</w:t>
      </w:r>
      <w:r w:rsidRPr="001651F1">
        <w:rPr>
          <w:rFonts w:ascii="Book Antiqua" w:hAnsi="Book Antiqua"/>
        </w:rPr>
        <w:t>: 927-931 [PMID: 33197940 DOI: 10.1055/a-1311-9779]</w:t>
      </w:r>
    </w:p>
    <w:p w14:paraId="4608E2D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76 </w:t>
      </w:r>
      <w:r w:rsidRPr="001651F1">
        <w:rPr>
          <w:rFonts w:ascii="Book Antiqua" w:hAnsi="Book Antiqua"/>
          <w:b/>
          <w:bCs/>
        </w:rPr>
        <w:t>Itoi T</w:t>
      </w:r>
      <w:r w:rsidRPr="001651F1">
        <w:rPr>
          <w:rFonts w:ascii="Book Antiqua" w:hAnsi="Book Antiqua"/>
        </w:rPr>
        <w:t xml:space="preserve">, Sofuni A, Itokawa F, Kurihara T, Tsuchiya T, Ishii K, Ikeuchi N, Moriyasu F, Kasuya K, Tsuchida A, Kamisawa T, Baron TH. Diagnostic and therapeutic peroral direct cholangioscopy in patients with altered GI anatomy (with videos). </w:t>
      </w:r>
      <w:r w:rsidRPr="001651F1">
        <w:rPr>
          <w:rFonts w:ascii="Book Antiqua" w:hAnsi="Book Antiqua"/>
          <w:i/>
          <w:iCs/>
        </w:rPr>
        <w:t>Gastrointest Endosc</w:t>
      </w:r>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441-449 [PMID: 22154415 DOI: 10.1016/j.gie.2011.09.038]</w:t>
      </w:r>
    </w:p>
    <w:p w14:paraId="5DF36FA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77 </w:t>
      </w:r>
      <w:r w:rsidRPr="001651F1">
        <w:rPr>
          <w:rFonts w:ascii="Book Antiqua" w:hAnsi="Book Antiqua"/>
          <w:b/>
          <w:bCs/>
        </w:rPr>
        <w:t>Koshitani T</w:t>
      </w:r>
      <w:r w:rsidRPr="001651F1">
        <w:rPr>
          <w:rFonts w:ascii="Book Antiqua" w:hAnsi="Book Antiqua"/>
        </w:rPr>
        <w:t xml:space="preserve">, Matsuda S, Takai K, Motoyoshi T, Nishikata M, Yamashita Y, Kirishima T, Yoshinami N, Shintani H, Yoshikawa T. Direct cholangioscopy combined with double-balloon enteroscope-assisted endoscopic retrograde cholangiopancreatography. </w:t>
      </w:r>
      <w:r w:rsidRPr="001651F1">
        <w:rPr>
          <w:rFonts w:ascii="Book Antiqua" w:hAnsi="Book Antiqua"/>
          <w:i/>
          <w:iCs/>
        </w:rPr>
        <w:t>World J Gastroenterol</w:t>
      </w:r>
      <w:r w:rsidRPr="001651F1">
        <w:rPr>
          <w:rFonts w:ascii="Book Antiqua" w:hAnsi="Book Antiqua"/>
        </w:rPr>
        <w:t xml:space="preserve"> 2012; </w:t>
      </w:r>
      <w:r w:rsidRPr="001651F1">
        <w:rPr>
          <w:rFonts w:ascii="Book Antiqua" w:hAnsi="Book Antiqua"/>
          <w:b/>
          <w:bCs/>
        </w:rPr>
        <w:t>18</w:t>
      </w:r>
      <w:r w:rsidRPr="001651F1">
        <w:rPr>
          <w:rFonts w:ascii="Book Antiqua" w:hAnsi="Book Antiqua"/>
        </w:rPr>
        <w:t>: 3765-3769 [PMID: 22851872 DOI: 10.3748/wjg.v18.i28.3765]</w:t>
      </w:r>
    </w:p>
    <w:p w14:paraId="5F103FA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78 </w:t>
      </w:r>
      <w:r w:rsidRPr="001651F1">
        <w:rPr>
          <w:rFonts w:ascii="Book Antiqua" w:hAnsi="Book Antiqua"/>
          <w:b/>
          <w:bCs/>
        </w:rPr>
        <w:t>Hakuta R</w:t>
      </w:r>
      <w:r w:rsidRPr="001651F1">
        <w:rPr>
          <w:rFonts w:ascii="Book Antiqua" w:hAnsi="Book Antiqua"/>
        </w:rPr>
        <w:t xml:space="preserve">, Kogure H, Isayama H, Yamada A, Hamada T, Nakai Y, Koike K. Electrohydraulic lithotripsy of large bile duct stones under direct cholangioscopy with a double-balloon endoscope. </w:t>
      </w:r>
      <w:r w:rsidRPr="001651F1">
        <w:rPr>
          <w:rFonts w:ascii="Book Antiqua" w:hAnsi="Book Antiqua"/>
          <w:i/>
          <w:iCs/>
        </w:rPr>
        <w:t>Endoscopy</w:t>
      </w:r>
      <w:r w:rsidRPr="001651F1">
        <w:rPr>
          <w:rFonts w:ascii="Book Antiqua" w:hAnsi="Book Antiqua"/>
        </w:rPr>
        <w:t xml:space="preserve"> 2015; </w:t>
      </w:r>
      <w:r w:rsidRPr="001651F1">
        <w:rPr>
          <w:rFonts w:ascii="Book Antiqua" w:hAnsi="Book Antiqua"/>
          <w:b/>
          <w:bCs/>
        </w:rPr>
        <w:t>47 Suppl 1 UCTN</w:t>
      </w:r>
      <w:r w:rsidRPr="001651F1">
        <w:rPr>
          <w:rFonts w:ascii="Book Antiqua" w:hAnsi="Book Antiqua"/>
        </w:rPr>
        <w:t>: E519-E520 [PMID: 26528680 DOI: 10.1055/s-0034-1392669]</w:t>
      </w:r>
    </w:p>
    <w:p w14:paraId="0D67A50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79 </w:t>
      </w:r>
      <w:r w:rsidRPr="001651F1">
        <w:rPr>
          <w:rFonts w:ascii="Book Antiqua" w:hAnsi="Book Antiqua"/>
          <w:b/>
          <w:bCs/>
        </w:rPr>
        <w:t>Sato T</w:t>
      </w:r>
      <w:r w:rsidRPr="001651F1">
        <w:rPr>
          <w:rFonts w:ascii="Book Antiqua" w:hAnsi="Book Antiqua"/>
        </w:rPr>
        <w:t xml:space="preserve">, Kogure H, Nakai Y, Isayama H, Koike K. Electrohydraulic lithotripsy under double-balloon endoscope-assisted direct cholangioscopy for treatment of choledocholithiasis in a patient with Roux-en-Y gastrectomy. </w:t>
      </w:r>
      <w:r w:rsidRPr="001651F1">
        <w:rPr>
          <w:rFonts w:ascii="Book Antiqua" w:hAnsi="Book Antiqua"/>
          <w:i/>
          <w:iCs/>
        </w:rPr>
        <w:t>VideoGIE</w:t>
      </w:r>
      <w:r w:rsidRPr="001651F1">
        <w:rPr>
          <w:rFonts w:ascii="Book Antiqua" w:hAnsi="Book Antiqua"/>
        </w:rPr>
        <w:t xml:space="preserve"> 2018; </w:t>
      </w:r>
      <w:r w:rsidRPr="001651F1">
        <w:rPr>
          <w:rFonts w:ascii="Book Antiqua" w:hAnsi="Book Antiqua"/>
          <w:b/>
          <w:bCs/>
        </w:rPr>
        <w:t>3</w:t>
      </w:r>
      <w:r w:rsidRPr="001651F1">
        <w:rPr>
          <w:rFonts w:ascii="Book Antiqua" w:hAnsi="Book Antiqua"/>
        </w:rPr>
        <w:t>: 113-114 [PMID: 29916492 DOI: 10.1016/j.vgie.2017.12.004]</w:t>
      </w:r>
    </w:p>
    <w:p w14:paraId="5C335EA0"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80 </w:t>
      </w:r>
      <w:r w:rsidRPr="001651F1">
        <w:rPr>
          <w:rFonts w:ascii="Book Antiqua" w:hAnsi="Book Antiqua"/>
          <w:b/>
          <w:bCs/>
        </w:rPr>
        <w:t>Kao KT</w:t>
      </w:r>
      <w:r w:rsidRPr="001651F1">
        <w:rPr>
          <w:rFonts w:ascii="Book Antiqua" w:hAnsi="Book Antiqua"/>
        </w:rPr>
        <w:t xml:space="preserve">, Batra B. Single-balloon-assisted ERCP with electrohydraulic lithotripsy for the treatment of a bile duct stone in a patient with a hepaticojejunostomy. </w:t>
      </w:r>
      <w:r w:rsidRPr="001651F1">
        <w:rPr>
          <w:rFonts w:ascii="Book Antiqua" w:hAnsi="Book Antiqua"/>
          <w:i/>
          <w:iCs/>
        </w:rPr>
        <w:t>Gastrointest Endosc</w:t>
      </w:r>
      <w:r w:rsidRPr="001651F1">
        <w:rPr>
          <w:rFonts w:ascii="Book Antiqua" w:hAnsi="Book Antiqua"/>
        </w:rPr>
        <w:t xml:space="preserve"> 2014; </w:t>
      </w:r>
      <w:r w:rsidRPr="001651F1">
        <w:rPr>
          <w:rFonts w:ascii="Book Antiqua" w:hAnsi="Book Antiqua"/>
          <w:b/>
          <w:bCs/>
        </w:rPr>
        <w:t>80</w:t>
      </w:r>
      <w:r w:rsidRPr="001651F1">
        <w:rPr>
          <w:rFonts w:ascii="Book Antiqua" w:hAnsi="Book Antiqua"/>
        </w:rPr>
        <w:t>: 1173 [PMID: 24731265 DOI: 10.1016/j.gie.2014.02.1022]</w:t>
      </w:r>
    </w:p>
    <w:p w14:paraId="39C212D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81 </w:t>
      </w:r>
      <w:r w:rsidRPr="001651F1">
        <w:rPr>
          <w:rFonts w:ascii="Book Antiqua" w:hAnsi="Book Antiqua"/>
          <w:b/>
          <w:bCs/>
        </w:rPr>
        <w:t>Hakuta R</w:t>
      </w:r>
      <w:r w:rsidRPr="001651F1">
        <w:rPr>
          <w:rFonts w:ascii="Book Antiqua" w:hAnsi="Book Antiqua"/>
        </w:rPr>
        <w:t xml:space="preserve">, Kogure H, Nakai Y, Yamada A, Takahara N, Mizuno S, Koike K. Successful endoscopic lithotripsy using a new digital cholangioscope through an overtube placed </w:t>
      </w:r>
      <w:r w:rsidRPr="001651F1">
        <w:rPr>
          <w:rFonts w:ascii="Book Antiqua" w:hAnsi="Book Antiqua"/>
        </w:rPr>
        <w:lastRenderedPageBreak/>
        <w:t xml:space="preserve">by an enteroscope. </w:t>
      </w:r>
      <w:r w:rsidRPr="001651F1">
        <w:rPr>
          <w:rFonts w:ascii="Book Antiqua" w:hAnsi="Book Antiqua"/>
          <w:i/>
          <w:iCs/>
        </w:rPr>
        <w:t>Endoscopy</w:t>
      </w:r>
      <w:r w:rsidRPr="001651F1">
        <w:rPr>
          <w:rFonts w:ascii="Book Antiqua" w:hAnsi="Book Antiqua"/>
        </w:rPr>
        <w:t xml:space="preserve"> 2018; </w:t>
      </w:r>
      <w:r w:rsidRPr="001651F1">
        <w:rPr>
          <w:rFonts w:ascii="Book Antiqua" w:hAnsi="Book Antiqua"/>
          <w:b/>
          <w:bCs/>
        </w:rPr>
        <w:t>50</w:t>
      </w:r>
      <w:r w:rsidRPr="001651F1">
        <w:rPr>
          <w:rFonts w:ascii="Book Antiqua" w:hAnsi="Book Antiqua"/>
        </w:rPr>
        <w:t>: E269-E271 [PMID: 29969799 DOI: 10.1055/a-0640-2817]</w:t>
      </w:r>
    </w:p>
    <w:p w14:paraId="65599F77"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82 </w:t>
      </w:r>
      <w:r w:rsidRPr="001651F1">
        <w:rPr>
          <w:rFonts w:ascii="Book Antiqua" w:hAnsi="Book Antiqua"/>
          <w:b/>
          <w:bCs/>
        </w:rPr>
        <w:t>Tonozuka R</w:t>
      </w:r>
      <w:r w:rsidRPr="001651F1">
        <w:rPr>
          <w:rFonts w:ascii="Book Antiqua" w:hAnsi="Book Antiqua"/>
        </w:rPr>
        <w:t xml:space="preserve">, Itoi T, Sofuni A, Tsuchiya T, Ishii K, Tanaka R, Honjo M, Mukai S, Yamamoto K, Fujita M, Asai Y, Mastunami Y, Kurosawa T, Kojima H, Kogure H, Nagakawa Y. Novel peroral direct digital cholangioscopy-assisted lithotripsy using a monorail technique through the overtube in patients with surgically altered anatomy (with video). </w:t>
      </w:r>
      <w:r w:rsidRPr="001651F1">
        <w:rPr>
          <w:rFonts w:ascii="Book Antiqua" w:hAnsi="Book Antiqua"/>
          <w:i/>
          <w:iCs/>
        </w:rPr>
        <w:t>Dig Endosc</w:t>
      </w:r>
      <w:r w:rsidRPr="001651F1">
        <w:rPr>
          <w:rFonts w:ascii="Book Antiqua" w:hAnsi="Book Antiqua"/>
        </w:rPr>
        <w:t xml:space="preserve"> 2019; </w:t>
      </w:r>
      <w:r w:rsidRPr="001651F1">
        <w:rPr>
          <w:rFonts w:ascii="Book Antiqua" w:hAnsi="Book Antiqua"/>
          <w:b/>
          <w:bCs/>
        </w:rPr>
        <w:t>31</w:t>
      </w:r>
      <w:r w:rsidRPr="001651F1">
        <w:rPr>
          <w:rFonts w:ascii="Book Antiqua" w:hAnsi="Book Antiqua"/>
        </w:rPr>
        <w:t>: 203-208 [PMID: 30506597 DOI: 10.1111/den.13310]</w:t>
      </w:r>
    </w:p>
    <w:p w14:paraId="3A477E8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83 </w:t>
      </w:r>
      <w:r w:rsidRPr="001651F1">
        <w:rPr>
          <w:rFonts w:ascii="Book Antiqua" w:hAnsi="Book Antiqua"/>
          <w:b/>
          <w:bCs/>
        </w:rPr>
        <w:t>Kamiyama R</w:t>
      </w:r>
      <w:r w:rsidRPr="001651F1">
        <w:rPr>
          <w:rFonts w:ascii="Book Antiqua" w:hAnsi="Book Antiqua"/>
        </w:rPr>
        <w:t xml:space="preserve">, Ogura T, Okuda A, Miyano A, Nishioka N, Imanishi M, Takagi W, Higuchi K. Electrohydraulic Lithotripsy for Difficult Bile Duct Stones under Endoscopic Retrograde Cholangiopancreatography and Peroral Transluminal Cholangioscopy Guidance. </w:t>
      </w:r>
      <w:r w:rsidRPr="001651F1">
        <w:rPr>
          <w:rFonts w:ascii="Book Antiqua" w:hAnsi="Book Antiqua"/>
          <w:i/>
          <w:iCs/>
        </w:rPr>
        <w:t>Gut Liver</w:t>
      </w:r>
      <w:r w:rsidRPr="001651F1">
        <w:rPr>
          <w:rFonts w:ascii="Book Antiqua" w:hAnsi="Book Antiqua"/>
        </w:rPr>
        <w:t xml:space="preserve"> 2018; </w:t>
      </w:r>
      <w:r w:rsidRPr="001651F1">
        <w:rPr>
          <w:rFonts w:ascii="Book Antiqua" w:hAnsi="Book Antiqua"/>
          <w:b/>
          <w:bCs/>
        </w:rPr>
        <w:t>12</w:t>
      </w:r>
      <w:r w:rsidRPr="001651F1">
        <w:rPr>
          <w:rFonts w:ascii="Book Antiqua" w:hAnsi="Book Antiqua"/>
        </w:rPr>
        <w:t>: 457-462 [PMID: 29409310 DOI: 10.5009/gnl17352]</w:t>
      </w:r>
    </w:p>
    <w:p w14:paraId="63CD18B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84 </w:t>
      </w:r>
      <w:r w:rsidRPr="001651F1">
        <w:rPr>
          <w:rFonts w:ascii="Book Antiqua" w:hAnsi="Book Antiqua"/>
          <w:b/>
          <w:bCs/>
        </w:rPr>
        <w:t>Weilert F</w:t>
      </w:r>
      <w:r w:rsidRPr="001651F1">
        <w:rPr>
          <w:rFonts w:ascii="Book Antiqua" w:hAnsi="Book Antiqua"/>
        </w:rPr>
        <w:t xml:space="preserve">, Binmoeller KF, Marson F, Bhat Y, Shah JN. Endoscopic ultrasound-guided anterograde treatment of biliary stones following gastric bypass. </w:t>
      </w:r>
      <w:r w:rsidRPr="001651F1">
        <w:rPr>
          <w:rFonts w:ascii="Book Antiqua" w:hAnsi="Book Antiqua"/>
          <w:i/>
          <w:iCs/>
        </w:rPr>
        <w:t>Endoscopy</w:t>
      </w:r>
      <w:r w:rsidRPr="001651F1">
        <w:rPr>
          <w:rFonts w:ascii="Book Antiqua" w:hAnsi="Book Antiqua"/>
        </w:rPr>
        <w:t xml:space="preserve"> 2011; </w:t>
      </w:r>
      <w:r w:rsidRPr="001651F1">
        <w:rPr>
          <w:rFonts w:ascii="Book Antiqua" w:hAnsi="Book Antiqua"/>
          <w:b/>
          <w:bCs/>
        </w:rPr>
        <w:t>43</w:t>
      </w:r>
      <w:r w:rsidRPr="001651F1">
        <w:rPr>
          <w:rFonts w:ascii="Book Antiqua" w:hAnsi="Book Antiqua"/>
        </w:rPr>
        <w:t>: 1105-1108 [PMID: 22057823 DOI: 10.1055/s-0030-1256961]</w:t>
      </w:r>
    </w:p>
    <w:p w14:paraId="4E3B10D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85 </w:t>
      </w:r>
      <w:r w:rsidRPr="001651F1">
        <w:rPr>
          <w:rFonts w:ascii="Book Antiqua" w:hAnsi="Book Antiqua"/>
          <w:b/>
          <w:bCs/>
        </w:rPr>
        <w:t>Iwashita T</w:t>
      </w:r>
      <w:r w:rsidRPr="001651F1">
        <w:rPr>
          <w:rFonts w:ascii="Book Antiqua" w:hAnsi="Book Antiqua"/>
        </w:rPr>
        <w:t xml:space="preserve">, Yasuda I, Doi S, Uemura S, Mabuchi M, Okuno M, Mukai T, Itoi T, Moriwaki H. Endoscopic ultrasound-guided antegrade treatments for biliary disorders in patients with surgically altered anatomy. </w:t>
      </w:r>
      <w:r w:rsidRPr="001651F1">
        <w:rPr>
          <w:rFonts w:ascii="Book Antiqua" w:hAnsi="Book Antiqua"/>
          <w:i/>
          <w:iCs/>
        </w:rPr>
        <w:t>Dig Dis Sci</w:t>
      </w:r>
      <w:r w:rsidRPr="001651F1">
        <w:rPr>
          <w:rFonts w:ascii="Book Antiqua" w:hAnsi="Book Antiqua"/>
        </w:rPr>
        <w:t xml:space="preserve"> 2013; </w:t>
      </w:r>
      <w:r w:rsidRPr="001651F1">
        <w:rPr>
          <w:rFonts w:ascii="Book Antiqua" w:hAnsi="Book Antiqua"/>
          <w:b/>
          <w:bCs/>
        </w:rPr>
        <w:t>58</w:t>
      </w:r>
      <w:r w:rsidRPr="001651F1">
        <w:rPr>
          <w:rFonts w:ascii="Book Antiqua" w:hAnsi="Book Antiqua"/>
        </w:rPr>
        <w:t>: 2417-2422 [PMID: 23535877 DOI: 10.1007/s10620-013-2645-6]</w:t>
      </w:r>
    </w:p>
    <w:p w14:paraId="4B02879C"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86 </w:t>
      </w:r>
      <w:r w:rsidRPr="001651F1">
        <w:rPr>
          <w:rFonts w:ascii="Book Antiqua" w:hAnsi="Book Antiqua"/>
          <w:b/>
          <w:bCs/>
        </w:rPr>
        <w:t>James TW</w:t>
      </w:r>
      <w:r w:rsidRPr="001651F1">
        <w:rPr>
          <w:rFonts w:ascii="Book Antiqua" w:hAnsi="Book Antiqua"/>
        </w:rPr>
        <w:t xml:space="preserve">, Fan YC, Baron TH. EUS-guided hepaticoenterostomy as a portal to allow definitive antegrade treatment of benign biliary diseases in patients with surgically altered anatomy. </w:t>
      </w:r>
      <w:r w:rsidRPr="001651F1">
        <w:rPr>
          <w:rFonts w:ascii="Book Antiqua" w:hAnsi="Book Antiqua"/>
          <w:i/>
          <w:iCs/>
        </w:rPr>
        <w:t>Gastrointest Endosc</w:t>
      </w:r>
      <w:r w:rsidRPr="001651F1">
        <w:rPr>
          <w:rFonts w:ascii="Book Antiqua" w:hAnsi="Book Antiqua"/>
        </w:rPr>
        <w:t xml:space="preserve"> 2018; </w:t>
      </w:r>
      <w:r w:rsidRPr="001651F1">
        <w:rPr>
          <w:rFonts w:ascii="Book Antiqua" w:hAnsi="Book Antiqua"/>
          <w:b/>
          <w:bCs/>
        </w:rPr>
        <w:t>88</w:t>
      </w:r>
      <w:r w:rsidRPr="001651F1">
        <w:rPr>
          <w:rFonts w:ascii="Book Antiqua" w:hAnsi="Book Antiqua"/>
        </w:rPr>
        <w:t>: 547-554 [PMID: 29729226 DOI: 10.1016/j.gie.2018.04.2353]</w:t>
      </w:r>
    </w:p>
    <w:p w14:paraId="3B1954A6"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87 </w:t>
      </w:r>
      <w:r w:rsidRPr="001651F1">
        <w:rPr>
          <w:rFonts w:ascii="Book Antiqua" w:hAnsi="Book Antiqua"/>
          <w:b/>
          <w:bCs/>
        </w:rPr>
        <w:t>Sneineh MA</w:t>
      </w:r>
      <w:r w:rsidRPr="001651F1">
        <w:rPr>
          <w:rFonts w:ascii="Book Antiqua" w:hAnsi="Book Antiqua"/>
        </w:rPr>
        <w:t xml:space="preserve">, Harel L, Elnasasra A, Razin H, Rotmensh A, Moscovici S, Kais H, Shirin H. Increased Incidence of Symptomatic Cholelithiasis After Bariatric Roux-En-Y Gastric Bypass and Previous Bariatric Surgery: a Single Center Experience. </w:t>
      </w:r>
      <w:r w:rsidRPr="001651F1">
        <w:rPr>
          <w:rFonts w:ascii="Book Antiqua" w:hAnsi="Book Antiqua"/>
          <w:i/>
          <w:iCs/>
        </w:rPr>
        <w:t>Obes Surg</w:t>
      </w:r>
      <w:r w:rsidRPr="001651F1">
        <w:rPr>
          <w:rFonts w:ascii="Book Antiqua" w:hAnsi="Book Antiqua"/>
        </w:rPr>
        <w:t xml:space="preserve"> 2020; </w:t>
      </w:r>
      <w:r w:rsidRPr="001651F1">
        <w:rPr>
          <w:rFonts w:ascii="Book Antiqua" w:hAnsi="Book Antiqua"/>
          <w:b/>
          <w:bCs/>
        </w:rPr>
        <w:t>30</w:t>
      </w:r>
      <w:r w:rsidRPr="001651F1">
        <w:rPr>
          <w:rFonts w:ascii="Book Antiqua" w:hAnsi="Book Antiqua"/>
        </w:rPr>
        <w:t>: 846-850 [PMID: 31901127 DOI: 10.1007/s11695-019-04366-6]</w:t>
      </w:r>
    </w:p>
    <w:p w14:paraId="55D12A2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88 </w:t>
      </w:r>
      <w:r w:rsidRPr="001651F1">
        <w:rPr>
          <w:rFonts w:ascii="Book Antiqua" w:hAnsi="Book Antiqua"/>
          <w:b/>
          <w:bCs/>
        </w:rPr>
        <w:t>Schreiner MA</w:t>
      </w:r>
      <w:r w:rsidRPr="001651F1">
        <w:rPr>
          <w:rFonts w:ascii="Book Antiqua" w:hAnsi="Book Antiqua"/>
        </w:rPr>
        <w:t xml:space="preserve">, Chang L, Gluck M, Irani S, Gan SI, Brandabur JJ, Thirlby R, Moonka R, Kozarek RA, Ross AS. Laparoscopy-assisted versus balloon enteroscopy-assisted ERCP </w:t>
      </w:r>
      <w:r w:rsidRPr="001651F1">
        <w:rPr>
          <w:rFonts w:ascii="Book Antiqua" w:hAnsi="Book Antiqua"/>
        </w:rPr>
        <w:lastRenderedPageBreak/>
        <w:t xml:space="preserve">in bariatric post-Roux-en-Y gastric bypass patients. </w:t>
      </w:r>
      <w:r w:rsidRPr="001651F1">
        <w:rPr>
          <w:rFonts w:ascii="Book Antiqua" w:hAnsi="Book Antiqua"/>
          <w:i/>
          <w:iCs/>
        </w:rPr>
        <w:t>Gastrointest Endosc</w:t>
      </w:r>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748-756 [PMID: 22301340 DOI: 10.1016/j.gie.2011.11.019]</w:t>
      </w:r>
    </w:p>
    <w:p w14:paraId="544A65A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89 </w:t>
      </w:r>
      <w:r w:rsidRPr="001651F1">
        <w:rPr>
          <w:rFonts w:ascii="Book Antiqua" w:hAnsi="Book Antiqua"/>
          <w:b/>
          <w:bCs/>
        </w:rPr>
        <w:t>Bowman E</w:t>
      </w:r>
      <w:r w:rsidRPr="001651F1">
        <w:rPr>
          <w:rFonts w:ascii="Book Antiqua" w:hAnsi="Book Antiqua"/>
        </w:rPr>
        <w:t xml:space="preserve">, Greenberg J, Garren M, Guda N, Rajca B, Benson M, Pfau P, Soni A, Walker A, Gopal D. Laparoscopic-assisted ERCP and EUS in patients with prior Roux-en-Y gastric bypass surgery: a dual-center case series experience. </w:t>
      </w:r>
      <w:r w:rsidRPr="001651F1">
        <w:rPr>
          <w:rFonts w:ascii="Book Antiqua" w:hAnsi="Book Antiqua"/>
          <w:i/>
          <w:iCs/>
        </w:rPr>
        <w:t>Surg Endosc</w:t>
      </w:r>
      <w:r w:rsidRPr="001651F1">
        <w:rPr>
          <w:rFonts w:ascii="Book Antiqua" w:hAnsi="Book Antiqua"/>
        </w:rPr>
        <w:t xml:space="preserve"> 2016; </w:t>
      </w:r>
      <w:r w:rsidRPr="001651F1">
        <w:rPr>
          <w:rFonts w:ascii="Book Antiqua" w:hAnsi="Book Antiqua"/>
          <w:b/>
          <w:bCs/>
        </w:rPr>
        <w:t>30</w:t>
      </w:r>
      <w:r w:rsidRPr="001651F1">
        <w:rPr>
          <w:rFonts w:ascii="Book Antiqua" w:hAnsi="Book Antiqua"/>
        </w:rPr>
        <w:t>: 4647-4652 [PMID: 26823057 DOI: 10.1007/s00464-016-4746-8]</w:t>
      </w:r>
    </w:p>
    <w:p w14:paraId="452A381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90 </w:t>
      </w:r>
      <w:r w:rsidRPr="001651F1">
        <w:rPr>
          <w:rFonts w:ascii="Book Antiqua" w:hAnsi="Book Antiqua"/>
          <w:b/>
          <w:bCs/>
        </w:rPr>
        <w:t>Habenicht Yancey K</w:t>
      </w:r>
      <w:r w:rsidRPr="001651F1">
        <w:rPr>
          <w:rFonts w:ascii="Book Antiqua" w:hAnsi="Book Antiqua"/>
        </w:rPr>
        <w:t xml:space="preserve">, McCormack LK, McNatt SS, Powell MS, Fernandez AZ, Westcott CJ. Laparoscopic-Assisted Transgastric ERCP: A Single-Institution Experience. </w:t>
      </w:r>
      <w:r w:rsidRPr="001651F1">
        <w:rPr>
          <w:rFonts w:ascii="Book Antiqua" w:hAnsi="Book Antiqua"/>
          <w:i/>
          <w:iCs/>
        </w:rPr>
        <w:t>J Obes</w:t>
      </w:r>
      <w:r w:rsidRPr="001651F1">
        <w:rPr>
          <w:rFonts w:ascii="Book Antiqua" w:hAnsi="Book Antiqua"/>
        </w:rPr>
        <w:t xml:space="preserve"> 2018; </w:t>
      </w:r>
      <w:r w:rsidRPr="001651F1">
        <w:rPr>
          <w:rFonts w:ascii="Book Antiqua" w:hAnsi="Book Antiqua"/>
          <w:b/>
          <w:bCs/>
        </w:rPr>
        <w:t>2018</w:t>
      </w:r>
      <w:r w:rsidRPr="001651F1">
        <w:rPr>
          <w:rFonts w:ascii="Book Antiqua" w:hAnsi="Book Antiqua"/>
        </w:rPr>
        <w:t>: 8275965 [PMID: 29755786 DOI: 10.1155/2018/8275965]</w:t>
      </w:r>
    </w:p>
    <w:p w14:paraId="7FB7B42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91 </w:t>
      </w:r>
      <w:r w:rsidRPr="001651F1">
        <w:rPr>
          <w:rFonts w:ascii="Book Antiqua" w:hAnsi="Book Antiqua"/>
          <w:b/>
          <w:bCs/>
        </w:rPr>
        <w:t>Kedia P</w:t>
      </w:r>
      <w:r w:rsidRPr="001651F1">
        <w:rPr>
          <w:rFonts w:ascii="Book Antiqua" w:hAnsi="Book Antiqua"/>
        </w:rPr>
        <w:t xml:space="preserve">, Tarnasky PR, Nieto J, Steele SL, Siddiqui A, Xu MM, Tyberg A, Gaidhane M, Kahaleh M. EUS-directed Transgastric ERCP (EDGE) Versus Laparoscopy-assisted ERCP (LA-ERCP) for Roux-en-Y Gastric Bypass (RYGB) Anatomy: A Multicenter Early Comparative Experience of Clinical Outcomes. </w:t>
      </w:r>
      <w:r w:rsidRPr="001651F1">
        <w:rPr>
          <w:rFonts w:ascii="Book Antiqua" w:hAnsi="Book Antiqua"/>
          <w:i/>
          <w:iCs/>
        </w:rPr>
        <w:t>J Clin Gastroenterol</w:t>
      </w:r>
      <w:r w:rsidRPr="001651F1">
        <w:rPr>
          <w:rFonts w:ascii="Book Antiqua" w:hAnsi="Book Antiqua"/>
        </w:rPr>
        <w:t xml:space="preserve"> 2019; </w:t>
      </w:r>
      <w:r w:rsidRPr="001651F1">
        <w:rPr>
          <w:rFonts w:ascii="Book Antiqua" w:hAnsi="Book Antiqua"/>
          <w:b/>
          <w:bCs/>
        </w:rPr>
        <w:t>53</w:t>
      </w:r>
      <w:r w:rsidRPr="001651F1">
        <w:rPr>
          <w:rFonts w:ascii="Book Antiqua" w:hAnsi="Book Antiqua"/>
        </w:rPr>
        <w:t>: 304-308 [PMID: 29668560 DOI: 10.1097/MCG.0000000000001037]</w:t>
      </w:r>
    </w:p>
    <w:p w14:paraId="45884E6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92 </w:t>
      </w:r>
      <w:r w:rsidRPr="001651F1">
        <w:rPr>
          <w:rFonts w:ascii="Book Antiqua" w:hAnsi="Book Antiqua"/>
          <w:b/>
          <w:bCs/>
        </w:rPr>
        <w:t>Tyberg A</w:t>
      </w:r>
      <w:r w:rsidRPr="001651F1">
        <w:rPr>
          <w:rFonts w:ascii="Book Antiqua" w:hAnsi="Book Antiqua"/>
        </w:rPr>
        <w:t xml:space="preserve">, Nieto J, Salgado S, Weaver K, Kedia P, Sharaiha RZ, Gaidhane M, Kahaleh M. Endoscopic Ultrasound (EUS)-Directed Transgastric Endoscopic Retrograde Cholangiopancreatography or EUS: Mid-Term Analysis of an Emerging Procedure. </w:t>
      </w:r>
      <w:r w:rsidRPr="001651F1">
        <w:rPr>
          <w:rFonts w:ascii="Book Antiqua" w:hAnsi="Book Antiqua"/>
          <w:i/>
          <w:iCs/>
        </w:rPr>
        <w:t>Clin Endosc</w:t>
      </w:r>
      <w:r w:rsidRPr="001651F1">
        <w:rPr>
          <w:rFonts w:ascii="Book Antiqua" w:hAnsi="Book Antiqua"/>
        </w:rPr>
        <w:t xml:space="preserve"> 2017; </w:t>
      </w:r>
      <w:r w:rsidRPr="001651F1">
        <w:rPr>
          <w:rFonts w:ascii="Book Antiqua" w:hAnsi="Book Antiqua"/>
          <w:b/>
          <w:bCs/>
        </w:rPr>
        <w:t>50</w:t>
      </w:r>
      <w:r w:rsidRPr="001651F1">
        <w:rPr>
          <w:rFonts w:ascii="Book Antiqua" w:hAnsi="Book Antiqua"/>
        </w:rPr>
        <w:t>: 185-190 [PMID: 27642849 DOI: 10.5946/ce.2016.030]</w:t>
      </w:r>
    </w:p>
    <w:p w14:paraId="1933E13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93 </w:t>
      </w:r>
      <w:r w:rsidRPr="001651F1">
        <w:rPr>
          <w:rFonts w:ascii="Book Antiqua" w:hAnsi="Book Antiqua"/>
          <w:b/>
          <w:bCs/>
        </w:rPr>
        <w:t>Diehl DL</w:t>
      </w:r>
      <w:r w:rsidRPr="001651F1">
        <w:rPr>
          <w:rFonts w:ascii="Book Antiqua" w:hAnsi="Book Antiqua"/>
        </w:rPr>
        <w:t xml:space="preserve">, Gabrielsen JD, Strodel WE. The challenges of endoscopic retrograde cholangiopancreatography in gastric bypass patients: the game is not yet over. </w:t>
      </w:r>
      <w:r w:rsidRPr="001651F1">
        <w:rPr>
          <w:rFonts w:ascii="Book Antiqua" w:hAnsi="Book Antiqua"/>
          <w:i/>
          <w:iCs/>
        </w:rPr>
        <w:t>Gastroenterology</w:t>
      </w:r>
      <w:r w:rsidRPr="001651F1">
        <w:rPr>
          <w:rFonts w:ascii="Book Antiqua" w:hAnsi="Book Antiqua"/>
        </w:rPr>
        <w:t xml:space="preserve"> 2015; </w:t>
      </w:r>
      <w:r w:rsidRPr="001651F1">
        <w:rPr>
          <w:rFonts w:ascii="Book Antiqua" w:hAnsi="Book Antiqua"/>
          <w:b/>
          <w:bCs/>
        </w:rPr>
        <w:t>148</w:t>
      </w:r>
      <w:r w:rsidRPr="001651F1">
        <w:rPr>
          <w:rFonts w:ascii="Book Antiqua" w:hAnsi="Book Antiqua"/>
        </w:rPr>
        <w:t>: 857-858 [PMID: 25726746 DOI: 10.1053/j.gastro.2014.11.052]</w:t>
      </w:r>
    </w:p>
    <w:p w14:paraId="7654C09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94 </w:t>
      </w:r>
      <w:r w:rsidRPr="001651F1">
        <w:rPr>
          <w:rFonts w:ascii="Book Antiqua" w:hAnsi="Book Antiqua"/>
          <w:b/>
          <w:bCs/>
        </w:rPr>
        <w:t>Abu Dayyeh BK</w:t>
      </w:r>
      <w:r w:rsidRPr="001651F1">
        <w:rPr>
          <w:rFonts w:ascii="Book Antiqua" w:hAnsi="Book Antiqua"/>
        </w:rPr>
        <w:t xml:space="preserve">, Thompson CC, Gostout C. Endoscopic Retrograde Cholangiopancreatography After Roux-en-Y Gastric Bypass: Challenges and Cautions. </w:t>
      </w:r>
      <w:r w:rsidRPr="001651F1">
        <w:rPr>
          <w:rFonts w:ascii="Book Antiqua" w:hAnsi="Book Antiqua"/>
          <w:i/>
          <w:iCs/>
        </w:rPr>
        <w:t>Gastroenterology</w:t>
      </w:r>
      <w:r w:rsidRPr="001651F1">
        <w:rPr>
          <w:rFonts w:ascii="Book Antiqua" w:hAnsi="Book Antiqua"/>
        </w:rPr>
        <w:t xml:space="preserve"> 2015; </w:t>
      </w:r>
      <w:r w:rsidRPr="001651F1">
        <w:rPr>
          <w:rFonts w:ascii="Book Antiqua" w:hAnsi="Book Antiqua"/>
          <w:b/>
          <w:bCs/>
        </w:rPr>
        <w:t>148</w:t>
      </w:r>
      <w:r w:rsidRPr="001651F1">
        <w:rPr>
          <w:rFonts w:ascii="Book Antiqua" w:hAnsi="Book Antiqua"/>
        </w:rPr>
        <w:t>: 858-859 [PMID: 25726737 DOI: 10.1053/j.gastro.2014.11.051]</w:t>
      </w:r>
    </w:p>
    <w:p w14:paraId="2C6E56F9"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95 </w:t>
      </w:r>
      <w:r w:rsidRPr="001651F1">
        <w:rPr>
          <w:rFonts w:ascii="Book Antiqua" w:hAnsi="Book Antiqua"/>
          <w:b/>
          <w:bCs/>
        </w:rPr>
        <w:t>Yang D</w:t>
      </w:r>
      <w:r w:rsidRPr="001651F1">
        <w:rPr>
          <w:rFonts w:ascii="Book Antiqua" w:hAnsi="Book Antiqua"/>
        </w:rPr>
        <w:t xml:space="preserve">, Draganov PV. ERCP in patients with Roux-en-Y gastric bypass: one size does not fit all. </w:t>
      </w:r>
      <w:r w:rsidRPr="001651F1">
        <w:rPr>
          <w:rFonts w:ascii="Book Antiqua" w:hAnsi="Book Antiqua"/>
          <w:i/>
          <w:iCs/>
        </w:rPr>
        <w:t>Gastrointest Endosc</w:t>
      </w:r>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646 [PMID: 30784505 DOI: 10.1016/j.gie.2018.09.014]</w:t>
      </w:r>
    </w:p>
    <w:p w14:paraId="200B65C0" w14:textId="77777777" w:rsidR="007C3F33" w:rsidRPr="001651F1" w:rsidRDefault="007C3F33" w:rsidP="007C3F33">
      <w:pPr>
        <w:spacing w:line="360" w:lineRule="auto"/>
        <w:jc w:val="both"/>
        <w:rPr>
          <w:rFonts w:ascii="Book Antiqua" w:hAnsi="Book Antiqua"/>
        </w:rPr>
      </w:pPr>
      <w:r w:rsidRPr="001651F1">
        <w:rPr>
          <w:rFonts w:ascii="Book Antiqua" w:hAnsi="Book Antiqua"/>
        </w:rPr>
        <w:lastRenderedPageBreak/>
        <w:t xml:space="preserve">96 </w:t>
      </w:r>
      <w:r w:rsidRPr="001651F1">
        <w:rPr>
          <w:rFonts w:ascii="Book Antiqua" w:hAnsi="Book Antiqua"/>
          <w:b/>
          <w:bCs/>
        </w:rPr>
        <w:t>Krafft MR</w:t>
      </w:r>
      <w:r w:rsidRPr="001651F1">
        <w:rPr>
          <w:rFonts w:ascii="Book Antiqua" w:hAnsi="Book Antiqua"/>
        </w:rPr>
        <w:t xml:space="preserve">, Fang W, Nasr JY. Shortened-Interval Dual-Session EDGE Reduces the Risk of LAMS Dislodgement While Facilitating Timely ERCP. </w:t>
      </w:r>
      <w:r w:rsidRPr="001651F1">
        <w:rPr>
          <w:rFonts w:ascii="Book Antiqua" w:hAnsi="Book Antiqua"/>
          <w:i/>
          <w:iCs/>
        </w:rPr>
        <w:t>Dig Dis Sci</w:t>
      </w:r>
      <w:r w:rsidRPr="001651F1">
        <w:rPr>
          <w:rFonts w:ascii="Book Antiqua" w:hAnsi="Book Antiqua"/>
        </w:rPr>
        <w:t xml:space="preserve"> 2021; </w:t>
      </w:r>
      <w:r w:rsidRPr="001651F1">
        <w:rPr>
          <w:rFonts w:ascii="Book Antiqua" w:hAnsi="Book Antiqua"/>
          <w:b/>
          <w:bCs/>
        </w:rPr>
        <w:t>66</w:t>
      </w:r>
      <w:r w:rsidRPr="001651F1">
        <w:rPr>
          <w:rFonts w:ascii="Book Antiqua" w:hAnsi="Book Antiqua"/>
        </w:rPr>
        <w:t>: 2776-2785 [PMID: 32816212 DOI: 10.1007/s10620-020-06551-5]</w:t>
      </w:r>
    </w:p>
    <w:p w14:paraId="704B41AD"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97 </w:t>
      </w:r>
      <w:r w:rsidRPr="001651F1">
        <w:rPr>
          <w:rFonts w:ascii="Book Antiqua" w:hAnsi="Book Antiqua"/>
          <w:b/>
          <w:bCs/>
        </w:rPr>
        <w:t>Bukhari M</w:t>
      </w:r>
      <w:r w:rsidRPr="001651F1">
        <w:rPr>
          <w:rFonts w:ascii="Book Antiqua" w:hAnsi="Book Antiqua"/>
        </w:rPr>
        <w:t xml:space="preserve">, Kowalski T, Nieto J, Kunda R, Ahuja NK, Irani S, Shah A, Loren D, Brewer O, Sanaei O, Chen YI, Ngamruengphong S, Kumbhari V, Singh V, Aridi HD, Khashab MA. An international, multicenter, comparative trial of EUS-guided gastrogastrostomy-assisted ERCP versus enteroscopy-assisted ERCP in patients with Roux-en-Y gastric bypass anatomy. </w:t>
      </w:r>
      <w:r w:rsidRPr="001651F1">
        <w:rPr>
          <w:rFonts w:ascii="Book Antiqua" w:hAnsi="Book Antiqua"/>
          <w:i/>
          <w:iCs/>
        </w:rPr>
        <w:t>Gastrointest Endosc</w:t>
      </w:r>
      <w:r w:rsidRPr="001651F1">
        <w:rPr>
          <w:rFonts w:ascii="Book Antiqua" w:hAnsi="Book Antiqua"/>
        </w:rPr>
        <w:t xml:space="preserve"> 2018; </w:t>
      </w:r>
      <w:r w:rsidRPr="001651F1">
        <w:rPr>
          <w:rFonts w:ascii="Book Antiqua" w:hAnsi="Book Antiqua"/>
          <w:b/>
          <w:bCs/>
        </w:rPr>
        <w:t>88</w:t>
      </w:r>
      <w:r w:rsidRPr="001651F1">
        <w:rPr>
          <w:rFonts w:ascii="Book Antiqua" w:hAnsi="Book Antiqua"/>
        </w:rPr>
        <w:t>: 486-494 [PMID: 29730228 DOI: 10.1016/j.gie.2018.04.2356]</w:t>
      </w:r>
    </w:p>
    <w:p w14:paraId="12237C44"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98 </w:t>
      </w:r>
      <w:r w:rsidRPr="001651F1">
        <w:rPr>
          <w:rFonts w:ascii="Book Antiqua" w:hAnsi="Book Antiqua"/>
          <w:b/>
          <w:bCs/>
        </w:rPr>
        <w:t>Telfah MM</w:t>
      </w:r>
      <w:r w:rsidRPr="001651F1">
        <w:rPr>
          <w:rFonts w:ascii="Book Antiqua" w:hAnsi="Book Antiqua"/>
        </w:rPr>
        <w:t xml:space="preserve">, Noble H, Mahon D, Mason M, Hollyman M, Matull R, Welbourn R. Laparoscopic-Assisted Endoscopic Retrograde Cholangiopancreatography (ERCP) for Bile Duct Stones After Roux-en-Y-Gastric Bypass: Single-Centre Experience. </w:t>
      </w:r>
      <w:r w:rsidRPr="001651F1">
        <w:rPr>
          <w:rFonts w:ascii="Book Antiqua" w:hAnsi="Book Antiqua"/>
          <w:i/>
          <w:iCs/>
        </w:rPr>
        <w:t>Obes Surg</w:t>
      </w:r>
      <w:r w:rsidRPr="001651F1">
        <w:rPr>
          <w:rFonts w:ascii="Book Antiqua" w:hAnsi="Book Antiqua"/>
        </w:rPr>
        <w:t xml:space="preserve"> 2020; </w:t>
      </w:r>
      <w:r w:rsidRPr="001651F1">
        <w:rPr>
          <w:rFonts w:ascii="Book Antiqua" w:hAnsi="Book Antiqua"/>
          <w:b/>
          <w:bCs/>
        </w:rPr>
        <w:t>30</w:t>
      </w:r>
      <w:r w:rsidRPr="001651F1">
        <w:rPr>
          <w:rFonts w:ascii="Book Antiqua" w:hAnsi="Book Antiqua"/>
        </w:rPr>
        <w:t>: 4953-4957 [PMID: 32918182 DOI: 10.1007/s11695-020-04955-w]</w:t>
      </w:r>
    </w:p>
    <w:p w14:paraId="7662FE43"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99 </w:t>
      </w:r>
      <w:r w:rsidRPr="001651F1">
        <w:rPr>
          <w:rFonts w:ascii="Book Antiqua" w:hAnsi="Book Antiqua"/>
          <w:b/>
          <w:bCs/>
        </w:rPr>
        <w:t>Boeva I</w:t>
      </w:r>
      <w:r w:rsidRPr="001651F1">
        <w:rPr>
          <w:rFonts w:ascii="Book Antiqua" w:hAnsi="Book Antiqua"/>
        </w:rPr>
        <w:t xml:space="preserve">, Karagyozov PI, Tishkov I. Post-liver transplant biliary complications: Current knowledge and therapeutic advances. </w:t>
      </w:r>
      <w:r w:rsidRPr="001651F1">
        <w:rPr>
          <w:rFonts w:ascii="Book Antiqua" w:hAnsi="Book Antiqua"/>
          <w:i/>
          <w:iCs/>
        </w:rPr>
        <w:t>World J Hepatol</w:t>
      </w:r>
      <w:r w:rsidRPr="001651F1">
        <w:rPr>
          <w:rFonts w:ascii="Book Antiqua" w:hAnsi="Book Antiqua"/>
        </w:rPr>
        <w:t xml:space="preserve"> 2021; </w:t>
      </w:r>
      <w:r w:rsidRPr="001651F1">
        <w:rPr>
          <w:rFonts w:ascii="Book Antiqua" w:hAnsi="Book Antiqua"/>
          <w:b/>
          <w:bCs/>
        </w:rPr>
        <w:t>13</w:t>
      </w:r>
      <w:r w:rsidRPr="001651F1">
        <w:rPr>
          <w:rFonts w:ascii="Book Antiqua" w:hAnsi="Book Antiqua"/>
        </w:rPr>
        <w:t>: 66-79 [PMID: 33584987 DOI: 10.4254/wjh.v13.i1.66]</w:t>
      </w:r>
    </w:p>
    <w:p w14:paraId="4EC14E12"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100 </w:t>
      </w:r>
      <w:r w:rsidRPr="001651F1">
        <w:rPr>
          <w:rFonts w:ascii="Book Antiqua" w:hAnsi="Book Antiqua"/>
          <w:b/>
          <w:bCs/>
        </w:rPr>
        <w:t>Lee HW</w:t>
      </w:r>
      <w:r w:rsidRPr="001651F1">
        <w:rPr>
          <w:rFonts w:ascii="Book Antiqua" w:hAnsi="Book Antiqua"/>
        </w:rPr>
        <w:t xml:space="preserve">, Shah NH, Lee SK. An Update on Endoscopic Management of Post-Liver Transplant Biliary Complications. </w:t>
      </w:r>
      <w:r w:rsidRPr="001651F1">
        <w:rPr>
          <w:rFonts w:ascii="Book Antiqua" w:hAnsi="Book Antiqua"/>
          <w:i/>
          <w:iCs/>
        </w:rPr>
        <w:t>Clin Endosc</w:t>
      </w:r>
      <w:r w:rsidRPr="001651F1">
        <w:rPr>
          <w:rFonts w:ascii="Book Antiqua" w:hAnsi="Book Antiqua"/>
        </w:rPr>
        <w:t xml:space="preserve"> 2017; </w:t>
      </w:r>
      <w:r w:rsidRPr="001651F1">
        <w:rPr>
          <w:rFonts w:ascii="Book Antiqua" w:hAnsi="Book Antiqua"/>
          <w:b/>
          <w:bCs/>
        </w:rPr>
        <w:t>50</w:t>
      </w:r>
      <w:r w:rsidRPr="001651F1">
        <w:rPr>
          <w:rFonts w:ascii="Book Antiqua" w:hAnsi="Book Antiqua"/>
        </w:rPr>
        <w:t>: 451-463 [PMID: 28415168 DOI: 10.5946/ce.2016.139]</w:t>
      </w:r>
    </w:p>
    <w:p w14:paraId="68DCDA95"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101 </w:t>
      </w:r>
      <w:r w:rsidRPr="001651F1">
        <w:rPr>
          <w:rFonts w:ascii="Book Antiqua" w:hAnsi="Book Antiqua"/>
          <w:b/>
          <w:bCs/>
        </w:rPr>
        <w:t>Yu ZY</w:t>
      </w:r>
      <w:r w:rsidRPr="001651F1">
        <w:rPr>
          <w:rFonts w:ascii="Book Antiqua" w:hAnsi="Book Antiqua"/>
        </w:rPr>
        <w:t xml:space="preserve">, Zhang M, Qin YS, Zhou XP, Cai MY, Yu SF, Ke QH, Zheng SS. Risk factors of choledocholithiasis formation after liver transplantation. </w:t>
      </w:r>
      <w:r w:rsidRPr="001651F1">
        <w:rPr>
          <w:rFonts w:ascii="Book Antiqua" w:hAnsi="Book Antiqua"/>
          <w:i/>
          <w:iCs/>
        </w:rPr>
        <w:t>Hepatobiliary Pancreat Dis Int</w:t>
      </w:r>
      <w:r w:rsidRPr="001651F1">
        <w:rPr>
          <w:rFonts w:ascii="Book Antiqua" w:hAnsi="Book Antiqua"/>
        </w:rPr>
        <w:t xml:space="preserve"> 2013; </w:t>
      </w:r>
      <w:r w:rsidRPr="001651F1">
        <w:rPr>
          <w:rFonts w:ascii="Book Antiqua" w:hAnsi="Book Antiqua"/>
          <w:b/>
          <w:bCs/>
        </w:rPr>
        <w:t>12</w:t>
      </w:r>
      <w:r w:rsidRPr="001651F1">
        <w:rPr>
          <w:rFonts w:ascii="Book Antiqua" w:hAnsi="Book Antiqua"/>
        </w:rPr>
        <w:t>: 215-217 [PMID: 23558078 DOI: 10.1016/s1499-3872(13)60034-x]</w:t>
      </w:r>
    </w:p>
    <w:p w14:paraId="7BBA825B"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102 </w:t>
      </w:r>
      <w:r w:rsidRPr="001651F1">
        <w:rPr>
          <w:rFonts w:ascii="Book Antiqua" w:hAnsi="Book Antiqua"/>
          <w:b/>
          <w:bCs/>
        </w:rPr>
        <w:t>Arain MA</w:t>
      </w:r>
      <w:r w:rsidRPr="001651F1">
        <w:rPr>
          <w:rFonts w:ascii="Book Antiqua" w:hAnsi="Book Antiqua"/>
        </w:rPr>
        <w:t xml:space="preserve">, Attam R, Freeman ML. Advances in endoscopic management of biliary tract complications after liver transplantation. </w:t>
      </w:r>
      <w:r w:rsidRPr="001651F1">
        <w:rPr>
          <w:rFonts w:ascii="Book Antiqua" w:hAnsi="Book Antiqua"/>
          <w:i/>
          <w:iCs/>
        </w:rPr>
        <w:t>Liver Transpl</w:t>
      </w:r>
      <w:r w:rsidRPr="001651F1">
        <w:rPr>
          <w:rFonts w:ascii="Book Antiqua" w:hAnsi="Book Antiqua"/>
        </w:rPr>
        <w:t xml:space="preserve"> 2013; </w:t>
      </w:r>
      <w:r w:rsidRPr="001651F1">
        <w:rPr>
          <w:rFonts w:ascii="Book Antiqua" w:hAnsi="Book Antiqua"/>
          <w:b/>
          <w:bCs/>
        </w:rPr>
        <w:t>19</w:t>
      </w:r>
      <w:r w:rsidRPr="001651F1">
        <w:rPr>
          <w:rFonts w:ascii="Book Antiqua" w:hAnsi="Book Antiqua"/>
        </w:rPr>
        <w:t>: 482-498 [PMID: 23417867 DOI: 10.1002/lt.23624]</w:t>
      </w:r>
    </w:p>
    <w:p w14:paraId="3D27E368"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103 </w:t>
      </w:r>
      <w:r w:rsidRPr="001651F1">
        <w:rPr>
          <w:rFonts w:ascii="Book Antiqua" w:hAnsi="Book Antiqua"/>
          <w:b/>
          <w:bCs/>
        </w:rPr>
        <w:t>Nasr JY</w:t>
      </w:r>
      <w:r w:rsidRPr="001651F1">
        <w:rPr>
          <w:rFonts w:ascii="Book Antiqua" w:hAnsi="Book Antiqua"/>
        </w:rPr>
        <w:t xml:space="preserve">, Slivka A. Endoscopic approach to the post liver transplant patient. </w:t>
      </w:r>
      <w:r w:rsidRPr="001651F1">
        <w:rPr>
          <w:rFonts w:ascii="Book Antiqua" w:hAnsi="Book Antiqua"/>
          <w:i/>
          <w:iCs/>
        </w:rPr>
        <w:t>Gastrointest Endosc Clin N Am</w:t>
      </w:r>
      <w:r w:rsidRPr="001651F1">
        <w:rPr>
          <w:rFonts w:ascii="Book Antiqua" w:hAnsi="Book Antiqua"/>
        </w:rPr>
        <w:t xml:space="preserve"> 2013; </w:t>
      </w:r>
      <w:r w:rsidRPr="001651F1">
        <w:rPr>
          <w:rFonts w:ascii="Book Antiqua" w:hAnsi="Book Antiqua"/>
          <w:b/>
          <w:bCs/>
        </w:rPr>
        <w:t>23</w:t>
      </w:r>
      <w:r w:rsidRPr="001651F1">
        <w:rPr>
          <w:rFonts w:ascii="Book Antiqua" w:hAnsi="Book Antiqua"/>
        </w:rPr>
        <w:t>: 473-481 [PMID: 23540971 DOI: 10.1016/j.giec.2012.12.014]</w:t>
      </w:r>
    </w:p>
    <w:p w14:paraId="3E4BDA7B" w14:textId="77777777" w:rsidR="007C3F33" w:rsidRPr="001C6AC8" w:rsidRDefault="007C3F33" w:rsidP="007C3F33">
      <w:pPr>
        <w:spacing w:line="360" w:lineRule="auto"/>
        <w:jc w:val="both"/>
        <w:rPr>
          <w:rFonts w:ascii="Book Antiqua" w:hAnsi="Book Antiqua"/>
          <w:lang w:val="it-IT"/>
        </w:rPr>
      </w:pPr>
      <w:r w:rsidRPr="001651F1">
        <w:rPr>
          <w:rFonts w:ascii="Book Antiqua" w:hAnsi="Book Antiqua"/>
        </w:rPr>
        <w:lastRenderedPageBreak/>
        <w:t xml:space="preserve">104 </w:t>
      </w:r>
      <w:r w:rsidRPr="001651F1">
        <w:rPr>
          <w:rFonts w:ascii="Book Antiqua" w:hAnsi="Book Antiqua"/>
          <w:b/>
          <w:bCs/>
        </w:rPr>
        <w:t>Chen C</w:t>
      </w:r>
      <w:r w:rsidRPr="001651F1">
        <w:rPr>
          <w:rFonts w:ascii="Book Antiqua" w:hAnsi="Book Antiqua"/>
        </w:rPr>
        <w:t xml:space="preserve">, Huang M, Yang J, Yang C, Yeh Y, Wu H, Chou D, Yueh S, Nien C. Reappraisal of percutaneous transhepatic cholangioscopic lithotomy for primary hepatolithiasis. </w:t>
      </w:r>
      <w:r w:rsidRPr="001C6AC8">
        <w:rPr>
          <w:rFonts w:ascii="Book Antiqua" w:hAnsi="Book Antiqua"/>
          <w:i/>
          <w:iCs/>
          <w:lang w:val="it-IT"/>
        </w:rPr>
        <w:t>Surg Endosc</w:t>
      </w:r>
      <w:r w:rsidRPr="001C6AC8">
        <w:rPr>
          <w:rFonts w:ascii="Book Antiqua" w:hAnsi="Book Antiqua"/>
          <w:lang w:val="it-IT"/>
        </w:rPr>
        <w:t xml:space="preserve"> 2005; </w:t>
      </w:r>
      <w:r w:rsidRPr="001C6AC8">
        <w:rPr>
          <w:rFonts w:ascii="Book Antiqua" w:hAnsi="Book Antiqua"/>
          <w:b/>
          <w:bCs/>
          <w:lang w:val="it-IT"/>
        </w:rPr>
        <w:t>19</w:t>
      </w:r>
      <w:r w:rsidRPr="001C6AC8">
        <w:rPr>
          <w:rFonts w:ascii="Book Antiqua" w:hAnsi="Book Antiqua"/>
          <w:lang w:val="it-IT"/>
        </w:rPr>
        <w:t>: 505-509 [PMID: 15959714 DOI: 10.1007/s00464-004-8125-5]</w:t>
      </w:r>
    </w:p>
    <w:p w14:paraId="7F098861" w14:textId="77777777" w:rsidR="007C3F33" w:rsidRPr="001651F1" w:rsidRDefault="007C3F33" w:rsidP="007C3F33">
      <w:pPr>
        <w:spacing w:line="360" w:lineRule="auto"/>
        <w:jc w:val="both"/>
        <w:rPr>
          <w:rFonts w:ascii="Book Antiqua" w:hAnsi="Book Antiqua"/>
        </w:rPr>
      </w:pPr>
      <w:r w:rsidRPr="001C6AC8">
        <w:rPr>
          <w:rFonts w:ascii="Book Antiqua" w:hAnsi="Book Antiqua"/>
          <w:lang w:val="it-IT"/>
        </w:rPr>
        <w:t xml:space="preserve">105 </w:t>
      </w:r>
      <w:r w:rsidRPr="001C6AC8">
        <w:rPr>
          <w:rFonts w:ascii="Book Antiqua" w:hAnsi="Book Antiqua"/>
          <w:b/>
          <w:bCs/>
          <w:lang w:val="it-IT"/>
        </w:rPr>
        <w:t>Franzini T</w:t>
      </w:r>
      <w:r w:rsidRPr="001C6AC8">
        <w:rPr>
          <w:rFonts w:ascii="Book Antiqua" w:hAnsi="Book Antiqua"/>
          <w:lang w:val="it-IT"/>
        </w:rPr>
        <w:t xml:space="preserve">, Cardarelli-Leite L, Figueira ERR, Morita F, Domingos FUG, Carnevale FC, de Moura EGH. </w:t>
      </w:r>
      <w:r w:rsidRPr="001651F1">
        <w:rPr>
          <w:rFonts w:ascii="Book Antiqua" w:hAnsi="Book Antiqua"/>
        </w:rPr>
        <w:t xml:space="preserve">SpyGlass percutaneous transhepatic cholangioscopy-guided lithotripsy of a large intrahepatic stone. </w:t>
      </w:r>
      <w:r w:rsidRPr="001651F1">
        <w:rPr>
          <w:rFonts w:ascii="Book Antiqua" w:hAnsi="Book Antiqua"/>
          <w:i/>
          <w:iCs/>
        </w:rPr>
        <w:t>Endoscopy</w:t>
      </w:r>
      <w:r w:rsidRPr="001651F1">
        <w:rPr>
          <w:rFonts w:ascii="Book Antiqua" w:hAnsi="Book Antiqua"/>
        </w:rPr>
        <w:t xml:space="preserve"> 2017; </w:t>
      </w:r>
      <w:r w:rsidRPr="001651F1">
        <w:rPr>
          <w:rFonts w:ascii="Book Antiqua" w:hAnsi="Book Antiqua"/>
          <w:b/>
          <w:bCs/>
        </w:rPr>
        <w:t>49</w:t>
      </w:r>
      <w:r w:rsidRPr="001651F1">
        <w:rPr>
          <w:rFonts w:ascii="Book Antiqua" w:hAnsi="Book Antiqua"/>
        </w:rPr>
        <w:t>: E292-E293 [PMID: 28926850 DOI: 10.1055/s-0043-117943]</w:t>
      </w:r>
    </w:p>
    <w:p w14:paraId="2BC2006E"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106 </w:t>
      </w:r>
      <w:r w:rsidRPr="001651F1">
        <w:rPr>
          <w:rFonts w:ascii="Book Antiqua" w:hAnsi="Book Antiqua"/>
          <w:b/>
          <w:bCs/>
        </w:rPr>
        <w:t>Fugazza A</w:t>
      </w:r>
      <w:r w:rsidRPr="001651F1">
        <w:rPr>
          <w:rFonts w:ascii="Book Antiqua" w:hAnsi="Book Antiqua"/>
        </w:rPr>
        <w:t xml:space="preserve">, Colombo M, Repici A, Anderloni A. Endoscopic Ultrasound-Guided Gallbladder Drainage: Current Perspectives. </w:t>
      </w:r>
      <w:r w:rsidRPr="001651F1">
        <w:rPr>
          <w:rFonts w:ascii="Book Antiqua" w:hAnsi="Book Antiqua"/>
          <w:i/>
          <w:iCs/>
        </w:rPr>
        <w:t>Clin Exp Gastroenterol</w:t>
      </w:r>
      <w:r w:rsidRPr="001651F1">
        <w:rPr>
          <w:rFonts w:ascii="Book Antiqua" w:hAnsi="Book Antiqua"/>
        </w:rPr>
        <w:t xml:space="preserve"> 2020; </w:t>
      </w:r>
      <w:r w:rsidRPr="001651F1">
        <w:rPr>
          <w:rFonts w:ascii="Book Antiqua" w:hAnsi="Book Antiqua"/>
          <w:b/>
          <w:bCs/>
        </w:rPr>
        <w:t>13</w:t>
      </w:r>
      <w:r w:rsidRPr="001651F1">
        <w:rPr>
          <w:rFonts w:ascii="Book Antiqua" w:hAnsi="Book Antiqua"/>
        </w:rPr>
        <w:t>: 193-201 [PMID: 32523368 DOI: 10.2147/CEG.S203626]</w:t>
      </w:r>
    </w:p>
    <w:p w14:paraId="4C9733EF" w14:textId="77777777" w:rsidR="007C3F33" w:rsidRPr="001651F1" w:rsidRDefault="007C3F33" w:rsidP="007C3F33">
      <w:pPr>
        <w:spacing w:line="360" w:lineRule="auto"/>
        <w:jc w:val="both"/>
        <w:rPr>
          <w:rFonts w:ascii="Book Antiqua" w:hAnsi="Book Antiqua"/>
        </w:rPr>
      </w:pPr>
      <w:r w:rsidRPr="001651F1">
        <w:rPr>
          <w:rFonts w:ascii="Book Antiqua" w:hAnsi="Book Antiqua"/>
        </w:rPr>
        <w:t xml:space="preserve">107 </w:t>
      </w:r>
      <w:r w:rsidRPr="001651F1">
        <w:rPr>
          <w:rFonts w:ascii="Book Antiqua" w:hAnsi="Book Antiqua"/>
          <w:b/>
          <w:bCs/>
        </w:rPr>
        <w:t>Anderloni A</w:t>
      </w:r>
      <w:r w:rsidRPr="001651F1">
        <w:rPr>
          <w:rFonts w:ascii="Book Antiqua" w:hAnsi="Book Antiqua"/>
        </w:rPr>
        <w:t xml:space="preserve">, Fugazza A, Troncone E, Auriemma F, Carrara S, Semeraro R, Maselli R, Di Leo M, D'Amico F, Sethi A, Repici A. Single-stage EUS-guided choledochoduodenostomy using a lumen-apposing metal stent for malignant distal biliary obstruction. </w:t>
      </w:r>
      <w:r w:rsidRPr="001651F1">
        <w:rPr>
          <w:rFonts w:ascii="Book Antiqua" w:hAnsi="Book Antiqua"/>
          <w:i/>
          <w:iCs/>
        </w:rPr>
        <w:t>Gastrointest Endosc</w:t>
      </w:r>
      <w:r w:rsidRPr="001651F1">
        <w:rPr>
          <w:rFonts w:ascii="Book Antiqua" w:hAnsi="Book Antiqua"/>
        </w:rPr>
        <w:t xml:space="preserve"> 2019; </w:t>
      </w:r>
      <w:r w:rsidRPr="001651F1">
        <w:rPr>
          <w:rFonts w:ascii="Book Antiqua" w:hAnsi="Book Antiqua"/>
          <w:b/>
          <w:bCs/>
        </w:rPr>
        <w:t>89</w:t>
      </w:r>
      <w:r w:rsidRPr="001651F1">
        <w:rPr>
          <w:rFonts w:ascii="Book Antiqua" w:hAnsi="Book Antiqua"/>
        </w:rPr>
        <w:t>: 69-76 [PMID: 30189198 DOI: 10.1016/j.gie.2018.08.047]</w:t>
      </w:r>
    </w:p>
    <w:p w14:paraId="5FB02599"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08</w:t>
      </w:r>
      <w:r w:rsidRPr="001651F1">
        <w:rPr>
          <w:rFonts w:ascii="Book Antiqua" w:hAnsi="Book Antiqua"/>
        </w:rPr>
        <w:t xml:space="preserve"> </w:t>
      </w:r>
      <w:r w:rsidRPr="001651F1">
        <w:rPr>
          <w:rFonts w:ascii="Book Antiqua" w:hAnsi="Book Antiqua"/>
          <w:b/>
          <w:bCs/>
        </w:rPr>
        <w:t>Nakai Y</w:t>
      </w:r>
      <w:r w:rsidRPr="001651F1">
        <w:rPr>
          <w:rFonts w:ascii="Book Antiqua" w:hAnsi="Book Antiqua"/>
        </w:rPr>
        <w:t xml:space="preserve">, Kogure H, Isayama H, Koike K. Endoscopic Ultrasound-Guided Biliary Drainage for Benign Biliary Diseases. </w:t>
      </w:r>
      <w:r w:rsidRPr="001651F1">
        <w:rPr>
          <w:rFonts w:ascii="Book Antiqua" w:hAnsi="Book Antiqua"/>
          <w:i/>
          <w:iCs/>
        </w:rPr>
        <w:t>Clin Endosc</w:t>
      </w:r>
      <w:r w:rsidRPr="001651F1">
        <w:rPr>
          <w:rFonts w:ascii="Book Antiqua" w:hAnsi="Book Antiqua"/>
        </w:rPr>
        <w:t xml:space="preserve"> 2019; </w:t>
      </w:r>
      <w:r w:rsidRPr="001651F1">
        <w:rPr>
          <w:rFonts w:ascii="Book Antiqua" w:hAnsi="Book Antiqua"/>
          <w:b/>
          <w:bCs/>
        </w:rPr>
        <w:t>52</w:t>
      </w:r>
      <w:r w:rsidRPr="001651F1">
        <w:rPr>
          <w:rFonts w:ascii="Book Antiqua" w:hAnsi="Book Antiqua"/>
        </w:rPr>
        <w:t>: 212-219 [PMID: 30866611 DOI: 10.5946/ce.2018.188]</w:t>
      </w:r>
    </w:p>
    <w:p w14:paraId="039F4D41"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09</w:t>
      </w:r>
      <w:r w:rsidRPr="001651F1">
        <w:rPr>
          <w:rFonts w:ascii="Book Antiqua" w:hAnsi="Book Antiqua"/>
        </w:rPr>
        <w:t xml:space="preserve"> </w:t>
      </w:r>
      <w:r w:rsidRPr="001651F1">
        <w:rPr>
          <w:rFonts w:ascii="Book Antiqua" w:hAnsi="Book Antiqua"/>
          <w:b/>
          <w:bCs/>
        </w:rPr>
        <w:t>Dhir V</w:t>
      </w:r>
      <w:r w:rsidRPr="001651F1">
        <w:rPr>
          <w:rFonts w:ascii="Book Antiqua" w:hAnsi="Book Antiqua"/>
        </w:rPr>
        <w:t xml:space="preserve">, Bhandari S, Bapat M, Maydeo A. Comparison of EUS-guided rendezvous and precut papillotomy techniques for biliary access (with videos). </w:t>
      </w:r>
      <w:r w:rsidRPr="001651F1">
        <w:rPr>
          <w:rFonts w:ascii="Book Antiqua" w:hAnsi="Book Antiqua"/>
          <w:i/>
          <w:iCs/>
        </w:rPr>
        <w:t>Gastrointest Endosc</w:t>
      </w:r>
      <w:r w:rsidRPr="001651F1">
        <w:rPr>
          <w:rFonts w:ascii="Book Antiqua" w:hAnsi="Book Antiqua"/>
        </w:rPr>
        <w:t xml:space="preserve"> 2012; </w:t>
      </w:r>
      <w:r w:rsidRPr="001651F1">
        <w:rPr>
          <w:rFonts w:ascii="Book Antiqua" w:hAnsi="Book Antiqua"/>
          <w:b/>
          <w:bCs/>
        </w:rPr>
        <w:t>75</w:t>
      </w:r>
      <w:r w:rsidRPr="001651F1">
        <w:rPr>
          <w:rFonts w:ascii="Book Antiqua" w:hAnsi="Book Antiqua"/>
        </w:rPr>
        <w:t>: 354-359 [PMID: 22248603 DOI: 10.1016/j.gie.2011.07.075]</w:t>
      </w:r>
    </w:p>
    <w:p w14:paraId="116374F5" w14:textId="77777777" w:rsidR="007C3F33" w:rsidRPr="001651F1" w:rsidRDefault="007C3F33" w:rsidP="007C3F33">
      <w:pPr>
        <w:spacing w:line="360" w:lineRule="auto"/>
        <w:jc w:val="both"/>
        <w:rPr>
          <w:rFonts w:ascii="Book Antiqua" w:hAnsi="Book Antiqua"/>
        </w:rPr>
      </w:pPr>
      <w:r w:rsidRPr="001651F1">
        <w:rPr>
          <w:rFonts w:ascii="Book Antiqua" w:hAnsi="Book Antiqua"/>
        </w:rPr>
        <w:t>1</w:t>
      </w:r>
      <w:r w:rsidR="0075706D">
        <w:rPr>
          <w:rFonts w:ascii="Book Antiqua" w:hAnsi="Book Antiqua"/>
        </w:rPr>
        <w:t>10</w:t>
      </w:r>
      <w:r w:rsidRPr="001651F1">
        <w:rPr>
          <w:rFonts w:ascii="Book Antiqua" w:hAnsi="Book Antiqua"/>
        </w:rPr>
        <w:t xml:space="preserve"> </w:t>
      </w:r>
      <w:r w:rsidRPr="001651F1">
        <w:rPr>
          <w:rFonts w:ascii="Book Antiqua" w:hAnsi="Book Antiqua"/>
          <w:b/>
          <w:bCs/>
        </w:rPr>
        <w:t>Lee A</w:t>
      </w:r>
      <w:r w:rsidRPr="001651F1">
        <w:rPr>
          <w:rFonts w:ascii="Book Antiqua" w:hAnsi="Book Antiqua"/>
        </w:rPr>
        <w:t xml:space="preserve">, Aditi A, Bhat YM, Binmoeller KF, Hamerski C, Sendino O, Kane S, Cello JP, Day LW, Mohamadnejad M, Muthusamy VR, Watson R, Klapman JB, Komanduri S, Wani S, Shah JN. Endoscopic ultrasound-guided biliary access versus precut papillotomy in patients with failed biliary cannulation: a retrospective study. </w:t>
      </w:r>
      <w:r w:rsidRPr="001651F1">
        <w:rPr>
          <w:rFonts w:ascii="Book Antiqua" w:hAnsi="Book Antiqua"/>
          <w:i/>
          <w:iCs/>
        </w:rPr>
        <w:t>Endoscopy</w:t>
      </w:r>
      <w:r w:rsidRPr="001651F1">
        <w:rPr>
          <w:rFonts w:ascii="Book Antiqua" w:hAnsi="Book Antiqua"/>
        </w:rPr>
        <w:t xml:space="preserve"> 2017; </w:t>
      </w:r>
      <w:r w:rsidRPr="001651F1">
        <w:rPr>
          <w:rFonts w:ascii="Book Antiqua" w:hAnsi="Book Antiqua"/>
          <w:b/>
          <w:bCs/>
        </w:rPr>
        <w:t>49</w:t>
      </w:r>
      <w:r w:rsidRPr="001651F1">
        <w:rPr>
          <w:rFonts w:ascii="Book Antiqua" w:hAnsi="Book Antiqua"/>
        </w:rPr>
        <w:t>: 146-153 [PMID: 28107764 DOI: 10.1055/s-0042-120995]</w:t>
      </w:r>
    </w:p>
    <w:p w14:paraId="2F8A9347" w14:textId="77777777" w:rsidR="007C3F33" w:rsidRPr="001651F1" w:rsidRDefault="007C3F33" w:rsidP="007C3F33">
      <w:pPr>
        <w:spacing w:line="360" w:lineRule="auto"/>
        <w:jc w:val="both"/>
        <w:rPr>
          <w:rFonts w:ascii="Book Antiqua" w:hAnsi="Book Antiqua"/>
        </w:rPr>
      </w:pPr>
      <w:r w:rsidRPr="001651F1">
        <w:rPr>
          <w:rFonts w:ascii="Book Antiqua" w:hAnsi="Book Antiqua"/>
        </w:rPr>
        <w:t>11</w:t>
      </w:r>
      <w:r w:rsidR="0075706D">
        <w:rPr>
          <w:rFonts w:ascii="Book Antiqua" w:hAnsi="Book Antiqua"/>
        </w:rPr>
        <w:t>1</w:t>
      </w:r>
      <w:r w:rsidRPr="001651F1">
        <w:rPr>
          <w:rFonts w:ascii="Book Antiqua" w:hAnsi="Book Antiqua"/>
        </w:rPr>
        <w:t xml:space="preserve"> </w:t>
      </w:r>
      <w:r w:rsidRPr="001651F1">
        <w:rPr>
          <w:rFonts w:ascii="Book Antiqua" w:hAnsi="Book Antiqua"/>
          <w:b/>
          <w:bCs/>
        </w:rPr>
        <w:t>El Chafic AH</w:t>
      </w:r>
      <w:r w:rsidRPr="001651F1">
        <w:rPr>
          <w:rFonts w:ascii="Book Antiqua" w:hAnsi="Book Antiqua"/>
        </w:rPr>
        <w:t xml:space="preserve">, Shah JN. Advances in Biliary Access. </w:t>
      </w:r>
      <w:r w:rsidRPr="001651F1">
        <w:rPr>
          <w:rFonts w:ascii="Book Antiqua" w:hAnsi="Book Antiqua"/>
          <w:i/>
          <w:iCs/>
        </w:rPr>
        <w:t>Curr Gastroenterol Rep</w:t>
      </w:r>
      <w:r w:rsidRPr="001651F1">
        <w:rPr>
          <w:rFonts w:ascii="Book Antiqua" w:hAnsi="Book Antiqua"/>
        </w:rPr>
        <w:t xml:space="preserve"> 2020; </w:t>
      </w:r>
      <w:r w:rsidRPr="001651F1">
        <w:rPr>
          <w:rFonts w:ascii="Book Antiqua" w:hAnsi="Book Antiqua"/>
          <w:b/>
          <w:bCs/>
        </w:rPr>
        <w:t>22</w:t>
      </w:r>
      <w:r w:rsidRPr="001651F1">
        <w:rPr>
          <w:rFonts w:ascii="Book Antiqua" w:hAnsi="Book Antiqua"/>
        </w:rPr>
        <w:t>: 62 [PMID: 33277668 DOI: 10.1007/s11894-020-00800-3]</w:t>
      </w:r>
    </w:p>
    <w:p w14:paraId="7240CE13" w14:textId="77777777" w:rsidR="00A77B3E" w:rsidRPr="004612E2" w:rsidRDefault="00A77B3E" w:rsidP="007C3F33">
      <w:pPr>
        <w:spacing w:line="360" w:lineRule="auto"/>
        <w:jc w:val="both"/>
        <w:rPr>
          <w:rFonts w:ascii="Book Antiqua" w:hAnsi="Book Antiqua"/>
        </w:rPr>
        <w:sectPr w:rsidR="00A77B3E" w:rsidRPr="004612E2">
          <w:pgSz w:w="12240" w:h="15840"/>
          <w:pgMar w:top="1440" w:right="1440" w:bottom="1440" w:left="1440" w:header="720" w:footer="720" w:gutter="0"/>
          <w:cols w:space="720"/>
          <w:docGrid w:linePitch="360"/>
        </w:sectPr>
      </w:pPr>
    </w:p>
    <w:p w14:paraId="3B2EB37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lastRenderedPageBreak/>
        <w:t>Footnotes</w:t>
      </w:r>
    </w:p>
    <w:p w14:paraId="09A7290F"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Conflict-of-interest</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b/>
          <w:bCs/>
          <w:color w:val="000000"/>
        </w:rPr>
        <w:t>statement:</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color w:val="000000"/>
        </w:rPr>
        <w:t>Alessandro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Fugazza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Olympus</w:t>
      </w:r>
      <w:r w:rsidR="00BE526F">
        <w:rPr>
          <w:rFonts w:ascii="Book Antiqua" w:hAnsi="Book Antiqua" w:hint="eastAsia"/>
          <w:lang w:eastAsia="zh-CN"/>
        </w:rPr>
        <w:t>;</w:t>
      </w:r>
      <w:r w:rsidR="00BE526F">
        <w:rPr>
          <w:rFonts w:ascii="Book Antiqua" w:hAnsi="Book Antiqua"/>
          <w:lang w:eastAsia="zh-CN"/>
        </w:rPr>
        <w:t xml:space="preserve"> </w:t>
      </w:r>
      <w:r w:rsidRPr="004612E2">
        <w:rPr>
          <w:rFonts w:ascii="Book Antiqua" w:eastAsia="Book Antiqua" w:hAnsi="Book Antiqua" w:cs="Book Antiqua"/>
          <w:color w:val="000000"/>
        </w:rPr>
        <w:t>Alessandro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Repici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Fujifilm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ERBE</w:t>
      </w:r>
      <w:r w:rsidR="00BE526F">
        <w:rPr>
          <w:rFonts w:ascii="Book Antiqua" w:hAnsi="Book Antiqua" w:hint="eastAsia"/>
          <w:lang w:eastAsia="zh-CN"/>
        </w:rPr>
        <w:t>;</w:t>
      </w:r>
      <w:r w:rsidR="00BE526F">
        <w:rPr>
          <w:rFonts w:ascii="Book Antiqua" w:hAnsi="Book Antiqua"/>
          <w:lang w:eastAsia="zh-CN"/>
        </w:rPr>
        <w:t xml:space="preserve"> </w:t>
      </w:r>
      <w:r w:rsidRPr="004612E2">
        <w:rPr>
          <w:rFonts w:ascii="Book Antiqua" w:eastAsia="Book Antiqua" w:hAnsi="Book Antiqua" w:cs="Book Antiqua"/>
          <w:color w:val="000000"/>
        </w:rPr>
        <w:t>Andrea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Anderloni</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consultant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Boston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Scientific,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Olympus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Medtronic</w:t>
      </w:r>
      <w:r w:rsidR="00E30825">
        <w:rPr>
          <w:rFonts w:ascii="Book Antiqua" w:hAnsi="Book Antiqua" w:hint="eastAsia"/>
          <w:lang w:eastAsia="zh-CN"/>
        </w:rPr>
        <w:t>;</w:t>
      </w:r>
      <w:r w:rsidR="00E30825">
        <w:rPr>
          <w:rFonts w:ascii="Book Antiqua" w:hAnsi="Book Antiqua"/>
          <w:lang w:eastAsia="zh-CN"/>
        </w:rPr>
        <w:t xml:space="preserve"> </w:t>
      </w:r>
      <w:r w:rsidRPr="004612E2">
        <w:rPr>
          <w:rFonts w:ascii="Book Antiqua" w:eastAsia="Book Antiqua" w:hAnsi="Book Antiqua" w:cs="Book Antiqua"/>
          <w:color w:val="000000"/>
        </w:rPr>
        <w:t>No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conflict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interest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remaining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authors.</w:t>
      </w:r>
    </w:p>
    <w:p w14:paraId="6CDED59A" w14:textId="77777777" w:rsidR="00A77B3E" w:rsidRPr="004612E2" w:rsidRDefault="00A77B3E">
      <w:pPr>
        <w:spacing w:line="360" w:lineRule="auto"/>
        <w:jc w:val="both"/>
        <w:rPr>
          <w:rFonts w:ascii="Book Antiqua" w:hAnsi="Book Antiqua"/>
        </w:rPr>
      </w:pPr>
    </w:p>
    <w:p w14:paraId="3BB554C7"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bCs/>
          <w:color w:val="000000"/>
        </w:rPr>
        <w:t>Open-Access:</w:t>
      </w:r>
      <w:r w:rsidR="00801724" w:rsidRPr="004612E2">
        <w:rPr>
          <w:rFonts w:ascii="Book Antiqua" w:eastAsia="Book Antiqua" w:hAnsi="Book Antiqua" w:cs="Book Antiqua"/>
          <w:b/>
          <w:bCs/>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article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open-access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article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that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was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selected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in-house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editor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fully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peer-reviewed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external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reviewers.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distributed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accordance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Creative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Commons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Attribution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NonCommercial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BY-NC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4.0)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license,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which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permits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others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distribute,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remix,</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adapt,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build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upon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non-commercially,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license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derivative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different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terms,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provided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original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work</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properly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cited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use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non-commercial.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See: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http://creativecommons.org/Licenses/by-nc/4.0/</w:t>
      </w:r>
    </w:p>
    <w:p w14:paraId="36823C6C" w14:textId="77777777" w:rsidR="00A77B3E" w:rsidRPr="004612E2" w:rsidRDefault="00A77B3E">
      <w:pPr>
        <w:spacing w:line="360" w:lineRule="auto"/>
        <w:jc w:val="both"/>
        <w:rPr>
          <w:rFonts w:ascii="Book Antiqua" w:hAnsi="Book Antiqua"/>
        </w:rPr>
      </w:pPr>
    </w:p>
    <w:p w14:paraId="3D54C4D0" w14:textId="77777777" w:rsidR="00A77B3E" w:rsidRPr="009525C6" w:rsidRDefault="009525C6">
      <w:pPr>
        <w:spacing w:line="360" w:lineRule="auto"/>
        <w:jc w:val="both"/>
        <w:rPr>
          <w:rFonts w:ascii="Book Antiqua" w:eastAsia="Book Antiqua" w:hAnsi="Book Antiqua" w:cs="Book Antiqua"/>
          <w:bCs/>
          <w:color w:val="000000"/>
        </w:rPr>
      </w:pPr>
      <w:r w:rsidRPr="009525C6">
        <w:rPr>
          <w:rFonts w:ascii="Book Antiqua" w:eastAsia="Book Antiqua" w:hAnsi="Book Antiqua" w:cs="Book Antiqua"/>
          <w:b/>
          <w:color w:val="000000"/>
        </w:rPr>
        <w:t xml:space="preserve">Provenance and peer review: </w:t>
      </w:r>
      <w:r w:rsidRPr="009525C6">
        <w:rPr>
          <w:rFonts w:ascii="Book Antiqua" w:eastAsia="Book Antiqua" w:hAnsi="Book Antiqua" w:cs="Book Antiqua"/>
          <w:bCs/>
          <w:color w:val="000000"/>
        </w:rPr>
        <w:t>Invited article; Externally peer reviewed.</w:t>
      </w:r>
    </w:p>
    <w:p w14:paraId="780F47A3" w14:textId="77777777" w:rsidR="009525C6" w:rsidRPr="004612E2" w:rsidRDefault="009525C6">
      <w:pPr>
        <w:spacing w:line="360" w:lineRule="auto"/>
        <w:jc w:val="both"/>
        <w:rPr>
          <w:rFonts w:ascii="Book Antiqua" w:hAnsi="Book Antiqua"/>
        </w:rPr>
      </w:pPr>
    </w:p>
    <w:p w14:paraId="7D3C1D8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Peer-review</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started:</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April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27,</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2021</w:t>
      </w:r>
    </w:p>
    <w:p w14:paraId="064540FA"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First</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decision: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June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13,</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2021</w:t>
      </w:r>
    </w:p>
    <w:p w14:paraId="29DA5937" w14:textId="620CD8CB"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Article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in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press:</w:t>
      </w:r>
      <w:r w:rsidR="00801724" w:rsidRPr="004612E2">
        <w:rPr>
          <w:rFonts w:ascii="Book Antiqua" w:eastAsia="Book Antiqua" w:hAnsi="Book Antiqua" w:cs="Book Antiqua"/>
          <w:b/>
          <w:color w:val="000000"/>
        </w:rPr>
        <w:t xml:space="preserve"> </w:t>
      </w:r>
      <w:r w:rsidR="00F66E42" w:rsidRPr="00463BA0">
        <w:rPr>
          <w:rFonts w:ascii="Book Antiqua" w:eastAsia="Book Antiqua" w:hAnsi="Book Antiqua" w:cs="Book Antiqua"/>
        </w:rPr>
        <w:t>November 18, 2021</w:t>
      </w:r>
    </w:p>
    <w:p w14:paraId="389D54C5" w14:textId="77777777" w:rsidR="00A77B3E" w:rsidRPr="004612E2" w:rsidRDefault="00A77B3E">
      <w:pPr>
        <w:spacing w:line="360" w:lineRule="auto"/>
        <w:jc w:val="both"/>
        <w:rPr>
          <w:rFonts w:ascii="Book Antiqua" w:hAnsi="Book Antiqua"/>
        </w:rPr>
      </w:pPr>
    </w:p>
    <w:p w14:paraId="06C9CF7A"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Specialty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type: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Gastroenterology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006815F3">
        <w:rPr>
          <w:rFonts w:ascii="Book Antiqua" w:eastAsia="Book Antiqua" w:hAnsi="Book Antiqua" w:cs="Book Antiqua"/>
          <w:color w:val="000000"/>
        </w:rPr>
        <w:t>h</w:t>
      </w:r>
      <w:r w:rsidRPr="004612E2">
        <w:rPr>
          <w:rFonts w:ascii="Book Antiqua" w:eastAsia="Book Antiqua" w:hAnsi="Book Antiqua" w:cs="Book Antiqua"/>
          <w:color w:val="000000"/>
        </w:rPr>
        <w:t>epatology</w:t>
      </w:r>
    </w:p>
    <w:p w14:paraId="072940DC"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Country/Territory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of</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origin:</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Italy</w:t>
      </w:r>
    </w:p>
    <w:p w14:paraId="54A9DA9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Peer-review</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report’s</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scientific</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quality</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classification</w:t>
      </w:r>
    </w:p>
    <w:p w14:paraId="133496B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(Excellent):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63860673"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good):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p>
    <w:p w14:paraId="27B2572D"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(Good):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p>
    <w:p w14:paraId="7FC71450"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(Fair):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13633F65"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color w:val="000000"/>
        </w:rPr>
        <w:t>Grade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(Poor):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0</w:t>
      </w:r>
    </w:p>
    <w:p w14:paraId="6183C2C2" w14:textId="77777777" w:rsidR="00A77B3E" w:rsidRPr="004612E2" w:rsidRDefault="00A77B3E">
      <w:pPr>
        <w:spacing w:line="360" w:lineRule="auto"/>
        <w:jc w:val="both"/>
        <w:rPr>
          <w:rFonts w:ascii="Book Antiqua" w:hAnsi="Book Antiqua"/>
        </w:rPr>
      </w:pPr>
    </w:p>
    <w:p w14:paraId="16D367BE" w14:textId="77777777" w:rsidR="00852AFE" w:rsidRDefault="008A22C1">
      <w:pPr>
        <w:spacing w:line="360" w:lineRule="auto"/>
        <w:jc w:val="both"/>
        <w:rPr>
          <w:rFonts w:ascii="Book Antiqua" w:eastAsia="Book Antiqua" w:hAnsi="Book Antiqua" w:cs="Book Antiqua"/>
          <w:b/>
          <w:color w:val="000000"/>
        </w:rPr>
      </w:pPr>
      <w:r w:rsidRPr="004612E2">
        <w:rPr>
          <w:rFonts w:ascii="Book Antiqua" w:eastAsia="Book Antiqua" w:hAnsi="Book Antiqua" w:cs="Book Antiqua"/>
          <w:b/>
          <w:color w:val="000000"/>
        </w:rPr>
        <w:lastRenderedPageBreak/>
        <w:t>P-Reviewer:</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color w:val="000000"/>
        </w:rPr>
        <w:t>Ozkan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Pelaez-Luna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S-Editor:</w:t>
      </w:r>
      <w:r w:rsidR="00801724" w:rsidRPr="004612E2">
        <w:rPr>
          <w:rFonts w:ascii="Book Antiqua" w:eastAsia="Book Antiqua" w:hAnsi="Book Antiqua" w:cs="Book Antiqua"/>
          <w:b/>
          <w:color w:val="000000"/>
        </w:rPr>
        <w:t xml:space="preserve"> </w:t>
      </w:r>
      <w:r w:rsidR="00A30FD7">
        <w:rPr>
          <w:rFonts w:ascii="Book Antiqua" w:eastAsia="Book Antiqua" w:hAnsi="Book Antiqua" w:cs="Book Antiqua"/>
          <w:color w:val="000000"/>
        </w:rPr>
        <w:t>Wu YXJ</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L-Editor:</w:t>
      </w:r>
      <w:r w:rsidR="00801724" w:rsidRPr="004612E2">
        <w:rPr>
          <w:rFonts w:ascii="Book Antiqua" w:eastAsia="Book Antiqua" w:hAnsi="Book Antiqua" w:cs="Book Antiqua"/>
          <w:b/>
          <w:color w:val="000000"/>
        </w:rPr>
        <w:t xml:space="preserve"> </w:t>
      </w:r>
      <w:r w:rsidR="00420301">
        <w:rPr>
          <w:rFonts w:ascii="Book Antiqua" w:eastAsia="Book Antiqua" w:hAnsi="Book Antiqua" w:cs="Book Antiqua"/>
          <w:bCs/>
          <w:color w:val="000000"/>
        </w:rPr>
        <w:t xml:space="preserve">Filipodia </w:t>
      </w:r>
      <w:r w:rsidRPr="004612E2">
        <w:rPr>
          <w:rFonts w:ascii="Book Antiqua" w:eastAsia="Book Antiqua" w:hAnsi="Book Antiqua" w:cs="Book Antiqua"/>
          <w:b/>
          <w:color w:val="000000"/>
        </w:rPr>
        <w:t>P-Editor:</w:t>
      </w:r>
      <w:r w:rsidR="008C69DC" w:rsidRPr="008C69DC">
        <w:rPr>
          <w:rFonts w:ascii="Book Antiqua" w:eastAsia="Book Antiqua" w:hAnsi="Book Antiqua" w:cs="Book Antiqua"/>
          <w:color w:val="000000"/>
        </w:rPr>
        <w:t xml:space="preserve"> </w:t>
      </w:r>
      <w:r w:rsidR="008C69DC">
        <w:rPr>
          <w:rFonts w:ascii="Book Antiqua" w:eastAsia="Book Antiqua" w:hAnsi="Book Antiqua" w:cs="Book Antiqua"/>
          <w:color w:val="000000"/>
        </w:rPr>
        <w:t>Wu YXJ</w:t>
      </w:r>
    </w:p>
    <w:p w14:paraId="473FA0A4" w14:textId="77777777" w:rsidR="00396704" w:rsidRDefault="00396704">
      <w:pPr>
        <w:spacing w:line="360" w:lineRule="auto"/>
        <w:jc w:val="both"/>
        <w:rPr>
          <w:rFonts w:ascii="Book Antiqua" w:eastAsia="Book Antiqua" w:hAnsi="Book Antiqua" w:cs="Book Antiqua"/>
          <w:b/>
          <w:color w:val="000000"/>
        </w:rPr>
      </w:pPr>
    </w:p>
    <w:p w14:paraId="6F028B64" w14:textId="77777777" w:rsidR="00A77B3E" w:rsidRPr="004612E2" w:rsidRDefault="008A22C1">
      <w:pPr>
        <w:spacing w:line="360" w:lineRule="auto"/>
        <w:jc w:val="both"/>
        <w:rPr>
          <w:rFonts w:ascii="Book Antiqua" w:hAnsi="Book Antiqua"/>
        </w:rPr>
      </w:pPr>
      <w:r w:rsidRPr="004612E2">
        <w:rPr>
          <w:rFonts w:ascii="Book Antiqua" w:eastAsia="Book Antiqua" w:hAnsi="Book Antiqua" w:cs="Book Antiqua"/>
          <w:b/>
          <w:color w:val="000000"/>
        </w:rPr>
        <w:t>Figure</w:t>
      </w:r>
      <w:r w:rsidR="00801724" w:rsidRPr="004612E2">
        <w:rPr>
          <w:rFonts w:ascii="Book Antiqua" w:eastAsia="Book Antiqua" w:hAnsi="Book Antiqua" w:cs="Book Antiqua"/>
          <w:b/>
          <w:color w:val="000000"/>
        </w:rPr>
        <w:t xml:space="preserve"> </w:t>
      </w:r>
      <w:r w:rsidRPr="004612E2">
        <w:rPr>
          <w:rFonts w:ascii="Book Antiqua" w:eastAsia="Book Antiqua" w:hAnsi="Book Antiqua" w:cs="Book Antiqua"/>
          <w:b/>
          <w:color w:val="000000"/>
        </w:rPr>
        <w:t>Legends</w:t>
      </w:r>
    </w:p>
    <w:p w14:paraId="4FAA7709" w14:textId="4D8F8B1C" w:rsidR="00403409" w:rsidRDefault="0035514D">
      <w:pPr>
        <w:spacing w:line="360" w:lineRule="auto"/>
        <w:jc w:val="both"/>
        <w:rPr>
          <w:rFonts w:ascii="Book Antiqua" w:eastAsia="Book Antiqua" w:hAnsi="Book Antiqua" w:cs="Book Antiqua"/>
          <w:b/>
          <w:bCs/>
          <w:color w:val="000000"/>
        </w:rPr>
      </w:pPr>
      <w:r>
        <w:rPr>
          <w:noProof/>
        </w:rPr>
        <w:drawing>
          <wp:inline distT="0" distB="0" distL="0" distR="0" wp14:anchorId="0DF76344" wp14:editId="2FBBEF40">
            <wp:extent cx="5746750" cy="1858645"/>
            <wp:effectExtent l="0" t="0" r="635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0" cy="1858645"/>
                    </a:xfrm>
                    <a:prstGeom prst="rect">
                      <a:avLst/>
                    </a:prstGeom>
                    <a:noFill/>
                    <a:ln>
                      <a:noFill/>
                    </a:ln>
                  </pic:spPr>
                </pic:pic>
              </a:graphicData>
            </a:graphic>
          </wp:inline>
        </w:drawing>
      </w:r>
    </w:p>
    <w:p w14:paraId="59A569E9" w14:textId="77777777" w:rsidR="00A77B3E" w:rsidRPr="004612E2" w:rsidRDefault="008A22C1">
      <w:pPr>
        <w:spacing w:line="360" w:lineRule="auto"/>
        <w:jc w:val="both"/>
        <w:rPr>
          <w:rFonts w:ascii="Book Antiqua" w:hAnsi="Book Antiqua"/>
        </w:rPr>
      </w:pPr>
      <w:r w:rsidRPr="00ED7E72">
        <w:rPr>
          <w:rFonts w:ascii="Book Antiqua" w:eastAsia="Book Antiqua" w:hAnsi="Book Antiqua" w:cs="Book Antiqua"/>
          <w:b/>
          <w:bCs/>
          <w:color w:val="000000"/>
        </w:rPr>
        <w:t>Figure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1</w:t>
      </w:r>
      <w:r w:rsidR="0036429E"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Management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of</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difficult</w:t>
      </w:r>
      <w:r w:rsidR="00801724" w:rsidRPr="00ED7E72">
        <w:rPr>
          <w:rFonts w:ascii="Book Antiqua" w:eastAsia="Book Antiqua" w:hAnsi="Book Antiqua" w:cs="Book Antiqua"/>
          <w:b/>
          <w:bCs/>
          <w:color w:val="000000"/>
        </w:rPr>
        <w:t xml:space="preserve"> </w:t>
      </w:r>
      <w:r w:rsidR="004279CB" w:rsidRPr="00ED7E72">
        <w:rPr>
          <w:rFonts w:ascii="Book Antiqua" w:eastAsia="Book Antiqua" w:hAnsi="Book Antiqua" w:cs="Book Antiqua"/>
          <w:b/>
          <w:bCs/>
          <w:color w:val="000000"/>
        </w:rPr>
        <w:t>common bile duct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stone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by</w:t>
      </w:r>
      <w:r w:rsidR="00801724" w:rsidRPr="00ED7E72">
        <w:rPr>
          <w:rFonts w:ascii="Book Antiqua" w:eastAsia="Book Antiqua" w:hAnsi="Book Antiqua" w:cs="Book Antiqua"/>
          <w:b/>
          <w:bCs/>
          <w:color w:val="000000"/>
        </w:rPr>
        <w:t xml:space="preserve"> </w:t>
      </w:r>
      <w:r w:rsidR="00CC2D76" w:rsidRPr="00CC2D76">
        <w:rPr>
          <w:rFonts w:ascii="Book Antiqua" w:eastAsia="Book Antiqua" w:hAnsi="Book Antiqua" w:cs="Book Antiqua"/>
          <w:b/>
          <w:bCs/>
          <w:color w:val="000000"/>
        </w:rPr>
        <w:t>endoscopic sphincterotomy and large balloon dilation</w:t>
      </w:r>
      <w:r w:rsidRPr="00ED7E72">
        <w:rPr>
          <w:rFonts w:ascii="Book Antiqua" w:eastAsia="Book Antiqua" w:hAnsi="Book Antiqua" w:cs="Book Antiqua"/>
          <w:b/>
          <w:bCs/>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DE0B0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Mag</w:t>
      </w:r>
      <w:r w:rsidR="00CA2B2B" w:rsidRPr="004612E2">
        <w:rPr>
          <w:rFonts w:ascii="Book Antiqua" w:eastAsia="Book Antiqua" w:hAnsi="Book Antiqua" w:cs="Book Antiqua"/>
          <w:color w:val="000000"/>
        </w:rPr>
        <w:t>netic resonance imaging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0A44F5" w:rsidRPr="004612E2">
        <w:rPr>
          <w:rFonts w:ascii="Book Antiqua" w:eastAsia="Book Antiqua" w:hAnsi="Book Antiqua" w:cs="Book Antiqua"/>
          <w:color w:val="000000"/>
        </w:rPr>
        <w:t>common bile duct</w:t>
      </w:r>
      <w:r w:rsidRPr="004612E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985CC1">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00985CC1" w:rsidRPr="004612E2">
        <w:rPr>
          <w:rFonts w:ascii="Book Antiqua" w:eastAsia="Book Antiqua" w:hAnsi="Book Antiqua" w:cs="Book Antiqua"/>
          <w:color w:val="000000"/>
        </w:rPr>
        <w:t>endoscopic papillary large balloon dilation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pneumatic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balloon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filled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9D3382">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C0381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view</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extracted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Dormia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basket.</w:t>
      </w:r>
    </w:p>
    <w:p w14:paraId="39DD0116" w14:textId="77777777" w:rsidR="00E57857" w:rsidRDefault="00E57857">
      <w:pPr>
        <w:spacing w:line="360" w:lineRule="auto"/>
        <w:jc w:val="both"/>
        <w:rPr>
          <w:rFonts w:ascii="Book Antiqua" w:hAnsi="Book Antiqua"/>
        </w:rPr>
        <w:sectPr w:rsidR="00E57857">
          <w:pgSz w:w="12240" w:h="15840"/>
          <w:pgMar w:top="1440" w:right="1440" w:bottom="1440" w:left="1440" w:header="720" w:footer="720" w:gutter="0"/>
          <w:cols w:space="720"/>
          <w:docGrid w:linePitch="360"/>
        </w:sectPr>
      </w:pPr>
    </w:p>
    <w:p w14:paraId="6E7F82FB" w14:textId="6B2C158F" w:rsidR="00A77B3E" w:rsidRPr="004612E2" w:rsidRDefault="0035514D">
      <w:pPr>
        <w:spacing w:line="360" w:lineRule="auto"/>
        <w:jc w:val="both"/>
        <w:rPr>
          <w:rFonts w:ascii="Book Antiqua" w:hAnsi="Book Antiqua"/>
        </w:rPr>
      </w:pPr>
      <w:r>
        <w:rPr>
          <w:noProof/>
        </w:rPr>
        <w:lastRenderedPageBreak/>
        <w:drawing>
          <wp:inline distT="0" distB="0" distL="0" distR="0" wp14:anchorId="6E7278C1" wp14:editId="599CB080">
            <wp:extent cx="5761355" cy="18364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1836420"/>
                    </a:xfrm>
                    <a:prstGeom prst="rect">
                      <a:avLst/>
                    </a:prstGeom>
                    <a:noFill/>
                    <a:ln>
                      <a:noFill/>
                    </a:ln>
                  </pic:spPr>
                </pic:pic>
              </a:graphicData>
            </a:graphic>
          </wp:inline>
        </w:drawing>
      </w:r>
    </w:p>
    <w:p w14:paraId="2CD0B6CB" w14:textId="77777777" w:rsidR="00A77B3E" w:rsidRPr="004612E2" w:rsidRDefault="008A22C1">
      <w:pPr>
        <w:spacing w:line="360" w:lineRule="auto"/>
        <w:jc w:val="both"/>
        <w:rPr>
          <w:rFonts w:ascii="Book Antiqua" w:hAnsi="Book Antiqua"/>
        </w:rPr>
      </w:pPr>
      <w:r w:rsidRPr="00ED7E72">
        <w:rPr>
          <w:rFonts w:ascii="Book Antiqua" w:eastAsia="Book Antiqua" w:hAnsi="Book Antiqua" w:cs="Book Antiqua"/>
          <w:b/>
          <w:bCs/>
          <w:color w:val="000000"/>
        </w:rPr>
        <w:t>Figure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2</w:t>
      </w:r>
      <w:r w:rsidR="00706AF2"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Management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of</w:t>
      </w:r>
      <w:r w:rsidR="00801724" w:rsidRPr="00ED7E72">
        <w:rPr>
          <w:rFonts w:ascii="Book Antiqua" w:eastAsia="Book Antiqua" w:hAnsi="Book Antiqua" w:cs="Book Antiqua"/>
          <w:b/>
          <w:bCs/>
          <w:color w:val="000000"/>
        </w:rPr>
        <w:t xml:space="preserve"> </w:t>
      </w:r>
      <w:r w:rsidR="00ED7E72" w:rsidRPr="00ED7E72">
        <w:rPr>
          <w:rFonts w:ascii="Book Antiqua" w:eastAsia="Book Antiqua" w:hAnsi="Book Antiqua" w:cs="Book Antiqua"/>
          <w:b/>
          <w:bCs/>
          <w:color w:val="000000"/>
        </w:rPr>
        <w:t>common bile duct</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stones</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with</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distal</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biliary</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stricture</w:t>
      </w:r>
      <w:r w:rsidR="00801724" w:rsidRPr="00ED7E72">
        <w:rPr>
          <w:rFonts w:ascii="Book Antiqua" w:eastAsia="Book Antiqua" w:hAnsi="Book Antiqua" w:cs="Book Antiqua"/>
          <w:b/>
          <w:bCs/>
          <w:color w:val="000000"/>
        </w:rPr>
        <w:t xml:space="preserve"> </w:t>
      </w:r>
      <w:r w:rsidRPr="00ED7E72">
        <w:rPr>
          <w:rFonts w:ascii="Book Antiqua" w:eastAsia="Book Antiqua" w:hAnsi="Book Antiqua" w:cs="Book Antiqua"/>
          <w:b/>
          <w:bCs/>
          <w:color w:val="000000"/>
        </w:rPr>
        <w:t>by</w:t>
      </w:r>
      <w:r w:rsidR="00801724" w:rsidRPr="00ED7E72">
        <w:rPr>
          <w:rFonts w:ascii="Book Antiqua" w:eastAsia="Book Antiqua" w:hAnsi="Book Antiqua" w:cs="Book Antiqua"/>
          <w:b/>
          <w:bCs/>
          <w:color w:val="000000"/>
        </w:rPr>
        <w:t xml:space="preserve"> </w:t>
      </w:r>
      <w:r w:rsidR="00B06E69" w:rsidRPr="00B06E69">
        <w:rPr>
          <w:rFonts w:ascii="Book Antiqua" w:eastAsia="Book Antiqua" w:hAnsi="Book Antiqua" w:cs="Book Antiqua"/>
          <w:b/>
          <w:bCs/>
          <w:color w:val="000000"/>
        </w:rPr>
        <w:t>mechanical lithotripsy</w:t>
      </w:r>
      <w:r w:rsidRPr="00ED7E72">
        <w:rPr>
          <w:rFonts w:ascii="Book Antiqua" w:eastAsia="Book Antiqua" w:hAnsi="Book Antiqua" w:cs="Book Antiqua"/>
          <w:b/>
          <w:bCs/>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4D0413" w:rsidRPr="004612E2">
        <w:rPr>
          <w:rFonts w:ascii="Book Antiqua" w:eastAsia="Book Antiqua" w:hAnsi="Book Antiqua" w:cs="Book Antiqua"/>
          <w:color w:val="000000"/>
        </w:rPr>
        <w:t xml:space="preserve">common bile duct </w:t>
      </w:r>
      <w:r w:rsidR="004D0413">
        <w:rPr>
          <w:rFonts w:ascii="Book Antiqua" w:eastAsia="Book Antiqua" w:hAnsi="Book Antiqua" w:cs="Book Antiqua"/>
          <w:color w:val="000000"/>
        </w:rPr>
        <w:t>(</w:t>
      </w:r>
      <w:r w:rsidRPr="004612E2">
        <w:rPr>
          <w:rFonts w:ascii="Book Antiqua" w:eastAsia="Book Antiqua" w:hAnsi="Book Antiqua" w:cs="Book Antiqua"/>
          <w:color w:val="000000"/>
        </w:rPr>
        <w:t>CBD</w:t>
      </w:r>
      <w:r w:rsidR="004D0413">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Introduction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mechanical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lithotripter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over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Dormia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basket</w:t>
      </w:r>
      <w:r w:rsidR="00A2754E">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B06E69">
        <w:rPr>
          <w:rFonts w:ascii="Book Antiqua" w:eastAsia="Book Antiqua" w:hAnsi="Book Antiqua" w:cs="Book Antiqua"/>
          <w:color w:val="000000"/>
        </w:rPr>
        <w:t>M</w:t>
      </w:r>
      <w:r w:rsidR="00B06E69" w:rsidRPr="00B06E69">
        <w:rPr>
          <w:rFonts w:ascii="Book Antiqua" w:eastAsia="Book Antiqua" w:hAnsi="Book Antiqua" w:cs="Book Antiqua"/>
          <w:color w:val="000000"/>
        </w:rPr>
        <w:t>echanical 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w:t>
      </w:r>
      <w:r w:rsidR="00A84C99">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p>
    <w:p w14:paraId="5E015AE4" w14:textId="77777777" w:rsidR="00CB68F8" w:rsidRDefault="00CB68F8">
      <w:pPr>
        <w:spacing w:line="360" w:lineRule="auto"/>
        <w:jc w:val="both"/>
        <w:rPr>
          <w:rFonts w:ascii="Book Antiqua" w:hAnsi="Book Antiqua"/>
        </w:rPr>
        <w:sectPr w:rsidR="00CB68F8">
          <w:pgSz w:w="12240" w:h="15840"/>
          <w:pgMar w:top="1440" w:right="1440" w:bottom="1440" w:left="1440" w:header="720" w:footer="720" w:gutter="0"/>
          <w:cols w:space="720"/>
          <w:docGrid w:linePitch="360"/>
        </w:sectPr>
      </w:pPr>
    </w:p>
    <w:p w14:paraId="7508D22A" w14:textId="5653CC1F" w:rsidR="00A77B3E" w:rsidRPr="004612E2" w:rsidRDefault="0035514D">
      <w:pPr>
        <w:spacing w:line="360" w:lineRule="auto"/>
        <w:jc w:val="both"/>
        <w:rPr>
          <w:rFonts w:ascii="Book Antiqua" w:hAnsi="Book Antiqua"/>
        </w:rPr>
      </w:pPr>
      <w:r>
        <w:rPr>
          <w:noProof/>
        </w:rPr>
        <w:lastRenderedPageBreak/>
        <w:drawing>
          <wp:inline distT="0" distB="0" distL="0" distR="0" wp14:anchorId="22E07E03" wp14:editId="4DAF3A13">
            <wp:extent cx="5761355" cy="17989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1798955"/>
                    </a:xfrm>
                    <a:prstGeom prst="rect">
                      <a:avLst/>
                    </a:prstGeom>
                    <a:noFill/>
                    <a:ln>
                      <a:noFill/>
                    </a:ln>
                  </pic:spPr>
                </pic:pic>
              </a:graphicData>
            </a:graphic>
          </wp:inline>
        </w:drawing>
      </w:r>
    </w:p>
    <w:p w14:paraId="6E738054" w14:textId="77777777" w:rsidR="00A77B3E" w:rsidRPr="004612E2" w:rsidRDefault="008A22C1">
      <w:pPr>
        <w:spacing w:line="360" w:lineRule="auto"/>
        <w:jc w:val="both"/>
        <w:rPr>
          <w:rFonts w:ascii="Book Antiqua" w:hAnsi="Book Antiqua"/>
        </w:rPr>
      </w:pPr>
      <w:r w:rsidRPr="005B2EE0">
        <w:rPr>
          <w:rFonts w:ascii="Book Antiqua" w:eastAsia="Book Antiqua" w:hAnsi="Book Antiqua" w:cs="Book Antiqua"/>
          <w:b/>
          <w:bCs/>
          <w:color w:val="000000"/>
        </w:rPr>
        <w:t>Figure</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3</w:t>
      </w:r>
      <w:r w:rsidR="00706AF2"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Management</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of</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impacted</w:t>
      </w:r>
      <w:r w:rsidR="00801724" w:rsidRPr="005B2EE0">
        <w:rPr>
          <w:rFonts w:ascii="Book Antiqua" w:eastAsia="Book Antiqua" w:hAnsi="Book Antiqua" w:cs="Book Antiqua"/>
          <w:b/>
          <w:bCs/>
          <w:color w:val="000000"/>
        </w:rPr>
        <w:t xml:space="preserve"> </w:t>
      </w:r>
      <w:r w:rsidR="00DF1CFE" w:rsidRPr="005B2EE0">
        <w:rPr>
          <w:rFonts w:ascii="Book Antiqua" w:eastAsia="Book Antiqua" w:hAnsi="Book Antiqua" w:cs="Book Antiqua"/>
          <w:b/>
          <w:bCs/>
          <w:color w:val="000000"/>
        </w:rPr>
        <w:t>common bile duct</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stones</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with</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distal</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biliary</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stricture</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by</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cholangioscopy</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assisted</w:t>
      </w:r>
      <w:r w:rsidR="00801724" w:rsidRPr="005B2EE0">
        <w:rPr>
          <w:rFonts w:ascii="Book Antiqua" w:eastAsia="Book Antiqua" w:hAnsi="Book Antiqua" w:cs="Book Antiqua"/>
          <w:b/>
          <w:bCs/>
          <w:color w:val="000000"/>
        </w:rPr>
        <w:t xml:space="preserve"> </w:t>
      </w:r>
      <w:r w:rsidRPr="005B2EE0">
        <w:rPr>
          <w:rFonts w:ascii="Book Antiqua" w:eastAsia="Book Antiqua" w:hAnsi="Book Antiqua" w:cs="Book Antiqua"/>
          <w:b/>
          <w:bCs/>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4E0F48">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Cholangiogram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distal</w:t>
      </w:r>
      <w:r w:rsidR="00801724" w:rsidRPr="004612E2">
        <w:rPr>
          <w:rFonts w:ascii="Book Antiqua" w:eastAsia="Book Antiqua" w:hAnsi="Book Antiqua" w:cs="Book Antiqua"/>
          <w:color w:val="000000"/>
        </w:rPr>
        <w:t xml:space="preserve"> </w:t>
      </w:r>
      <w:r w:rsidR="005853B5" w:rsidRPr="005853B5">
        <w:rPr>
          <w:rFonts w:ascii="Book Antiqua" w:eastAsia="Book Antiqua" w:hAnsi="Book Antiqua" w:cs="Book Antiqua"/>
          <w:color w:val="000000"/>
        </w:rPr>
        <w:t xml:space="preserve">common bile duct </w:t>
      </w:r>
      <w:r w:rsidR="005853B5">
        <w:rPr>
          <w:rFonts w:ascii="Book Antiqua" w:eastAsia="Book Antiqua" w:hAnsi="Book Antiqua" w:cs="Book Antiqua"/>
          <w:color w:val="000000"/>
        </w:rPr>
        <w:t>(</w:t>
      </w:r>
      <w:r w:rsidRPr="004612E2">
        <w:rPr>
          <w:rFonts w:ascii="Book Antiqua" w:eastAsia="Book Antiqua" w:hAnsi="Book Antiqua" w:cs="Book Antiqua"/>
          <w:color w:val="000000"/>
        </w:rPr>
        <w:t>CBD</w:t>
      </w:r>
      <w:r w:rsidR="005853B5">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stricture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large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multiple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above</w:t>
      </w:r>
      <w:r w:rsidR="005853B5">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5853B5">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assisted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lithotripsy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by</w:t>
      </w:r>
      <w:r w:rsidR="00801724" w:rsidRPr="004612E2">
        <w:rPr>
          <w:rFonts w:ascii="Book Antiqua" w:eastAsia="Book Antiqua" w:hAnsi="Book Antiqua" w:cs="Book Antiqua"/>
          <w:color w:val="000000"/>
        </w:rPr>
        <w:t xml:space="preserve"> </w:t>
      </w:r>
      <w:r w:rsidR="005853B5" w:rsidRPr="004612E2">
        <w:rPr>
          <w:rFonts w:ascii="Book Antiqua" w:eastAsia="Book Antiqua" w:hAnsi="Book Antiqua" w:cs="Book Antiqua"/>
          <w:color w:val="000000"/>
        </w:rPr>
        <w:t>electrohydraulic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impacted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stone</w:t>
      </w:r>
      <w:r w:rsidR="001A6EE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w:t>
      </w:r>
      <w:r w:rsidR="001A6EE6">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Final</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cholangioscopy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showing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complete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CBD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clearance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biliary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confluence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appearance.</w:t>
      </w:r>
    </w:p>
    <w:p w14:paraId="600F0615" w14:textId="77777777" w:rsidR="00323AAF" w:rsidRDefault="00323AAF">
      <w:pPr>
        <w:spacing w:line="360" w:lineRule="auto"/>
        <w:jc w:val="both"/>
        <w:rPr>
          <w:rFonts w:ascii="Book Antiqua" w:hAnsi="Book Antiqua"/>
        </w:rPr>
        <w:sectPr w:rsidR="00323AAF">
          <w:pgSz w:w="12240" w:h="15840"/>
          <w:pgMar w:top="1440" w:right="1440" w:bottom="1440" w:left="1440" w:header="720" w:footer="720" w:gutter="0"/>
          <w:cols w:space="720"/>
          <w:docGrid w:linePitch="360"/>
        </w:sectPr>
      </w:pPr>
    </w:p>
    <w:p w14:paraId="3B693F4D" w14:textId="4C09BBC8" w:rsidR="00A77B3E" w:rsidRPr="004612E2" w:rsidRDefault="007935C9">
      <w:pPr>
        <w:spacing w:line="360" w:lineRule="auto"/>
        <w:jc w:val="both"/>
        <w:rPr>
          <w:rFonts w:ascii="Book Antiqua" w:hAnsi="Book Antiqua"/>
        </w:rPr>
      </w:pPr>
      <w:r>
        <w:rPr>
          <w:noProof/>
        </w:rPr>
        <w:lastRenderedPageBreak/>
        <mc:AlternateContent>
          <mc:Choice Requires="wps">
            <w:drawing>
              <wp:anchor distT="0" distB="0" distL="114300" distR="114300" simplePos="0" relativeHeight="251658240" behindDoc="0" locked="0" layoutInCell="1" allowOverlap="1" wp14:anchorId="48A9B6F1" wp14:editId="74526C9D">
                <wp:simplePos x="0" y="0"/>
                <wp:positionH relativeFrom="column">
                  <wp:posOffset>4779010</wp:posOffset>
                </wp:positionH>
                <wp:positionV relativeFrom="paragraph">
                  <wp:posOffset>1976120</wp:posOffset>
                </wp:positionV>
                <wp:extent cx="250190" cy="337185"/>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337185"/>
                        </a:xfrm>
                        <a:prstGeom prst="rect">
                          <a:avLst/>
                        </a:prstGeom>
                        <a:noFill/>
                        <a:ln>
                          <a:noFill/>
                        </a:ln>
                      </wps:spPr>
                      <wps:txbx>
                        <w:txbxContent>
                          <w:p w14:paraId="6D107F3D" w14:textId="77777777" w:rsidR="004F66F0" w:rsidRPr="00A248B4" w:rsidRDefault="004F66F0">
                            <w:pPr>
                              <w:rPr>
                                <w:color w:val="FFFFFF" w:themeColor="background1"/>
                                <w:lang w:val="it-IT"/>
                              </w:rPr>
                            </w:pPr>
                            <w:r w:rsidRPr="00A248B4">
                              <w:rPr>
                                <w:color w:val="FFFFFF" w:themeColor="background1"/>
                                <w:lang w:val="it-I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9B6F1" id="_x0000_t202" coordsize="21600,21600" o:spt="202" path="m,l,21600r21600,l21600,xe">
                <v:stroke joinstyle="miter"/>
                <v:path gradientshapeok="t" o:connecttype="rect"/>
              </v:shapetype>
              <v:shape id="Text Box 20" o:spid="_x0000_s1026" type="#_x0000_t202" style="position:absolute;left:0;text-align:left;margin-left:376.3pt;margin-top:155.6pt;width:19.7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" filled="f" stroked="f">
                <v:textbox>
                  <w:txbxContent>
                    <w:p w14:paraId="6D107F3D" w14:textId="77777777" w:rsidR="004F66F0" w:rsidRPr="00A248B4" w:rsidRDefault="004F66F0">
                      <w:pPr>
                        <w:rPr>
                          <w:color w:val="FFFFFF" w:themeColor="background1"/>
                          <w:lang w:val="it-IT"/>
                        </w:rPr>
                      </w:pPr>
                      <w:r w:rsidRPr="00A248B4">
                        <w:rPr>
                          <w:color w:val="FFFFFF" w:themeColor="background1"/>
                          <w:lang w:val="it-IT"/>
                        </w:rPr>
                        <w:t>B</w:t>
                      </w:r>
                    </w:p>
                  </w:txbxContent>
                </v:textbox>
              </v:shape>
            </w:pict>
          </mc:Fallback>
        </mc:AlternateContent>
      </w:r>
      <w:r w:rsidR="00D7500A" w:rsidRPr="00D7500A">
        <w:rPr>
          <w:noProof/>
        </w:rPr>
        <w:t xml:space="preserve"> </w:t>
      </w:r>
      <w:r w:rsidR="0035514D">
        <w:rPr>
          <w:noProof/>
        </w:rPr>
        <w:drawing>
          <wp:inline distT="0" distB="0" distL="0" distR="0" wp14:anchorId="3056CFEC" wp14:editId="5DACDF92">
            <wp:extent cx="4103370" cy="36277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3370" cy="3627755"/>
                    </a:xfrm>
                    <a:prstGeom prst="rect">
                      <a:avLst/>
                    </a:prstGeom>
                    <a:noFill/>
                    <a:ln>
                      <a:noFill/>
                    </a:ln>
                  </pic:spPr>
                </pic:pic>
              </a:graphicData>
            </a:graphic>
          </wp:inline>
        </w:drawing>
      </w:r>
    </w:p>
    <w:p w14:paraId="4FAE477C" w14:textId="77777777" w:rsidR="00A77B3E" w:rsidRDefault="008A22C1">
      <w:pPr>
        <w:spacing w:line="360" w:lineRule="auto"/>
        <w:jc w:val="both"/>
        <w:rPr>
          <w:rFonts w:ascii="Book Antiqua" w:eastAsia="Book Antiqua" w:hAnsi="Book Antiqua" w:cs="Book Antiqua"/>
          <w:color w:val="000000"/>
          <w:shd w:val="clear" w:color="auto" w:fill="FFFFFF"/>
        </w:rPr>
      </w:pPr>
      <w:r w:rsidRPr="00527F88">
        <w:rPr>
          <w:rFonts w:ascii="Book Antiqua" w:eastAsia="Book Antiqua" w:hAnsi="Book Antiqua" w:cs="Book Antiqua"/>
          <w:b/>
          <w:bCs/>
          <w:color w:val="000000"/>
        </w:rPr>
        <w:t>Figure</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4</w:t>
      </w:r>
      <w:r w:rsidR="00706AF2" w:rsidRPr="00527F88">
        <w:rPr>
          <w:rFonts w:ascii="Book Antiqua" w:eastAsia="Book Antiqua" w:hAnsi="Book Antiqua" w:cs="Book Antiqua"/>
          <w:b/>
          <w:bCs/>
          <w:color w:val="000000"/>
        </w:rPr>
        <w:t xml:space="preserve"> </w:t>
      </w:r>
      <w:r w:rsidR="000B3E90" w:rsidRPr="00527F88">
        <w:rPr>
          <w:rFonts w:ascii="Book Antiqua" w:eastAsia="Book Antiqua" w:hAnsi="Book Antiqua" w:cs="Book Antiqua"/>
          <w:b/>
          <w:bCs/>
          <w:color w:val="000000"/>
        </w:rPr>
        <w:t>Endoscopic ultrasonography</w:t>
      </w:r>
      <w:r w:rsidR="00FE3D2D" w:rsidRPr="00527F88">
        <w:rPr>
          <w:rFonts w:ascii="Book Antiqua" w:eastAsia="Book Antiqua" w:hAnsi="Book Antiqua" w:cs="Book Antiqua"/>
          <w:b/>
          <w:bCs/>
          <w:color w:val="000000"/>
        </w:rPr>
        <w:t xml:space="preserve">-directed transgastric </w:t>
      </w:r>
      <w:r w:rsidR="00AB287E" w:rsidRPr="00527F88">
        <w:rPr>
          <w:rFonts w:ascii="Book Antiqua" w:eastAsia="Book Antiqua" w:hAnsi="Book Antiqua" w:cs="Book Antiqua"/>
          <w:b/>
          <w:bCs/>
          <w:color w:val="000000"/>
        </w:rPr>
        <w:t>endoscopic retrograde cholangiopancreatography</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for</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management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of</w:t>
      </w:r>
      <w:r w:rsidR="00801724" w:rsidRPr="00527F88">
        <w:rPr>
          <w:rFonts w:ascii="Book Antiqua" w:eastAsia="Book Antiqua" w:hAnsi="Book Antiqua" w:cs="Book Antiqua"/>
          <w:b/>
          <w:bCs/>
          <w:color w:val="000000"/>
        </w:rPr>
        <w:t xml:space="preserve"> </w:t>
      </w:r>
      <w:r w:rsidR="00045BC2" w:rsidRPr="00527F88">
        <w:rPr>
          <w:rFonts w:ascii="Book Antiqua" w:eastAsia="Book Antiqua" w:hAnsi="Book Antiqua" w:cs="Book Antiqua"/>
          <w:b/>
          <w:bCs/>
          <w:color w:val="000000"/>
        </w:rPr>
        <w:t>common bile duct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stone</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in</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patient</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with</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previous</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Roux-en-Y</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gastric</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bypass</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for</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bariatric</w:t>
      </w:r>
      <w:r w:rsidR="00801724" w:rsidRPr="00527F88">
        <w:rPr>
          <w:rFonts w:ascii="Book Antiqua" w:eastAsia="Book Antiqua" w:hAnsi="Book Antiqua" w:cs="Book Antiqua"/>
          <w:b/>
          <w:bCs/>
          <w:color w:val="000000"/>
        </w:rPr>
        <w:t xml:space="preserve"> </w:t>
      </w:r>
      <w:r w:rsidRPr="00527F88">
        <w:rPr>
          <w:rFonts w:ascii="Book Antiqua" w:eastAsia="Book Antiqua" w:hAnsi="Book Antiqua" w:cs="Book Antiqua"/>
          <w:b/>
          <w:bCs/>
          <w:color w:val="000000"/>
        </w:rPr>
        <w:t>surgery.</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000B3E90">
        <w:rPr>
          <w:rFonts w:ascii="Book Antiqua" w:eastAsia="Book Antiqua" w:hAnsi="Book Antiqua" w:cs="Book Antiqua"/>
          <w:color w:val="000000"/>
        </w:rPr>
        <w:t>E</w:t>
      </w:r>
      <w:r w:rsidR="000B3E90" w:rsidRPr="002003AB">
        <w:rPr>
          <w:rFonts w:ascii="Book Antiqua" w:eastAsia="Book Antiqua" w:hAnsi="Book Antiqua" w:cs="Book Antiqua"/>
          <w:color w:val="000000"/>
        </w:rPr>
        <w:t>ndoscopic ultrasonography</w:t>
      </w:r>
      <w:r w:rsidR="000B3E90" w:rsidRPr="004612E2">
        <w:rPr>
          <w:rFonts w:ascii="Book Antiqua" w:eastAsia="Book Antiqua" w:hAnsi="Book Antiqua" w:cs="Book Antiqua"/>
          <w:color w:val="000000"/>
        </w:rPr>
        <w:t xml:space="preserve"> </w:t>
      </w:r>
      <w:r w:rsidR="000B3E90">
        <w:rPr>
          <w:rFonts w:ascii="Book Antiqua" w:eastAsia="Book Antiqua" w:hAnsi="Book Antiqua" w:cs="Book Antiqua"/>
          <w:color w:val="000000"/>
        </w:rPr>
        <w:t>(</w:t>
      </w:r>
      <w:r w:rsidRPr="004612E2">
        <w:rPr>
          <w:rFonts w:ascii="Book Antiqua" w:eastAsia="Book Antiqua" w:hAnsi="Book Antiqua" w:cs="Book Antiqua"/>
          <w:color w:val="000000"/>
        </w:rPr>
        <w:t>EUS</w:t>
      </w:r>
      <w:r w:rsidR="000B3E90">
        <w:rPr>
          <w:rFonts w:ascii="Book Antiqua" w:eastAsia="Book Antiqua" w:hAnsi="Book Antiqua" w:cs="Book Antiqua"/>
          <w:color w:val="000000"/>
        </w:rPr>
        <w:t>)</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puncture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excluded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stomach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19G</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needle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with</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injection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contrast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medium</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and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sterile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saline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for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distension</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under</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fluoroscopic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control</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B</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EUS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guided</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first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flange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deployment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of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20</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mm</w:t>
      </w:r>
      <w:r w:rsidR="00801724" w:rsidRPr="004612E2">
        <w:rPr>
          <w:rFonts w:ascii="Book Antiqua" w:eastAsia="Book Antiqua" w:hAnsi="Book Antiqua" w:cs="Book Antiqua"/>
          <w:color w:val="000000"/>
        </w:rPr>
        <w:t xml:space="preserve"> </w:t>
      </w:r>
      <w:r w:rsidR="00D9147D" w:rsidRPr="004612E2">
        <w:rPr>
          <w:rFonts w:ascii="Book Antiqua" w:eastAsia="Book Antiqua" w:hAnsi="Book Antiqua" w:cs="Book Antiqua"/>
          <w:color w:val="000000"/>
        </w:rPr>
        <w:t>lumen apposing metal stent (LAMS)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into</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gastric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remnant</w:t>
      </w:r>
      <w:r w:rsidR="00D9147D">
        <w:rPr>
          <w:rFonts w:ascii="Book Antiqua" w:eastAsia="Book Antiqua" w:hAnsi="Book Antiqua" w:cs="Book Antiqua"/>
          <w:color w:val="000000"/>
        </w:rPr>
        <w:t xml:space="preserve">; </w:t>
      </w:r>
      <w:r w:rsidR="00A46966">
        <w:rPr>
          <w:rFonts w:ascii="Book Antiqua" w:eastAsia="Book Antiqua" w:hAnsi="Book Antiqua" w:cs="Book Antiqua"/>
          <w:color w:val="000000"/>
          <w:shd w:val="clear" w:color="auto" w:fill="FFFFFF"/>
        </w:rPr>
        <w:t>C:</w:t>
      </w:r>
      <w:r w:rsidR="00A46966" w:rsidRPr="004612E2">
        <w:rPr>
          <w:rFonts w:ascii="Book Antiqua" w:eastAsia="Book Antiqua" w:hAnsi="Book Antiqua" w:cs="Book Antiqua"/>
          <w:color w:val="000000"/>
          <w:shd w:val="clear" w:color="auto" w:fill="FFFFFF"/>
        </w:rPr>
        <w:t xml:space="preserve"> </w:t>
      </w:r>
      <w:r w:rsidR="00A46966">
        <w:rPr>
          <w:rFonts w:ascii="Book Antiqua" w:eastAsia="Book Antiqua" w:hAnsi="Book Antiqua" w:cs="Book Antiqua"/>
          <w:color w:val="000000"/>
        </w:rPr>
        <w:t>E</w:t>
      </w:r>
      <w:r w:rsidR="00A46966" w:rsidRPr="00FE3D2D">
        <w:rPr>
          <w:rFonts w:ascii="Book Antiqua" w:eastAsia="Book Antiqua" w:hAnsi="Book Antiqua" w:cs="Book Antiqua"/>
          <w:color w:val="000000"/>
        </w:rPr>
        <w:t>ndoscopic retrograde cholangiopancreatography</w:t>
      </w:r>
      <w:r w:rsidR="00A46966" w:rsidRPr="004612E2">
        <w:rPr>
          <w:rFonts w:ascii="Book Antiqua" w:eastAsia="Book Antiqua" w:hAnsi="Book Antiqua" w:cs="Book Antiqua"/>
          <w:color w:val="000000"/>
          <w:shd w:val="clear" w:color="auto" w:fill="FFFFFF"/>
        </w:rPr>
        <w:t xml:space="preserve"> for stone removal was performed after advancing the duodenoscope through the LAMS (green arrow)</w:t>
      </w:r>
      <w:r w:rsidR="00A46966">
        <w:rPr>
          <w:rFonts w:ascii="Book Antiqua" w:eastAsia="Book Antiqua" w:hAnsi="Book Antiqua" w:cs="Book Antiqua"/>
          <w:color w:val="000000"/>
          <w:shd w:val="clear" w:color="auto" w:fill="FFFFFF"/>
        </w:rPr>
        <w:t xml:space="preserve">; </w:t>
      </w:r>
      <w:r w:rsidR="00A46966">
        <w:rPr>
          <w:rFonts w:ascii="Book Antiqua" w:eastAsia="Book Antiqua" w:hAnsi="Book Antiqua" w:cs="Book Antiqua"/>
          <w:color w:val="000000"/>
        </w:rPr>
        <w:t>D</w:t>
      </w:r>
      <w:r w:rsidR="00D9147D">
        <w:rPr>
          <w:rFonts w:ascii="Book Antiqua" w:eastAsia="Book Antiqua" w:hAnsi="Book Antiqua" w:cs="Book Antiqua"/>
          <w:color w:val="000000"/>
        </w:rPr>
        <w:t>:</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Endoscopic</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shd w:val="clear" w:color="auto" w:fill="FFFFFF"/>
        </w:rPr>
        <w:t>image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confirming</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placement</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o</w:t>
      </w:r>
      <w:r w:rsidRPr="004612E2">
        <w:rPr>
          <w:rFonts w:ascii="Book Antiqua" w:eastAsia="Book Antiqua" w:hAnsi="Book Antiqua" w:cs="Book Antiqua"/>
          <w:color w:val="000000"/>
        </w:rPr>
        <w:t>f</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the</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rPr>
        <w:t>LAMS</w:t>
      </w:r>
      <w:r w:rsidR="00801724" w:rsidRPr="004612E2">
        <w:rPr>
          <w:rFonts w:ascii="Book Antiqua" w:eastAsia="Book Antiqua" w:hAnsi="Book Antiqua" w:cs="Book Antiqua"/>
          <w:color w:val="000000"/>
        </w:rPr>
        <w:t xml:space="preserve"> </w:t>
      </w:r>
      <w:r w:rsidRPr="004612E2">
        <w:rPr>
          <w:rFonts w:ascii="Book Antiqua" w:eastAsia="Book Antiqua" w:hAnsi="Book Antiqua" w:cs="Book Antiqua"/>
          <w:color w:val="000000"/>
          <w:shd w:val="clear" w:color="auto" w:fill="FFFFFF"/>
        </w:rPr>
        <w:t>within</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the</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gastric</w:t>
      </w:r>
      <w:r w:rsidR="00801724" w:rsidRPr="004612E2">
        <w:rPr>
          <w:rFonts w:ascii="Book Antiqua" w:eastAsia="Book Antiqua" w:hAnsi="Book Antiqua" w:cs="Book Antiqua"/>
          <w:color w:val="000000"/>
          <w:shd w:val="clear" w:color="auto" w:fill="FFFFFF"/>
        </w:rPr>
        <w:t xml:space="preserve"> </w:t>
      </w:r>
      <w:r w:rsidRPr="004612E2">
        <w:rPr>
          <w:rFonts w:ascii="Book Antiqua" w:eastAsia="Book Antiqua" w:hAnsi="Book Antiqua" w:cs="Book Antiqua"/>
          <w:color w:val="000000"/>
          <w:shd w:val="clear" w:color="auto" w:fill="FFFFFF"/>
        </w:rPr>
        <w:t>pouch</w:t>
      </w:r>
      <w:r w:rsidR="009A6E17">
        <w:rPr>
          <w:rFonts w:ascii="Book Antiqua" w:eastAsia="Book Antiqua" w:hAnsi="Book Antiqua" w:cs="Book Antiqua"/>
          <w:color w:val="000000"/>
          <w:shd w:val="clear" w:color="auto" w:fill="FFFFFF"/>
        </w:rPr>
        <w:t>.</w:t>
      </w:r>
      <w:r w:rsidR="00801724" w:rsidRPr="004612E2">
        <w:rPr>
          <w:rFonts w:ascii="Book Antiqua" w:eastAsia="Book Antiqua" w:hAnsi="Book Antiqua" w:cs="Book Antiqua"/>
          <w:color w:val="000000"/>
          <w:shd w:val="clear" w:color="auto" w:fill="FFFFFF"/>
        </w:rPr>
        <w:t xml:space="preserve"> </w:t>
      </w:r>
    </w:p>
    <w:p w14:paraId="6BF94A11" w14:textId="77777777" w:rsidR="00A97C0E" w:rsidRDefault="00A97C0E">
      <w:pPr>
        <w:spacing w:line="360" w:lineRule="auto"/>
        <w:jc w:val="both"/>
        <w:rPr>
          <w:rFonts w:ascii="Book Antiqua" w:eastAsia="Book Antiqua" w:hAnsi="Book Antiqua" w:cs="Book Antiqua"/>
          <w:color w:val="000000"/>
          <w:shd w:val="clear" w:color="auto" w:fill="FFFFFF"/>
        </w:rPr>
        <w:sectPr w:rsidR="00A97C0E">
          <w:pgSz w:w="12240" w:h="15840"/>
          <w:pgMar w:top="1440" w:right="1440" w:bottom="1440" w:left="1440" w:header="720" w:footer="720" w:gutter="0"/>
          <w:cols w:space="720"/>
          <w:docGrid w:linePitch="360"/>
        </w:sectPr>
      </w:pPr>
    </w:p>
    <w:p w14:paraId="559B6F34" w14:textId="77777777" w:rsidR="00A97C0E" w:rsidRPr="000C30BA" w:rsidRDefault="00A97C0E" w:rsidP="00547A78">
      <w:pPr>
        <w:spacing w:line="360" w:lineRule="auto"/>
        <w:jc w:val="both"/>
        <w:rPr>
          <w:rFonts w:ascii="Book Antiqua" w:hAnsi="Book Antiqua" w:cs="Arial"/>
          <w:b/>
          <w:bCs/>
        </w:rPr>
      </w:pPr>
      <w:r w:rsidRPr="000C30BA">
        <w:rPr>
          <w:rFonts w:ascii="Book Antiqua" w:hAnsi="Book Antiqua" w:cs="Arial"/>
          <w:b/>
          <w:bCs/>
        </w:rPr>
        <w:lastRenderedPageBreak/>
        <w:t>Table 1 Causes of difficult stone extraction</w:t>
      </w:r>
    </w:p>
    <w:tbl>
      <w:tblPr>
        <w:tblW w:w="0" w:type="auto"/>
        <w:tblLook w:val="04A0" w:firstRow="1" w:lastRow="0" w:firstColumn="1" w:lastColumn="0" w:noHBand="0" w:noVBand="1"/>
      </w:tblPr>
      <w:tblGrid>
        <w:gridCol w:w="4668"/>
        <w:gridCol w:w="4692"/>
      </w:tblGrid>
      <w:tr w:rsidR="00A97C0E" w:rsidRPr="00547A78" w14:paraId="77397181" w14:textId="77777777" w:rsidTr="000C30BA">
        <w:tc>
          <w:tcPr>
            <w:tcW w:w="4814" w:type="dxa"/>
            <w:tcBorders>
              <w:top w:val="single" w:sz="4" w:space="0" w:color="auto"/>
              <w:bottom w:val="single" w:sz="4" w:space="0" w:color="auto"/>
            </w:tcBorders>
            <w:shd w:val="clear" w:color="auto" w:fill="auto"/>
          </w:tcPr>
          <w:p w14:paraId="4705EFA3" w14:textId="77777777" w:rsidR="00A97C0E" w:rsidRPr="00547A78" w:rsidRDefault="00A97C0E" w:rsidP="00547A78">
            <w:pPr>
              <w:spacing w:line="360" w:lineRule="auto"/>
              <w:jc w:val="both"/>
              <w:rPr>
                <w:rFonts w:ascii="Book Antiqua" w:hAnsi="Book Antiqua"/>
                <w:b/>
              </w:rPr>
            </w:pPr>
            <w:r w:rsidRPr="00547A78">
              <w:rPr>
                <w:rFonts w:ascii="Book Antiqua" w:hAnsi="Book Antiqua"/>
                <w:b/>
              </w:rPr>
              <w:t>Category</w:t>
            </w:r>
          </w:p>
        </w:tc>
        <w:tc>
          <w:tcPr>
            <w:tcW w:w="4814" w:type="dxa"/>
            <w:tcBorders>
              <w:top w:val="single" w:sz="4" w:space="0" w:color="auto"/>
              <w:bottom w:val="single" w:sz="4" w:space="0" w:color="auto"/>
            </w:tcBorders>
            <w:shd w:val="clear" w:color="auto" w:fill="auto"/>
          </w:tcPr>
          <w:p w14:paraId="49C72093" w14:textId="77777777" w:rsidR="00A97C0E" w:rsidRPr="00547A78" w:rsidRDefault="00A97C0E" w:rsidP="00547A78">
            <w:pPr>
              <w:spacing w:line="360" w:lineRule="auto"/>
              <w:jc w:val="both"/>
              <w:rPr>
                <w:rFonts w:ascii="Book Antiqua" w:hAnsi="Book Antiqua"/>
                <w:b/>
              </w:rPr>
            </w:pPr>
            <w:r w:rsidRPr="00547A78">
              <w:rPr>
                <w:rFonts w:ascii="Book Antiqua" w:hAnsi="Book Antiqua"/>
                <w:b/>
              </w:rPr>
              <w:t>Risk factors</w:t>
            </w:r>
          </w:p>
        </w:tc>
      </w:tr>
      <w:tr w:rsidR="00A97C0E" w:rsidRPr="00547A78" w14:paraId="1909AAF2" w14:textId="77777777" w:rsidTr="000C30BA">
        <w:tc>
          <w:tcPr>
            <w:tcW w:w="4814" w:type="dxa"/>
            <w:tcBorders>
              <w:top w:val="single" w:sz="4" w:space="0" w:color="auto"/>
            </w:tcBorders>
            <w:shd w:val="clear" w:color="auto" w:fill="auto"/>
          </w:tcPr>
          <w:p w14:paraId="71C4545A" w14:textId="77777777" w:rsidR="00A97C0E" w:rsidRPr="00547A78" w:rsidRDefault="00A97C0E" w:rsidP="00547A78">
            <w:pPr>
              <w:spacing w:line="360" w:lineRule="auto"/>
              <w:jc w:val="both"/>
              <w:rPr>
                <w:rFonts w:ascii="Book Antiqua" w:hAnsi="Book Antiqua"/>
              </w:rPr>
            </w:pPr>
            <w:r w:rsidRPr="00547A78">
              <w:rPr>
                <w:rFonts w:ascii="Book Antiqua" w:hAnsi="Book Antiqua"/>
              </w:rPr>
              <w:t>Patient’s clinical condition</w:t>
            </w:r>
          </w:p>
        </w:tc>
        <w:tc>
          <w:tcPr>
            <w:tcW w:w="4814" w:type="dxa"/>
            <w:tcBorders>
              <w:top w:val="single" w:sz="4" w:space="0" w:color="auto"/>
            </w:tcBorders>
            <w:shd w:val="clear" w:color="auto" w:fill="auto"/>
          </w:tcPr>
          <w:p w14:paraId="13E4EF8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Age &gt; 65 yr; </w:t>
            </w:r>
          </w:p>
          <w:p w14:paraId="50C5674E" w14:textId="77777777" w:rsidR="00A97C0E" w:rsidRPr="00547A78" w:rsidRDefault="00A97C0E" w:rsidP="00547A78">
            <w:pPr>
              <w:spacing w:line="360" w:lineRule="auto"/>
              <w:jc w:val="both"/>
              <w:rPr>
                <w:rFonts w:ascii="Book Antiqua" w:hAnsi="Book Antiqua"/>
              </w:rPr>
            </w:pPr>
            <w:r w:rsidRPr="00547A78">
              <w:rPr>
                <w:rFonts w:ascii="Book Antiqua" w:hAnsi="Book Antiqua"/>
              </w:rPr>
              <w:t>Bleeding tendenc</w:t>
            </w:r>
            <w:r w:rsidR="009D3382">
              <w:rPr>
                <w:rFonts w:ascii="Book Antiqua" w:hAnsi="Book Antiqua"/>
              </w:rPr>
              <w:t>y</w:t>
            </w:r>
            <w:r w:rsidRPr="00547A78">
              <w:rPr>
                <w:rFonts w:ascii="Book Antiqua" w:hAnsi="Book Antiqua"/>
              </w:rPr>
              <w:t xml:space="preserve">; </w:t>
            </w:r>
          </w:p>
          <w:p w14:paraId="4018F8B2"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Very poor medical condition </w:t>
            </w:r>
          </w:p>
        </w:tc>
      </w:tr>
      <w:tr w:rsidR="00A97C0E" w:rsidRPr="00547A78" w14:paraId="754E1E38" w14:textId="77777777" w:rsidTr="003D1AC6">
        <w:tc>
          <w:tcPr>
            <w:tcW w:w="4814" w:type="dxa"/>
            <w:shd w:val="clear" w:color="auto" w:fill="auto"/>
          </w:tcPr>
          <w:p w14:paraId="22EFB712" w14:textId="77777777" w:rsidR="00A97C0E" w:rsidRPr="00547A78" w:rsidRDefault="00A97C0E" w:rsidP="00547A78">
            <w:pPr>
              <w:spacing w:line="360" w:lineRule="auto"/>
              <w:jc w:val="both"/>
              <w:rPr>
                <w:rFonts w:ascii="Book Antiqua" w:hAnsi="Book Antiqua"/>
              </w:rPr>
            </w:pPr>
            <w:r w:rsidRPr="00547A78">
              <w:rPr>
                <w:rFonts w:ascii="Book Antiqua" w:hAnsi="Book Antiqua"/>
              </w:rPr>
              <w:t>Stone characteristics</w:t>
            </w:r>
          </w:p>
        </w:tc>
        <w:tc>
          <w:tcPr>
            <w:tcW w:w="4814" w:type="dxa"/>
            <w:shd w:val="clear" w:color="auto" w:fill="auto"/>
          </w:tcPr>
          <w:p w14:paraId="614EE702"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Stone size &gt; 15 mm; </w:t>
            </w:r>
          </w:p>
          <w:p w14:paraId="2B011DC8"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Barrel or square shaped; </w:t>
            </w:r>
          </w:p>
          <w:p w14:paraId="64E0444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Multiple stones &gt; 3; </w:t>
            </w:r>
          </w:p>
          <w:p w14:paraId="0AA7D0E7"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Hard stone consistency; </w:t>
            </w:r>
          </w:p>
          <w:p w14:paraId="6305EC7B" w14:textId="77777777" w:rsidR="00A97C0E" w:rsidRPr="00547A78" w:rsidRDefault="00A97C0E" w:rsidP="00547A78">
            <w:pPr>
              <w:spacing w:line="360" w:lineRule="auto"/>
              <w:jc w:val="both"/>
              <w:rPr>
                <w:rFonts w:ascii="Book Antiqua" w:hAnsi="Book Antiqua"/>
              </w:rPr>
            </w:pPr>
            <w:r w:rsidRPr="00547A78">
              <w:rPr>
                <w:rFonts w:ascii="Book Antiqua" w:hAnsi="Book Antiqua"/>
              </w:rPr>
              <w:t>Intrahepatic/cystic duct location</w:t>
            </w:r>
          </w:p>
        </w:tc>
      </w:tr>
      <w:tr w:rsidR="00A97C0E" w:rsidRPr="00547A78" w14:paraId="152ABCC3" w14:textId="77777777" w:rsidTr="003D1AC6">
        <w:tc>
          <w:tcPr>
            <w:tcW w:w="4814" w:type="dxa"/>
            <w:tcBorders>
              <w:bottom w:val="single" w:sz="4" w:space="0" w:color="auto"/>
            </w:tcBorders>
            <w:shd w:val="clear" w:color="auto" w:fill="auto"/>
          </w:tcPr>
          <w:p w14:paraId="50EA4DFE" w14:textId="77777777" w:rsidR="00A97C0E" w:rsidRPr="00547A78" w:rsidRDefault="00A97C0E" w:rsidP="00547A78">
            <w:pPr>
              <w:spacing w:line="360" w:lineRule="auto"/>
              <w:jc w:val="both"/>
              <w:rPr>
                <w:rFonts w:ascii="Book Antiqua" w:hAnsi="Book Antiqua"/>
              </w:rPr>
            </w:pPr>
            <w:r w:rsidRPr="00547A78">
              <w:rPr>
                <w:rFonts w:ascii="Book Antiqua" w:hAnsi="Book Antiqua"/>
              </w:rPr>
              <w:t>Anatomical factors</w:t>
            </w:r>
          </w:p>
        </w:tc>
        <w:tc>
          <w:tcPr>
            <w:tcW w:w="4814" w:type="dxa"/>
            <w:tcBorders>
              <w:bottom w:val="single" w:sz="4" w:space="0" w:color="auto"/>
            </w:tcBorders>
            <w:shd w:val="clear" w:color="auto" w:fill="auto"/>
          </w:tcPr>
          <w:p w14:paraId="47BEE8A8"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Anatomical CBD factors: Narrowing of the bile duct distal to the stone, sigmoid-shape CBD, distal CBD angulation &gt; 135°, short distal CBD &lt; 36 mm; </w:t>
            </w:r>
          </w:p>
          <w:p w14:paraId="01F057A4"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Periampullary diverticulum; </w:t>
            </w:r>
          </w:p>
          <w:p w14:paraId="7C5EE38D" w14:textId="77777777" w:rsidR="00A97C0E" w:rsidRPr="00547A78" w:rsidRDefault="00A97C0E" w:rsidP="00547A78">
            <w:pPr>
              <w:spacing w:line="360" w:lineRule="auto"/>
              <w:jc w:val="both"/>
              <w:rPr>
                <w:rFonts w:ascii="Book Antiqua" w:hAnsi="Book Antiqua"/>
              </w:rPr>
            </w:pPr>
            <w:r w:rsidRPr="00547A78">
              <w:rPr>
                <w:rFonts w:ascii="Book Antiqua" w:hAnsi="Book Antiqua"/>
              </w:rPr>
              <w:t xml:space="preserve">Duodenal stricture; </w:t>
            </w:r>
          </w:p>
          <w:p w14:paraId="5F4C822C" w14:textId="77777777" w:rsidR="00A97C0E" w:rsidRPr="00547A78" w:rsidRDefault="00A97C0E" w:rsidP="00547A78">
            <w:pPr>
              <w:spacing w:line="360" w:lineRule="auto"/>
              <w:jc w:val="both"/>
              <w:rPr>
                <w:rFonts w:ascii="Book Antiqua" w:hAnsi="Book Antiqua"/>
              </w:rPr>
            </w:pPr>
            <w:r w:rsidRPr="00547A78">
              <w:rPr>
                <w:rFonts w:ascii="Book Antiqua" w:hAnsi="Book Antiqua"/>
              </w:rPr>
              <w:t>Surgically altered anatomy (Roux-en-Y gastric bypass or Billroth II with long afferent limb)</w:t>
            </w:r>
          </w:p>
        </w:tc>
      </w:tr>
    </w:tbl>
    <w:p w14:paraId="23983219" w14:textId="1588CC38" w:rsidR="00104F2B" w:rsidRDefault="00104F2B">
      <w:pPr>
        <w:spacing w:line="360" w:lineRule="auto"/>
        <w:jc w:val="both"/>
        <w:rPr>
          <w:rFonts w:ascii="Book Antiqua" w:hAnsi="Book Antiqua"/>
        </w:rPr>
      </w:pPr>
    </w:p>
    <w:p w14:paraId="3C0F4E92" w14:textId="77777777" w:rsidR="00104F2B" w:rsidRDefault="00104F2B">
      <w:pPr>
        <w:rPr>
          <w:rFonts w:ascii="Book Antiqua" w:hAnsi="Book Antiqua"/>
        </w:rPr>
      </w:pPr>
      <w:r>
        <w:rPr>
          <w:rFonts w:ascii="Book Antiqua" w:hAnsi="Book Antiqua"/>
        </w:rPr>
        <w:br w:type="page"/>
      </w:r>
    </w:p>
    <w:p w14:paraId="46D3B69D" w14:textId="77777777" w:rsidR="00104F2B" w:rsidRDefault="00104F2B" w:rsidP="00104F2B">
      <w:pPr>
        <w:jc w:val="center"/>
        <w:rPr>
          <w:rFonts w:ascii="Book Antiqua" w:hAnsi="Book Antiqua"/>
          <w:lang w:eastAsia="zh-CN"/>
        </w:rPr>
      </w:pPr>
    </w:p>
    <w:p w14:paraId="4311829F" w14:textId="77777777" w:rsidR="00104F2B" w:rsidRDefault="00104F2B" w:rsidP="00104F2B">
      <w:pPr>
        <w:jc w:val="center"/>
        <w:rPr>
          <w:rFonts w:ascii="Book Antiqua" w:hAnsi="Book Antiqua"/>
          <w:lang w:eastAsia="zh-CN"/>
        </w:rPr>
      </w:pPr>
    </w:p>
    <w:p w14:paraId="11CCE295" w14:textId="77777777" w:rsidR="00104F2B" w:rsidRDefault="00104F2B" w:rsidP="00104F2B">
      <w:pPr>
        <w:jc w:val="center"/>
        <w:rPr>
          <w:rFonts w:ascii="Book Antiqua" w:hAnsi="Book Antiqua"/>
          <w:lang w:eastAsia="zh-CN"/>
        </w:rPr>
      </w:pPr>
    </w:p>
    <w:p w14:paraId="7C1D3947" w14:textId="77777777" w:rsidR="00104F2B" w:rsidRDefault="00104F2B" w:rsidP="00104F2B">
      <w:pPr>
        <w:jc w:val="center"/>
        <w:rPr>
          <w:rFonts w:ascii="Book Antiqua" w:hAnsi="Book Antiqua"/>
          <w:lang w:eastAsia="zh-CN"/>
        </w:rPr>
      </w:pPr>
    </w:p>
    <w:p w14:paraId="082B601E" w14:textId="77777777" w:rsidR="00104F2B" w:rsidRDefault="00104F2B" w:rsidP="00104F2B">
      <w:pPr>
        <w:jc w:val="center"/>
        <w:rPr>
          <w:rFonts w:ascii="Book Antiqua" w:hAnsi="Book Antiqua"/>
          <w:lang w:eastAsia="zh-CN"/>
        </w:rPr>
      </w:pPr>
    </w:p>
    <w:p w14:paraId="0313142D" w14:textId="0A339CA0" w:rsidR="00104F2B" w:rsidRDefault="00104F2B" w:rsidP="00104F2B">
      <w:pPr>
        <w:jc w:val="center"/>
        <w:rPr>
          <w:rFonts w:ascii="Book Antiqua" w:hAnsi="Book Antiqua"/>
          <w:lang w:eastAsia="zh-CN"/>
        </w:rPr>
      </w:pPr>
      <w:r>
        <w:rPr>
          <w:rFonts w:ascii="Book Antiqua" w:hAnsi="Book Antiqua"/>
          <w:noProof/>
          <w:lang w:eastAsia="zh-CN"/>
        </w:rPr>
        <w:drawing>
          <wp:inline distT="0" distB="0" distL="0" distR="0" wp14:anchorId="52FF3E03" wp14:editId="0F92B4ED">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0DF9BB72" w14:textId="77777777" w:rsidR="00104F2B" w:rsidRDefault="00104F2B" w:rsidP="00104F2B">
      <w:pPr>
        <w:jc w:val="center"/>
        <w:rPr>
          <w:rFonts w:ascii="Book Antiqua" w:hAnsi="Book Antiqua"/>
          <w:lang w:eastAsia="zh-CN"/>
        </w:rPr>
      </w:pPr>
    </w:p>
    <w:p w14:paraId="4098C7A1" w14:textId="77777777" w:rsidR="00104F2B" w:rsidRDefault="00104F2B" w:rsidP="00104F2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2F3358" w14:textId="77777777" w:rsidR="00104F2B" w:rsidRDefault="00104F2B" w:rsidP="00104F2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D19839" w14:textId="77777777" w:rsidR="00104F2B" w:rsidRDefault="00104F2B" w:rsidP="00104F2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C9BA12" w14:textId="77777777" w:rsidR="00104F2B" w:rsidRDefault="00104F2B" w:rsidP="00104F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F405A8" w14:textId="77777777" w:rsidR="00104F2B" w:rsidRDefault="00104F2B" w:rsidP="00104F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89AB97" w14:textId="77777777" w:rsidR="00104F2B" w:rsidRDefault="00104F2B" w:rsidP="00104F2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188841F" w14:textId="77777777" w:rsidR="00104F2B" w:rsidRDefault="00104F2B" w:rsidP="00104F2B">
      <w:pPr>
        <w:jc w:val="center"/>
        <w:rPr>
          <w:rFonts w:ascii="Book Antiqua" w:hAnsi="Book Antiqua"/>
          <w:lang w:eastAsia="zh-CN"/>
        </w:rPr>
      </w:pPr>
    </w:p>
    <w:p w14:paraId="6D414F93" w14:textId="77777777" w:rsidR="00104F2B" w:rsidRDefault="00104F2B" w:rsidP="00104F2B">
      <w:pPr>
        <w:jc w:val="center"/>
        <w:rPr>
          <w:rFonts w:ascii="Book Antiqua" w:hAnsi="Book Antiqua"/>
          <w:lang w:eastAsia="zh-CN"/>
        </w:rPr>
      </w:pPr>
    </w:p>
    <w:p w14:paraId="7D969F6E" w14:textId="77777777" w:rsidR="00104F2B" w:rsidRDefault="00104F2B" w:rsidP="00104F2B">
      <w:pPr>
        <w:jc w:val="center"/>
        <w:rPr>
          <w:rFonts w:ascii="Book Antiqua" w:hAnsi="Book Antiqua"/>
          <w:lang w:eastAsia="zh-CN"/>
        </w:rPr>
      </w:pPr>
    </w:p>
    <w:p w14:paraId="166F4C81" w14:textId="4CD963F7" w:rsidR="00104F2B" w:rsidRDefault="00104F2B" w:rsidP="00104F2B">
      <w:pPr>
        <w:jc w:val="center"/>
        <w:rPr>
          <w:rFonts w:ascii="Book Antiqua" w:hAnsi="Book Antiqua"/>
          <w:lang w:eastAsia="zh-CN"/>
        </w:rPr>
      </w:pPr>
      <w:r>
        <w:rPr>
          <w:rFonts w:ascii="Book Antiqua" w:hAnsi="Book Antiqua"/>
          <w:noProof/>
          <w:lang w:eastAsia="zh-CN"/>
        </w:rPr>
        <w:drawing>
          <wp:inline distT="0" distB="0" distL="0" distR="0" wp14:anchorId="24FADBEC" wp14:editId="54D36513">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6D6A8FC" w14:textId="77777777" w:rsidR="00104F2B" w:rsidRDefault="00104F2B" w:rsidP="00104F2B">
      <w:pPr>
        <w:jc w:val="center"/>
        <w:rPr>
          <w:rFonts w:ascii="Book Antiqua" w:hAnsi="Book Antiqua"/>
          <w:lang w:eastAsia="zh-CN"/>
        </w:rPr>
      </w:pPr>
    </w:p>
    <w:p w14:paraId="341DA743" w14:textId="77777777" w:rsidR="00104F2B" w:rsidRDefault="00104F2B" w:rsidP="00104F2B">
      <w:pPr>
        <w:jc w:val="center"/>
        <w:rPr>
          <w:rFonts w:ascii="Book Antiqua" w:hAnsi="Book Antiqua"/>
          <w:lang w:eastAsia="zh-CN"/>
        </w:rPr>
      </w:pPr>
    </w:p>
    <w:p w14:paraId="70A67567" w14:textId="77777777" w:rsidR="00104F2B" w:rsidRDefault="00104F2B" w:rsidP="00104F2B">
      <w:pPr>
        <w:jc w:val="center"/>
        <w:rPr>
          <w:rFonts w:ascii="Book Antiqua" w:hAnsi="Book Antiqua"/>
          <w:lang w:eastAsia="zh-CN"/>
        </w:rPr>
      </w:pPr>
    </w:p>
    <w:p w14:paraId="3CF2D5DF" w14:textId="77777777" w:rsidR="00104F2B" w:rsidRDefault="00104F2B" w:rsidP="00104F2B">
      <w:pPr>
        <w:jc w:val="center"/>
        <w:rPr>
          <w:rFonts w:ascii="Book Antiqua" w:hAnsi="Book Antiqua"/>
          <w:lang w:eastAsia="zh-CN"/>
        </w:rPr>
      </w:pPr>
    </w:p>
    <w:p w14:paraId="4B03A3C1" w14:textId="77777777" w:rsidR="00104F2B" w:rsidRDefault="00104F2B" w:rsidP="00104F2B">
      <w:pPr>
        <w:jc w:val="center"/>
        <w:rPr>
          <w:rFonts w:ascii="Book Antiqua" w:hAnsi="Book Antiqua"/>
          <w:lang w:eastAsia="zh-CN"/>
        </w:rPr>
      </w:pPr>
    </w:p>
    <w:p w14:paraId="65ADF17C" w14:textId="77777777" w:rsidR="00104F2B" w:rsidRDefault="00104F2B" w:rsidP="00104F2B">
      <w:pPr>
        <w:jc w:val="center"/>
        <w:rPr>
          <w:rFonts w:ascii="Book Antiqua" w:hAnsi="Book Antiqua"/>
          <w:lang w:eastAsia="zh-CN"/>
        </w:rPr>
      </w:pPr>
    </w:p>
    <w:p w14:paraId="5D162219" w14:textId="77777777" w:rsidR="00104F2B" w:rsidRDefault="00104F2B" w:rsidP="00104F2B">
      <w:pPr>
        <w:jc w:val="center"/>
        <w:rPr>
          <w:rFonts w:ascii="Book Antiqua" w:hAnsi="Book Antiqua"/>
          <w:lang w:eastAsia="zh-CN"/>
        </w:rPr>
      </w:pPr>
    </w:p>
    <w:p w14:paraId="3527032E" w14:textId="77777777" w:rsidR="00104F2B" w:rsidRDefault="00104F2B" w:rsidP="00104F2B">
      <w:pPr>
        <w:jc w:val="center"/>
        <w:rPr>
          <w:rFonts w:ascii="Book Antiqua" w:hAnsi="Book Antiqua"/>
          <w:lang w:eastAsia="zh-CN"/>
        </w:rPr>
      </w:pPr>
    </w:p>
    <w:p w14:paraId="34B1DD58" w14:textId="77777777" w:rsidR="00104F2B" w:rsidRDefault="00104F2B" w:rsidP="00104F2B">
      <w:pPr>
        <w:jc w:val="center"/>
        <w:rPr>
          <w:rFonts w:ascii="Book Antiqua" w:hAnsi="Book Antiqua"/>
          <w:lang w:eastAsia="zh-CN"/>
        </w:rPr>
      </w:pPr>
    </w:p>
    <w:p w14:paraId="26854672" w14:textId="77777777" w:rsidR="00104F2B" w:rsidRDefault="00104F2B" w:rsidP="00104F2B">
      <w:pPr>
        <w:jc w:val="right"/>
        <w:rPr>
          <w:rFonts w:ascii="Book Antiqua" w:hAnsi="Book Antiqua"/>
          <w:color w:val="000000" w:themeColor="text1"/>
          <w:lang w:eastAsia="zh-CN"/>
        </w:rPr>
      </w:pPr>
    </w:p>
    <w:p w14:paraId="61EC5635" w14:textId="77777777" w:rsidR="00104F2B" w:rsidRDefault="00104F2B" w:rsidP="00104F2B">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19468E4" w14:textId="77777777" w:rsidR="00A97C0E" w:rsidRPr="004612E2" w:rsidRDefault="00A97C0E">
      <w:pPr>
        <w:spacing w:line="360" w:lineRule="auto"/>
        <w:jc w:val="both"/>
        <w:rPr>
          <w:rFonts w:ascii="Book Antiqua" w:hAnsi="Book Antiqua"/>
        </w:rPr>
      </w:pPr>
    </w:p>
    <w:sectPr w:rsidR="00A97C0E" w:rsidRPr="004612E2" w:rsidSect="00BA20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E400" w14:textId="77777777" w:rsidR="00443324" w:rsidRDefault="00443324" w:rsidP="00693153">
      <w:r>
        <w:separator/>
      </w:r>
    </w:p>
  </w:endnote>
  <w:endnote w:type="continuationSeparator" w:id="0">
    <w:p w14:paraId="35CF2309" w14:textId="77777777" w:rsidR="00443324" w:rsidRDefault="00443324" w:rsidP="0069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85EB" w14:textId="77777777" w:rsidR="00693153" w:rsidRPr="00693153" w:rsidRDefault="00BA20BA" w:rsidP="00693153">
    <w:pPr>
      <w:pStyle w:val="a5"/>
      <w:jc w:val="right"/>
      <w:rPr>
        <w:rFonts w:ascii="Book Antiqua" w:hAnsi="Book Antiqua"/>
        <w:sz w:val="24"/>
        <w:szCs w:val="24"/>
      </w:rPr>
    </w:pPr>
    <w:r>
      <w:rPr>
        <w:rFonts w:ascii="Book Antiqua" w:hAnsi="Book Antiqua"/>
        <w:sz w:val="24"/>
        <w:szCs w:val="24"/>
      </w:rPr>
      <w:fldChar w:fldCharType="begin"/>
    </w:r>
    <w:r w:rsidR="00693153">
      <w:rPr>
        <w:rFonts w:ascii="Book Antiqua" w:hAnsi="Book Antiqua"/>
        <w:sz w:val="24"/>
        <w:szCs w:val="24"/>
      </w:rPr>
      <w:instrText xml:space="preserve"> PAGE   \* MERGEFORMAT </w:instrText>
    </w:r>
    <w:r>
      <w:rPr>
        <w:rFonts w:ascii="Book Antiqua" w:hAnsi="Book Antiqua"/>
        <w:sz w:val="24"/>
        <w:szCs w:val="24"/>
      </w:rPr>
      <w:fldChar w:fldCharType="separate"/>
    </w:r>
    <w:r w:rsidR="001E101D">
      <w:rPr>
        <w:rFonts w:ascii="Book Antiqua" w:hAnsi="Book Antiqua"/>
        <w:noProof/>
        <w:sz w:val="24"/>
        <w:szCs w:val="24"/>
      </w:rPr>
      <w:t>1</w:t>
    </w:r>
    <w:r>
      <w:rPr>
        <w:rFonts w:ascii="Book Antiqua" w:hAnsi="Book Antiqua"/>
        <w:sz w:val="24"/>
        <w:szCs w:val="24"/>
      </w:rPr>
      <w:fldChar w:fldCharType="end"/>
    </w:r>
    <w:r w:rsidR="00904A60">
      <w:rPr>
        <w:rFonts w:ascii="Book Antiqua" w:hAnsi="Book Antiqua"/>
        <w:sz w:val="24"/>
        <w:szCs w:val="24"/>
      </w:rPr>
      <w:t xml:space="preserve"> </w:t>
    </w:r>
    <w:r w:rsidR="00693153">
      <w:rPr>
        <w:rFonts w:ascii="Book Antiqua" w:hAnsi="Book Antiqua"/>
        <w:sz w:val="24"/>
        <w:szCs w:val="24"/>
      </w:rPr>
      <w:t>/</w:t>
    </w:r>
    <w:r w:rsidR="00904A60">
      <w:rPr>
        <w:rFonts w:ascii="Book Antiqua" w:hAnsi="Book Antiqua"/>
        <w:sz w:val="24"/>
        <w:szCs w:val="24"/>
      </w:rPr>
      <w:t xml:space="preserve"> </w:t>
    </w:r>
    <w:fldSimple w:instr=" NUMPAGES   \* MERGEFORMAT ">
      <w:r w:rsidR="001E101D">
        <w:rPr>
          <w:rFonts w:ascii="Book Antiqua" w:hAnsi="Book Antiqua"/>
          <w:noProof/>
          <w:sz w:val="24"/>
          <w:szCs w:val="24"/>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A042" w14:textId="77777777" w:rsidR="00443324" w:rsidRDefault="00443324" w:rsidP="00693153">
      <w:r>
        <w:separator/>
      </w:r>
    </w:p>
  </w:footnote>
  <w:footnote w:type="continuationSeparator" w:id="0">
    <w:p w14:paraId="49C639CA" w14:textId="77777777" w:rsidR="00443324" w:rsidRDefault="00443324" w:rsidP="00693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16"/>
    <w:rsid w:val="00007051"/>
    <w:rsid w:val="00035180"/>
    <w:rsid w:val="00040CC0"/>
    <w:rsid w:val="00045BC2"/>
    <w:rsid w:val="00050DD8"/>
    <w:rsid w:val="00056EBE"/>
    <w:rsid w:val="00060419"/>
    <w:rsid w:val="00065790"/>
    <w:rsid w:val="0007144C"/>
    <w:rsid w:val="000753F1"/>
    <w:rsid w:val="000810D4"/>
    <w:rsid w:val="00087F22"/>
    <w:rsid w:val="000946F7"/>
    <w:rsid w:val="000A1B24"/>
    <w:rsid w:val="000A44F5"/>
    <w:rsid w:val="000B3E90"/>
    <w:rsid w:val="000B433F"/>
    <w:rsid w:val="000C30BA"/>
    <w:rsid w:val="000D50F6"/>
    <w:rsid w:val="00100219"/>
    <w:rsid w:val="00101197"/>
    <w:rsid w:val="00102D2B"/>
    <w:rsid w:val="00103B16"/>
    <w:rsid w:val="00104F2B"/>
    <w:rsid w:val="00120245"/>
    <w:rsid w:val="00151360"/>
    <w:rsid w:val="0015186F"/>
    <w:rsid w:val="00163FE1"/>
    <w:rsid w:val="001659E1"/>
    <w:rsid w:val="00170A12"/>
    <w:rsid w:val="00170FF5"/>
    <w:rsid w:val="001A3E31"/>
    <w:rsid w:val="001A6EE6"/>
    <w:rsid w:val="001B570A"/>
    <w:rsid w:val="001C3190"/>
    <w:rsid w:val="001C543F"/>
    <w:rsid w:val="001C6AC8"/>
    <w:rsid w:val="001C7B03"/>
    <w:rsid w:val="001D1569"/>
    <w:rsid w:val="001D4B7A"/>
    <w:rsid w:val="001E090F"/>
    <w:rsid w:val="001E101D"/>
    <w:rsid w:val="001E76CF"/>
    <w:rsid w:val="001F0C42"/>
    <w:rsid w:val="001F2059"/>
    <w:rsid w:val="002003AB"/>
    <w:rsid w:val="00207DD6"/>
    <w:rsid w:val="0021031F"/>
    <w:rsid w:val="00210805"/>
    <w:rsid w:val="002171BE"/>
    <w:rsid w:val="00223D86"/>
    <w:rsid w:val="002264FE"/>
    <w:rsid w:val="002353F2"/>
    <w:rsid w:val="002439B0"/>
    <w:rsid w:val="00255E10"/>
    <w:rsid w:val="00261407"/>
    <w:rsid w:val="0026294F"/>
    <w:rsid w:val="0026544B"/>
    <w:rsid w:val="00273BC2"/>
    <w:rsid w:val="00281351"/>
    <w:rsid w:val="00284805"/>
    <w:rsid w:val="002A278A"/>
    <w:rsid w:val="002A289D"/>
    <w:rsid w:val="002A7B87"/>
    <w:rsid w:val="002C034F"/>
    <w:rsid w:val="002C11D8"/>
    <w:rsid w:val="002C4205"/>
    <w:rsid w:val="002D76AE"/>
    <w:rsid w:val="002E69D8"/>
    <w:rsid w:val="002F3650"/>
    <w:rsid w:val="002F3E54"/>
    <w:rsid w:val="002F56E6"/>
    <w:rsid w:val="00306A67"/>
    <w:rsid w:val="00323AAF"/>
    <w:rsid w:val="00336431"/>
    <w:rsid w:val="00337575"/>
    <w:rsid w:val="00344FE3"/>
    <w:rsid w:val="00347D0E"/>
    <w:rsid w:val="003505C6"/>
    <w:rsid w:val="0035514D"/>
    <w:rsid w:val="003623F7"/>
    <w:rsid w:val="0036429E"/>
    <w:rsid w:val="00364FB4"/>
    <w:rsid w:val="00376EAF"/>
    <w:rsid w:val="003906F5"/>
    <w:rsid w:val="00393C6C"/>
    <w:rsid w:val="00396704"/>
    <w:rsid w:val="003A2BC7"/>
    <w:rsid w:val="003A5FB2"/>
    <w:rsid w:val="003C2B21"/>
    <w:rsid w:val="003C539E"/>
    <w:rsid w:val="003D1AC6"/>
    <w:rsid w:val="003D566C"/>
    <w:rsid w:val="003E138F"/>
    <w:rsid w:val="003F4327"/>
    <w:rsid w:val="003F592D"/>
    <w:rsid w:val="00403409"/>
    <w:rsid w:val="00407830"/>
    <w:rsid w:val="00416673"/>
    <w:rsid w:val="00420301"/>
    <w:rsid w:val="0042541B"/>
    <w:rsid w:val="004279CB"/>
    <w:rsid w:val="0043128C"/>
    <w:rsid w:val="0043287E"/>
    <w:rsid w:val="00443324"/>
    <w:rsid w:val="004612E2"/>
    <w:rsid w:val="00465A7B"/>
    <w:rsid w:val="00472F96"/>
    <w:rsid w:val="0048051C"/>
    <w:rsid w:val="00496ED0"/>
    <w:rsid w:val="00497980"/>
    <w:rsid w:val="004A1BEF"/>
    <w:rsid w:val="004A48FE"/>
    <w:rsid w:val="004C203B"/>
    <w:rsid w:val="004C44EC"/>
    <w:rsid w:val="004D0413"/>
    <w:rsid w:val="004E0F48"/>
    <w:rsid w:val="004E79F5"/>
    <w:rsid w:val="004F0BED"/>
    <w:rsid w:val="004F132D"/>
    <w:rsid w:val="004F66F0"/>
    <w:rsid w:val="00507480"/>
    <w:rsid w:val="00514A28"/>
    <w:rsid w:val="00522706"/>
    <w:rsid w:val="00524A07"/>
    <w:rsid w:val="00527F88"/>
    <w:rsid w:val="005456E8"/>
    <w:rsid w:val="00547A78"/>
    <w:rsid w:val="00562BF2"/>
    <w:rsid w:val="005778AB"/>
    <w:rsid w:val="00582621"/>
    <w:rsid w:val="005853B5"/>
    <w:rsid w:val="005972BD"/>
    <w:rsid w:val="0059754E"/>
    <w:rsid w:val="005A7BC6"/>
    <w:rsid w:val="005B0FDC"/>
    <w:rsid w:val="005B2EE0"/>
    <w:rsid w:val="005B4521"/>
    <w:rsid w:val="005D0B5C"/>
    <w:rsid w:val="005E0DD9"/>
    <w:rsid w:val="005E461B"/>
    <w:rsid w:val="005F306F"/>
    <w:rsid w:val="005F4E52"/>
    <w:rsid w:val="0060485B"/>
    <w:rsid w:val="00605B5F"/>
    <w:rsid w:val="00615C6A"/>
    <w:rsid w:val="00620FF6"/>
    <w:rsid w:val="00640370"/>
    <w:rsid w:val="00655202"/>
    <w:rsid w:val="006815F3"/>
    <w:rsid w:val="00693153"/>
    <w:rsid w:val="0069658E"/>
    <w:rsid w:val="006A318E"/>
    <w:rsid w:val="006A3873"/>
    <w:rsid w:val="006B1A7C"/>
    <w:rsid w:val="006E343F"/>
    <w:rsid w:val="006E3977"/>
    <w:rsid w:val="006F4D66"/>
    <w:rsid w:val="006F67B3"/>
    <w:rsid w:val="00704537"/>
    <w:rsid w:val="00706AF2"/>
    <w:rsid w:val="0071312E"/>
    <w:rsid w:val="0071716D"/>
    <w:rsid w:val="00717CE5"/>
    <w:rsid w:val="00732FF5"/>
    <w:rsid w:val="00733BA0"/>
    <w:rsid w:val="0075706D"/>
    <w:rsid w:val="00757781"/>
    <w:rsid w:val="00763CED"/>
    <w:rsid w:val="007859ED"/>
    <w:rsid w:val="00791B75"/>
    <w:rsid w:val="007935C9"/>
    <w:rsid w:val="007B75E3"/>
    <w:rsid w:val="007C23E6"/>
    <w:rsid w:val="007C3F33"/>
    <w:rsid w:val="007E0778"/>
    <w:rsid w:val="00801724"/>
    <w:rsid w:val="0081044D"/>
    <w:rsid w:val="00811D55"/>
    <w:rsid w:val="00812EB0"/>
    <w:rsid w:val="0082025F"/>
    <w:rsid w:val="00827FB0"/>
    <w:rsid w:val="00832069"/>
    <w:rsid w:val="00851F3B"/>
    <w:rsid w:val="00852AFE"/>
    <w:rsid w:val="00862721"/>
    <w:rsid w:val="008778BB"/>
    <w:rsid w:val="008832B1"/>
    <w:rsid w:val="008979E8"/>
    <w:rsid w:val="008A22C1"/>
    <w:rsid w:val="008A324B"/>
    <w:rsid w:val="008B6962"/>
    <w:rsid w:val="008C20DA"/>
    <w:rsid w:val="008C69DC"/>
    <w:rsid w:val="008D0B44"/>
    <w:rsid w:val="008E2893"/>
    <w:rsid w:val="008F5332"/>
    <w:rsid w:val="008F7CF6"/>
    <w:rsid w:val="009000F1"/>
    <w:rsid w:val="00904A60"/>
    <w:rsid w:val="00904F67"/>
    <w:rsid w:val="00907F2E"/>
    <w:rsid w:val="00917381"/>
    <w:rsid w:val="00932785"/>
    <w:rsid w:val="009525C6"/>
    <w:rsid w:val="00970DA7"/>
    <w:rsid w:val="00972A07"/>
    <w:rsid w:val="00985CC1"/>
    <w:rsid w:val="00986C78"/>
    <w:rsid w:val="00994CF8"/>
    <w:rsid w:val="009A6E17"/>
    <w:rsid w:val="009B7F49"/>
    <w:rsid w:val="009C2014"/>
    <w:rsid w:val="009C4445"/>
    <w:rsid w:val="009D100A"/>
    <w:rsid w:val="009D3382"/>
    <w:rsid w:val="009D5EE1"/>
    <w:rsid w:val="009E27A0"/>
    <w:rsid w:val="009F5676"/>
    <w:rsid w:val="009F7D3A"/>
    <w:rsid w:val="00A01046"/>
    <w:rsid w:val="00A0732C"/>
    <w:rsid w:val="00A1181A"/>
    <w:rsid w:val="00A248B4"/>
    <w:rsid w:val="00A267F0"/>
    <w:rsid w:val="00A2754E"/>
    <w:rsid w:val="00A30FD7"/>
    <w:rsid w:val="00A46966"/>
    <w:rsid w:val="00A77B3E"/>
    <w:rsid w:val="00A84C99"/>
    <w:rsid w:val="00A97C0E"/>
    <w:rsid w:val="00AA1F17"/>
    <w:rsid w:val="00AB287E"/>
    <w:rsid w:val="00AD3944"/>
    <w:rsid w:val="00AD4AAD"/>
    <w:rsid w:val="00AD7620"/>
    <w:rsid w:val="00AE0B5A"/>
    <w:rsid w:val="00B06E69"/>
    <w:rsid w:val="00B12C92"/>
    <w:rsid w:val="00B20477"/>
    <w:rsid w:val="00B31764"/>
    <w:rsid w:val="00B3309B"/>
    <w:rsid w:val="00B41D36"/>
    <w:rsid w:val="00B43D84"/>
    <w:rsid w:val="00B47544"/>
    <w:rsid w:val="00B6285E"/>
    <w:rsid w:val="00B97D08"/>
    <w:rsid w:val="00BA20BA"/>
    <w:rsid w:val="00BA32BB"/>
    <w:rsid w:val="00BA42E1"/>
    <w:rsid w:val="00BC3F32"/>
    <w:rsid w:val="00BC44F9"/>
    <w:rsid w:val="00BD38A8"/>
    <w:rsid w:val="00BD7622"/>
    <w:rsid w:val="00BE0489"/>
    <w:rsid w:val="00BE526F"/>
    <w:rsid w:val="00BF352F"/>
    <w:rsid w:val="00BF413B"/>
    <w:rsid w:val="00C0381D"/>
    <w:rsid w:val="00C054F1"/>
    <w:rsid w:val="00C06DF4"/>
    <w:rsid w:val="00C206AF"/>
    <w:rsid w:val="00C3474F"/>
    <w:rsid w:val="00C45B07"/>
    <w:rsid w:val="00C47A95"/>
    <w:rsid w:val="00C74930"/>
    <w:rsid w:val="00C75FBB"/>
    <w:rsid w:val="00C76985"/>
    <w:rsid w:val="00C77BD8"/>
    <w:rsid w:val="00C84D8C"/>
    <w:rsid w:val="00C870AF"/>
    <w:rsid w:val="00C9654A"/>
    <w:rsid w:val="00CA2A55"/>
    <w:rsid w:val="00CA2B2B"/>
    <w:rsid w:val="00CA2E10"/>
    <w:rsid w:val="00CA33F0"/>
    <w:rsid w:val="00CB3E5C"/>
    <w:rsid w:val="00CB68F8"/>
    <w:rsid w:val="00CC2D76"/>
    <w:rsid w:val="00CC458E"/>
    <w:rsid w:val="00CD3BAF"/>
    <w:rsid w:val="00CE1AC6"/>
    <w:rsid w:val="00D02139"/>
    <w:rsid w:val="00D07B21"/>
    <w:rsid w:val="00D15F32"/>
    <w:rsid w:val="00D307DA"/>
    <w:rsid w:val="00D4468D"/>
    <w:rsid w:val="00D45C78"/>
    <w:rsid w:val="00D6137C"/>
    <w:rsid w:val="00D616DD"/>
    <w:rsid w:val="00D63EF6"/>
    <w:rsid w:val="00D7186F"/>
    <w:rsid w:val="00D7245A"/>
    <w:rsid w:val="00D7500A"/>
    <w:rsid w:val="00D9147D"/>
    <w:rsid w:val="00D933B3"/>
    <w:rsid w:val="00D93E8C"/>
    <w:rsid w:val="00DB4434"/>
    <w:rsid w:val="00DC18B0"/>
    <w:rsid w:val="00DC2BC2"/>
    <w:rsid w:val="00DC64C8"/>
    <w:rsid w:val="00DC6A8A"/>
    <w:rsid w:val="00DD6F7F"/>
    <w:rsid w:val="00DE0B09"/>
    <w:rsid w:val="00DE48F3"/>
    <w:rsid w:val="00DF1CFE"/>
    <w:rsid w:val="00E07FEE"/>
    <w:rsid w:val="00E21211"/>
    <w:rsid w:val="00E30825"/>
    <w:rsid w:val="00E32539"/>
    <w:rsid w:val="00E33865"/>
    <w:rsid w:val="00E37A6E"/>
    <w:rsid w:val="00E40316"/>
    <w:rsid w:val="00E56525"/>
    <w:rsid w:val="00E57857"/>
    <w:rsid w:val="00E6751F"/>
    <w:rsid w:val="00E86F85"/>
    <w:rsid w:val="00E870E9"/>
    <w:rsid w:val="00E87621"/>
    <w:rsid w:val="00E90494"/>
    <w:rsid w:val="00E94331"/>
    <w:rsid w:val="00EA2C0F"/>
    <w:rsid w:val="00EA6315"/>
    <w:rsid w:val="00EC2B53"/>
    <w:rsid w:val="00EC32CD"/>
    <w:rsid w:val="00EC5BA3"/>
    <w:rsid w:val="00ED7E72"/>
    <w:rsid w:val="00EE68EB"/>
    <w:rsid w:val="00EF62BF"/>
    <w:rsid w:val="00EF63A4"/>
    <w:rsid w:val="00F05649"/>
    <w:rsid w:val="00F077B6"/>
    <w:rsid w:val="00F07F0C"/>
    <w:rsid w:val="00F2347F"/>
    <w:rsid w:val="00F23885"/>
    <w:rsid w:val="00F350BF"/>
    <w:rsid w:val="00F63F94"/>
    <w:rsid w:val="00F66E42"/>
    <w:rsid w:val="00F726B6"/>
    <w:rsid w:val="00F7284F"/>
    <w:rsid w:val="00F76256"/>
    <w:rsid w:val="00FA2C6B"/>
    <w:rsid w:val="00FA7A45"/>
    <w:rsid w:val="00FE21E8"/>
    <w:rsid w:val="00FE3999"/>
    <w:rsid w:val="00FE3D2D"/>
    <w:rsid w:val="00FE455D"/>
    <w:rsid w:val="00FE5289"/>
    <w:rsid w:val="00FE7231"/>
    <w:rsid w:val="00FF4982"/>
    <w:rsid w:val="00FF69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7E2D2"/>
  <w15:docId w15:val="{A1079266-9450-4089-B671-CB436EE2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31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3153"/>
    <w:rPr>
      <w:sz w:val="18"/>
      <w:szCs w:val="18"/>
    </w:rPr>
  </w:style>
  <w:style w:type="paragraph" w:styleId="a5">
    <w:name w:val="footer"/>
    <w:basedOn w:val="a"/>
    <w:link w:val="a6"/>
    <w:unhideWhenUsed/>
    <w:rsid w:val="00693153"/>
    <w:pPr>
      <w:tabs>
        <w:tab w:val="center" w:pos="4153"/>
        <w:tab w:val="right" w:pos="8306"/>
      </w:tabs>
      <w:snapToGrid w:val="0"/>
    </w:pPr>
    <w:rPr>
      <w:sz w:val="18"/>
      <w:szCs w:val="18"/>
    </w:rPr>
  </w:style>
  <w:style w:type="character" w:customStyle="1" w:styleId="a6">
    <w:name w:val="页脚 字符"/>
    <w:basedOn w:val="a0"/>
    <w:link w:val="a5"/>
    <w:rsid w:val="00693153"/>
    <w:rPr>
      <w:sz w:val="18"/>
      <w:szCs w:val="18"/>
    </w:rPr>
  </w:style>
  <w:style w:type="character" w:styleId="a7">
    <w:name w:val="annotation reference"/>
    <w:basedOn w:val="a0"/>
    <w:semiHidden/>
    <w:unhideWhenUsed/>
    <w:rsid w:val="00337575"/>
    <w:rPr>
      <w:sz w:val="21"/>
      <w:szCs w:val="21"/>
    </w:rPr>
  </w:style>
  <w:style w:type="paragraph" w:styleId="a8">
    <w:name w:val="annotation text"/>
    <w:basedOn w:val="a"/>
    <w:link w:val="a9"/>
    <w:semiHidden/>
    <w:unhideWhenUsed/>
    <w:rsid w:val="00337575"/>
  </w:style>
  <w:style w:type="character" w:customStyle="1" w:styleId="a9">
    <w:name w:val="批注文字 字符"/>
    <w:basedOn w:val="a0"/>
    <w:link w:val="a8"/>
    <w:semiHidden/>
    <w:rsid w:val="00337575"/>
    <w:rPr>
      <w:sz w:val="24"/>
      <w:szCs w:val="24"/>
    </w:rPr>
  </w:style>
  <w:style w:type="paragraph" w:styleId="aa">
    <w:name w:val="annotation subject"/>
    <w:basedOn w:val="a8"/>
    <w:next w:val="a8"/>
    <w:link w:val="ab"/>
    <w:semiHidden/>
    <w:unhideWhenUsed/>
    <w:rsid w:val="00337575"/>
    <w:rPr>
      <w:b/>
      <w:bCs/>
    </w:rPr>
  </w:style>
  <w:style w:type="character" w:customStyle="1" w:styleId="ab">
    <w:name w:val="批注主题 字符"/>
    <w:basedOn w:val="a9"/>
    <w:link w:val="aa"/>
    <w:semiHidden/>
    <w:rsid w:val="003375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19896">
      <w:bodyDiv w:val="1"/>
      <w:marLeft w:val="0"/>
      <w:marRight w:val="0"/>
      <w:marTop w:val="0"/>
      <w:marBottom w:val="0"/>
      <w:divBdr>
        <w:top w:val="none" w:sz="0" w:space="0" w:color="auto"/>
        <w:left w:val="none" w:sz="0" w:space="0" w:color="auto"/>
        <w:bottom w:val="none" w:sz="0" w:space="0" w:color="auto"/>
        <w:right w:val="none" w:sz="0" w:space="0" w:color="auto"/>
      </w:divBdr>
    </w:div>
    <w:div w:id="1091043354">
      <w:bodyDiv w:val="1"/>
      <w:marLeft w:val="0"/>
      <w:marRight w:val="0"/>
      <w:marTop w:val="0"/>
      <w:marBottom w:val="0"/>
      <w:divBdr>
        <w:top w:val="none" w:sz="0" w:space="0" w:color="auto"/>
        <w:left w:val="none" w:sz="0" w:space="0" w:color="auto"/>
        <w:bottom w:val="none" w:sz="0" w:space="0" w:color="auto"/>
        <w:right w:val="none" w:sz="0" w:space="0" w:color="auto"/>
      </w:divBdr>
    </w:div>
    <w:div w:id="119611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0174-53C7-4CDB-954E-5DD68810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39</Pages>
  <Words>10398</Words>
  <Characters>59275</Characters>
  <Application>Microsoft Office Word</Application>
  <DocSecurity>0</DocSecurity>
  <Lines>493</Lines>
  <Paragraphs>139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li</dc:creator>
  <cp:lastModifiedBy>Li Jia-Hui</cp:lastModifiedBy>
  <cp:revision>13</cp:revision>
  <dcterms:created xsi:type="dcterms:W3CDTF">2021-11-18T01:22:00Z</dcterms:created>
  <dcterms:modified xsi:type="dcterms:W3CDTF">2021-11-24T07:54:00Z</dcterms:modified>
</cp:coreProperties>
</file>