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B80D9"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olor w:val="000000"/>
        </w:rPr>
        <w:t xml:space="preserve">Name of Journal: </w:t>
      </w:r>
      <w:r w:rsidRPr="004F4A13">
        <w:rPr>
          <w:rFonts w:ascii="Book Antiqua" w:eastAsia="Book Antiqua" w:hAnsi="Book Antiqua" w:cs="Book Antiqua"/>
          <w:i/>
          <w:color w:val="000000"/>
        </w:rPr>
        <w:t>World Journal of Orthopedics</w:t>
      </w:r>
    </w:p>
    <w:p w14:paraId="033ACD4B"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olor w:val="000000"/>
        </w:rPr>
        <w:t xml:space="preserve">Manuscript NO: </w:t>
      </w:r>
      <w:r w:rsidRPr="004F4A13">
        <w:rPr>
          <w:rFonts w:ascii="Book Antiqua" w:eastAsia="Book Antiqua" w:hAnsi="Book Antiqua" w:cs="Book Antiqua"/>
          <w:color w:val="000000"/>
        </w:rPr>
        <w:t>67527</w:t>
      </w:r>
    </w:p>
    <w:p w14:paraId="01E25C2A"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olor w:val="000000"/>
        </w:rPr>
        <w:t xml:space="preserve">Manuscript Type: </w:t>
      </w:r>
      <w:r w:rsidRPr="004F4A13">
        <w:rPr>
          <w:rFonts w:ascii="Book Antiqua" w:eastAsia="Book Antiqua" w:hAnsi="Book Antiqua" w:cs="Book Antiqua"/>
          <w:color w:val="000000"/>
        </w:rPr>
        <w:t>CASE REPORT</w:t>
      </w:r>
    </w:p>
    <w:p w14:paraId="63F6674A" w14:textId="77777777" w:rsidR="00A77B3E" w:rsidRPr="004F4A13" w:rsidRDefault="00A77B3E" w:rsidP="00EF6515">
      <w:pPr>
        <w:spacing w:line="360" w:lineRule="auto"/>
        <w:jc w:val="both"/>
        <w:rPr>
          <w:rFonts w:ascii="Book Antiqua" w:hAnsi="Book Antiqua"/>
        </w:rPr>
      </w:pPr>
    </w:p>
    <w:p w14:paraId="7EE55CEA" w14:textId="77777777" w:rsidR="00A77B3E" w:rsidRPr="004F4A13" w:rsidRDefault="002C59D0" w:rsidP="00EF6515">
      <w:pPr>
        <w:spacing w:line="360" w:lineRule="auto"/>
        <w:jc w:val="both"/>
        <w:rPr>
          <w:rFonts w:ascii="Book Antiqua" w:hAnsi="Book Antiqua"/>
          <w:lang w:eastAsia="zh-CN"/>
        </w:rPr>
      </w:pPr>
      <w:r w:rsidRPr="004F4A13">
        <w:rPr>
          <w:rFonts w:ascii="Book Antiqua" w:eastAsia="Book Antiqua" w:hAnsi="Book Antiqua" w:cs="Book Antiqua"/>
          <w:b/>
          <w:color w:val="000000"/>
        </w:rPr>
        <w:t xml:space="preserve">Allergic </w:t>
      </w:r>
      <w:r w:rsidR="004316F3" w:rsidRPr="004F4A13">
        <w:rPr>
          <w:rFonts w:ascii="Book Antiqua" w:hAnsi="Book Antiqua" w:cs="Book Antiqua" w:hint="eastAsia"/>
          <w:b/>
          <w:color w:val="000000"/>
          <w:lang w:eastAsia="zh-CN"/>
        </w:rPr>
        <w:t>d</w:t>
      </w:r>
      <w:r w:rsidRPr="004F4A13">
        <w:rPr>
          <w:rFonts w:ascii="Book Antiqua" w:eastAsia="Book Antiqua" w:hAnsi="Book Antiqua" w:cs="Book Antiqua"/>
          <w:b/>
          <w:color w:val="000000"/>
        </w:rPr>
        <w:t xml:space="preserve">ermatitis </w:t>
      </w:r>
      <w:r w:rsidR="004316F3" w:rsidRPr="004F4A13">
        <w:rPr>
          <w:rFonts w:ascii="Book Antiqua" w:hAnsi="Book Antiqua" w:cs="Book Antiqua" w:hint="eastAsia"/>
          <w:b/>
          <w:color w:val="000000"/>
          <w:lang w:eastAsia="zh-CN"/>
        </w:rPr>
        <w:t>a</w:t>
      </w:r>
      <w:r w:rsidRPr="004F4A13">
        <w:rPr>
          <w:rFonts w:ascii="Book Antiqua" w:eastAsia="Book Antiqua" w:hAnsi="Book Antiqua" w:cs="Book Antiqua"/>
          <w:b/>
          <w:color w:val="000000"/>
        </w:rPr>
        <w:t xml:space="preserve">fter </w:t>
      </w:r>
      <w:r w:rsidR="004316F3" w:rsidRPr="004F4A13">
        <w:rPr>
          <w:rFonts w:ascii="Book Antiqua" w:hAnsi="Book Antiqua" w:cs="Book Antiqua" w:hint="eastAsia"/>
          <w:b/>
          <w:color w:val="000000"/>
          <w:lang w:eastAsia="zh-CN"/>
        </w:rPr>
        <w:t>k</w:t>
      </w:r>
      <w:r w:rsidRPr="004F4A13">
        <w:rPr>
          <w:rFonts w:ascii="Book Antiqua" w:eastAsia="Book Antiqua" w:hAnsi="Book Antiqua" w:cs="Book Antiqua"/>
          <w:b/>
          <w:color w:val="000000"/>
        </w:rPr>
        <w:t xml:space="preserve">nee </w:t>
      </w:r>
      <w:r w:rsidR="004316F3" w:rsidRPr="004F4A13">
        <w:rPr>
          <w:rFonts w:ascii="Book Antiqua" w:hAnsi="Book Antiqua" w:cs="Book Antiqua" w:hint="eastAsia"/>
          <w:b/>
          <w:color w:val="000000"/>
          <w:lang w:eastAsia="zh-CN"/>
        </w:rPr>
        <w:t>a</w:t>
      </w:r>
      <w:r w:rsidRPr="004F4A13">
        <w:rPr>
          <w:rFonts w:ascii="Book Antiqua" w:eastAsia="Book Antiqua" w:hAnsi="Book Antiqua" w:cs="Book Antiqua"/>
          <w:b/>
          <w:color w:val="000000"/>
        </w:rPr>
        <w:t xml:space="preserve">rthroscopy with </w:t>
      </w:r>
      <w:r w:rsidR="004316F3" w:rsidRPr="004F4A13">
        <w:rPr>
          <w:rFonts w:ascii="Book Antiqua" w:hAnsi="Book Antiqua" w:cs="Book Antiqua" w:hint="eastAsia"/>
          <w:b/>
          <w:color w:val="000000"/>
          <w:lang w:eastAsia="zh-CN"/>
        </w:rPr>
        <w:t>r</w:t>
      </w:r>
      <w:r w:rsidRPr="004F4A13">
        <w:rPr>
          <w:rFonts w:ascii="Book Antiqua" w:eastAsia="Book Antiqua" w:hAnsi="Book Antiqua" w:cs="Book Antiqua"/>
          <w:b/>
          <w:color w:val="000000"/>
        </w:rPr>
        <w:t xml:space="preserve">epeated </w:t>
      </w:r>
      <w:r w:rsidR="004316F3" w:rsidRPr="004F4A13">
        <w:rPr>
          <w:rFonts w:ascii="Book Antiqua" w:hAnsi="Book Antiqua" w:cs="Book Antiqua" w:hint="eastAsia"/>
          <w:b/>
          <w:color w:val="000000"/>
          <w:lang w:eastAsia="zh-CN"/>
        </w:rPr>
        <w:t>e</w:t>
      </w:r>
      <w:r w:rsidRPr="004F4A13">
        <w:rPr>
          <w:rFonts w:ascii="Book Antiqua" w:eastAsia="Book Antiqua" w:hAnsi="Book Antiqua" w:cs="Book Antiqua"/>
          <w:b/>
          <w:color w:val="000000"/>
        </w:rPr>
        <w:t xml:space="preserve">xposure to </w:t>
      </w:r>
      <w:r w:rsidR="004316F3" w:rsidRPr="004F4A13">
        <w:rPr>
          <w:rFonts w:ascii="Book Antiqua" w:hAnsi="Book Antiqua" w:cs="Book Antiqua" w:hint="eastAsia"/>
          <w:b/>
          <w:color w:val="000000"/>
          <w:lang w:eastAsia="zh-CN"/>
        </w:rPr>
        <w:t>D</w:t>
      </w:r>
      <w:r w:rsidRPr="004F4A13">
        <w:rPr>
          <w:rFonts w:ascii="Book Antiqua" w:eastAsia="Book Antiqua" w:hAnsi="Book Antiqua" w:cs="Book Antiqua"/>
          <w:b/>
          <w:color w:val="000000"/>
        </w:rPr>
        <w:t xml:space="preserve">ermabond Prineo™ in </w:t>
      </w:r>
      <w:r w:rsidR="004316F3" w:rsidRPr="004F4A13">
        <w:rPr>
          <w:rFonts w:ascii="Book Antiqua" w:hAnsi="Book Antiqua" w:cs="Book Antiqua" w:hint="eastAsia"/>
          <w:b/>
          <w:color w:val="000000"/>
          <w:lang w:eastAsia="zh-CN"/>
        </w:rPr>
        <w:t>p</w:t>
      </w:r>
      <w:r w:rsidRPr="004F4A13">
        <w:rPr>
          <w:rFonts w:ascii="Book Antiqua" w:eastAsia="Book Antiqua" w:hAnsi="Book Antiqua" w:cs="Book Antiqua"/>
          <w:b/>
          <w:color w:val="000000"/>
        </w:rPr>
        <w:t xml:space="preserve">ediatric </w:t>
      </w:r>
      <w:r w:rsidR="004316F3" w:rsidRPr="004F4A13">
        <w:rPr>
          <w:rFonts w:ascii="Book Antiqua" w:hAnsi="Book Antiqua" w:cs="Book Antiqua" w:hint="eastAsia"/>
          <w:b/>
          <w:color w:val="000000"/>
          <w:lang w:eastAsia="zh-CN"/>
        </w:rPr>
        <w:t>p</w:t>
      </w:r>
      <w:r w:rsidRPr="004F4A13">
        <w:rPr>
          <w:rFonts w:ascii="Book Antiqua" w:eastAsia="Book Antiqua" w:hAnsi="Book Antiqua" w:cs="Book Antiqua"/>
          <w:b/>
          <w:color w:val="000000"/>
        </w:rPr>
        <w:t xml:space="preserve">atients: Two </w:t>
      </w:r>
      <w:r w:rsidRPr="004F4A13">
        <w:rPr>
          <w:rFonts w:ascii="Book Antiqua" w:hAnsi="Book Antiqua" w:cs="Book Antiqua"/>
          <w:b/>
          <w:color w:val="000000"/>
          <w:lang w:eastAsia="zh-CN"/>
        </w:rPr>
        <w:t>c</w:t>
      </w:r>
      <w:r w:rsidRPr="004F4A13">
        <w:rPr>
          <w:rFonts w:ascii="Book Antiqua" w:eastAsia="Book Antiqua" w:hAnsi="Book Antiqua" w:cs="Book Antiqua"/>
          <w:b/>
          <w:color w:val="000000"/>
        </w:rPr>
        <w:t>ase</w:t>
      </w:r>
      <w:r w:rsidRPr="004F4A13">
        <w:rPr>
          <w:rFonts w:ascii="Book Antiqua" w:hAnsi="Book Antiqua" w:cs="Book Antiqua"/>
          <w:b/>
          <w:color w:val="000000"/>
          <w:lang w:eastAsia="zh-CN"/>
        </w:rPr>
        <w:t xml:space="preserve"> reports</w:t>
      </w:r>
    </w:p>
    <w:p w14:paraId="402A69CE" w14:textId="77777777" w:rsidR="00A77B3E" w:rsidRPr="004F4A13" w:rsidRDefault="00A77B3E" w:rsidP="00EF6515">
      <w:pPr>
        <w:spacing w:line="360" w:lineRule="auto"/>
        <w:jc w:val="both"/>
        <w:rPr>
          <w:rFonts w:ascii="Book Antiqua" w:hAnsi="Book Antiqua"/>
        </w:rPr>
      </w:pPr>
    </w:p>
    <w:p w14:paraId="3629D3C9" w14:textId="77777777" w:rsidR="00A77B3E" w:rsidRPr="004F4A13" w:rsidRDefault="00E31B37" w:rsidP="00EF6515">
      <w:pPr>
        <w:spacing w:line="360" w:lineRule="auto"/>
        <w:jc w:val="both"/>
        <w:rPr>
          <w:rFonts w:ascii="Book Antiqua" w:hAnsi="Book Antiqua"/>
        </w:rPr>
      </w:pPr>
      <w:r w:rsidRPr="004F4A13">
        <w:rPr>
          <w:rFonts w:ascii="Book Antiqua" w:eastAsia="Book Antiqua" w:hAnsi="Book Antiqua" w:cs="Book Antiqua"/>
          <w:color w:val="000000"/>
        </w:rPr>
        <w:t xml:space="preserve">Robinson </w:t>
      </w:r>
      <w:r w:rsidRPr="004F4A13">
        <w:rPr>
          <w:rFonts w:ascii="Book Antiqua" w:hAnsi="Book Antiqua" w:cs="Book Antiqua" w:hint="eastAsia"/>
          <w:color w:val="000000"/>
          <w:lang w:eastAsia="zh-CN"/>
        </w:rPr>
        <w:t xml:space="preserve">J </w:t>
      </w:r>
      <w:r w:rsidRPr="004F4A13">
        <w:rPr>
          <w:rFonts w:ascii="Book Antiqua" w:hAnsi="Book Antiqua" w:cs="Book Antiqua" w:hint="eastAsia"/>
          <w:i/>
          <w:color w:val="000000"/>
          <w:lang w:eastAsia="zh-CN"/>
        </w:rPr>
        <w:t>et al</w:t>
      </w:r>
      <w:r w:rsidRPr="004F4A13">
        <w:rPr>
          <w:rFonts w:ascii="Book Antiqua" w:hAnsi="Book Antiqua" w:cs="Book Antiqua" w:hint="eastAsia"/>
          <w:color w:val="000000"/>
          <w:lang w:eastAsia="zh-CN"/>
        </w:rPr>
        <w:t xml:space="preserve">. </w:t>
      </w:r>
      <w:r w:rsidR="002C59D0" w:rsidRPr="004F4A13">
        <w:rPr>
          <w:rFonts w:ascii="Book Antiqua" w:eastAsia="Book Antiqua" w:hAnsi="Book Antiqua" w:cs="Book Antiqua"/>
          <w:color w:val="000000"/>
        </w:rPr>
        <w:t xml:space="preserve">Pediatric </w:t>
      </w:r>
      <w:r w:rsidRPr="004F4A13">
        <w:rPr>
          <w:rFonts w:ascii="Book Antiqua" w:hAnsi="Book Antiqua" w:cs="Book Antiqua" w:hint="eastAsia"/>
          <w:color w:val="000000"/>
          <w:lang w:eastAsia="zh-CN"/>
        </w:rPr>
        <w:t>a</w:t>
      </w:r>
      <w:r w:rsidR="002C59D0" w:rsidRPr="004F4A13">
        <w:rPr>
          <w:rFonts w:ascii="Book Antiqua" w:eastAsia="Book Antiqua" w:hAnsi="Book Antiqua" w:cs="Book Antiqua"/>
          <w:color w:val="000000"/>
        </w:rPr>
        <w:t xml:space="preserve">llergic </w:t>
      </w:r>
      <w:r w:rsidRPr="004F4A13">
        <w:rPr>
          <w:rFonts w:ascii="Book Antiqua" w:hAnsi="Book Antiqua" w:cs="Book Antiqua" w:hint="eastAsia"/>
          <w:color w:val="000000"/>
          <w:lang w:eastAsia="zh-CN"/>
        </w:rPr>
        <w:t>d</w:t>
      </w:r>
      <w:r w:rsidR="002C59D0" w:rsidRPr="004F4A13">
        <w:rPr>
          <w:rFonts w:ascii="Book Antiqua" w:eastAsia="Book Antiqua" w:hAnsi="Book Antiqua" w:cs="Book Antiqua"/>
          <w:color w:val="000000"/>
        </w:rPr>
        <w:t>ermatitis with Dermabond Prineo™</w:t>
      </w:r>
    </w:p>
    <w:p w14:paraId="7DAE9896" w14:textId="77777777" w:rsidR="00A77B3E" w:rsidRPr="004F4A13" w:rsidRDefault="00A77B3E" w:rsidP="00EF6515">
      <w:pPr>
        <w:spacing w:line="360" w:lineRule="auto"/>
        <w:jc w:val="both"/>
        <w:rPr>
          <w:rFonts w:ascii="Book Antiqua" w:hAnsi="Book Antiqua"/>
        </w:rPr>
      </w:pPr>
    </w:p>
    <w:p w14:paraId="2E20B924" w14:textId="77777777" w:rsidR="00A77B3E" w:rsidRPr="004F4A13" w:rsidRDefault="006B6A62" w:rsidP="00EF6515">
      <w:pPr>
        <w:spacing w:line="360" w:lineRule="auto"/>
        <w:jc w:val="both"/>
        <w:rPr>
          <w:rFonts w:ascii="Book Antiqua" w:hAnsi="Book Antiqua"/>
        </w:rPr>
      </w:pPr>
      <w:r w:rsidRPr="004F4A13">
        <w:rPr>
          <w:rFonts w:ascii="Book Antiqua" w:eastAsia="Book Antiqua" w:hAnsi="Book Antiqua" w:cs="Book Antiqua"/>
          <w:color w:val="000000"/>
        </w:rPr>
        <w:t>James Robinson, Kevin P</w:t>
      </w:r>
      <w:r w:rsidR="002C59D0" w:rsidRPr="004F4A13">
        <w:rPr>
          <w:rFonts w:ascii="Book Antiqua" w:eastAsia="Book Antiqua" w:hAnsi="Book Antiqua" w:cs="Book Antiqua"/>
          <w:color w:val="000000"/>
        </w:rPr>
        <w:t xml:space="preserve"> Smid</w:t>
      </w:r>
      <w:r w:rsidRPr="004F4A13">
        <w:rPr>
          <w:rFonts w:ascii="Book Antiqua" w:eastAsia="Book Antiqua" w:hAnsi="Book Antiqua" w:cs="Book Antiqua"/>
          <w:color w:val="000000"/>
        </w:rPr>
        <w:t>t, Garrett Houk, Janay McKie, R</w:t>
      </w:r>
      <w:r w:rsidR="002C59D0" w:rsidRPr="004F4A13">
        <w:rPr>
          <w:rFonts w:ascii="Book Antiqua" w:eastAsia="Book Antiqua" w:hAnsi="Book Antiqua" w:cs="Book Antiqua"/>
          <w:color w:val="000000"/>
        </w:rPr>
        <w:t xml:space="preserve"> Shane Barton, Patrick Massey</w:t>
      </w:r>
    </w:p>
    <w:p w14:paraId="386B5D4A" w14:textId="77777777" w:rsidR="00A77B3E" w:rsidRPr="004F4A13" w:rsidRDefault="00A77B3E" w:rsidP="00EF6515">
      <w:pPr>
        <w:spacing w:line="360" w:lineRule="auto"/>
        <w:jc w:val="both"/>
        <w:rPr>
          <w:rFonts w:ascii="Book Antiqua" w:hAnsi="Book Antiqua"/>
        </w:rPr>
      </w:pPr>
    </w:p>
    <w:p w14:paraId="09E6B71A" w14:textId="77777777" w:rsidR="00A77B3E" w:rsidRPr="004F4A13" w:rsidRDefault="006B6A62" w:rsidP="00EF6515">
      <w:pPr>
        <w:spacing w:line="360" w:lineRule="auto"/>
        <w:jc w:val="both"/>
        <w:rPr>
          <w:rFonts w:ascii="Book Antiqua" w:hAnsi="Book Antiqua"/>
        </w:rPr>
      </w:pPr>
      <w:r w:rsidRPr="004F4A13">
        <w:rPr>
          <w:rFonts w:ascii="Book Antiqua" w:eastAsia="Book Antiqua" w:hAnsi="Book Antiqua" w:cs="Book Antiqua"/>
          <w:b/>
          <w:bCs/>
          <w:color w:val="000000"/>
        </w:rPr>
        <w:t>James Robinson, Kevin P Smidt, R</w:t>
      </w:r>
      <w:r w:rsidR="002C59D0" w:rsidRPr="004F4A13">
        <w:rPr>
          <w:rFonts w:ascii="Book Antiqua" w:eastAsia="Book Antiqua" w:hAnsi="Book Antiqua" w:cs="Book Antiqua"/>
          <w:b/>
          <w:bCs/>
          <w:color w:val="000000"/>
        </w:rPr>
        <w:t xml:space="preserve"> Shane Barton, Patrick Massey, </w:t>
      </w:r>
      <w:r w:rsidRPr="004F4A13">
        <w:rPr>
          <w:rFonts w:ascii="Book Antiqua" w:hAnsi="Book Antiqua" w:cs="Book Antiqua" w:hint="eastAsia"/>
          <w:bCs/>
          <w:color w:val="000000"/>
          <w:lang w:eastAsia="zh-CN"/>
        </w:rPr>
        <w:t xml:space="preserve">Department of </w:t>
      </w:r>
      <w:r w:rsidR="002C59D0" w:rsidRPr="004F4A13">
        <w:rPr>
          <w:rFonts w:ascii="Book Antiqua" w:eastAsia="Book Antiqua" w:hAnsi="Book Antiqua" w:cs="Book Antiqua"/>
          <w:color w:val="000000"/>
        </w:rPr>
        <w:t>Orthopaedic Surgery, Louisiana State University, Shreveport, L</w:t>
      </w:r>
      <w:r w:rsidRPr="004F4A13">
        <w:rPr>
          <w:rFonts w:ascii="Book Antiqua" w:hAnsi="Book Antiqua" w:cs="Book Antiqua" w:hint="eastAsia"/>
          <w:color w:val="000000"/>
          <w:lang w:eastAsia="zh-CN"/>
        </w:rPr>
        <w:t>A</w:t>
      </w:r>
      <w:r w:rsidR="002C59D0" w:rsidRPr="004F4A13">
        <w:rPr>
          <w:rFonts w:ascii="Book Antiqua" w:eastAsia="Book Antiqua" w:hAnsi="Book Antiqua" w:cs="Book Antiqua"/>
          <w:color w:val="000000"/>
        </w:rPr>
        <w:t xml:space="preserve"> 71103, United States</w:t>
      </w:r>
    </w:p>
    <w:p w14:paraId="730B2467" w14:textId="77777777" w:rsidR="00A77B3E" w:rsidRPr="004F4A13" w:rsidRDefault="00A77B3E" w:rsidP="00EF6515">
      <w:pPr>
        <w:spacing w:line="360" w:lineRule="auto"/>
        <w:jc w:val="both"/>
        <w:rPr>
          <w:rFonts w:ascii="Book Antiqua" w:hAnsi="Book Antiqua"/>
        </w:rPr>
      </w:pPr>
    </w:p>
    <w:p w14:paraId="0D8079F5"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bCs/>
          <w:color w:val="000000"/>
        </w:rPr>
        <w:t xml:space="preserve">Garrett Houk, </w:t>
      </w:r>
      <w:r w:rsidRPr="004F4A13">
        <w:rPr>
          <w:rFonts w:ascii="Book Antiqua" w:eastAsia="Book Antiqua" w:hAnsi="Book Antiqua" w:cs="Book Antiqua"/>
          <w:color w:val="000000"/>
        </w:rPr>
        <w:t>School of Medicine, Louisiana State University, Shreveport, L</w:t>
      </w:r>
      <w:r w:rsidR="006B6A62" w:rsidRPr="004F4A13">
        <w:rPr>
          <w:rFonts w:ascii="Book Antiqua" w:hAnsi="Book Antiqua" w:cs="Book Antiqua" w:hint="eastAsia"/>
          <w:color w:val="000000"/>
          <w:lang w:eastAsia="zh-CN"/>
        </w:rPr>
        <w:t>A</w:t>
      </w:r>
      <w:r w:rsidRPr="004F4A13">
        <w:rPr>
          <w:rFonts w:ascii="Book Antiqua" w:eastAsia="Book Antiqua" w:hAnsi="Book Antiqua" w:cs="Book Antiqua"/>
          <w:color w:val="000000"/>
        </w:rPr>
        <w:t xml:space="preserve"> 71103, United States</w:t>
      </w:r>
    </w:p>
    <w:p w14:paraId="14D36D45" w14:textId="77777777" w:rsidR="00A77B3E" w:rsidRPr="004F4A13" w:rsidRDefault="00A77B3E" w:rsidP="00EF6515">
      <w:pPr>
        <w:spacing w:line="360" w:lineRule="auto"/>
        <w:jc w:val="both"/>
        <w:rPr>
          <w:rFonts w:ascii="Book Antiqua" w:hAnsi="Book Antiqua"/>
        </w:rPr>
      </w:pPr>
    </w:p>
    <w:p w14:paraId="0E13AB90"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bCs/>
          <w:color w:val="000000"/>
        </w:rPr>
        <w:t xml:space="preserve">Janay McKie, </w:t>
      </w:r>
      <w:r w:rsidR="006B6A62" w:rsidRPr="004F4A13">
        <w:rPr>
          <w:rFonts w:ascii="Book Antiqua" w:hAnsi="Book Antiqua" w:cs="Book Antiqua" w:hint="eastAsia"/>
          <w:bCs/>
          <w:color w:val="000000"/>
          <w:lang w:eastAsia="zh-CN"/>
        </w:rPr>
        <w:t xml:space="preserve">Department of </w:t>
      </w:r>
      <w:r w:rsidRPr="004F4A13">
        <w:rPr>
          <w:rFonts w:ascii="Book Antiqua" w:eastAsia="Book Antiqua" w:hAnsi="Book Antiqua" w:cs="Book Antiqua"/>
          <w:color w:val="000000"/>
        </w:rPr>
        <w:t>Orthopaedic Surgery, Shriners Hospital for Children, Shreveport, L</w:t>
      </w:r>
      <w:r w:rsidR="006B6A62" w:rsidRPr="004F4A13">
        <w:rPr>
          <w:rFonts w:ascii="Book Antiqua" w:hAnsi="Book Antiqua" w:cs="Book Antiqua" w:hint="eastAsia"/>
          <w:color w:val="000000"/>
          <w:lang w:eastAsia="zh-CN"/>
        </w:rPr>
        <w:t>A</w:t>
      </w:r>
      <w:r w:rsidRPr="004F4A13">
        <w:rPr>
          <w:rFonts w:ascii="Book Antiqua" w:eastAsia="Book Antiqua" w:hAnsi="Book Antiqua" w:cs="Book Antiqua"/>
          <w:color w:val="000000"/>
        </w:rPr>
        <w:t xml:space="preserve"> 71103, United States</w:t>
      </w:r>
    </w:p>
    <w:p w14:paraId="23A96F55" w14:textId="77777777" w:rsidR="00A77B3E" w:rsidRPr="004F4A13" w:rsidRDefault="00A77B3E" w:rsidP="00EF6515">
      <w:pPr>
        <w:spacing w:line="360" w:lineRule="auto"/>
        <w:jc w:val="both"/>
        <w:rPr>
          <w:rFonts w:ascii="Book Antiqua" w:hAnsi="Book Antiqua"/>
        </w:rPr>
      </w:pPr>
    </w:p>
    <w:p w14:paraId="3620D650" w14:textId="77777777" w:rsidR="00A77B3E" w:rsidRPr="004F4A13" w:rsidRDefault="002C59D0" w:rsidP="00EF6515">
      <w:pPr>
        <w:spacing w:line="360" w:lineRule="auto"/>
        <w:jc w:val="both"/>
        <w:rPr>
          <w:rFonts w:ascii="Book Antiqua" w:hAnsi="Book Antiqua"/>
          <w:lang w:eastAsia="zh-CN"/>
        </w:rPr>
      </w:pPr>
      <w:r w:rsidRPr="004F4A13">
        <w:rPr>
          <w:rFonts w:ascii="Book Antiqua" w:eastAsia="Book Antiqua" w:hAnsi="Book Antiqua" w:cs="Book Antiqua"/>
          <w:b/>
          <w:bCs/>
          <w:color w:val="000000"/>
        </w:rPr>
        <w:t xml:space="preserve">Author contributions: </w:t>
      </w:r>
      <w:r w:rsidRPr="004F4A13">
        <w:rPr>
          <w:rStyle w:val="NormalTextRunSCXW35550120BCX0"/>
          <w:rFonts w:ascii="Book Antiqua" w:eastAsia="Book Antiqua" w:hAnsi="Book Antiqua" w:cs="Book Antiqua"/>
          <w:color w:val="000000"/>
          <w:shd w:val="clear" w:color="auto" w:fill="FFFFFF"/>
        </w:rPr>
        <w:t>Robinson</w:t>
      </w:r>
      <w:r w:rsidR="007A65A1" w:rsidRPr="004F4A13">
        <w:rPr>
          <w:rStyle w:val="NormalTextRunSCXW35550120BCX0"/>
          <w:rFonts w:ascii="Book Antiqua" w:hAnsi="Book Antiqua" w:cs="Book Antiqua" w:hint="eastAsia"/>
          <w:color w:val="000000"/>
          <w:shd w:val="clear" w:color="auto" w:fill="FFFFFF"/>
          <w:lang w:eastAsia="zh-CN"/>
        </w:rPr>
        <w:t xml:space="preserve"> J</w:t>
      </w:r>
      <w:r w:rsidRPr="004F4A13">
        <w:rPr>
          <w:rStyle w:val="NormalTextRunSCXW35550120BCX0"/>
          <w:rFonts w:ascii="Book Antiqua" w:eastAsia="Book Antiqua" w:hAnsi="Book Antiqua" w:cs="Book Antiqua"/>
          <w:color w:val="000000"/>
          <w:shd w:val="clear" w:color="auto" w:fill="FFFFFF"/>
        </w:rPr>
        <w:t>, Smidt</w:t>
      </w:r>
      <w:r w:rsidR="007A65A1" w:rsidRPr="004F4A13">
        <w:rPr>
          <w:rStyle w:val="NormalTextRunSCXW35550120BCX0"/>
          <w:rFonts w:ascii="Book Antiqua" w:hAnsi="Book Antiqua" w:cs="Book Antiqua" w:hint="eastAsia"/>
          <w:color w:val="000000"/>
          <w:shd w:val="clear" w:color="auto" w:fill="FFFFFF"/>
          <w:lang w:eastAsia="zh-CN"/>
        </w:rPr>
        <w:t xml:space="preserve"> KP</w:t>
      </w:r>
      <w:r w:rsidRPr="004F4A13">
        <w:rPr>
          <w:rStyle w:val="NormalTextRunSCXW35550120BCX0"/>
          <w:rFonts w:ascii="Book Antiqua" w:eastAsia="Book Antiqua" w:hAnsi="Book Antiqua" w:cs="Book Antiqua"/>
          <w:color w:val="000000"/>
          <w:shd w:val="clear" w:color="auto" w:fill="FFFFFF"/>
        </w:rPr>
        <w:t>,</w:t>
      </w:r>
      <w:r w:rsidR="007A65A1" w:rsidRPr="004F4A13">
        <w:rPr>
          <w:rStyle w:val="NormalTextRunSCXW35550120BCX0"/>
          <w:rFonts w:ascii="Book Antiqua" w:hAnsi="Book Antiqua" w:cs="Book Antiqua" w:hint="eastAsia"/>
          <w:color w:val="000000"/>
          <w:shd w:val="clear" w:color="auto" w:fill="FFFFFF"/>
          <w:lang w:eastAsia="zh-CN"/>
        </w:rPr>
        <w:t xml:space="preserve"> </w:t>
      </w:r>
      <w:r w:rsidRPr="004F4A13">
        <w:rPr>
          <w:rStyle w:val="NormalTextRunSCXW35550120BCX0"/>
          <w:rFonts w:ascii="Book Antiqua" w:eastAsia="Book Antiqua" w:hAnsi="Book Antiqua" w:cs="Book Antiqua"/>
          <w:color w:val="000000"/>
          <w:shd w:val="clear" w:color="auto" w:fill="FFFFFF"/>
        </w:rPr>
        <w:t>Houk</w:t>
      </w:r>
      <w:r w:rsidR="007A65A1" w:rsidRPr="004F4A13">
        <w:rPr>
          <w:rStyle w:val="NormalTextRunSCXW35550120BCX0"/>
          <w:rFonts w:ascii="Book Antiqua" w:hAnsi="Book Antiqua" w:cs="Book Antiqua" w:hint="eastAsia"/>
          <w:color w:val="000000"/>
          <w:shd w:val="clear" w:color="auto" w:fill="FFFFFF"/>
          <w:lang w:eastAsia="zh-CN"/>
        </w:rPr>
        <w:t xml:space="preserve"> G</w:t>
      </w:r>
      <w:r w:rsidRPr="004F4A13">
        <w:rPr>
          <w:rStyle w:val="NormalTextRunSCXW35550120BCX0"/>
          <w:rFonts w:ascii="Book Antiqua" w:eastAsia="Book Antiqua" w:hAnsi="Book Antiqua" w:cs="Book Antiqua"/>
          <w:color w:val="000000"/>
          <w:shd w:val="clear" w:color="auto" w:fill="FFFFFF"/>
        </w:rPr>
        <w:t>,</w:t>
      </w:r>
      <w:r w:rsidR="007A65A1" w:rsidRPr="004F4A13">
        <w:rPr>
          <w:rStyle w:val="NormalTextRunSCXW35550120BCX0"/>
          <w:rFonts w:ascii="Book Antiqua" w:hAnsi="Book Antiqua" w:cs="Book Antiqua" w:hint="eastAsia"/>
          <w:color w:val="000000"/>
          <w:shd w:val="clear" w:color="auto" w:fill="FFFFFF"/>
          <w:lang w:eastAsia="zh-CN"/>
        </w:rPr>
        <w:t xml:space="preserve"> a</w:t>
      </w:r>
      <w:r w:rsidRPr="004F4A13">
        <w:rPr>
          <w:rStyle w:val="NormalTextRunSCXW35550120BCX0"/>
          <w:rFonts w:ascii="Book Antiqua" w:eastAsia="Book Antiqua" w:hAnsi="Book Antiqua" w:cs="Book Antiqua"/>
          <w:color w:val="000000"/>
          <w:shd w:val="clear" w:color="auto" w:fill="FFFFFF"/>
        </w:rPr>
        <w:t>nd</w:t>
      </w:r>
      <w:r w:rsidR="007A65A1" w:rsidRPr="004F4A13">
        <w:rPr>
          <w:rStyle w:val="NormalTextRunSCXW35550120BCX0"/>
          <w:rFonts w:ascii="Book Antiqua" w:hAnsi="Book Antiqua" w:cs="Book Antiqua" w:hint="eastAsia"/>
          <w:color w:val="000000"/>
          <w:shd w:val="clear" w:color="auto" w:fill="FFFFFF"/>
          <w:lang w:eastAsia="zh-CN"/>
        </w:rPr>
        <w:t xml:space="preserve"> </w:t>
      </w:r>
      <w:r w:rsidRPr="004F4A13">
        <w:rPr>
          <w:rStyle w:val="NormalTextRunSCXW35550120BCX0"/>
          <w:rFonts w:ascii="Book Antiqua" w:eastAsia="Book Antiqua" w:hAnsi="Book Antiqua" w:cs="Book Antiqua"/>
          <w:color w:val="000000"/>
          <w:shd w:val="clear" w:color="auto" w:fill="FFFFFF"/>
        </w:rPr>
        <w:t>Massey</w:t>
      </w:r>
      <w:r w:rsidR="007A65A1" w:rsidRPr="004F4A13">
        <w:rPr>
          <w:rStyle w:val="NormalTextRunSCXW35550120BCX0"/>
          <w:rFonts w:ascii="Book Antiqua" w:hAnsi="Book Antiqua" w:cs="Book Antiqua" w:hint="eastAsia"/>
          <w:color w:val="000000"/>
          <w:shd w:val="clear" w:color="auto" w:fill="FFFFFF"/>
          <w:lang w:eastAsia="zh-CN"/>
        </w:rPr>
        <w:t xml:space="preserve"> P </w:t>
      </w:r>
      <w:r w:rsidRPr="004F4A13">
        <w:rPr>
          <w:rStyle w:val="NormalTextRunSCXW35550120BCX0"/>
          <w:rFonts w:ascii="Book Antiqua" w:eastAsia="Book Antiqua" w:hAnsi="Book Antiqua" w:cs="Book Antiqua"/>
          <w:color w:val="000000"/>
          <w:shd w:val="clear" w:color="auto" w:fill="FFFFFF"/>
        </w:rPr>
        <w:t>drafted and</w:t>
      </w:r>
      <w:r w:rsidR="00DD3EC5" w:rsidRPr="004F4A13">
        <w:rPr>
          <w:rStyle w:val="NormalTextRunSCXW35550120BCX0"/>
          <w:rFonts w:ascii="Book Antiqua" w:hAnsi="Book Antiqua" w:cs="Book Antiqua" w:hint="eastAsia"/>
          <w:color w:val="000000"/>
          <w:shd w:val="clear" w:color="auto" w:fill="FFFFFF"/>
          <w:lang w:eastAsia="zh-CN"/>
        </w:rPr>
        <w:t xml:space="preserve"> </w:t>
      </w:r>
      <w:r w:rsidRPr="004F4A13">
        <w:rPr>
          <w:rStyle w:val="NormalTextRunSCXW35550120BCX0"/>
          <w:rFonts w:ascii="Book Antiqua" w:eastAsia="Book Antiqua" w:hAnsi="Book Antiqua" w:cs="Book Antiqua"/>
          <w:color w:val="000000"/>
          <w:shd w:val="clear" w:color="auto" w:fill="FFFFFF"/>
        </w:rPr>
        <w:t>revised the manuscript</w:t>
      </w:r>
      <w:r w:rsidR="007A65A1" w:rsidRPr="004F4A13">
        <w:rPr>
          <w:rStyle w:val="NormalTextRunSCXW35550120BCX0"/>
          <w:rFonts w:ascii="Book Antiqua" w:hAnsi="Book Antiqua" w:cs="Book Antiqua" w:hint="eastAsia"/>
          <w:color w:val="000000"/>
          <w:shd w:val="clear" w:color="auto" w:fill="FFFFFF"/>
          <w:lang w:eastAsia="zh-CN"/>
        </w:rPr>
        <w:t>;</w:t>
      </w:r>
      <w:r w:rsidRPr="004F4A13">
        <w:rPr>
          <w:rStyle w:val="NormalTextRunSCXW35550120BCX0"/>
          <w:rFonts w:ascii="Book Antiqua" w:eastAsia="Book Antiqua" w:hAnsi="Book Antiqua" w:cs="Book Antiqua"/>
          <w:color w:val="000000"/>
          <w:shd w:val="clear" w:color="auto" w:fill="FFFFFF"/>
        </w:rPr>
        <w:t xml:space="preserve"> McKie</w:t>
      </w:r>
      <w:r w:rsidR="007A65A1" w:rsidRPr="004F4A13">
        <w:rPr>
          <w:rStyle w:val="NormalTextRunSCXW35550120BCX0"/>
          <w:rFonts w:ascii="Book Antiqua" w:hAnsi="Book Antiqua" w:cs="Book Antiqua" w:hint="eastAsia"/>
          <w:color w:val="000000"/>
          <w:shd w:val="clear" w:color="auto" w:fill="FFFFFF"/>
          <w:lang w:eastAsia="zh-CN"/>
        </w:rPr>
        <w:t xml:space="preserve"> J</w:t>
      </w:r>
      <w:r w:rsidRPr="004F4A13">
        <w:rPr>
          <w:rStyle w:val="NormalTextRunSCXW35550120BCX0"/>
          <w:rFonts w:ascii="Book Antiqua" w:eastAsia="Book Antiqua" w:hAnsi="Book Antiqua" w:cs="Book Antiqua"/>
          <w:color w:val="000000"/>
          <w:shd w:val="clear" w:color="auto" w:fill="FFFFFF"/>
        </w:rPr>
        <w:t xml:space="preserve">, </w:t>
      </w:r>
      <w:r w:rsidR="007A65A1" w:rsidRPr="004F4A13">
        <w:rPr>
          <w:rStyle w:val="NormalTextRunSCXW35550120BCX0"/>
          <w:rFonts w:ascii="Book Antiqua" w:eastAsia="Book Antiqua" w:hAnsi="Book Antiqua" w:cs="Book Antiqua"/>
          <w:color w:val="000000"/>
          <w:shd w:val="clear" w:color="auto" w:fill="FFFFFF"/>
        </w:rPr>
        <w:t>Massey</w:t>
      </w:r>
      <w:r w:rsidR="007A65A1" w:rsidRPr="004F4A13">
        <w:rPr>
          <w:rStyle w:val="NormalTextRunSCXW35550120BCX0"/>
          <w:rFonts w:ascii="Book Antiqua" w:hAnsi="Book Antiqua" w:cs="Book Antiqua" w:hint="eastAsia"/>
          <w:color w:val="000000"/>
          <w:shd w:val="clear" w:color="auto" w:fill="FFFFFF"/>
          <w:lang w:eastAsia="zh-CN"/>
        </w:rPr>
        <w:t xml:space="preserve"> P</w:t>
      </w:r>
      <w:r w:rsidRPr="004F4A13">
        <w:rPr>
          <w:rStyle w:val="NormalTextRunSCXW35550120BCX0"/>
          <w:rFonts w:ascii="Book Antiqua" w:eastAsia="Book Antiqua" w:hAnsi="Book Antiqua" w:cs="Book Antiqua"/>
          <w:color w:val="000000"/>
          <w:shd w:val="clear" w:color="auto" w:fill="FFFFFF"/>
        </w:rPr>
        <w:t>, and</w:t>
      </w:r>
      <w:r w:rsidR="007A65A1" w:rsidRPr="004F4A13">
        <w:rPr>
          <w:rStyle w:val="NormalTextRunSCXW35550120BCX0"/>
          <w:rFonts w:ascii="Book Antiqua" w:hAnsi="Book Antiqua" w:cs="Book Antiqua" w:hint="eastAsia"/>
          <w:color w:val="000000"/>
          <w:shd w:val="clear" w:color="auto" w:fill="FFFFFF"/>
          <w:lang w:eastAsia="zh-CN"/>
        </w:rPr>
        <w:t xml:space="preserve"> </w:t>
      </w:r>
      <w:r w:rsidRPr="004F4A13">
        <w:rPr>
          <w:rStyle w:val="NormalTextRunSCXW35550120BCX0"/>
          <w:rFonts w:ascii="Book Antiqua" w:eastAsia="Book Antiqua" w:hAnsi="Book Antiqua" w:cs="Book Antiqua"/>
          <w:color w:val="000000"/>
          <w:shd w:val="clear" w:color="auto" w:fill="FFFFFF"/>
        </w:rPr>
        <w:t>Barton</w:t>
      </w:r>
      <w:r w:rsidR="007A65A1" w:rsidRPr="004F4A13">
        <w:rPr>
          <w:rStyle w:val="NormalTextRunSCXW35550120BCX0"/>
          <w:rFonts w:ascii="Book Antiqua" w:hAnsi="Book Antiqua" w:cs="Book Antiqua" w:hint="eastAsia"/>
          <w:color w:val="000000"/>
          <w:shd w:val="clear" w:color="auto" w:fill="FFFFFF"/>
          <w:lang w:eastAsia="zh-CN"/>
        </w:rPr>
        <w:t xml:space="preserve"> RS</w:t>
      </w:r>
      <w:r w:rsidRPr="004F4A13">
        <w:rPr>
          <w:rStyle w:val="NormalTextRunSCXW35550120BCX0"/>
          <w:rFonts w:ascii="Book Antiqua" w:eastAsia="Book Antiqua" w:hAnsi="Book Antiqua" w:cs="Book Antiqua"/>
          <w:color w:val="000000"/>
          <w:shd w:val="clear" w:color="auto" w:fill="FFFFFF"/>
        </w:rPr>
        <w:t xml:space="preserve"> supervised data collection, project progression and contributed to topic conceptualization</w:t>
      </w:r>
      <w:r w:rsidR="007A65A1" w:rsidRPr="004F4A13">
        <w:rPr>
          <w:rStyle w:val="NormalTextRunSCXW35550120BCX0"/>
          <w:rFonts w:ascii="Book Antiqua" w:hAnsi="Book Antiqua" w:cs="Book Antiqua" w:hint="eastAsia"/>
          <w:color w:val="000000"/>
          <w:shd w:val="clear" w:color="auto" w:fill="FFFFFF"/>
          <w:lang w:eastAsia="zh-CN"/>
        </w:rPr>
        <w:t>;</w:t>
      </w:r>
      <w:r w:rsidRPr="004F4A13">
        <w:rPr>
          <w:rStyle w:val="NormalTextRunSCXW35550120BCX0"/>
          <w:rFonts w:ascii="Book Antiqua" w:eastAsia="Book Antiqua" w:hAnsi="Book Antiqua" w:cs="Book Antiqua"/>
          <w:color w:val="000000"/>
          <w:shd w:val="clear" w:color="auto" w:fill="FFFFFF"/>
        </w:rPr>
        <w:t xml:space="preserve"> </w:t>
      </w:r>
      <w:r w:rsidR="007A65A1" w:rsidRPr="004F4A13">
        <w:rPr>
          <w:rStyle w:val="NormalTextRunSCXW35550120BCX0"/>
          <w:rFonts w:ascii="Book Antiqua" w:hAnsi="Book Antiqua" w:cs="Book Antiqua" w:hint="eastAsia"/>
          <w:color w:val="000000"/>
          <w:shd w:val="clear" w:color="auto" w:fill="FFFFFF"/>
          <w:lang w:eastAsia="zh-CN"/>
        </w:rPr>
        <w:t>a</w:t>
      </w:r>
      <w:r w:rsidRPr="004F4A13">
        <w:rPr>
          <w:rStyle w:val="NormalTextRunSCXW35550120BCX0"/>
          <w:rFonts w:ascii="Book Antiqua" w:eastAsia="Book Antiqua" w:hAnsi="Book Antiqua" w:cs="Book Antiqua"/>
          <w:color w:val="000000"/>
          <w:shd w:val="clear" w:color="auto" w:fill="FFFFFF"/>
        </w:rPr>
        <w:t>ll authors issued final approval upon submission of the manuscript.</w:t>
      </w:r>
    </w:p>
    <w:p w14:paraId="24CA8B03" w14:textId="77777777" w:rsidR="00A77B3E" w:rsidRPr="004F4A13" w:rsidRDefault="00A77B3E" w:rsidP="00EF6515">
      <w:pPr>
        <w:spacing w:line="360" w:lineRule="auto"/>
        <w:jc w:val="both"/>
        <w:rPr>
          <w:rFonts w:ascii="Book Antiqua" w:hAnsi="Book Antiqua"/>
        </w:rPr>
      </w:pPr>
    </w:p>
    <w:p w14:paraId="0943C4AA"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bCs/>
          <w:color w:val="000000"/>
        </w:rPr>
        <w:t xml:space="preserve">Corresponding author: Patrick Massey, MD, Director, </w:t>
      </w:r>
      <w:r w:rsidR="007A65A1" w:rsidRPr="004F4A13">
        <w:rPr>
          <w:rFonts w:ascii="Book Antiqua" w:hAnsi="Book Antiqua" w:cs="Book Antiqua" w:hint="eastAsia"/>
          <w:bCs/>
          <w:color w:val="000000"/>
          <w:lang w:eastAsia="zh-CN"/>
        </w:rPr>
        <w:t xml:space="preserve">Department of </w:t>
      </w:r>
      <w:r w:rsidR="007A65A1" w:rsidRPr="004F4A13">
        <w:rPr>
          <w:rFonts w:ascii="Book Antiqua" w:eastAsia="Book Antiqua" w:hAnsi="Book Antiqua" w:cs="Book Antiqua"/>
          <w:color w:val="000000"/>
        </w:rPr>
        <w:t>Orthopaedic Surgery, Louisiana State University,</w:t>
      </w:r>
      <w:r w:rsidRPr="004F4A13">
        <w:rPr>
          <w:rFonts w:ascii="Book Antiqua" w:eastAsia="Book Antiqua" w:hAnsi="Book Antiqua" w:cs="Book Antiqua"/>
          <w:color w:val="000000"/>
        </w:rPr>
        <w:t xml:space="preserve"> 1501 Kings Highway, Shreveport, L</w:t>
      </w:r>
      <w:r w:rsidR="007A65A1" w:rsidRPr="004F4A13">
        <w:rPr>
          <w:rFonts w:ascii="Book Antiqua" w:hAnsi="Book Antiqua" w:cs="Book Antiqua" w:hint="eastAsia"/>
          <w:color w:val="000000"/>
          <w:lang w:eastAsia="zh-CN"/>
        </w:rPr>
        <w:t>A</w:t>
      </w:r>
      <w:r w:rsidRPr="004F4A13">
        <w:rPr>
          <w:rFonts w:ascii="Book Antiqua" w:eastAsia="Book Antiqua" w:hAnsi="Book Antiqua" w:cs="Book Antiqua"/>
          <w:color w:val="000000"/>
        </w:rPr>
        <w:t xml:space="preserve"> 71103, United States. pmasse@lsuhsc.edu</w:t>
      </w:r>
    </w:p>
    <w:p w14:paraId="07DC67AE" w14:textId="77777777" w:rsidR="00A77B3E" w:rsidRPr="004F4A13" w:rsidRDefault="00A77B3E" w:rsidP="00EF6515">
      <w:pPr>
        <w:spacing w:line="360" w:lineRule="auto"/>
        <w:jc w:val="both"/>
        <w:rPr>
          <w:rFonts w:ascii="Book Antiqua" w:hAnsi="Book Antiqua"/>
        </w:rPr>
      </w:pPr>
    </w:p>
    <w:p w14:paraId="2D824159"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bCs/>
          <w:color w:val="000000"/>
        </w:rPr>
        <w:t xml:space="preserve">Received: </w:t>
      </w:r>
      <w:r w:rsidRPr="004F4A13">
        <w:rPr>
          <w:rFonts w:ascii="Book Antiqua" w:eastAsia="Book Antiqua" w:hAnsi="Book Antiqua" w:cs="Book Antiqua"/>
          <w:color w:val="000000"/>
        </w:rPr>
        <w:t>April 30, 2021</w:t>
      </w:r>
    </w:p>
    <w:p w14:paraId="7911C394"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bCs/>
          <w:color w:val="000000"/>
        </w:rPr>
        <w:t xml:space="preserve">Revised: </w:t>
      </w:r>
      <w:r w:rsidR="00632AFC" w:rsidRPr="004F4A13">
        <w:rPr>
          <w:rFonts w:ascii="Book Antiqua" w:hAnsi="Book Antiqua"/>
        </w:rPr>
        <w:t>August 9, 2021</w:t>
      </w:r>
    </w:p>
    <w:p w14:paraId="3988F336" w14:textId="73F175CB"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bCs/>
          <w:color w:val="000000"/>
        </w:rPr>
        <w:t xml:space="preserve">Accepted: </w:t>
      </w:r>
      <w:r w:rsidR="002164B4" w:rsidRPr="004F4A13">
        <w:rPr>
          <w:rFonts w:ascii="Book Antiqua" w:eastAsia="Book Antiqua" w:hAnsi="Book Antiqua" w:cs="Book Antiqua"/>
          <w:color w:val="000000"/>
        </w:rPr>
        <w:t>September 19, 2021</w:t>
      </w:r>
    </w:p>
    <w:p w14:paraId="55E72E91" w14:textId="2DF16403" w:rsidR="00A77B3E" w:rsidRPr="004F4A13" w:rsidRDefault="002C59D0" w:rsidP="00EF6515">
      <w:pPr>
        <w:spacing w:line="360" w:lineRule="auto"/>
        <w:jc w:val="both"/>
        <w:rPr>
          <w:rFonts w:ascii="Book Antiqua" w:hAnsi="Book Antiqua" w:cs="Book Antiqua"/>
          <w:b/>
          <w:bCs/>
          <w:color w:val="000000"/>
          <w:lang w:eastAsia="zh-CN"/>
        </w:rPr>
      </w:pPr>
      <w:r w:rsidRPr="004F4A13">
        <w:rPr>
          <w:rFonts w:ascii="Book Antiqua" w:eastAsia="Book Antiqua" w:hAnsi="Book Antiqua" w:cs="Book Antiqua"/>
          <w:b/>
          <w:bCs/>
          <w:color w:val="000000"/>
        </w:rPr>
        <w:t xml:space="preserve">Published online: </w:t>
      </w:r>
      <w:r w:rsidR="000B0698" w:rsidRPr="004F4A13">
        <w:rPr>
          <w:rFonts w:ascii="Book Antiqua" w:eastAsia="Book Antiqua" w:hAnsi="Book Antiqua" w:cs="Book Antiqua"/>
          <w:bCs/>
          <w:color w:val="000000"/>
        </w:rPr>
        <w:t>November 18, 2021</w:t>
      </w:r>
    </w:p>
    <w:p w14:paraId="20F24340" w14:textId="77777777" w:rsidR="00C90CA2" w:rsidRPr="004F4A13" w:rsidRDefault="00C90CA2" w:rsidP="00EF6515">
      <w:pPr>
        <w:spacing w:line="360" w:lineRule="auto"/>
        <w:jc w:val="both"/>
        <w:rPr>
          <w:rFonts w:ascii="Book Antiqua" w:hAnsi="Book Antiqua"/>
          <w:lang w:eastAsia="zh-CN"/>
        </w:rPr>
      </w:pPr>
    </w:p>
    <w:p w14:paraId="090AA82C"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olor w:val="000000"/>
        </w:rPr>
        <w:t>Abstract</w:t>
      </w:r>
    </w:p>
    <w:p w14:paraId="78E2631E"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color w:val="000000"/>
        </w:rPr>
        <w:t>BACKGROUND</w:t>
      </w:r>
    </w:p>
    <w:p w14:paraId="20016C83" w14:textId="77777777" w:rsidR="00A77B3E" w:rsidRPr="004F4A13" w:rsidRDefault="00CD62E6" w:rsidP="00EF6515">
      <w:pPr>
        <w:spacing w:line="360" w:lineRule="auto"/>
        <w:jc w:val="both"/>
        <w:rPr>
          <w:rFonts w:ascii="Book Antiqua" w:hAnsi="Book Antiqua"/>
        </w:rPr>
      </w:pPr>
      <w:r w:rsidRPr="004F4A13">
        <w:rPr>
          <w:rFonts w:ascii="Book Antiqua" w:hAnsi="Book Antiqua" w:cs="Book Antiqua" w:hint="eastAsia"/>
          <w:color w:val="000000"/>
          <w:lang w:eastAsia="zh-CN"/>
        </w:rPr>
        <w:t>A</w:t>
      </w:r>
      <w:r w:rsidRPr="004F4A13">
        <w:rPr>
          <w:rFonts w:ascii="Book Antiqua" w:eastAsia="Book Antiqua" w:hAnsi="Book Antiqua" w:cs="Book Antiqua"/>
          <w:color w:val="000000"/>
        </w:rPr>
        <w:t>llergic contact dermatitis (ACD)</w:t>
      </w:r>
      <w:r w:rsidRPr="004F4A13">
        <w:rPr>
          <w:rFonts w:ascii="Book Antiqua" w:hAnsi="Book Antiqua" w:cs="Book Antiqua" w:hint="eastAsia"/>
          <w:color w:val="000000"/>
          <w:lang w:eastAsia="zh-CN"/>
        </w:rPr>
        <w:t xml:space="preserve"> </w:t>
      </w:r>
      <w:r w:rsidR="00C90CA2" w:rsidRPr="004F4A13">
        <w:rPr>
          <w:rFonts w:ascii="Book Antiqua" w:eastAsia="Book Antiqua" w:hAnsi="Book Antiqua" w:cs="Book Antiqua"/>
          <w:color w:val="000000"/>
        </w:rPr>
        <w:t>secondary to Dermabond Prineo</w:t>
      </w:r>
      <w:r w:rsidR="002C59D0" w:rsidRPr="004F4A13">
        <w:rPr>
          <w:rFonts w:ascii="Book Antiqua" w:eastAsia="Book Antiqua" w:hAnsi="Book Antiqua" w:cs="Book Antiqua"/>
          <w:color w:val="000000"/>
        </w:rPr>
        <w:t xml:space="preserve">™ is rare, but documented. To our knowledge, there are no described reports of this </w:t>
      </w:r>
      <w:r w:rsidRPr="004F4A13">
        <w:rPr>
          <w:rFonts w:ascii="Book Antiqua" w:eastAsia="Book Antiqua" w:hAnsi="Book Antiqua" w:cs="Book Antiqua"/>
          <w:color w:val="000000"/>
        </w:rPr>
        <w:t>ACD</w:t>
      </w:r>
      <w:r w:rsidR="002C59D0" w:rsidRPr="004F4A13">
        <w:rPr>
          <w:rFonts w:ascii="Book Antiqua" w:eastAsia="Book Antiqua" w:hAnsi="Book Antiqua" w:cs="Book Antiqua"/>
          <w:color w:val="000000"/>
        </w:rPr>
        <w:t xml:space="preserve"> reaction within the pediatric population following arthroscopic surgery.</w:t>
      </w:r>
    </w:p>
    <w:p w14:paraId="71ACA5BE" w14:textId="77777777" w:rsidR="00A77B3E" w:rsidRPr="004F4A13" w:rsidRDefault="00A77B3E" w:rsidP="00EF6515">
      <w:pPr>
        <w:spacing w:line="360" w:lineRule="auto"/>
        <w:jc w:val="both"/>
        <w:rPr>
          <w:rFonts w:ascii="Book Antiqua" w:hAnsi="Book Antiqua"/>
        </w:rPr>
      </w:pPr>
    </w:p>
    <w:p w14:paraId="075F6728"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color w:val="000000"/>
        </w:rPr>
        <w:t>CASE SUMMARY</w:t>
      </w:r>
    </w:p>
    <w:p w14:paraId="72052A31"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color w:val="000000"/>
        </w:rPr>
        <w:t xml:space="preserve">We report two cases of pediatric </w:t>
      </w:r>
      <w:r w:rsidR="00CD62E6" w:rsidRPr="004F4A13">
        <w:rPr>
          <w:rFonts w:ascii="Book Antiqua" w:eastAsia="Book Antiqua" w:hAnsi="Book Antiqua" w:cs="Book Antiqua"/>
          <w:color w:val="000000"/>
        </w:rPr>
        <w:t>ACD</w:t>
      </w:r>
      <w:r w:rsidRPr="004F4A13">
        <w:rPr>
          <w:rFonts w:ascii="Book Antiqua" w:eastAsia="Book Antiqua" w:hAnsi="Book Antiqua" w:cs="Book Antiqua"/>
          <w:color w:val="000000"/>
        </w:rPr>
        <w:t xml:space="preserve"> upon seco</w:t>
      </w:r>
      <w:r w:rsidR="00C90CA2" w:rsidRPr="004F4A13">
        <w:rPr>
          <w:rFonts w:ascii="Book Antiqua" w:eastAsia="Book Antiqua" w:hAnsi="Book Antiqua" w:cs="Book Antiqua"/>
          <w:color w:val="000000"/>
        </w:rPr>
        <w:t xml:space="preserve">nd exposure to Dermabond Prineo™ after knee arthroscopy. </w:t>
      </w:r>
      <w:r w:rsidRPr="004F4A13">
        <w:rPr>
          <w:rFonts w:ascii="Book Antiqua" w:eastAsia="Book Antiqua" w:hAnsi="Book Antiqua" w:cs="Book Antiqua"/>
          <w:color w:val="000000"/>
        </w:rPr>
        <w:t xml:space="preserve">Both cases presented within two weeks of </w:t>
      </w:r>
      <w:r w:rsidR="00C90CA2" w:rsidRPr="004F4A13">
        <w:rPr>
          <w:rFonts w:ascii="Book Antiqua" w:eastAsia="Book Antiqua" w:hAnsi="Book Antiqua" w:cs="Book Antiqua"/>
          <w:color w:val="000000"/>
        </w:rPr>
        <w:t>the inciting second exposure.</w:t>
      </w:r>
      <w:r w:rsidRPr="004F4A13">
        <w:rPr>
          <w:rFonts w:ascii="Book Antiqua" w:eastAsia="Book Antiqua" w:hAnsi="Book Antiqua" w:cs="Book Antiqua"/>
          <w:color w:val="000000"/>
        </w:rPr>
        <w:t xml:space="preserve"> The cases resolved with differing described combinations of sterile cleaning, diphenhydramine, </w:t>
      </w:r>
      <w:r w:rsidR="00C90CA2" w:rsidRPr="004F4A13">
        <w:rPr>
          <w:rFonts w:ascii="Book Antiqua" w:eastAsia="Book Antiqua" w:hAnsi="Book Antiqua" w:cs="Book Antiqua"/>
          <w:color w:val="000000"/>
        </w:rPr>
        <w:t xml:space="preserve">and antibiotic administration. </w:t>
      </w:r>
      <w:r w:rsidRPr="004F4A13">
        <w:rPr>
          <w:rFonts w:ascii="Book Antiqua" w:eastAsia="Book Antiqua" w:hAnsi="Book Antiqua" w:cs="Book Antiqua"/>
          <w:color w:val="000000"/>
        </w:rPr>
        <w:t>No long-term sequelae were found.</w:t>
      </w:r>
    </w:p>
    <w:p w14:paraId="4B3090A3" w14:textId="77777777" w:rsidR="00A77B3E" w:rsidRPr="004F4A13" w:rsidRDefault="00A77B3E" w:rsidP="00EF6515">
      <w:pPr>
        <w:spacing w:line="360" w:lineRule="auto"/>
        <w:jc w:val="both"/>
        <w:rPr>
          <w:rFonts w:ascii="Book Antiqua" w:hAnsi="Book Antiqua"/>
        </w:rPr>
      </w:pPr>
    </w:p>
    <w:p w14:paraId="21299A5A"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color w:val="000000"/>
        </w:rPr>
        <w:t>CONCLUSION</w:t>
      </w:r>
    </w:p>
    <w:p w14:paraId="54134011"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color w:val="000000"/>
        </w:rPr>
        <w:t>This case report elucidates the rare complication of allergic dermatiti</w:t>
      </w:r>
      <w:r w:rsidR="00C90CA2" w:rsidRPr="004F4A13">
        <w:rPr>
          <w:rFonts w:ascii="Book Antiqua" w:eastAsia="Book Antiqua" w:hAnsi="Book Antiqua" w:cs="Book Antiqua"/>
          <w:color w:val="000000"/>
        </w:rPr>
        <w:t>s secondary to Dermabond Prineo</w:t>
      </w:r>
      <w:r w:rsidRPr="004F4A13">
        <w:rPr>
          <w:rFonts w:ascii="Book Antiqua" w:eastAsia="Book Antiqua" w:hAnsi="Book Antiqua" w:cs="Book Antiqua"/>
          <w:color w:val="000000"/>
        </w:rPr>
        <w:t xml:space="preserve">™ repeat exposure use in pediatric arthroscopy. </w:t>
      </w:r>
    </w:p>
    <w:p w14:paraId="018DB00F" w14:textId="77777777" w:rsidR="00A77B3E" w:rsidRPr="004F4A13" w:rsidRDefault="00A77B3E" w:rsidP="00EF6515">
      <w:pPr>
        <w:spacing w:line="360" w:lineRule="auto"/>
        <w:jc w:val="both"/>
        <w:rPr>
          <w:rFonts w:ascii="Book Antiqua" w:hAnsi="Book Antiqua"/>
        </w:rPr>
      </w:pPr>
    </w:p>
    <w:p w14:paraId="33A7E7CC"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bCs/>
          <w:color w:val="000000"/>
        </w:rPr>
        <w:t xml:space="preserve">Key Words: </w:t>
      </w:r>
      <w:r w:rsidRPr="004F4A13">
        <w:rPr>
          <w:rFonts w:ascii="Book Antiqua" w:eastAsia="Book Antiqua" w:hAnsi="Book Antiqua" w:cs="Book Antiqua"/>
          <w:color w:val="000000"/>
        </w:rPr>
        <w:t>Dermabond; Prineo; Arthroscopy; Sports medicine; Contact dermatitis; Case report</w:t>
      </w:r>
    </w:p>
    <w:p w14:paraId="4B74475D" w14:textId="77777777" w:rsidR="00A77B3E" w:rsidRPr="004F4A13" w:rsidRDefault="00A77B3E" w:rsidP="00EF6515">
      <w:pPr>
        <w:spacing w:line="360" w:lineRule="auto"/>
        <w:jc w:val="both"/>
        <w:rPr>
          <w:rFonts w:ascii="Book Antiqua" w:hAnsi="Book Antiqua"/>
        </w:rPr>
      </w:pPr>
    </w:p>
    <w:p w14:paraId="18EDCBAD" w14:textId="77777777" w:rsidR="002C74A3" w:rsidRPr="004F4A13" w:rsidRDefault="002C74A3" w:rsidP="002C74A3">
      <w:pPr>
        <w:spacing w:line="360" w:lineRule="auto"/>
        <w:rPr>
          <w:rFonts w:ascii="Book Antiqua" w:eastAsia="Book Antiqua" w:hAnsi="Book Antiqua" w:cs="Book Antiqua"/>
          <w:color w:val="000000"/>
        </w:rPr>
      </w:pPr>
      <w:bookmarkStart w:id="0" w:name="_Hlk85017019"/>
      <w:bookmarkStart w:id="1" w:name="_Hlk85017027"/>
      <w:r w:rsidRPr="004F4A13">
        <w:rPr>
          <w:rFonts w:ascii="Book Antiqua" w:eastAsia="Book Antiqua" w:hAnsi="Book Antiqua" w:cs="Book Antiqua"/>
          <w:b/>
          <w:color w:val="000000"/>
        </w:rPr>
        <w:t>©The</w:t>
      </w:r>
      <w:r w:rsidRPr="004F4A13">
        <w:rPr>
          <w:rFonts w:ascii="Book Antiqua" w:eastAsia="Book Antiqua" w:hAnsi="Book Antiqua" w:cs="Book Antiqua"/>
          <w:color w:val="000000"/>
        </w:rPr>
        <w:t xml:space="preserve"> </w:t>
      </w:r>
      <w:r w:rsidRPr="004F4A13">
        <w:rPr>
          <w:rFonts w:ascii="Book Antiqua" w:eastAsia="Book Antiqua" w:hAnsi="Book Antiqua" w:cs="Book Antiqua"/>
          <w:b/>
          <w:color w:val="000000"/>
        </w:rPr>
        <w:t xml:space="preserve">Author(s) 2021. </w:t>
      </w:r>
      <w:r w:rsidRPr="004F4A13">
        <w:rPr>
          <w:rFonts w:ascii="Book Antiqua" w:eastAsia="Book Antiqua" w:hAnsi="Book Antiqua" w:cs="Book Antiqua"/>
          <w:color w:val="000000"/>
        </w:rPr>
        <w:t xml:space="preserve">Published by Baishideng Publishing Group Inc. All rights reserved. </w:t>
      </w:r>
    </w:p>
    <w:p w14:paraId="75AB61B8" w14:textId="77777777" w:rsidR="002C74A3" w:rsidRPr="004F4A13" w:rsidRDefault="002C74A3" w:rsidP="002C74A3">
      <w:pPr>
        <w:adjustRightInd w:val="0"/>
        <w:snapToGrid w:val="0"/>
        <w:spacing w:line="360" w:lineRule="auto"/>
        <w:rPr>
          <w:rFonts w:ascii="Book Antiqua" w:hAnsi="Book Antiqua"/>
        </w:rPr>
      </w:pPr>
    </w:p>
    <w:p w14:paraId="595A12B4" w14:textId="4AD0C0AF" w:rsidR="002C74A3" w:rsidRPr="004F4A13" w:rsidRDefault="002C74A3" w:rsidP="002C74A3">
      <w:pPr>
        <w:spacing w:line="360" w:lineRule="auto"/>
        <w:jc w:val="both"/>
        <w:rPr>
          <w:rFonts w:ascii="Book Antiqua" w:hAnsi="Book Antiqua"/>
          <w:color w:val="000000" w:themeColor="text1"/>
        </w:rPr>
      </w:pPr>
      <w:r w:rsidRPr="004F4A13">
        <w:rPr>
          <w:rFonts w:ascii="Book Antiqua" w:hAnsi="Book Antiqua"/>
          <w:b/>
          <w:bCs/>
        </w:rPr>
        <w:lastRenderedPageBreak/>
        <w:t>Citation:</w:t>
      </w:r>
      <w:bookmarkEnd w:id="0"/>
      <w:r w:rsidRPr="004F4A13">
        <w:rPr>
          <w:rFonts w:ascii="Book Antiqua" w:hAnsi="Book Antiqua"/>
          <w:b/>
          <w:bCs/>
        </w:rPr>
        <w:t xml:space="preserve"> </w:t>
      </w:r>
      <w:bookmarkEnd w:id="1"/>
      <w:r w:rsidR="002C59D0" w:rsidRPr="004F4A13">
        <w:rPr>
          <w:rFonts w:ascii="Book Antiqua" w:eastAsia="Book Antiqua" w:hAnsi="Book Antiqua" w:cs="Book Antiqua"/>
          <w:color w:val="000000"/>
        </w:rPr>
        <w:t xml:space="preserve">Robinson J, Smidt KP, Houk G, McKie J, Barton RS, Massey P. </w:t>
      </w:r>
      <w:r w:rsidR="00E13521" w:rsidRPr="004F4A13">
        <w:rPr>
          <w:rFonts w:ascii="Book Antiqua" w:eastAsia="Book Antiqua" w:hAnsi="Book Antiqua" w:cs="Book Antiqua"/>
          <w:color w:val="000000"/>
        </w:rPr>
        <w:t xml:space="preserve">Allergic </w:t>
      </w:r>
      <w:r w:rsidR="00E13521" w:rsidRPr="004F4A13">
        <w:rPr>
          <w:rFonts w:ascii="Book Antiqua" w:hAnsi="Book Antiqua" w:cs="Book Antiqua" w:hint="eastAsia"/>
          <w:color w:val="000000"/>
          <w:lang w:eastAsia="zh-CN"/>
        </w:rPr>
        <w:t>d</w:t>
      </w:r>
      <w:r w:rsidR="00E13521" w:rsidRPr="004F4A13">
        <w:rPr>
          <w:rFonts w:ascii="Book Antiqua" w:eastAsia="Book Antiqua" w:hAnsi="Book Antiqua" w:cs="Book Antiqua"/>
          <w:color w:val="000000"/>
        </w:rPr>
        <w:t xml:space="preserve">ermatitis </w:t>
      </w:r>
      <w:r w:rsidR="00E13521" w:rsidRPr="004F4A13">
        <w:rPr>
          <w:rFonts w:ascii="Book Antiqua" w:hAnsi="Book Antiqua" w:cs="Book Antiqua" w:hint="eastAsia"/>
          <w:color w:val="000000"/>
          <w:lang w:eastAsia="zh-CN"/>
        </w:rPr>
        <w:t>a</w:t>
      </w:r>
      <w:r w:rsidR="00E13521" w:rsidRPr="004F4A13">
        <w:rPr>
          <w:rFonts w:ascii="Book Antiqua" w:eastAsia="Book Antiqua" w:hAnsi="Book Antiqua" w:cs="Book Antiqua"/>
          <w:color w:val="000000"/>
        </w:rPr>
        <w:t xml:space="preserve">fter </w:t>
      </w:r>
      <w:r w:rsidR="00E13521" w:rsidRPr="004F4A13">
        <w:rPr>
          <w:rFonts w:ascii="Book Antiqua" w:hAnsi="Book Antiqua" w:cs="Book Antiqua" w:hint="eastAsia"/>
          <w:color w:val="000000"/>
          <w:lang w:eastAsia="zh-CN"/>
        </w:rPr>
        <w:t>k</w:t>
      </w:r>
      <w:r w:rsidR="00E13521" w:rsidRPr="004F4A13">
        <w:rPr>
          <w:rFonts w:ascii="Book Antiqua" w:eastAsia="Book Antiqua" w:hAnsi="Book Antiqua" w:cs="Book Antiqua"/>
          <w:color w:val="000000"/>
        </w:rPr>
        <w:t xml:space="preserve">nee </w:t>
      </w:r>
      <w:r w:rsidR="00E13521" w:rsidRPr="004F4A13">
        <w:rPr>
          <w:rFonts w:ascii="Book Antiqua" w:hAnsi="Book Antiqua" w:cs="Book Antiqua" w:hint="eastAsia"/>
          <w:color w:val="000000"/>
          <w:lang w:eastAsia="zh-CN"/>
        </w:rPr>
        <w:t>a</w:t>
      </w:r>
      <w:r w:rsidR="00E13521" w:rsidRPr="004F4A13">
        <w:rPr>
          <w:rFonts w:ascii="Book Antiqua" w:eastAsia="Book Antiqua" w:hAnsi="Book Antiqua" w:cs="Book Antiqua"/>
          <w:color w:val="000000"/>
        </w:rPr>
        <w:t xml:space="preserve">rthroscopy with </w:t>
      </w:r>
      <w:r w:rsidR="00E13521" w:rsidRPr="004F4A13">
        <w:rPr>
          <w:rFonts w:ascii="Book Antiqua" w:hAnsi="Book Antiqua" w:cs="Book Antiqua" w:hint="eastAsia"/>
          <w:color w:val="000000"/>
          <w:lang w:eastAsia="zh-CN"/>
        </w:rPr>
        <w:t>r</w:t>
      </w:r>
      <w:r w:rsidR="00E13521" w:rsidRPr="004F4A13">
        <w:rPr>
          <w:rFonts w:ascii="Book Antiqua" w:eastAsia="Book Antiqua" w:hAnsi="Book Antiqua" w:cs="Book Antiqua"/>
          <w:color w:val="000000"/>
        </w:rPr>
        <w:t xml:space="preserve">epeated </w:t>
      </w:r>
      <w:r w:rsidR="00E13521" w:rsidRPr="004F4A13">
        <w:rPr>
          <w:rFonts w:ascii="Book Antiqua" w:hAnsi="Book Antiqua" w:cs="Book Antiqua" w:hint="eastAsia"/>
          <w:color w:val="000000"/>
          <w:lang w:eastAsia="zh-CN"/>
        </w:rPr>
        <w:t>e</w:t>
      </w:r>
      <w:r w:rsidR="00E13521" w:rsidRPr="004F4A13">
        <w:rPr>
          <w:rFonts w:ascii="Book Antiqua" w:eastAsia="Book Antiqua" w:hAnsi="Book Antiqua" w:cs="Book Antiqua"/>
          <w:color w:val="000000"/>
        </w:rPr>
        <w:t xml:space="preserve">xposure to </w:t>
      </w:r>
      <w:r w:rsidR="00E13521" w:rsidRPr="004F4A13">
        <w:rPr>
          <w:rFonts w:ascii="Book Antiqua" w:hAnsi="Book Antiqua" w:cs="Book Antiqua" w:hint="eastAsia"/>
          <w:color w:val="000000"/>
          <w:lang w:eastAsia="zh-CN"/>
        </w:rPr>
        <w:t>D</w:t>
      </w:r>
      <w:r w:rsidR="00E13521" w:rsidRPr="004F4A13">
        <w:rPr>
          <w:rFonts w:ascii="Book Antiqua" w:eastAsia="Book Antiqua" w:hAnsi="Book Antiqua" w:cs="Book Antiqua"/>
          <w:color w:val="000000"/>
        </w:rPr>
        <w:t xml:space="preserve">ermabond Prineo™ in </w:t>
      </w:r>
      <w:r w:rsidR="00E13521" w:rsidRPr="004F4A13">
        <w:rPr>
          <w:rFonts w:ascii="Book Antiqua" w:hAnsi="Book Antiqua" w:cs="Book Antiqua" w:hint="eastAsia"/>
          <w:color w:val="000000"/>
          <w:lang w:eastAsia="zh-CN"/>
        </w:rPr>
        <w:t>p</w:t>
      </w:r>
      <w:r w:rsidR="00E13521" w:rsidRPr="004F4A13">
        <w:rPr>
          <w:rFonts w:ascii="Book Antiqua" w:eastAsia="Book Antiqua" w:hAnsi="Book Antiqua" w:cs="Book Antiqua"/>
          <w:color w:val="000000"/>
        </w:rPr>
        <w:t xml:space="preserve">ediatric </w:t>
      </w:r>
      <w:r w:rsidR="00E13521" w:rsidRPr="004F4A13">
        <w:rPr>
          <w:rFonts w:ascii="Book Antiqua" w:hAnsi="Book Antiqua" w:cs="Book Antiqua" w:hint="eastAsia"/>
          <w:color w:val="000000"/>
          <w:lang w:eastAsia="zh-CN"/>
        </w:rPr>
        <w:t>p</w:t>
      </w:r>
      <w:r w:rsidR="00E13521" w:rsidRPr="004F4A13">
        <w:rPr>
          <w:rFonts w:ascii="Book Antiqua" w:eastAsia="Book Antiqua" w:hAnsi="Book Antiqua" w:cs="Book Antiqua"/>
          <w:color w:val="000000"/>
        </w:rPr>
        <w:t xml:space="preserve">atients: Two </w:t>
      </w:r>
      <w:r w:rsidR="00E13521" w:rsidRPr="004F4A13">
        <w:rPr>
          <w:rFonts w:ascii="Book Antiqua" w:hAnsi="Book Antiqua" w:cs="Book Antiqua"/>
          <w:color w:val="000000"/>
          <w:lang w:eastAsia="zh-CN"/>
        </w:rPr>
        <w:t>c</w:t>
      </w:r>
      <w:r w:rsidR="00E13521" w:rsidRPr="004F4A13">
        <w:rPr>
          <w:rFonts w:ascii="Book Antiqua" w:eastAsia="Book Antiqua" w:hAnsi="Book Antiqua" w:cs="Book Antiqua"/>
          <w:color w:val="000000"/>
        </w:rPr>
        <w:t>ase</w:t>
      </w:r>
      <w:r w:rsidR="00E13521" w:rsidRPr="004F4A13">
        <w:rPr>
          <w:rFonts w:ascii="Book Antiqua" w:hAnsi="Book Antiqua" w:cs="Book Antiqua"/>
          <w:color w:val="000000"/>
          <w:lang w:eastAsia="zh-CN"/>
        </w:rPr>
        <w:t xml:space="preserve"> reports</w:t>
      </w:r>
      <w:r w:rsidR="002C59D0" w:rsidRPr="004F4A13">
        <w:rPr>
          <w:rFonts w:ascii="Book Antiqua" w:eastAsia="Book Antiqua" w:hAnsi="Book Antiqua" w:cs="Book Antiqua"/>
          <w:color w:val="000000"/>
        </w:rPr>
        <w:t xml:space="preserve">. </w:t>
      </w:r>
      <w:r w:rsidR="002C59D0" w:rsidRPr="004F4A13">
        <w:rPr>
          <w:rFonts w:ascii="Book Antiqua" w:eastAsia="Book Antiqua" w:hAnsi="Book Antiqua" w:cs="Book Antiqua"/>
          <w:i/>
          <w:iCs/>
          <w:color w:val="000000"/>
        </w:rPr>
        <w:t>World J Orthop</w:t>
      </w:r>
      <w:r w:rsidR="000B0698" w:rsidRPr="004F4A13">
        <w:rPr>
          <w:rFonts w:ascii="Book Antiqua" w:eastAsia="Book Antiqua" w:hAnsi="Book Antiqua" w:cs="Book Antiqua"/>
          <w:color w:val="000000"/>
        </w:rPr>
        <w:t xml:space="preserve"> 2021;</w:t>
      </w:r>
      <w:r w:rsidR="000B0698" w:rsidRPr="004F4A13">
        <w:rPr>
          <w:rFonts w:ascii="Book Antiqua" w:hAnsi="Book Antiqua" w:cs="Book Antiqua" w:hint="eastAsia"/>
          <w:color w:val="000000"/>
          <w:lang w:eastAsia="zh-CN"/>
        </w:rPr>
        <w:t xml:space="preserve"> </w:t>
      </w:r>
      <w:r w:rsidR="000B0698" w:rsidRPr="004F4A13">
        <w:rPr>
          <w:rFonts w:ascii="Book Antiqua" w:eastAsia="Book Antiqua" w:hAnsi="Book Antiqua" w:cs="Book Antiqua"/>
          <w:color w:val="000000"/>
        </w:rPr>
        <w:t xml:space="preserve">12(11): </w:t>
      </w:r>
      <w:r w:rsidR="00FE7432" w:rsidRPr="004F4A13">
        <w:rPr>
          <w:rFonts w:ascii="Book Antiqua" w:hAnsi="Book Antiqua" w:hint="eastAsia"/>
          <w:color w:val="000000" w:themeColor="text1"/>
        </w:rPr>
        <w:t>931</w:t>
      </w:r>
      <w:r w:rsidR="000B0698" w:rsidRPr="004F4A13">
        <w:rPr>
          <w:rFonts w:ascii="Book Antiqua" w:eastAsia="Book Antiqua" w:hAnsi="Book Antiqua" w:cs="Book Antiqua"/>
          <w:color w:val="000000"/>
        </w:rPr>
        <w:t>-</w:t>
      </w:r>
      <w:r w:rsidR="00FE7432" w:rsidRPr="004F4A13">
        <w:rPr>
          <w:rFonts w:ascii="Book Antiqua" w:hAnsi="Book Antiqua" w:hint="eastAsia"/>
          <w:color w:val="000000" w:themeColor="text1"/>
        </w:rPr>
        <w:t>937</w:t>
      </w:r>
      <w:r w:rsidR="00FE7432" w:rsidRPr="004F4A13">
        <w:rPr>
          <w:rFonts w:ascii="Book Antiqua" w:hAnsi="Book Antiqua"/>
          <w:color w:val="000000" w:themeColor="text1"/>
        </w:rPr>
        <w:t xml:space="preserve"> </w:t>
      </w:r>
    </w:p>
    <w:p w14:paraId="77F565B0" w14:textId="77777777" w:rsidR="002C74A3" w:rsidRPr="004F4A13" w:rsidRDefault="000B0698" w:rsidP="000B0698">
      <w:pPr>
        <w:spacing w:line="360" w:lineRule="auto"/>
        <w:jc w:val="both"/>
        <w:rPr>
          <w:rFonts w:ascii="Book Antiqua" w:eastAsia="Book Antiqua" w:hAnsi="Book Antiqua" w:cs="Book Antiqua"/>
          <w:color w:val="000000"/>
        </w:rPr>
      </w:pPr>
      <w:r w:rsidRPr="004F4A13">
        <w:rPr>
          <w:rFonts w:ascii="Book Antiqua" w:eastAsia="Book Antiqua" w:hAnsi="Book Antiqua" w:cs="Book Antiqua"/>
          <w:b/>
          <w:bCs/>
          <w:color w:val="000000"/>
        </w:rPr>
        <w:t>URL:</w:t>
      </w:r>
      <w:r w:rsidRPr="004F4A13">
        <w:rPr>
          <w:rFonts w:ascii="Book Antiqua" w:eastAsia="Book Antiqua" w:hAnsi="Book Antiqua" w:cs="Book Antiqua"/>
          <w:color w:val="000000"/>
        </w:rPr>
        <w:t xml:space="preserve"> https://www.wjgnet.com/2218-5836/full/v12/i11/</w:t>
      </w:r>
      <w:r w:rsidR="00FE7432" w:rsidRPr="004F4A13">
        <w:rPr>
          <w:rFonts w:ascii="Book Antiqua" w:hAnsi="Book Antiqua" w:hint="eastAsia"/>
          <w:color w:val="000000" w:themeColor="text1"/>
        </w:rPr>
        <w:t>931</w:t>
      </w:r>
      <w:r w:rsidRPr="004F4A13">
        <w:rPr>
          <w:rFonts w:ascii="Book Antiqua" w:eastAsia="Book Antiqua" w:hAnsi="Book Antiqua" w:cs="Book Antiqua"/>
          <w:color w:val="000000"/>
        </w:rPr>
        <w:t xml:space="preserve">.htm </w:t>
      </w:r>
    </w:p>
    <w:p w14:paraId="46E2A05A" w14:textId="6F8C646C" w:rsidR="00A77B3E" w:rsidRPr="004F4A13" w:rsidRDefault="000B0698" w:rsidP="000B0698">
      <w:pPr>
        <w:spacing w:line="360" w:lineRule="auto"/>
        <w:jc w:val="both"/>
        <w:rPr>
          <w:rFonts w:ascii="Book Antiqua" w:eastAsia="Book Antiqua" w:hAnsi="Book Antiqua" w:cs="Book Antiqua"/>
          <w:color w:val="000000"/>
        </w:rPr>
      </w:pPr>
      <w:r w:rsidRPr="004F4A13">
        <w:rPr>
          <w:rFonts w:ascii="Book Antiqua" w:eastAsia="Book Antiqua" w:hAnsi="Book Antiqua" w:cs="Book Antiqua"/>
          <w:b/>
          <w:bCs/>
          <w:color w:val="000000"/>
        </w:rPr>
        <w:t>DOI:</w:t>
      </w:r>
      <w:r w:rsidRPr="004F4A13">
        <w:rPr>
          <w:rFonts w:ascii="Book Antiqua" w:eastAsia="Book Antiqua" w:hAnsi="Book Antiqua" w:cs="Book Antiqua"/>
          <w:color w:val="000000"/>
        </w:rPr>
        <w:t xml:space="preserve"> https://dx.doi.org/10.5312/wjo.v12.i11.</w:t>
      </w:r>
      <w:r w:rsidR="00FE7432" w:rsidRPr="004F4A13">
        <w:rPr>
          <w:rFonts w:ascii="Book Antiqua" w:hAnsi="Book Antiqua" w:hint="eastAsia"/>
          <w:color w:val="000000" w:themeColor="text1"/>
        </w:rPr>
        <w:t>931</w:t>
      </w:r>
    </w:p>
    <w:p w14:paraId="7F2E6B84" w14:textId="77777777" w:rsidR="00A77B3E" w:rsidRPr="004F4A13" w:rsidRDefault="00A77B3E" w:rsidP="00EF6515">
      <w:pPr>
        <w:spacing w:line="360" w:lineRule="auto"/>
        <w:jc w:val="both"/>
        <w:rPr>
          <w:rFonts w:ascii="Book Antiqua" w:hAnsi="Book Antiqua"/>
        </w:rPr>
      </w:pPr>
    </w:p>
    <w:p w14:paraId="32DFAA74" w14:textId="77777777" w:rsidR="00A77B3E" w:rsidRPr="004F4A13" w:rsidRDefault="002C59D0" w:rsidP="00EF6515">
      <w:pPr>
        <w:spacing w:line="360" w:lineRule="auto"/>
        <w:jc w:val="both"/>
        <w:rPr>
          <w:rFonts w:ascii="Book Antiqua" w:hAnsi="Book Antiqua"/>
          <w:lang w:eastAsia="zh-CN"/>
        </w:rPr>
      </w:pPr>
      <w:r w:rsidRPr="004F4A13">
        <w:rPr>
          <w:rFonts w:ascii="Book Antiqua" w:eastAsia="Book Antiqua" w:hAnsi="Book Antiqua" w:cs="Book Antiqua"/>
          <w:b/>
          <w:bCs/>
          <w:color w:val="000000"/>
        </w:rPr>
        <w:t xml:space="preserve">Core Tip: </w:t>
      </w:r>
      <w:r w:rsidRPr="004F4A13">
        <w:rPr>
          <w:rFonts w:ascii="Book Antiqua" w:eastAsia="Book Antiqua" w:hAnsi="Book Antiqua" w:cs="Book Antiqua"/>
          <w:color w:val="000000"/>
        </w:rPr>
        <w:t>Dermabond Prineo™ has shown to be advantageous as a wound closure device with regards to operative efficiency, cosmetic results, and decreased postoperative restrictions. With the increased use of Prineo™ as a wound closure alternative, surgeons should be aware of potential risks, especially in cases with previous exposure to Dermabond™ or Prineo™. Both cases in this series resolved with differing described combinations of sterile cleaning, diphenhydramine, and antibiotic administration.</w:t>
      </w:r>
    </w:p>
    <w:p w14:paraId="499AF596" w14:textId="77777777" w:rsidR="00A77B3E" w:rsidRPr="004F4A13" w:rsidRDefault="00A77B3E" w:rsidP="00EF6515">
      <w:pPr>
        <w:spacing w:line="360" w:lineRule="auto"/>
        <w:jc w:val="both"/>
        <w:rPr>
          <w:rFonts w:ascii="Book Antiqua" w:hAnsi="Book Antiqua"/>
        </w:rPr>
      </w:pPr>
    </w:p>
    <w:p w14:paraId="58CC6657"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aps/>
          <w:color w:val="000000"/>
          <w:u w:val="single"/>
        </w:rPr>
        <w:t>INTRODUCTION</w:t>
      </w:r>
    </w:p>
    <w:p w14:paraId="347EF232" w14:textId="77777777" w:rsidR="00A77B3E" w:rsidRPr="004F4A13" w:rsidRDefault="002C59D0" w:rsidP="00EF6515">
      <w:pPr>
        <w:spacing w:line="360" w:lineRule="auto"/>
        <w:jc w:val="both"/>
        <w:rPr>
          <w:rFonts w:ascii="Book Antiqua" w:hAnsi="Book Antiqua"/>
          <w:lang w:eastAsia="zh-CN"/>
        </w:rPr>
      </w:pPr>
      <w:r w:rsidRPr="004F4A13">
        <w:rPr>
          <w:rFonts w:ascii="Book Antiqua" w:eastAsia="Book Antiqua" w:hAnsi="Book Antiqua" w:cs="Book Antiqua"/>
          <w:color w:val="000000"/>
        </w:rPr>
        <w:t>Efforts to decrease total operative time during a given surgical procedure are becoming more critical as both surgeons and administrators consider cost savings for hospita</w:t>
      </w:r>
      <w:r w:rsidR="00A11346" w:rsidRPr="004F4A13">
        <w:rPr>
          <w:rFonts w:ascii="Book Antiqua" w:eastAsia="Book Antiqua" w:hAnsi="Book Antiqua" w:cs="Book Antiqua"/>
          <w:color w:val="000000"/>
        </w:rPr>
        <w:t>l systems and surgical centers.</w:t>
      </w:r>
      <w:r w:rsidRPr="004F4A13">
        <w:rPr>
          <w:rFonts w:ascii="Book Antiqua" w:eastAsia="Book Antiqua" w:hAnsi="Book Antiqua" w:cs="Book Antiqua"/>
          <w:color w:val="000000"/>
        </w:rPr>
        <w:t xml:space="preserve"> It is estimated that one minute in the operating room can cost up to over $130 depending on the facility</w:t>
      </w:r>
      <w:r w:rsidR="00A11346" w:rsidRPr="004F4A13">
        <w:rPr>
          <w:rFonts w:ascii="Book Antiqua" w:hAnsi="Book Antiqua" w:cs="Book Antiqua" w:hint="eastAsia"/>
          <w:color w:val="000000"/>
          <w:vertAlign w:val="superscript"/>
          <w:lang w:eastAsia="zh-CN"/>
        </w:rPr>
        <w:t>[</w:t>
      </w:r>
      <w:r w:rsidR="00A11346" w:rsidRPr="004F4A13">
        <w:rPr>
          <w:rFonts w:ascii="Book Antiqua" w:eastAsia="Book Antiqua" w:hAnsi="Book Antiqua" w:cs="Book Antiqua"/>
          <w:color w:val="000000"/>
          <w:vertAlign w:val="superscript"/>
        </w:rPr>
        <w:t>1,2</w:t>
      </w:r>
      <w:r w:rsidR="00A11346" w:rsidRPr="004F4A13">
        <w:rPr>
          <w:rFonts w:ascii="Book Antiqua" w:hAnsi="Book Antiqua" w:cs="Book Antiqua" w:hint="eastAsia"/>
          <w:color w:val="000000"/>
          <w:vertAlign w:val="superscript"/>
          <w:lang w:eastAsia="zh-CN"/>
        </w:rPr>
        <w:t>]</w:t>
      </w:r>
      <w:r w:rsidRPr="004F4A13">
        <w:rPr>
          <w:rFonts w:ascii="Book Antiqua" w:eastAsia="Book Antiqua" w:hAnsi="Book Antiqua" w:cs="Book Antiqua"/>
          <w:color w:val="000000"/>
        </w:rPr>
        <w:t>. With the advent of rapid wound closure products such as Dermabond™ and Dermabond Prineo™ (Ethicon Endo-Surgery, Cincinnati, OH), operative times can be shortened, resources saved, and operative efficiency and post-operative patient comfort increased</w:t>
      </w:r>
      <w:r w:rsidR="00A11346" w:rsidRPr="004F4A13">
        <w:rPr>
          <w:rFonts w:ascii="Book Antiqua" w:hAnsi="Book Antiqua" w:cs="Book Antiqua" w:hint="eastAsia"/>
          <w:color w:val="000000"/>
          <w:vertAlign w:val="superscript"/>
          <w:lang w:eastAsia="zh-CN"/>
        </w:rPr>
        <w:t>[</w:t>
      </w:r>
      <w:r w:rsidR="00A11346" w:rsidRPr="004F4A13">
        <w:rPr>
          <w:rFonts w:ascii="Book Antiqua" w:eastAsia="Book Antiqua" w:hAnsi="Book Antiqua" w:cs="Book Antiqua"/>
          <w:color w:val="000000"/>
          <w:vertAlign w:val="superscript"/>
        </w:rPr>
        <w:t>3–5</w:t>
      </w:r>
      <w:r w:rsidR="00A11346" w:rsidRPr="004F4A13">
        <w:rPr>
          <w:rFonts w:ascii="Book Antiqua" w:hAnsi="Book Antiqua" w:cs="Book Antiqua" w:hint="eastAsia"/>
          <w:color w:val="000000"/>
          <w:vertAlign w:val="superscript"/>
          <w:lang w:eastAsia="zh-CN"/>
        </w:rPr>
        <w:t>]</w:t>
      </w:r>
      <w:r w:rsidRPr="004F4A13">
        <w:rPr>
          <w:rFonts w:ascii="Book Antiqua" w:eastAsia="Book Antiqua" w:hAnsi="Book Antiqua" w:cs="Book Antiqua"/>
          <w:color w:val="000000"/>
        </w:rPr>
        <w:t xml:space="preserve">. </w:t>
      </w:r>
    </w:p>
    <w:p w14:paraId="051E32CC" w14:textId="77777777" w:rsidR="00A77B3E" w:rsidRPr="004F4A13" w:rsidRDefault="002C59D0" w:rsidP="00A11346">
      <w:pPr>
        <w:spacing w:line="360" w:lineRule="auto"/>
        <w:ind w:firstLineChars="200" w:firstLine="480"/>
        <w:jc w:val="both"/>
        <w:rPr>
          <w:rFonts w:ascii="Book Antiqua" w:hAnsi="Book Antiqua"/>
          <w:lang w:eastAsia="zh-CN"/>
        </w:rPr>
      </w:pPr>
      <w:r w:rsidRPr="004F4A13">
        <w:rPr>
          <w:rFonts w:ascii="Book Antiqua" w:eastAsia="Book Antiqua" w:hAnsi="Book Antiqua" w:cs="Book Antiqua"/>
          <w:color w:val="000000"/>
        </w:rPr>
        <w:t xml:space="preserve">Prineo™ is a wound closure system that utilizes a self-adhering polyester-based mesh in combination with a monomeric 2-octyl cyanoacrylate formulation and </w:t>
      </w:r>
      <w:r w:rsidR="00A11346" w:rsidRPr="004F4A13">
        <w:rPr>
          <w:rFonts w:ascii="Book Antiqua" w:eastAsia="Book Antiqua" w:hAnsi="Book Antiqua" w:cs="Book Antiqua"/>
          <w:color w:val="000000"/>
        </w:rPr>
        <w:t xml:space="preserve">the colorant D&amp;C Violet No. 2. </w:t>
      </w:r>
      <w:r w:rsidRPr="004F4A13">
        <w:rPr>
          <w:rFonts w:ascii="Book Antiqua" w:eastAsia="Book Antiqua" w:hAnsi="Book Antiqua" w:cs="Book Antiqua"/>
          <w:color w:val="000000"/>
        </w:rPr>
        <w:t>The wound closure system is intended to be used in conjunct</w:t>
      </w:r>
      <w:r w:rsidR="00A11346" w:rsidRPr="004F4A13">
        <w:rPr>
          <w:rFonts w:ascii="Book Antiqua" w:eastAsia="Book Antiqua" w:hAnsi="Book Antiqua" w:cs="Book Antiqua"/>
          <w:color w:val="000000"/>
        </w:rPr>
        <w:t xml:space="preserve">ion with deep dermal stitches. </w:t>
      </w:r>
      <w:r w:rsidRPr="004F4A13">
        <w:rPr>
          <w:rFonts w:ascii="Book Antiqua" w:eastAsia="Book Antiqua" w:hAnsi="Book Antiqua" w:cs="Book Antiqua"/>
          <w:color w:val="000000"/>
        </w:rPr>
        <w:t>Reported benefits of Prineo™ include a protective microbial barrier, greater skin holding strength when compared to skin staples or subcuticular sutures, more evenly distributed tension away from wound edges, easy removal, and reduction in overall wound closure time</w:t>
      </w:r>
      <w:r w:rsidR="00A11346" w:rsidRPr="004F4A13">
        <w:rPr>
          <w:rFonts w:ascii="Book Antiqua" w:hAnsi="Book Antiqua" w:cs="Book Antiqua" w:hint="eastAsia"/>
          <w:color w:val="000000"/>
          <w:vertAlign w:val="superscript"/>
          <w:lang w:eastAsia="zh-CN"/>
        </w:rPr>
        <w:t>[</w:t>
      </w:r>
      <w:r w:rsidR="00A11346" w:rsidRPr="004F4A13">
        <w:rPr>
          <w:rFonts w:ascii="Book Antiqua" w:eastAsia="Book Antiqua" w:hAnsi="Book Antiqua" w:cs="Book Antiqua"/>
          <w:color w:val="000000"/>
          <w:vertAlign w:val="superscript"/>
        </w:rPr>
        <w:t>3,6–8</w:t>
      </w:r>
      <w:r w:rsidR="00A11346" w:rsidRPr="004F4A13">
        <w:rPr>
          <w:rFonts w:ascii="Book Antiqua" w:hAnsi="Book Antiqua" w:cs="Book Antiqua" w:hint="eastAsia"/>
          <w:color w:val="000000"/>
          <w:vertAlign w:val="superscript"/>
          <w:lang w:eastAsia="zh-CN"/>
        </w:rPr>
        <w:t>]</w:t>
      </w:r>
      <w:r w:rsidRPr="004F4A13">
        <w:rPr>
          <w:rFonts w:ascii="Book Antiqua" w:eastAsia="Book Antiqua" w:hAnsi="Book Antiqua" w:cs="Book Antiqua"/>
          <w:color w:val="000000"/>
        </w:rPr>
        <w:t xml:space="preserve">. </w:t>
      </w:r>
    </w:p>
    <w:p w14:paraId="728F6C49" w14:textId="77777777" w:rsidR="00A77B3E" w:rsidRPr="004F4A13" w:rsidRDefault="002C59D0" w:rsidP="00A11346">
      <w:pPr>
        <w:spacing w:line="360" w:lineRule="auto"/>
        <w:ind w:firstLineChars="200" w:firstLine="480"/>
        <w:jc w:val="both"/>
        <w:rPr>
          <w:rFonts w:ascii="Book Antiqua" w:hAnsi="Book Antiqua"/>
        </w:rPr>
      </w:pPr>
      <w:r w:rsidRPr="004F4A13">
        <w:rPr>
          <w:rFonts w:ascii="Book Antiqua" w:eastAsia="Book Antiqua" w:hAnsi="Book Antiqua" w:cs="Book Antiqua"/>
          <w:color w:val="000000"/>
        </w:rPr>
        <w:lastRenderedPageBreak/>
        <w:t>While there are reported cases of post-operative allergic contact dermatitis</w:t>
      </w:r>
      <w:r w:rsidR="00CD62E6" w:rsidRPr="004F4A13">
        <w:rPr>
          <w:rFonts w:ascii="Book Antiqua" w:hAnsi="Book Antiqua" w:cs="Book Antiqua" w:hint="eastAsia"/>
          <w:color w:val="000000"/>
          <w:lang w:eastAsia="zh-CN"/>
        </w:rPr>
        <w:t xml:space="preserve"> (</w:t>
      </w:r>
      <w:r w:rsidR="00CD62E6" w:rsidRPr="004F4A13">
        <w:rPr>
          <w:rFonts w:ascii="Book Antiqua" w:eastAsia="Book Antiqua" w:hAnsi="Book Antiqua" w:cs="Book Antiqua"/>
          <w:color w:val="000000"/>
        </w:rPr>
        <w:t>ACD</w:t>
      </w:r>
      <w:r w:rsidR="00CD62E6" w:rsidRPr="004F4A13">
        <w:rPr>
          <w:rFonts w:ascii="Book Antiqua" w:hAnsi="Book Antiqua" w:cs="Book Antiqua" w:hint="eastAsia"/>
          <w:color w:val="000000"/>
          <w:lang w:eastAsia="zh-CN"/>
        </w:rPr>
        <w:t>)</w:t>
      </w:r>
      <w:r w:rsidRPr="004F4A13">
        <w:rPr>
          <w:rFonts w:ascii="Book Antiqua" w:eastAsia="Book Antiqua" w:hAnsi="Book Antiqua" w:cs="Book Antiqua"/>
          <w:color w:val="000000"/>
        </w:rPr>
        <w:t xml:space="preserve"> with the use of Dermabond™, there are few reported cases of such dermatitis associated with the Prineo™ wound closure system, and even fewer associated with a pediatric age group</w:t>
      </w:r>
      <w:r w:rsidR="00A11346" w:rsidRPr="004F4A13">
        <w:rPr>
          <w:rFonts w:ascii="Book Antiqua" w:hAnsi="Book Antiqua" w:cs="Book Antiqua" w:hint="eastAsia"/>
          <w:color w:val="000000"/>
          <w:vertAlign w:val="superscript"/>
          <w:lang w:eastAsia="zh-CN"/>
        </w:rPr>
        <w:t>[</w:t>
      </w:r>
      <w:r w:rsidR="00A11346" w:rsidRPr="004F4A13">
        <w:rPr>
          <w:rFonts w:ascii="Book Antiqua" w:eastAsia="Book Antiqua" w:hAnsi="Book Antiqua" w:cs="Book Antiqua"/>
          <w:color w:val="000000"/>
          <w:vertAlign w:val="superscript"/>
        </w:rPr>
        <w:t>9–11</w:t>
      </w:r>
      <w:r w:rsidR="00A11346" w:rsidRPr="004F4A13">
        <w:rPr>
          <w:rFonts w:ascii="Book Antiqua" w:hAnsi="Book Antiqua" w:cs="Book Antiqua" w:hint="eastAsia"/>
          <w:color w:val="000000"/>
          <w:vertAlign w:val="superscript"/>
          <w:lang w:eastAsia="zh-CN"/>
        </w:rPr>
        <w:t>]</w:t>
      </w:r>
      <w:r w:rsidRPr="004F4A13">
        <w:rPr>
          <w:rFonts w:ascii="Book Antiqua" w:eastAsia="Book Antiqua" w:hAnsi="Book Antiqua" w:cs="Book Antiqua"/>
          <w:color w:val="000000"/>
        </w:rPr>
        <w:t xml:space="preserve">. This case report describes instances of </w:t>
      </w:r>
      <w:r w:rsidR="00CD62E6" w:rsidRPr="004F4A13">
        <w:rPr>
          <w:rFonts w:ascii="Book Antiqua" w:eastAsia="Book Antiqua" w:hAnsi="Book Antiqua" w:cs="Book Antiqua"/>
          <w:color w:val="000000"/>
        </w:rPr>
        <w:t>ACD</w:t>
      </w:r>
      <w:r w:rsidRPr="004F4A13">
        <w:rPr>
          <w:rFonts w:ascii="Book Antiqua" w:eastAsia="Book Antiqua" w:hAnsi="Book Antiqua" w:cs="Book Antiqua"/>
          <w:color w:val="000000"/>
        </w:rPr>
        <w:t xml:space="preserve"> following exposure to Prineo™ in a pediatric age group.</w:t>
      </w:r>
    </w:p>
    <w:p w14:paraId="033A24DC" w14:textId="77777777" w:rsidR="00A77B3E" w:rsidRPr="004F4A13" w:rsidRDefault="00A77B3E" w:rsidP="00EF6515">
      <w:pPr>
        <w:spacing w:line="360" w:lineRule="auto"/>
        <w:jc w:val="both"/>
        <w:rPr>
          <w:rFonts w:ascii="Book Antiqua" w:hAnsi="Book Antiqua"/>
        </w:rPr>
      </w:pPr>
    </w:p>
    <w:p w14:paraId="68A4B49B"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aps/>
          <w:color w:val="000000"/>
          <w:u w:val="single"/>
        </w:rPr>
        <w:t>CASE PRESENTATION</w:t>
      </w:r>
    </w:p>
    <w:p w14:paraId="11B1905B"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i/>
          <w:color w:val="000000"/>
        </w:rPr>
        <w:t>Chief complaints</w:t>
      </w:r>
    </w:p>
    <w:p w14:paraId="63FBA8B5" w14:textId="77777777" w:rsidR="00A77B3E" w:rsidRPr="004F4A13" w:rsidRDefault="00A11346" w:rsidP="00EF6515">
      <w:pPr>
        <w:spacing w:line="360" w:lineRule="auto"/>
        <w:jc w:val="both"/>
        <w:rPr>
          <w:rFonts w:ascii="Book Antiqua" w:hAnsi="Book Antiqua"/>
          <w:lang w:eastAsia="zh-CN"/>
        </w:rPr>
      </w:pPr>
      <w:r w:rsidRPr="004F4A13">
        <w:rPr>
          <w:rFonts w:ascii="Book Antiqua" w:eastAsia="Book Antiqua" w:hAnsi="Book Antiqua" w:cs="Book Antiqua"/>
          <w:b/>
          <w:bCs/>
          <w:color w:val="000000"/>
        </w:rPr>
        <w:t xml:space="preserve">Case </w:t>
      </w:r>
      <w:r w:rsidR="002C59D0" w:rsidRPr="004F4A13">
        <w:rPr>
          <w:rFonts w:ascii="Book Antiqua" w:eastAsia="Book Antiqua" w:hAnsi="Book Antiqua" w:cs="Book Antiqua"/>
          <w:b/>
          <w:bCs/>
          <w:color w:val="000000"/>
        </w:rPr>
        <w:t>1</w:t>
      </w:r>
      <w:r w:rsidRPr="004F4A13">
        <w:rPr>
          <w:rFonts w:ascii="Book Antiqua" w:hAnsi="Book Antiqua" w:cs="Book Antiqua" w:hint="eastAsia"/>
          <w:b/>
          <w:bCs/>
          <w:color w:val="000000"/>
          <w:lang w:eastAsia="zh-CN"/>
        </w:rPr>
        <w:t>:</w:t>
      </w:r>
      <w:r w:rsidRPr="004F4A13">
        <w:rPr>
          <w:rFonts w:ascii="Book Antiqua" w:hAnsi="Book Antiqua" w:hint="eastAsia"/>
          <w:lang w:eastAsia="zh-CN"/>
        </w:rPr>
        <w:t xml:space="preserve"> </w:t>
      </w:r>
      <w:r w:rsidR="002C59D0" w:rsidRPr="004F4A13">
        <w:rPr>
          <w:rFonts w:ascii="Book Antiqua" w:eastAsia="Book Antiqua" w:hAnsi="Book Antiqua" w:cs="Book Antiqua"/>
          <w:color w:val="000000"/>
        </w:rPr>
        <w:t xml:space="preserve">Six days after an arthroscopic left medial meniscus repair and bone marrow aspirate injection, a 15-year-old female reported increasing itching and a burning sensation around the incision sites that progressed to feeling like her left knee was “on fire.” </w:t>
      </w:r>
    </w:p>
    <w:p w14:paraId="488403B1" w14:textId="77777777" w:rsidR="00A11346" w:rsidRPr="004F4A13" w:rsidRDefault="00A11346" w:rsidP="00EF6515">
      <w:pPr>
        <w:spacing w:line="360" w:lineRule="auto"/>
        <w:jc w:val="both"/>
        <w:rPr>
          <w:rFonts w:ascii="Book Antiqua" w:hAnsi="Book Antiqua" w:cs="Book Antiqua"/>
          <w:b/>
          <w:bCs/>
          <w:color w:val="000000"/>
          <w:lang w:eastAsia="zh-CN"/>
        </w:rPr>
      </w:pPr>
    </w:p>
    <w:p w14:paraId="0B8E7246" w14:textId="77777777" w:rsidR="00A77B3E" w:rsidRPr="004F4A13" w:rsidRDefault="00A11346" w:rsidP="00EF6515">
      <w:pPr>
        <w:spacing w:line="360" w:lineRule="auto"/>
        <w:jc w:val="both"/>
        <w:rPr>
          <w:rFonts w:ascii="Book Antiqua" w:hAnsi="Book Antiqua"/>
          <w:lang w:eastAsia="zh-CN"/>
        </w:rPr>
      </w:pPr>
      <w:r w:rsidRPr="004F4A13">
        <w:rPr>
          <w:rFonts w:ascii="Book Antiqua" w:eastAsia="Book Antiqua" w:hAnsi="Book Antiqua" w:cs="Book Antiqua"/>
          <w:b/>
          <w:bCs/>
          <w:color w:val="000000"/>
        </w:rPr>
        <w:t xml:space="preserve">Case </w:t>
      </w:r>
      <w:r w:rsidR="002C59D0" w:rsidRPr="004F4A13">
        <w:rPr>
          <w:rFonts w:ascii="Book Antiqua" w:eastAsia="Book Antiqua" w:hAnsi="Book Antiqua" w:cs="Book Antiqua"/>
          <w:b/>
          <w:bCs/>
          <w:color w:val="000000"/>
        </w:rPr>
        <w:t>2:</w:t>
      </w:r>
      <w:r w:rsidRPr="004F4A13">
        <w:rPr>
          <w:rFonts w:ascii="Book Antiqua" w:hAnsi="Book Antiqua" w:hint="eastAsia"/>
          <w:lang w:eastAsia="zh-CN"/>
        </w:rPr>
        <w:t xml:space="preserve"> </w:t>
      </w:r>
      <w:r w:rsidR="002C59D0" w:rsidRPr="004F4A13">
        <w:rPr>
          <w:rFonts w:ascii="Book Antiqua" w:eastAsia="Book Antiqua" w:hAnsi="Book Antiqua" w:cs="Book Antiqua"/>
          <w:color w:val="000000"/>
        </w:rPr>
        <w:t>The second patient is a 12-year-old female who presented one week after her left medial meniscal allograft transplantation and reconstruction of anterior cruciate ligament (ACL), posterior cruciate ligament (PCL), and medial collateral ligament (MCL) with complaints of two days of itching around her operative sites.</w:t>
      </w:r>
    </w:p>
    <w:p w14:paraId="72C29A27" w14:textId="77777777" w:rsidR="00A77B3E" w:rsidRPr="004F4A13" w:rsidRDefault="00A77B3E" w:rsidP="00EF6515">
      <w:pPr>
        <w:spacing w:line="360" w:lineRule="auto"/>
        <w:jc w:val="both"/>
        <w:rPr>
          <w:rFonts w:ascii="Book Antiqua" w:hAnsi="Book Antiqua"/>
        </w:rPr>
      </w:pPr>
    </w:p>
    <w:p w14:paraId="2EA0C93F"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i/>
          <w:color w:val="000000"/>
        </w:rPr>
        <w:t>History of present illness</w:t>
      </w:r>
    </w:p>
    <w:p w14:paraId="6955521F" w14:textId="77777777" w:rsidR="00A77B3E" w:rsidRPr="004F4A13" w:rsidRDefault="009C73D7" w:rsidP="00EF6515">
      <w:pPr>
        <w:spacing w:line="360" w:lineRule="auto"/>
        <w:jc w:val="both"/>
        <w:rPr>
          <w:rFonts w:ascii="Book Antiqua" w:hAnsi="Book Antiqua"/>
          <w:lang w:eastAsia="zh-CN"/>
        </w:rPr>
      </w:pPr>
      <w:r w:rsidRPr="004F4A13">
        <w:rPr>
          <w:rFonts w:ascii="Book Antiqua" w:eastAsia="Book Antiqua" w:hAnsi="Book Antiqua" w:cs="Book Antiqua"/>
          <w:b/>
          <w:color w:val="000000"/>
        </w:rPr>
        <w:t xml:space="preserve">Case </w:t>
      </w:r>
      <w:r w:rsidR="002C59D0" w:rsidRPr="004F4A13">
        <w:rPr>
          <w:rFonts w:ascii="Book Antiqua" w:eastAsia="Book Antiqua" w:hAnsi="Book Antiqua" w:cs="Book Antiqua"/>
          <w:b/>
          <w:color w:val="000000"/>
        </w:rPr>
        <w:t>1:</w:t>
      </w:r>
      <w:r w:rsidRPr="004F4A13">
        <w:rPr>
          <w:rFonts w:ascii="Book Antiqua" w:hAnsi="Book Antiqua" w:hint="eastAsia"/>
          <w:b/>
          <w:lang w:eastAsia="zh-CN"/>
        </w:rPr>
        <w:t xml:space="preserve"> </w:t>
      </w:r>
      <w:r w:rsidR="002C59D0" w:rsidRPr="004F4A13">
        <w:rPr>
          <w:rFonts w:ascii="Book Antiqua" w:eastAsia="Book Antiqua" w:hAnsi="Book Antiqua" w:cs="Book Antiqua"/>
          <w:color w:val="000000"/>
        </w:rPr>
        <w:t>The patient underwent an arthroscopic left medial meniscus repair and bone marrow aspirate injection in which the portal incision sites were closed with Prineo™. Thrombo-Embolus-Deterrent (TED) hose were applied after the surgical drapes were taken down. The procedure was uncomplicated. Upon the patient’s return for her one-week postoperative follow up appointment, she was noted to have large blisters covering the ant</w:t>
      </w:r>
      <w:r w:rsidRPr="004F4A13">
        <w:rPr>
          <w:rFonts w:ascii="Book Antiqua" w:eastAsia="Book Antiqua" w:hAnsi="Book Antiqua" w:cs="Book Antiqua"/>
          <w:color w:val="000000"/>
        </w:rPr>
        <w:t>erior portal sites (Figure 1</w:t>
      </w:r>
      <w:r w:rsidRPr="004F4A13">
        <w:rPr>
          <w:rFonts w:ascii="Book Antiqua" w:hAnsi="Book Antiqua" w:cs="Book Antiqua" w:hint="eastAsia"/>
          <w:color w:val="000000"/>
          <w:lang w:eastAsia="zh-CN"/>
        </w:rPr>
        <w:t>A</w:t>
      </w:r>
      <w:r w:rsidRPr="004F4A13">
        <w:rPr>
          <w:rFonts w:ascii="Book Antiqua" w:eastAsia="Book Antiqua" w:hAnsi="Book Antiqua" w:cs="Book Antiqua"/>
          <w:color w:val="000000"/>
        </w:rPr>
        <w:t>).</w:t>
      </w:r>
      <w:r w:rsidR="002C59D0" w:rsidRPr="004F4A13">
        <w:rPr>
          <w:rFonts w:ascii="Book Antiqua" w:eastAsia="Book Antiqua" w:hAnsi="Book Antiqua" w:cs="Book Antiqua"/>
          <w:color w:val="000000"/>
        </w:rPr>
        <w:t xml:space="preserve"> The Prineo™ mesh dressing was removed and it was noted that there were large blisters to the anterior left knee.</w:t>
      </w:r>
    </w:p>
    <w:p w14:paraId="093C601B" w14:textId="77777777" w:rsidR="009C73D7" w:rsidRPr="004F4A13" w:rsidRDefault="009C73D7" w:rsidP="00EF6515">
      <w:pPr>
        <w:spacing w:line="360" w:lineRule="auto"/>
        <w:jc w:val="both"/>
        <w:rPr>
          <w:rFonts w:ascii="Book Antiqua" w:hAnsi="Book Antiqua" w:cs="Book Antiqua"/>
          <w:color w:val="000000"/>
          <w:lang w:eastAsia="zh-CN"/>
        </w:rPr>
      </w:pPr>
    </w:p>
    <w:p w14:paraId="6C3FB469" w14:textId="77777777" w:rsidR="00A77B3E" w:rsidRPr="004F4A13" w:rsidRDefault="009C73D7" w:rsidP="00EF6515">
      <w:pPr>
        <w:spacing w:line="360" w:lineRule="auto"/>
        <w:jc w:val="both"/>
        <w:rPr>
          <w:rFonts w:ascii="Book Antiqua" w:hAnsi="Book Antiqua"/>
        </w:rPr>
      </w:pPr>
      <w:r w:rsidRPr="004F4A13">
        <w:rPr>
          <w:rFonts w:ascii="Book Antiqua" w:eastAsia="Book Antiqua" w:hAnsi="Book Antiqua" w:cs="Book Antiqua"/>
          <w:b/>
          <w:color w:val="000000"/>
        </w:rPr>
        <w:t xml:space="preserve">Case </w:t>
      </w:r>
      <w:r w:rsidR="002C59D0" w:rsidRPr="004F4A13">
        <w:rPr>
          <w:rFonts w:ascii="Book Antiqua" w:eastAsia="Book Antiqua" w:hAnsi="Book Antiqua" w:cs="Book Antiqua"/>
          <w:b/>
          <w:color w:val="000000"/>
        </w:rPr>
        <w:t>2:</w:t>
      </w:r>
      <w:r w:rsidRPr="004F4A13">
        <w:rPr>
          <w:rFonts w:ascii="Book Antiqua" w:hAnsi="Book Antiqua" w:hint="eastAsia"/>
          <w:b/>
          <w:lang w:eastAsia="zh-CN"/>
        </w:rPr>
        <w:t xml:space="preserve"> </w:t>
      </w:r>
      <w:r w:rsidR="002C59D0" w:rsidRPr="004F4A13">
        <w:rPr>
          <w:rFonts w:ascii="Book Antiqua" w:eastAsia="Book Antiqua" w:hAnsi="Book Antiqua" w:cs="Book Antiqua"/>
          <w:color w:val="000000"/>
        </w:rPr>
        <w:t xml:space="preserve">The patient underwent a left meniscal allograft transplantation with reconstruction of the ACL, PCL, and MCL for congenital absence of these structures. All </w:t>
      </w:r>
      <w:r w:rsidR="002C59D0" w:rsidRPr="004F4A13">
        <w:rPr>
          <w:rFonts w:ascii="Book Antiqua" w:eastAsia="Book Antiqua" w:hAnsi="Book Antiqua" w:cs="Book Antiqua"/>
          <w:color w:val="000000"/>
        </w:rPr>
        <w:lastRenderedPageBreak/>
        <w:t xml:space="preserve">incisions and portal </w:t>
      </w:r>
      <w:r w:rsidRPr="004F4A13">
        <w:rPr>
          <w:rFonts w:ascii="Book Antiqua" w:eastAsia="Book Antiqua" w:hAnsi="Book Antiqua" w:cs="Book Antiqua"/>
          <w:color w:val="000000"/>
        </w:rPr>
        <w:t>sites were closed with Prineo™.</w:t>
      </w:r>
      <w:r w:rsidR="002C59D0" w:rsidRPr="004F4A13">
        <w:rPr>
          <w:rFonts w:ascii="Book Antiqua" w:eastAsia="Book Antiqua" w:hAnsi="Book Antiqua" w:cs="Book Antiqua"/>
          <w:color w:val="000000"/>
        </w:rPr>
        <w:t xml:space="preserve"> Surgical drapes were taken down and TED</w:t>
      </w:r>
      <w:r w:rsidRPr="004F4A13">
        <w:rPr>
          <w:rFonts w:ascii="Book Antiqua" w:eastAsia="Book Antiqua" w:hAnsi="Book Antiqua" w:cs="Book Antiqua"/>
          <w:color w:val="000000"/>
        </w:rPr>
        <w:t xml:space="preserve"> hose were applied bilaterally.</w:t>
      </w:r>
      <w:r w:rsidR="002C59D0" w:rsidRPr="004F4A13">
        <w:rPr>
          <w:rFonts w:ascii="Book Antiqua" w:eastAsia="Book Antiqua" w:hAnsi="Book Antiqua" w:cs="Book Antiqua"/>
          <w:color w:val="000000"/>
        </w:rPr>
        <w:t xml:space="preserve"> T</w:t>
      </w:r>
      <w:r w:rsidRPr="004F4A13">
        <w:rPr>
          <w:rFonts w:ascii="Book Antiqua" w:eastAsia="Book Antiqua" w:hAnsi="Book Antiqua" w:cs="Book Antiqua"/>
          <w:color w:val="000000"/>
        </w:rPr>
        <w:t>he procedure was uncomplicated.</w:t>
      </w:r>
      <w:r w:rsidR="002C59D0" w:rsidRPr="004F4A13">
        <w:rPr>
          <w:rFonts w:ascii="Book Antiqua" w:eastAsia="Book Antiqua" w:hAnsi="Book Antiqua" w:cs="Book Antiqua"/>
          <w:color w:val="000000"/>
        </w:rPr>
        <w:t xml:space="preserve"> The patient then returned for her one-week postoperative follow-up appointment with a red papular rash surrounding the an</w:t>
      </w:r>
      <w:r w:rsidRPr="004F4A13">
        <w:rPr>
          <w:rFonts w:ascii="Book Antiqua" w:eastAsia="Book Antiqua" w:hAnsi="Book Antiqua" w:cs="Book Antiqua"/>
          <w:color w:val="000000"/>
        </w:rPr>
        <w:t>terior knee and surgical sites.</w:t>
      </w:r>
      <w:r w:rsidR="002C59D0" w:rsidRPr="004F4A13">
        <w:rPr>
          <w:rFonts w:ascii="Book Antiqua" w:eastAsia="Book Antiqua" w:hAnsi="Book Antiqua" w:cs="Book Antiqua"/>
          <w:color w:val="000000"/>
        </w:rPr>
        <w:t xml:space="preserve"> She complained of itching around these sites. </w:t>
      </w:r>
    </w:p>
    <w:p w14:paraId="62F920B8" w14:textId="77777777" w:rsidR="00A77B3E" w:rsidRPr="004F4A13" w:rsidRDefault="00A77B3E" w:rsidP="00EF6515">
      <w:pPr>
        <w:spacing w:line="360" w:lineRule="auto"/>
        <w:jc w:val="both"/>
        <w:rPr>
          <w:rFonts w:ascii="Book Antiqua" w:hAnsi="Book Antiqua"/>
        </w:rPr>
      </w:pPr>
    </w:p>
    <w:p w14:paraId="0A69275C"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i/>
          <w:color w:val="000000"/>
        </w:rPr>
        <w:t>History of past illness</w:t>
      </w:r>
    </w:p>
    <w:p w14:paraId="7F17B934" w14:textId="77777777" w:rsidR="00A77B3E" w:rsidRPr="004F4A13" w:rsidRDefault="009C73D7" w:rsidP="00EF6515">
      <w:pPr>
        <w:spacing w:line="360" w:lineRule="auto"/>
        <w:jc w:val="both"/>
        <w:rPr>
          <w:rFonts w:ascii="Book Antiqua" w:hAnsi="Book Antiqua"/>
        </w:rPr>
      </w:pPr>
      <w:r w:rsidRPr="004F4A13">
        <w:rPr>
          <w:rFonts w:ascii="Book Antiqua" w:eastAsia="Book Antiqua" w:hAnsi="Book Antiqua" w:cs="Book Antiqua"/>
          <w:b/>
          <w:color w:val="000000"/>
        </w:rPr>
        <w:t xml:space="preserve">Case </w:t>
      </w:r>
      <w:r w:rsidR="002C59D0" w:rsidRPr="004F4A13">
        <w:rPr>
          <w:rFonts w:ascii="Book Antiqua" w:eastAsia="Book Antiqua" w:hAnsi="Book Antiqua" w:cs="Book Antiqua"/>
          <w:b/>
          <w:color w:val="000000"/>
        </w:rPr>
        <w:t>1:</w:t>
      </w:r>
      <w:r w:rsidRPr="004F4A13">
        <w:rPr>
          <w:rFonts w:ascii="Book Antiqua" w:hAnsi="Book Antiqua" w:hint="eastAsia"/>
          <w:b/>
          <w:lang w:eastAsia="zh-CN"/>
        </w:rPr>
        <w:t xml:space="preserve"> </w:t>
      </w:r>
      <w:r w:rsidR="002C59D0" w:rsidRPr="004F4A13">
        <w:rPr>
          <w:rFonts w:ascii="Book Antiqua" w:eastAsia="Book Antiqua" w:hAnsi="Book Antiqua" w:cs="Book Antiqua"/>
          <w:color w:val="000000"/>
        </w:rPr>
        <w:t>This patient had a right knee ACL reconstruction two years prior in which the incisions were closed with Prineo</w:t>
      </w:r>
      <w:r w:rsidRPr="004F4A13">
        <w:rPr>
          <w:rFonts w:ascii="Book Antiqua" w:eastAsia="Book Antiqua" w:hAnsi="Book Antiqua" w:cs="Book Antiqua"/>
          <w:color w:val="000000"/>
        </w:rPr>
        <w:t>™.</w:t>
      </w:r>
      <w:r w:rsidR="002C59D0" w:rsidRPr="004F4A13">
        <w:rPr>
          <w:rFonts w:ascii="Book Antiqua" w:eastAsia="Book Antiqua" w:hAnsi="Book Antiqua" w:cs="Book Antiqua"/>
          <w:color w:val="000000"/>
        </w:rPr>
        <w:t xml:space="preserve"> There was no allergic reaction to t</w:t>
      </w:r>
      <w:r w:rsidRPr="004F4A13">
        <w:rPr>
          <w:rFonts w:ascii="Book Antiqua" w:eastAsia="Book Antiqua" w:hAnsi="Book Antiqua" w:cs="Book Antiqua"/>
          <w:color w:val="000000"/>
        </w:rPr>
        <w:t>he closure device at that time.</w:t>
      </w:r>
      <w:r w:rsidR="002C59D0" w:rsidRPr="004F4A13">
        <w:rPr>
          <w:rFonts w:ascii="Book Antiqua" w:eastAsia="Book Antiqua" w:hAnsi="Book Antiqua" w:cs="Book Antiqua"/>
          <w:color w:val="000000"/>
        </w:rPr>
        <w:t xml:space="preserve"> She then sustained a left knee injury while playing softball. She was found to have a medial meniscus tear that was subsequently treated surgically as presented in this case.</w:t>
      </w:r>
    </w:p>
    <w:p w14:paraId="4C28F65A" w14:textId="77777777" w:rsidR="009C73D7" w:rsidRPr="004F4A13" w:rsidRDefault="009C73D7" w:rsidP="00EF6515">
      <w:pPr>
        <w:spacing w:line="360" w:lineRule="auto"/>
        <w:jc w:val="both"/>
        <w:rPr>
          <w:rFonts w:ascii="Book Antiqua" w:hAnsi="Book Antiqua" w:cs="Book Antiqua"/>
          <w:color w:val="000000"/>
          <w:lang w:eastAsia="zh-CN"/>
        </w:rPr>
      </w:pPr>
    </w:p>
    <w:p w14:paraId="5A7FBB47" w14:textId="77777777" w:rsidR="00A77B3E" w:rsidRPr="004F4A13" w:rsidRDefault="009C73D7" w:rsidP="00EF6515">
      <w:pPr>
        <w:spacing w:line="360" w:lineRule="auto"/>
        <w:jc w:val="both"/>
        <w:rPr>
          <w:rFonts w:ascii="Book Antiqua" w:hAnsi="Book Antiqua"/>
          <w:lang w:eastAsia="zh-CN"/>
        </w:rPr>
      </w:pPr>
      <w:r w:rsidRPr="004F4A13">
        <w:rPr>
          <w:rFonts w:ascii="Book Antiqua" w:eastAsia="Book Antiqua" w:hAnsi="Book Antiqua" w:cs="Book Antiqua"/>
          <w:b/>
          <w:color w:val="000000"/>
        </w:rPr>
        <w:t xml:space="preserve">Case </w:t>
      </w:r>
      <w:r w:rsidR="002C59D0" w:rsidRPr="004F4A13">
        <w:rPr>
          <w:rFonts w:ascii="Book Antiqua" w:eastAsia="Book Antiqua" w:hAnsi="Book Antiqua" w:cs="Book Antiqua"/>
          <w:b/>
          <w:color w:val="000000"/>
        </w:rPr>
        <w:t>2:</w:t>
      </w:r>
      <w:r w:rsidRPr="004F4A13">
        <w:rPr>
          <w:rFonts w:ascii="Book Antiqua" w:hAnsi="Book Antiqua" w:hint="eastAsia"/>
          <w:b/>
          <w:lang w:eastAsia="zh-CN"/>
        </w:rPr>
        <w:t xml:space="preserve"> </w:t>
      </w:r>
      <w:r w:rsidR="002C59D0" w:rsidRPr="004F4A13">
        <w:rPr>
          <w:rFonts w:ascii="Book Antiqua" w:eastAsia="Book Antiqua" w:hAnsi="Book Antiqua" w:cs="Book Antiqua"/>
          <w:color w:val="000000"/>
        </w:rPr>
        <w:t>She had previously undergone a right medial meniscal allograft transplantation with ACL and MCL reconstruction a year and a half prior for congenital absence of these structures, p</w:t>
      </w:r>
      <w:r w:rsidRPr="004F4A13">
        <w:rPr>
          <w:rFonts w:ascii="Book Antiqua" w:eastAsia="Book Antiqua" w:hAnsi="Book Antiqua" w:cs="Book Antiqua"/>
          <w:color w:val="000000"/>
        </w:rPr>
        <w:t xml:space="preserve">erformed by the senior author. </w:t>
      </w:r>
      <w:r w:rsidR="002C59D0" w:rsidRPr="004F4A13">
        <w:rPr>
          <w:rFonts w:ascii="Book Antiqua" w:eastAsia="Book Antiqua" w:hAnsi="Book Antiqua" w:cs="Book Antiqua"/>
          <w:color w:val="000000"/>
        </w:rPr>
        <w:t xml:space="preserve">Dermabond™ was used for wound closure during her first surgical procedure and Prineo™ was used in this case. </w:t>
      </w:r>
    </w:p>
    <w:p w14:paraId="714071CD" w14:textId="77777777" w:rsidR="00A77B3E" w:rsidRPr="004F4A13" w:rsidRDefault="00A77B3E" w:rsidP="00EF6515">
      <w:pPr>
        <w:spacing w:line="360" w:lineRule="auto"/>
        <w:jc w:val="both"/>
        <w:rPr>
          <w:rFonts w:ascii="Book Antiqua" w:hAnsi="Book Antiqua"/>
        </w:rPr>
      </w:pPr>
    </w:p>
    <w:p w14:paraId="505AAB99"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i/>
          <w:color w:val="000000"/>
        </w:rPr>
        <w:t>Personal and family history</w:t>
      </w:r>
    </w:p>
    <w:p w14:paraId="4175FC9A" w14:textId="77777777" w:rsidR="00A77B3E" w:rsidRPr="004F4A13" w:rsidRDefault="009C73D7" w:rsidP="00EF6515">
      <w:pPr>
        <w:spacing w:line="360" w:lineRule="auto"/>
        <w:jc w:val="both"/>
        <w:rPr>
          <w:rFonts w:ascii="Book Antiqua" w:hAnsi="Book Antiqua"/>
        </w:rPr>
      </w:pPr>
      <w:r w:rsidRPr="004F4A13">
        <w:rPr>
          <w:rFonts w:ascii="Book Antiqua" w:eastAsia="Book Antiqua" w:hAnsi="Book Antiqua" w:cs="Book Antiqua"/>
          <w:b/>
          <w:color w:val="000000"/>
        </w:rPr>
        <w:t xml:space="preserve">Case </w:t>
      </w:r>
      <w:r w:rsidR="002C59D0" w:rsidRPr="004F4A13">
        <w:rPr>
          <w:rFonts w:ascii="Book Antiqua" w:eastAsia="Book Antiqua" w:hAnsi="Book Antiqua" w:cs="Book Antiqua"/>
          <w:b/>
          <w:color w:val="000000"/>
        </w:rPr>
        <w:t>1:</w:t>
      </w:r>
      <w:r w:rsidRPr="004F4A13">
        <w:rPr>
          <w:rFonts w:ascii="Book Antiqua" w:hAnsi="Book Antiqua" w:hint="eastAsia"/>
          <w:b/>
          <w:lang w:eastAsia="zh-CN"/>
        </w:rPr>
        <w:t xml:space="preserve"> </w:t>
      </w:r>
      <w:r w:rsidR="002C59D0" w:rsidRPr="004F4A13">
        <w:rPr>
          <w:rFonts w:ascii="Book Antiqua" w:eastAsia="Book Antiqua" w:hAnsi="Book Antiqua" w:cs="Book Antiqua"/>
          <w:color w:val="000000"/>
        </w:rPr>
        <w:t>This patient had an unremarkable personal and family medical history.</w:t>
      </w:r>
    </w:p>
    <w:p w14:paraId="666868A0" w14:textId="77777777" w:rsidR="009C73D7" w:rsidRPr="004F4A13" w:rsidRDefault="009C73D7" w:rsidP="00EF6515">
      <w:pPr>
        <w:spacing w:line="360" w:lineRule="auto"/>
        <w:jc w:val="both"/>
        <w:rPr>
          <w:rFonts w:ascii="Book Antiqua" w:hAnsi="Book Antiqua" w:cs="Book Antiqua"/>
          <w:color w:val="000000"/>
          <w:lang w:eastAsia="zh-CN"/>
        </w:rPr>
      </w:pPr>
    </w:p>
    <w:p w14:paraId="4E82A34E" w14:textId="77777777" w:rsidR="00A77B3E" w:rsidRPr="004F4A13" w:rsidRDefault="009C73D7" w:rsidP="00EF6515">
      <w:pPr>
        <w:spacing w:line="360" w:lineRule="auto"/>
        <w:jc w:val="both"/>
        <w:rPr>
          <w:rFonts w:ascii="Book Antiqua" w:hAnsi="Book Antiqua"/>
        </w:rPr>
      </w:pPr>
      <w:r w:rsidRPr="004F4A13">
        <w:rPr>
          <w:rFonts w:ascii="Book Antiqua" w:eastAsia="Book Antiqua" w:hAnsi="Book Antiqua" w:cs="Book Antiqua"/>
          <w:b/>
          <w:color w:val="000000"/>
        </w:rPr>
        <w:t xml:space="preserve">Case </w:t>
      </w:r>
      <w:r w:rsidR="002C59D0" w:rsidRPr="004F4A13">
        <w:rPr>
          <w:rFonts w:ascii="Book Antiqua" w:eastAsia="Book Antiqua" w:hAnsi="Book Antiqua" w:cs="Book Antiqua"/>
          <w:b/>
          <w:color w:val="000000"/>
        </w:rPr>
        <w:t>2:</w:t>
      </w:r>
      <w:r w:rsidRPr="004F4A13">
        <w:rPr>
          <w:rFonts w:ascii="Book Antiqua" w:hAnsi="Book Antiqua" w:hint="eastAsia"/>
          <w:lang w:eastAsia="zh-CN"/>
        </w:rPr>
        <w:t xml:space="preserve"> </w:t>
      </w:r>
      <w:r w:rsidR="002C59D0" w:rsidRPr="004F4A13">
        <w:rPr>
          <w:rFonts w:ascii="Book Antiqua" w:eastAsia="Book Antiqua" w:hAnsi="Book Antiqua" w:cs="Book Antiqua"/>
          <w:color w:val="000000"/>
        </w:rPr>
        <w:t>This patient had an unremarkable family medical history with a personal medical history of congenital absence of bilateral ACL, MCL and medial meniscus.</w:t>
      </w:r>
    </w:p>
    <w:p w14:paraId="04BFD7BB" w14:textId="77777777" w:rsidR="00A77B3E" w:rsidRPr="004F4A13" w:rsidRDefault="00A77B3E" w:rsidP="00EF6515">
      <w:pPr>
        <w:spacing w:line="360" w:lineRule="auto"/>
        <w:jc w:val="both"/>
        <w:rPr>
          <w:rFonts w:ascii="Book Antiqua" w:hAnsi="Book Antiqua"/>
        </w:rPr>
      </w:pPr>
    </w:p>
    <w:p w14:paraId="4EC3E618"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i/>
          <w:color w:val="000000"/>
        </w:rPr>
        <w:t>Physical examination</w:t>
      </w:r>
    </w:p>
    <w:p w14:paraId="4C5EF34C" w14:textId="77777777" w:rsidR="00A77B3E" w:rsidRPr="004F4A13" w:rsidRDefault="009C73D7" w:rsidP="00EF6515">
      <w:pPr>
        <w:spacing w:line="360" w:lineRule="auto"/>
        <w:jc w:val="both"/>
        <w:rPr>
          <w:rFonts w:ascii="Book Antiqua" w:hAnsi="Book Antiqua"/>
          <w:lang w:eastAsia="zh-CN"/>
        </w:rPr>
      </w:pPr>
      <w:r w:rsidRPr="004F4A13">
        <w:rPr>
          <w:rFonts w:ascii="Book Antiqua" w:eastAsia="Book Antiqua" w:hAnsi="Book Antiqua" w:cs="Book Antiqua"/>
          <w:b/>
          <w:color w:val="000000"/>
        </w:rPr>
        <w:t xml:space="preserve">Case </w:t>
      </w:r>
      <w:r w:rsidR="002C59D0" w:rsidRPr="004F4A13">
        <w:rPr>
          <w:rFonts w:ascii="Book Antiqua" w:eastAsia="Book Antiqua" w:hAnsi="Book Antiqua" w:cs="Book Antiqua"/>
          <w:b/>
          <w:color w:val="000000"/>
        </w:rPr>
        <w:t>1:</w:t>
      </w:r>
      <w:r w:rsidRPr="004F4A13">
        <w:rPr>
          <w:rFonts w:ascii="Book Antiqua" w:hAnsi="Book Antiqua" w:hint="eastAsia"/>
          <w:lang w:eastAsia="zh-CN"/>
        </w:rPr>
        <w:t xml:space="preserve"> </w:t>
      </w:r>
      <w:r w:rsidR="002C59D0" w:rsidRPr="004F4A13">
        <w:rPr>
          <w:rFonts w:ascii="Book Antiqua" w:eastAsia="Book Antiqua" w:hAnsi="Book Antiqua" w:cs="Book Antiqua"/>
          <w:color w:val="000000"/>
        </w:rPr>
        <w:t>The bl</w:t>
      </w:r>
      <w:r w:rsidRPr="004F4A13">
        <w:rPr>
          <w:rFonts w:ascii="Book Antiqua" w:eastAsia="Book Antiqua" w:hAnsi="Book Antiqua" w:cs="Book Antiqua"/>
          <w:color w:val="000000"/>
        </w:rPr>
        <w:t xml:space="preserve">isters were intact and raised. </w:t>
      </w:r>
      <w:r w:rsidR="002C59D0" w:rsidRPr="004F4A13">
        <w:rPr>
          <w:rFonts w:ascii="Book Antiqua" w:eastAsia="Book Antiqua" w:hAnsi="Book Antiqua" w:cs="Book Antiqua"/>
          <w:color w:val="000000"/>
        </w:rPr>
        <w:t>She also had pruritic scattered papul</w:t>
      </w:r>
      <w:r w:rsidRPr="004F4A13">
        <w:rPr>
          <w:rFonts w:ascii="Book Antiqua" w:eastAsia="Book Antiqua" w:hAnsi="Book Antiqua" w:cs="Book Antiqua"/>
          <w:color w:val="000000"/>
        </w:rPr>
        <w:t xml:space="preserve">es on the thigh and lower leg. </w:t>
      </w:r>
      <w:r w:rsidR="002C59D0" w:rsidRPr="004F4A13">
        <w:rPr>
          <w:rFonts w:ascii="Book Antiqua" w:eastAsia="Book Antiqua" w:hAnsi="Book Antiqua" w:cs="Book Antiqua"/>
          <w:color w:val="000000"/>
        </w:rPr>
        <w:t xml:space="preserve">She had a negative Homan sign and the remainder of her physical exam was unremarkable for her postoperative course. </w:t>
      </w:r>
    </w:p>
    <w:p w14:paraId="71A87682" w14:textId="77777777" w:rsidR="009C73D7" w:rsidRPr="004F4A13" w:rsidRDefault="009C73D7" w:rsidP="00EF6515">
      <w:pPr>
        <w:spacing w:line="360" w:lineRule="auto"/>
        <w:jc w:val="both"/>
        <w:rPr>
          <w:rFonts w:ascii="Book Antiqua" w:hAnsi="Book Antiqua" w:cs="Book Antiqua"/>
          <w:color w:val="000000"/>
          <w:lang w:eastAsia="zh-CN"/>
        </w:rPr>
      </w:pPr>
    </w:p>
    <w:p w14:paraId="66D75980" w14:textId="77777777" w:rsidR="00A77B3E" w:rsidRPr="004F4A13" w:rsidRDefault="009C73D7" w:rsidP="00EF6515">
      <w:pPr>
        <w:spacing w:line="360" w:lineRule="auto"/>
        <w:jc w:val="both"/>
        <w:rPr>
          <w:rFonts w:ascii="Book Antiqua" w:hAnsi="Book Antiqua"/>
          <w:b/>
          <w:lang w:eastAsia="zh-CN"/>
        </w:rPr>
      </w:pPr>
      <w:r w:rsidRPr="004F4A13">
        <w:rPr>
          <w:rFonts w:ascii="Book Antiqua" w:eastAsia="Book Antiqua" w:hAnsi="Book Antiqua" w:cs="Book Antiqua"/>
          <w:b/>
          <w:color w:val="000000"/>
        </w:rPr>
        <w:lastRenderedPageBreak/>
        <w:t xml:space="preserve">Case </w:t>
      </w:r>
      <w:r w:rsidR="002C59D0" w:rsidRPr="004F4A13">
        <w:rPr>
          <w:rFonts w:ascii="Book Antiqua" w:eastAsia="Book Antiqua" w:hAnsi="Book Antiqua" w:cs="Book Antiqua"/>
          <w:b/>
          <w:color w:val="000000"/>
        </w:rPr>
        <w:t>2:</w:t>
      </w:r>
      <w:r w:rsidRPr="004F4A13">
        <w:rPr>
          <w:rFonts w:ascii="Book Antiqua" w:hAnsi="Book Antiqua" w:hint="eastAsia"/>
          <w:b/>
          <w:lang w:eastAsia="zh-CN"/>
        </w:rPr>
        <w:t xml:space="preserve"> </w:t>
      </w:r>
      <w:r w:rsidR="002C59D0" w:rsidRPr="004F4A13">
        <w:rPr>
          <w:rFonts w:ascii="Book Antiqua" w:eastAsia="Book Antiqua" w:hAnsi="Book Antiqua" w:cs="Book Antiqua"/>
          <w:color w:val="000000"/>
        </w:rPr>
        <w:t>One week post-operatively, the dressings covering the operative knee were removed and she was noted to have significant skin inflammation with blisters and welts along the entirety of her surgical incisions (Figure 2</w:t>
      </w:r>
      <w:r w:rsidRPr="004F4A13">
        <w:rPr>
          <w:rFonts w:ascii="Book Antiqua" w:hAnsi="Book Antiqua" w:cs="Book Antiqua" w:hint="eastAsia"/>
          <w:color w:val="000000"/>
          <w:lang w:eastAsia="zh-CN"/>
        </w:rPr>
        <w:t>A</w:t>
      </w:r>
      <w:r w:rsidRPr="004F4A13">
        <w:rPr>
          <w:rFonts w:ascii="Book Antiqua" w:eastAsia="Book Antiqua" w:hAnsi="Book Antiqua" w:cs="Book Antiqua"/>
          <w:color w:val="000000"/>
        </w:rPr>
        <w:t xml:space="preserve">). </w:t>
      </w:r>
      <w:r w:rsidR="002C59D0" w:rsidRPr="004F4A13">
        <w:rPr>
          <w:rFonts w:ascii="Book Antiqua" w:eastAsia="Book Antiqua" w:hAnsi="Book Antiqua" w:cs="Book Antiqua"/>
          <w:color w:val="000000"/>
        </w:rPr>
        <w:t xml:space="preserve">She also had scattered papules from her groin to her left ankle that were erythematous but not draining nor </w:t>
      </w:r>
      <w:r w:rsidRPr="004F4A13">
        <w:rPr>
          <w:rFonts w:ascii="Book Antiqua" w:eastAsia="Book Antiqua" w:hAnsi="Book Antiqua" w:cs="Book Antiqua"/>
          <w:color w:val="000000"/>
        </w:rPr>
        <w:t xml:space="preserve">pustular. </w:t>
      </w:r>
      <w:r w:rsidR="002C59D0" w:rsidRPr="004F4A13">
        <w:rPr>
          <w:rFonts w:ascii="Book Antiqua" w:eastAsia="Book Antiqua" w:hAnsi="Book Antiqua" w:cs="Book Antiqua"/>
          <w:color w:val="000000"/>
        </w:rPr>
        <w:t xml:space="preserve">The surgical incisions and portal sites were noted to be well approximated with no evidence of drainage. </w:t>
      </w:r>
    </w:p>
    <w:p w14:paraId="6E918280" w14:textId="77777777" w:rsidR="00A77B3E" w:rsidRPr="004F4A13" w:rsidRDefault="00A77B3E" w:rsidP="00EF6515">
      <w:pPr>
        <w:spacing w:line="360" w:lineRule="auto"/>
        <w:jc w:val="both"/>
        <w:rPr>
          <w:rFonts w:ascii="Book Antiqua" w:hAnsi="Book Antiqua"/>
        </w:rPr>
      </w:pPr>
    </w:p>
    <w:p w14:paraId="5F486421"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aps/>
          <w:color w:val="000000"/>
          <w:u w:val="single"/>
        </w:rPr>
        <w:t>FINAL DIAGNOSIS</w:t>
      </w:r>
    </w:p>
    <w:p w14:paraId="77363B19" w14:textId="77777777" w:rsidR="00A77B3E" w:rsidRPr="004F4A13" w:rsidRDefault="002C59D0" w:rsidP="00EF6515">
      <w:pPr>
        <w:spacing w:line="360" w:lineRule="auto"/>
        <w:jc w:val="both"/>
        <w:rPr>
          <w:rFonts w:ascii="Book Antiqua" w:hAnsi="Book Antiqua"/>
          <w:lang w:eastAsia="zh-CN"/>
        </w:rPr>
      </w:pPr>
      <w:r w:rsidRPr="004F4A13">
        <w:rPr>
          <w:rFonts w:ascii="Book Antiqua" w:eastAsia="Book Antiqua" w:hAnsi="Book Antiqua" w:cs="Book Antiqua"/>
          <w:color w:val="000000"/>
        </w:rPr>
        <w:t xml:space="preserve">The above cases demonstrate the occurrence of pediatric </w:t>
      </w:r>
      <w:r w:rsidR="00CD62E6" w:rsidRPr="004F4A13">
        <w:rPr>
          <w:rFonts w:ascii="Book Antiqua" w:eastAsia="Book Antiqua" w:hAnsi="Book Antiqua" w:cs="Book Antiqua"/>
          <w:color w:val="000000"/>
        </w:rPr>
        <w:t>ACD</w:t>
      </w:r>
      <w:r w:rsidRPr="004F4A13">
        <w:rPr>
          <w:rFonts w:ascii="Book Antiqua" w:eastAsia="Book Antiqua" w:hAnsi="Book Antiqua" w:cs="Book Antiqua"/>
          <w:color w:val="000000"/>
        </w:rPr>
        <w:t xml:space="preserve"> up</w:t>
      </w:r>
      <w:r w:rsidR="009C73D7" w:rsidRPr="004F4A13">
        <w:rPr>
          <w:rFonts w:ascii="Book Antiqua" w:eastAsia="Book Antiqua" w:hAnsi="Book Antiqua" w:cs="Book Antiqua"/>
          <w:color w:val="000000"/>
        </w:rPr>
        <w:t xml:space="preserve">on second exposure to Prineo™. </w:t>
      </w:r>
      <w:r w:rsidRPr="004F4A13">
        <w:rPr>
          <w:rFonts w:ascii="Book Antiqua" w:eastAsia="Book Antiqua" w:hAnsi="Book Antiqua" w:cs="Book Antiqua"/>
          <w:color w:val="000000"/>
        </w:rPr>
        <w:t xml:space="preserve">Both cases presented with this within one week of the surgical procedure. </w:t>
      </w:r>
    </w:p>
    <w:p w14:paraId="76862A9C" w14:textId="77777777" w:rsidR="00A77B3E" w:rsidRPr="004F4A13" w:rsidRDefault="00A77B3E" w:rsidP="00EF6515">
      <w:pPr>
        <w:spacing w:line="360" w:lineRule="auto"/>
        <w:jc w:val="both"/>
        <w:rPr>
          <w:rFonts w:ascii="Book Antiqua" w:hAnsi="Book Antiqua"/>
        </w:rPr>
      </w:pPr>
    </w:p>
    <w:p w14:paraId="141D9EAE"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aps/>
          <w:color w:val="000000"/>
          <w:u w:val="single"/>
        </w:rPr>
        <w:t>TREATMENT</w:t>
      </w:r>
    </w:p>
    <w:p w14:paraId="4F5D445D" w14:textId="77777777" w:rsidR="00A77B3E" w:rsidRPr="004F4A13" w:rsidRDefault="009C73D7" w:rsidP="00EF6515">
      <w:pPr>
        <w:spacing w:line="360" w:lineRule="auto"/>
        <w:jc w:val="both"/>
        <w:rPr>
          <w:rFonts w:ascii="Book Antiqua" w:hAnsi="Book Antiqua"/>
          <w:lang w:eastAsia="zh-CN"/>
        </w:rPr>
      </w:pPr>
      <w:r w:rsidRPr="004F4A13">
        <w:rPr>
          <w:rFonts w:ascii="Book Antiqua" w:eastAsia="Book Antiqua" w:hAnsi="Book Antiqua" w:cs="Book Antiqua"/>
          <w:b/>
          <w:color w:val="000000"/>
        </w:rPr>
        <w:t xml:space="preserve">Case </w:t>
      </w:r>
      <w:r w:rsidR="002C59D0" w:rsidRPr="004F4A13">
        <w:rPr>
          <w:rFonts w:ascii="Book Antiqua" w:eastAsia="Book Antiqua" w:hAnsi="Book Antiqua" w:cs="Book Antiqua"/>
          <w:b/>
          <w:color w:val="000000"/>
        </w:rPr>
        <w:t>1:</w:t>
      </w:r>
      <w:r w:rsidRPr="004F4A13">
        <w:rPr>
          <w:rFonts w:ascii="Book Antiqua" w:hAnsi="Book Antiqua" w:hint="eastAsia"/>
          <w:b/>
          <w:lang w:eastAsia="zh-CN"/>
        </w:rPr>
        <w:t xml:space="preserve"> </w:t>
      </w:r>
      <w:r w:rsidR="002C59D0" w:rsidRPr="004F4A13">
        <w:rPr>
          <w:rFonts w:ascii="Book Antiqua" w:eastAsia="Book Antiqua" w:hAnsi="Book Antiqua" w:cs="Book Antiqua"/>
          <w:color w:val="000000"/>
        </w:rPr>
        <w:t>She was prescribed diphenhydramine 25 mg twice daily and placed on doxycycline 100 mg daily for seven days for treatm</w:t>
      </w:r>
      <w:r w:rsidRPr="004F4A13">
        <w:rPr>
          <w:rFonts w:ascii="Book Antiqua" w:eastAsia="Book Antiqua" w:hAnsi="Book Antiqua" w:cs="Book Antiqua"/>
          <w:color w:val="000000"/>
        </w:rPr>
        <w:t>ent of concurrent folliculitis.</w:t>
      </w:r>
      <w:r w:rsidR="002C59D0" w:rsidRPr="004F4A13">
        <w:rPr>
          <w:rFonts w:ascii="Book Antiqua" w:eastAsia="Book Antiqua" w:hAnsi="Book Antiqua" w:cs="Book Antiqua"/>
          <w:color w:val="000000"/>
        </w:rPr>
        <w:t xml:space="preserve"> Her wounds were cleaned with sterile water and patt</w:t>
      </w:r>
      <w:r w:rsidRPr="004F4A13">
        <w:rPr>
          <w:rFonts w:ascii="Book Antiqua" w:eastAsia="Book Antiqua" w:hAnsi="Book Antiqua" w:cs="Book Antiqua"/>
          <w:color w:val="000000"/>
        </w:rPr>
        <w:t>ed dry.</w:t>
      </w:r>
      <w:r w:rsidR="002C59D0" w:rsidRPr="004F4A13">
        <w:rPr>
          <w:rFonts w:ascii="Book Antiqua" w:eastAsia="Book Antiqua" w:hAnsi="Book Antiqua" w:cs="Book Antiqua"/>
          <w:color w:val="000000"/>
        </w:rPr>
        <w:t xml:space="preserve"> They were then redressed with a nonadherent dressing over the blistering area follow</w:t>
      </w:r>
      <w:r w:rsidRPr="004F4A13">
        <w:rPr>
          <w:rFonts w:ascii="Book Antiqua" w:eastAsia="Book Antiqua" w:hAnsi="Book Antiqua" w:cs="Book Antiqua"/>
          <w:color w:val="000000"/>
        </w:rPr>
        <w:t>ed by soft dressings over top.</w:t>
      </w:r>
      <w:r w:rsidRPr="004F4A13">
        <w:rPr>
          <w:rFonts w:ascii="Book Antiqua" w:hAnsi="Book Antiqua" w:cs="Book Antiqua" w:hint="eastAsia"/>
          <w:color w:val="000000"/>
          <w:lang w:eastAsia="zh-CN"/>
        </w:rPr>
        <w:t xml:space="preserve"> </w:t>
      </w:r>
      <w:r w:rsidR="002C59D0" w:rsidRPr="004F4A13">
        <w:rPr>
          <w:rFonts w:ascii="Book Antiqua" w:eastAsia="Book Antiqua" w:hAnsi="Book Antiqua" w:cs="Book Antiqua"/>
          <w:color w:val="000000"/>
        </w:rPr>
        <w:t>Her TED hose were discontinued until the blisters dried up.</w:t>
      </w:r>
    </w:p>
    <w:p w14:paraId="481484BE" w14:textId="77777777" w:rsidR="009C73D7" w:rsidRPr="004F4A13" w:rsidRDefault="009C73D7" w:rsidP="00EF6515">
      <w:pPr>
        <w:spacing w:line="360" w:lineRule="auto"/>
        <w:jc w:val="both"/>
        <w:rPr>
          <w:rFonts w:ascii="Book Antiqua" w:hAnsi="Book Antiqua" w:cs="Book Antiqua"/>
          <w:color w:val="000000"/>
          <w:lang w:eastAsia="zh-CN"/>
        </w:rPr>
      </w:pPr>
    </w:p>
    <w:p w14:paraId="56354883" w14:textId="77777777" w:rsidR="00A77B3E" w:rsidRPr="004F4A13" w:rsidRDefault="009C73D7" w:rsidP="00EF6515">
      <w:pPr>
        <w:spacing w:line="360" w:lineRule="auto"/>
        <w:jc w:val="both"/>
        <w:rPr>
          <w:rFonts w:ascii="Book Antiqua" w:hAnsi="Book Antiqua"/>
          <w:lang w:eastAsia="zh-CN"/>
        </w:rPr>
      </w:pPr>
      <w:r w:rsidRPr="004F4A13">
        <w:rPr>
          <w:rFonts w:ascii="Book Antiqua" w:eastAsia="Book Antiqua" w:hAnsi="Book Antiqua" w:cs="Book Antiqua"/>
          <w:b/>
          <w:color w:val="000000"/>
        </w:rPr>
        <w:t xml:space="preserve">Case </w:t>
      </w:r>
      <w:r w:rsidR="002C59D0" w:rsidRPr="004F4A13">
        <w:rPr>
          <w:rFonts w:ascii="Book Antiqua" w:eastAsia="Book Antiqua" w:hAnsi="Book Antiqua" w:cs="Book Antiqua"/>
          <w:b/>
          <w:color w:val="000000"/>
        </w:rPr>
        <w:t>2:</w:t>
      </w:r>
      <w:r w:rsidRPr="004F4A13">
        <w:rPr>
          <w:rFonts w:ascii="Book Antiqua" w:hAnsi="Book Antiqua" w:hint="eastAsia"/>
          <w:lang w:eastAsia="zh-CN"/>
        </w:rPr>
        <w:t xml:space="preserve"> </w:t>
      </w:r>
      <w:r w:rsidR="002C59D0" w:rsidRPr="004F4A13">
        <w:rPr>
          <w:rFonts w:ascii="Book Antiqua" w:eastAsia="Book Antiqua" w:hAnsi="Book Antiqua" w:cs="Book Antiqua"/>
          <w:color w:val="000000"/>
        </w:rPr>
        <w:t>The patient’s TED hose were discontinued on the operative side (left) and the skin was cleaned above and below the incisions. The incision</w:t>
      </w:r>
      <w:r w:rsidRPr="004F4A13">
        <w:rPr>
          <w:rFonts w:ascii="Book Antiqua" w:hAnsi="Book Antiqua" w:cs="Book Antiqua" w:hint="eastAsia"/>
          <w:color w:val="000000"/>
          <w:lang w:eastAsia="zh-CN"/>
        </w:rPr>
        <w:t xml:space="preserve"> </w:t>
      </w:r>
      <w:r w:rsidR="002C59D0" w:rsidRPr="004F4A13">
        <w:rPr>
          <w:rFonts w:ascii="Book Antiqua" w:eastAsia="Book Antiqua" w:hAnsi="Book Antiqua" w:cs="Book Antiqua"/>
          <w:color w:val="000000"/>
        </w:rPr>
        <w:t>sites were then redressed with a non-adhesive dress</w:t>
      </w:r>
      <w:r w:rsidRPr="004F4A13">
        <w:rPr>
          <w:rFonts w:ascii="Book Antiqua" w:eastAsia="Book Antiqua" w:hAnsi="Book Antiqua" w:cs="Book Antiqua"/>
          <w:color w:val="000000"/>
        </w:rPr>
        <w:t>ing followed by soft dressings.</w:t>
      </w:r>
      <w:r w:rsidR="002C59D0" w:rsidRPr="004F4A13">
        <w:rPr>
          <w:rFonts w:ascii="Book Antiqua" w:eastAsia="Book Antiqua" w:hAnsi="Book Antiqua" w:cs="Book Antiqua"/>
          <w:color w:val="000000"/>
        </w:rPr>
        <w:t xml:space="preserve"> She was placed on diphenhydramine 25 mg twice daily which was increased to four times</w:t>
      </w:r>
      <w:r w:rsidR="002C59D0" w:rsidRPr="004F4A13">
        <w:rPr>
          <w:rFonts w:ascii="Book Antiqua" w:eastAsia="Book Antiqua" w:hAnsi="Book Antiqua" w:cs="Book Antiqua"/>
          <w:i/>
          <w:color w:val="000000"/>
        </w:rPr>
        <w:t xml:space="preserve"> per </w:t>
      </w:r>
      <w:r w:rsidR="002C59D0" w:rsidRPr="004F4A13">
        <w:rPr>
          <w:rFonts w:ascii="Book Antiqua" w:eastAsia="Book Antiqua" w:hAnsi="Book Antiqua" w:cs="Book Antiqua"/>
          <w:color w:val="000000"/>
        </w:rPr>
        <w:t>day as</w:t>
      </w:r>
      <w:r w:rsidRPr="004F4A13">
        <w:rPr>
          <w:rFonts w:ascii="Book Antiqua" w:eastAsia="Book Antiqua" w:hAnsi="Book Antiqua" w:cs="Book Antiqua"/>
          <w:color w:val="000000"/>
        </w:rPr>
        <w:t xml:space="preserve"> needed for persistent itching.</w:t>
      </w:r>
      <w:r w:rsidR="002C59D0" w:rsidRPr="004F4A13">
        <w:rPr>
          <w:rFonts w:ascii="Book Antiqua" w:eastAsia="Book Antiqua" w:hAnsi="Book Antiqua" w:cs="Book Antiqua"/>
          <w:color w:val="000000"/>
        </w:rPr>
        <w:t xml:space="preserve"> She underwent daily dressing changes through postoperative day nine when the blisters became flaccid.</w:t>
      </w:r>
    </w:p>
    <w:p w14:paraId="552B9B1C" w14:textId="77777777" w:rsidR="00A77B3E" w:rsidRPr="004F4A13" w:rsidRDefault="00A77B3E" w:rsidP="00EF6515">
      <w:pPr>
        <w:spacing w:line="360" w:lineRule="auto"/>
        <w:jc w:val="both"/>
        <w:rPr>
          <w:rFonts w:ascii="Book Antiqua" w:hAnsi="Book Antiqua"/>
        </w:rPr>
      </w:pPr>
    </w:p>
    <w:p w14:paraId="04EA72FE"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aps/>
          <w:color w:val="000000"/>
          <w:u w:val="single"/>
        </w:rPr>
        <w:t>OUTCOME AND FOLLOW-UP</w:t>
      </w:r>
    </w:p>
    <w:p w14:paraId="314A2A61" w14:textId="77777777" w:rsidR="00A77B3E" w:rsidRPr="004F4A13" w:rsidRDefault="009C73D7" w:rsidP="00EF6515">
      <w:pPr>
        <w:spacing w:line="360" w:lineRule="auto"/>
        <w:jc w:val="both"/>
        <w:rPr>
          <w:rFonts w:ascii="Book Antiqua" w:hAnsi="Book Antiqua"/>
        </w:rPr>
      </w:pPr>
      <w:r w:rsidRPr="004F4A13">
        <w:rPr>
          <w:rFonts w:ascii="Book Antiqua" w:eastAsia="Book Antiqua" w:hAnsi="Book Antiqua" w:cs="Book Antiqua"/>
          <w:b/>
          <w:color w:val="000000"/>
        </w:rPr>
        <w:t xml:space="preserve">Case </w:t>
      </w:r>
      <w:r w:rsidR="002C59D0" w:rsidRPr="004F4A13">
        <w:rPr>
          <w:rFonts w:ascii="Book Antiqua" w:eastAsia="Book Antiqua" w:hAnsi="Book Antiqua" w:cs="Book Antiqua"/>
          <w:b/>
          <w:color w:val="000000"/>
        </w:rPr>
        <w:t>1:</w:t>
      </w:r>
      <w:r w:rsidRPr="004F4A13">
        <w:rPr>
          <w:rFonts w:ascii="Book Antiqua" w:hAnsi="Book Antiqua" w:hint="eastAsia"/>
          <w:b/>
          <w:lang w:eastAsia="zh-CN"/>
        </w:rPr>
        <w:t xml:space="preserve"> </w:t>
      </w:r>
      <w:r w:rsidRPr="004F4A13">
        <w:rPr>
          <w:rFonts w:ascii="Book Antiqua" w:eastAsia="Book Antiqua" w:hAnsi="Book Antiqua" w:cs="Book Antiqua"/>
          <w:color w:val="000000"/>
        </w:rPr>
        <w:t>At her 2-w</w:t>
      </w:r>
      <w:r w:rsidR="002C59D0" w:rsidRPr="004F4A13">
        <w:rPr>
          <w:rFonts w:ascii="Book Antiqua" w:eastAsia="Book Antiqua" w:hAnsi="Book Antiqua" w:cs="Book Antiqua"/>
          <w:color w:val="000000"/>
        </w:rPr>
        <w:t>k post-operative visit, the raised plaques had flattened, the erythema had decreased, and her pruritis had resolved (Figure 1</w:t>
      </w:r>
      <w:r w:rsidRPr="004F4A13">
        <w:rPr>
          <w:rFonts w:ascii="Book Antiqua" w:hAnsi="Book Antiqua" w:cs="Book Antiqua" w:hint="eastAsia"/>
          <w:color w:val="000000"/>
          <w:lang w:eastAsia="zh-CN"/>
        </w:rPr>
        <w:t>B</w:t>
      </w:r>
      <w:r w:rsidR="002C59D0" w:rsidRPr="004F4A13">
        <w:rPr>
          <w:rFonts w:ascii="Book Antiqua" w:eastAsia="Book Antiqua" w:hAnsi="Book Antiqua" w:cs="Book Antiqua"/>
          <w:color w:val="000000"/>
        </w:rPr>
        <w:t>).</w:t>
      </w:r>
      <w:r w:rsidRPr="004F4A13">
        <w:rPr>
          <w:rFonts w:ascii="Book Antiqua" w:hAnsi="Book Antiqua" w:cs="Book Antiqua" w:hint="eastAsia"/>
          <w:color w:val="000000"/>
          <w:lang w:eastAsia="zh-CN"/>
        </w:rPr>
        <w:t xml:space="preserve"> </w:t>
      </w:r>
      <w:r w:rsidR="002C59D0" w:rsidRPr="004F4A13">
        <w:rPr>
          <w:rFonts w:ascii="Book Antiqua" w:eastAsia="Book Antiqua" w:hAnsi="Book Antiqua" w:cs="Book Antiqua"/>
          <w:color w:val="000000"/>
        </w:rPr>
        <w:t xml:space="preserve">She was followed weekly and noted to have significant improvement of the contact dermatitis at her </w:t>
      </w:r>
      <w:r w:rsidRPr="004F4A13">
        <w:rPr>
          <w:rFonts w:ascii="Book Antiqua" w:eastAsia="Book Antiqua" w:hAnsi="Book Antiqua" w:cs="Book Antiqua"/>
          <w:color w:val="000000"/>
        </w:rPr>
        <w:t xml:space="preserve">three-week </w:t>
      </w:r>
      <w:r w:rsidRPr="004F4A13">
        <w:rPr>
          <w:rFonts w:ascii="Book Antiqua" w:eastAsia="Book Antiqua" w:hAnsi="Book Antiqua" w:cs="Book Antiqua"/>
          <w:color w:val="000000"/>
        </w:rPr>
        <w:lastRenderedPageBreak/>
        <w:t>postoperative visit.</w:t>
      </w:r>
      <w:r w:rsidR="002C59D0" w:rsidRPr="004F4A13">
        <w:rPr>
          <w:rFonts w:ascii="Book Antiqua" w:eastAsia="Book Antiqua" w:hAnsi="Book Antiqua" w:cs="Book Antiqua"/>
          <w:color w:val="000000"/>
        </w:rPr>
        <w:t xml:space="preserve"> Her blisters had resolved and no active drainage was appreciated o</w:t>
      </w:r>
      <w:r w:rsidRPr="004F4A13">
        <w:rPr>
          <w:rFonts w:ascii="Book Antiqua" w:eastAsia="Book Antiqua" w:hAnsi="Book Antiqua" w:cs="Book Antiqua"/>
          <w:color w:val="000000"/>
        </w:rPr>
        <w:t>n exam (Figure 1</w:t>
      </w:r>
      <w:r w:rsidRPr="004F4A13">
        <w:rPr>
          <w:rFonts w:ascii="Book Antiqua" w:hAnsi="Book Antiqua" w:cs="Book Antiqua" w:hint="eastAsia"/>
          <w:color w:val="000000"/>
          <w:lang w:eastAsia="zh-CN"/>
        </w:rPr>
        <w:t>C</w:t>
      </w:r>
      <w:r w:rsidRPr="004F4A13">
        <w:rPr>
          <w:rFonts w:ascii="Book Antiqua" w:eastAsia="Book Antiqua" w:hAnsi="Book Antiqua" w:cs="Book Antiqua"/>
          <w:color w:val="000000"/>
        </w:rPr>
        <w:t>).</w:t>
      </w:r>
      <w:r w:rsidR="002C59D0" w:rsidRPr="004F4A13">
        <w:rPr>
          <w:rFonts w:ascii="Book Antiqua" w:eastAsia="Book Antiqua" w:hAnsi="Book Antiqua" w:cs="Book Antiqua"/>
          <w:color w:val="000000"/>
        </w:rPr>
        <w:t xml:space="preserve"> The patient was followed two years postoperatively and had no recurrence of any skin reaction surrounding the surgical incisions or elsewhere on her body. </w:t>
      </w:r>
    </w:p>
    <w:p w14:paraId="0548963F" w14:textId="77777777" w:rsidR="009C73D7" w:rsidRPr="004F4A13" w:rsidRDefault="009C73D7" w:rsidP="00EF6515">
      <w:pPr>
        <w:spacing w:line="360" w:lineRule="auto"/>
        <w:jc w:val="both"/>
        <w:rPr>
          <w:rFonts w:ascii="Book Antiqua" w:hAnsi="Book Antiqua" w:cs="Book Antiqua"/>
          <w:color w:val="000000"/>
          <w:lang w:eastAsia="zh-CN"/>
        </w:rPr>
      </w:pPr>
    </w:p>
    <w:p w14:paraId="4CB89B8B" w14:textId="77777777" w:rsidR="00A77B3E" w:rsidRPr="004F4A13" w:rsidRDefault="009C73D7" w:rsidP="00EF6515">
      <w:pPr>
        <w:spacing w:line="360" w:lineRule="auto"/>
        <w:jc w:val="both"/>
        <w:rPr>
          <w:rFonts w:ascii="Book Antiqua" w:hAnsi="Book Antiqua"/>
        </w:rPr>
      </w:pPr>
      <w:r w:rsidRPr="004F4A13">
        <w:rPr>
          <w:rFonts w:ascii="Book Antiqua" w:eastAsia="Book Antiqua" w:hAnsi="Book Antiqua" w:cs="Book Antiqua"/>
          <w:b/>
          <w:color w:val="000000"/>
        </w:rPr>
        <w:t xml:space="preserve">Case </w:t>
      </w:r>
      <w:r w:rsidR="002C59D0" w:rsidRPr="004F4A13">
        <w:rPr>
          <w:rFonts w:ascii="Book Antiqua" w:eastAsia="Book Antiqua" w:hAnsi="Book Antiqua" w:cs="Book Antiqua"/>
          <w:b/>
          <w:color w:val="000000"/>
        </w:rPr>
        <w:t>2:</w:t>
      </w:r>
      <w:r w:rsidRPr="004F4A13">
        <w:rPr>
          <w:rFonts w:ascii="Book Antiqua" w:hAnsi="Book Antiqua" w:hint="eastAsia"/>
          <w:b/>
          <w:lang w:eastAsia="zh-CN"/>
        </w:rPr>
        <w:t xml:space="preserve"> </w:t>
      </w:r>
      <w:r w:rsidR="002C59D0" w:rsidRPr="004F4A13">
        <w:rPr>
          <w:rFonts w:ascii="Book Antiqua" w:eastAsia="Book Antiqua" w:hAnsi="Book Antiqua" w:cs="Book Antiqua"/>
          <w:color w:val="000000"/>
        </w:rPr>
        <w:t>On postoperative day fifteen, all blisters had drained and epithelialization of the underlying skin was appreciated. At the patient’s three-week postoperative appointment, she was instructed to shower and refrain from using any lotions or creams as scab</w:t>
      </w:r>
      <w:r w:rsidRPr="004F4A13">
        <w:rPr>
          <w:rFonts w:ascii="Book Antiqua" w:eastAsia="Book Antiqua" w:hAnsi="Book Antiqua" w:cs="Book Antiqua"/>
          <w:color w:val="000000"/>
        </w:rPr>
        <w:t>bing of the blisters was noted.</w:t>
      </w:r>
      <w:r w:rsidR="002C59D0" w:rsidRPr="004F4A13">
        <w:rPr>
          <w:rFonts w:ascii="Book Antiqua" w:eastAsia="Book Antiqua" w:hAnsi="Book Antiqua" w:cs="Book Antiqua"/>
          <w:color w:val="000000"/>
        </w:rPr>
        <w:t xml:space="preserve"> At her six-week postoperative appointment, the allergic dermatitis was c</w:t>
      </w:r>
      <w:r w:rsidRPr="004F4A13">
        <w:rPr>
          <w:rFonts w:ascii="Book Antiqua" w:eastAsia="Book Antiqua" w:hAnsi="Book Antiqua" w:cs="Book Antiqua"/>
          <w:color w:val="000000"/>
        </w:rPr>
        <w:t>ompletely resolved (Figure 2</w:t>
      </w:r>
      <w:r w:rsidRPr="004F4A13">
        <w:rPr>
          <w:rFonts w:ascii="Book Antiqua" w:hAnsi="Book Antiqua" w:cs="Book Antiqua" w:hint="eastAsia"/>
          <w:color w:val="000000"/>
          <w:lang w:eastAsia="zh-CN"/>
        </w:rPr>
        <w:t>B</w:t>
      </w:r>
      <w:r w:rsidRPr="004F4A13">
        <w:rPr>
          <w:rFonts w:ascii="Book Antiqua" w:eastAsia="Book Antiqua" w:hAnsi="Book Antiqua" w:cs="Book Antiqua"/>
          <w:color w:val="000000"/>
        </w:rPr>
        <w:t>).</w:t>
      </w:r>
      <w:r w:rsidR="002C59D0" w:rsidRPr="004F4A13">
        <w:rPr>
          <w:rFonts w:ascii="Book Antiqua" w:eastAsia="Book Antiqua" w:hAnsi="Book Antiqua" w:cs="Book Antiqua"/>
          <w:color w:val="000000"/>
        </w:rPr>
        <w:t xml:space="preserve"> The patient was followed regularly for two years postoperatively and had no recurrence of any skin reaction surrounding the surgical incisions or elsewhere on her body. </w:t>
      </w:r>
    </w:p>
    <w:p w14:paraId="61340739" w14:textId="77777777" w:rsidR="00A77B3E" w:rsidRPr="004F4A13" w:rsidRDefault="00A77B3E" w:rsidP="00EF6515">
      <w:pPr>
        <w:spacing w:line="360" w:lineRule="auto"/>
        <w:jc w:val="both"/>
        <w:rPr>
          <w:rFonts w:ascii="Book Antiqua" w:hAnsi="Book Antiqua"/>
        </w:rPr>
      </w:pPr>
    </w:p>
    <w:p w14:paraId="24060CD8"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aps/>
          <w:color w:val="000000"/>
          <w:u w:val="single"/>
        </w:rPr>
        <w:t>DISCUSSION</w:t>
      </w:r>
    </w:p>
    <w:p w14:paraId="17278CF8" w14:textId="77777777" w:rsidR="00A77B3E" w:rsidRPr="004F4A13" w:rsidRDefault="002C59D0" w:rsidP="00EF6515">
      <w:pPr>
        <w:spacing w:line="360" w:lineRule="auto"/>
        <w:jc w:val="both"/>
        <w:rPr>
          <w:rFonts w:ascii="Book Antiqua" w:hAnsi="Book Antiqua"/>
          <w:lang w:eastAsia="zh-CN"/>
        </w:rPr>
      </w:pPr>
      <w:r w:rsidRPr="004F4A13">
        <w:rPr>
          <w:rFonts w:ascii="Book Antiqua" w:eastAsia="Book Antiqua" w:hAnsi="Book Antiqua" w:cs="Book Antiqua"/>
          <w:color w:val="000000"/>
        </w:rPr>
        <w:t>The occurrence of allergic reaction to Dermabond™ and Dermabond Prineo™ is rare and infrequent</w:t>
      </w:r>
      <w:r w:rsidR="009C73D7" w:rsidRPr="004F4A13">
        <w:rPr>
          <w:rFonts w:ascii="Book Antiqua" w:eastAsia="Book Antiqua" w:hAnsi="Book Antiqua" w:cs="Book Antiqua"/>
          <w:color w:val="000000"/>
        </w:rPr>
        <w:t xml:space="preserve">ly reported in the literature. </w:t>
      </w:r>
      <w:r w:rsidRPr="004F4A13">
        <w:rPr>
          <w:rFonts w:ascii="Book Antiqua" w:eastAsia="Book Antiqua" w:hAnsi="Book Antiqua" w:cs="Book Antiqua"/>
          <w:color w:val="000000"/>
        </w:rPr>
        <w:t xml:space="preserve">Durando </w:t>
      </w:r>
      <w:r w:rsidRPr="004F4A13">
        <w:rPr>
          <w:rFonts w:ascii="Book Antiqua" w:eastAsia="Book Antiqua" w:hAnsi="Book Antiqua" w:cs="Book Antiqua"/>
          <w:i/>
          <w:iCs/>
          <w:color w:val="000000"/>
        </w:rPr>
        <w:t>et al</w:t>
      </w:r>
      <w:r w:rsidR="009C73D7" w:rsidRPr="004F4A13">
        <w:rPr>
          <w:rFonts w:ascii="Book Antiqua" w:hAnsi="Book Antiqua" w:cs="Book Antiqua" w:hint="eastAsia"/>
          <w:color w:val="000000"/>
          <w:vertAlign w:val="superscript"/>
          <w:lang w:eastAsia="zh-CN"/>
        </w:rPr>
        <w:t>[</w:t>
      </w:r>
      <w:r w:rsidR="009C73D7" w:rsidRPr="004F4A13">
        <w:rPr>
          <w:rFonts w:ascii="Book Antiqua" w:eastAsia="Book Antiqua" w:hAnsi="Book Antiqua" w:cs="Book Antiqua"/>
          <w:color w:val="000000"/>
          <w:vertAlign w:val="superscript"/>
        </w:rPr>
        <w:t>12</w:t>
      </w:r>
      <w:r w:rsidR="009C73D7" w:rsidRPr="004F4A13">
        <w:rPr>
          <w:rFonts w:ascii="Book Antiqua" w:hAnsi="Book Antiqua" w:cs="Book Antiqua" w:hint="eastAsia"/>
          <w:color w:val="000000"/>
          <w:vertAlign w:val="superscript"/>
          <w:lang w:eastAsia="zh-CN"/>
        </w:rPr>
        <w:t>]</w:t>
      </w:r>
      <w:r w:rsidRPr="004F4A13">
        <w:rPr>
          <w:rFonts w:ascii="Book Antiqua" w:eastAsia="Book Antiqua" w:hAnsi="Book Antiqua" w:cs="Book Antiqua"/>
          <w:color w:val="000000"/>
        </w:rPr>
        <w:t xml:space="preserve"> reported an incidence rate of 1.7% (15 of 912 patients) over a two-year span involving 912 total knee arthroplasty</w:t>
      </w:r>
      <w:r w:rsidR="009C73D7" w:rsidRPr="004F4A13">
        <w:rPr>
          <w:rFonts w:ascii="Book Antiqua" w:eastAsia="Book Antiqua" w:hAnsi="Book Antiqua" w:cs="Book Antiqua"/>
          <w:color w:val="000000"/>
        </w:rPr>
        <w:t xml:space="preserve"> (TKA) cases using Dermabond™. </w:t>
      </w:r>
      <w:r w:rsidRPr="004F4A13">
        <w:rPr>
          <w:rFonts w:ascii="Book Antiqua" w:eastAsia="Book Antiqua" w:hAnsi="Book Antiqua" w:cs="Book Antiqua"/>
          <w:color w:val="000000"/>
        </w:rPr>
        <w:t xml:space="preserve">Of these 15 patients who developed a suspected </w:t>
      </w:r>
      <w:r w:rsidR="00CD62E6" w:rsidRPr="004F4A13">
        <w:rPr>
          <w:rFonts w:ascii="Book Antiqua" w:eastAsia="Book Antiqua" w:hAnsi="Book Antiqua" w:cs="Book Antiqua"/>
          <w:color w:val="000000"/>
        </w:rPr>
        <w:t>ACD</w:t>
      </w:r>
      <w:r w:rsidRPr="004F4A13">
        <w:rPr>
          <w:rFonts w:ascii="Book Antiqua" w:eastAsia="Book Antiqua" w:hAnsi="Book Antiqua" w:cs="Book Antiqua"/>
          <w:color w:val="000000"/>
        </w:rPr>
        <w:t>, three agreed to participate in patch testing to determine if they were allergic to Dermabond™ o</w:t>
      </w:r>
      <w:r w:rsidR="009C73D7" w:rsidRPr="004F4A13">
        <w:rPr>
          <w:rFonts w:ascii="Book Antiqua" w:eastAsia="Book Antiqua" w:hAnsi="Book Antiqua" w:cs="Book Antiqua"/>
          <w:color w:val="000000"/>
        </w:rPr>
        <w:t xml:space="preserve">r 28 other possible allergens. </w:t>
      </w:r>
      <w:r w:rsidRPr="004F4A13">
        <w:rPr>
          <w:rFonts w:ascii="Book Antiqua" w:eastAsia="Book Antiqua" w:hAnsi="Book Antiqua" w:cs="Book Antiqua"/>
          <w:color w:val="000000"/>
        </w:rPr>
        <w:t>Prineo™ was not used in these patient’s case</w:t>
      </w:r>
      <w:r w:rsidR="009C73D7" w:rsidRPr="004F4A13">
        <w:rPr>
          <w:rFonts w:ascii="Book Antiqua" w:eastAsia="Book Antiqua" w:hAnsi="Book Antiqua" w:cs="Book Antiqua"/>
          <w:color w:val="000000"/>
        </w:rPr>
        <w:t xml:space="preserve">s and as such was not studied. </w:t>
      </w:r>
      <w:r w:rsidRPr="004F4A13">
        <w:rPr>
          <w:rFonts w:ascii="Book Antiqua" w:eastAsia="Book Antiqua" w:hAnsi="Book Antiqua" w:cs="Book Antiqua"/>
          <w:color w:val="000000"/>
        </w:rPr>
        <w:t>Of the three who agreed to participate, two of the three developed a positive reaction to Dermabond™</w:t>
      </w:r>
      <w:r w:rsidR="009C73D7" w:rsidRPr="004F4A13">
        <w:rPr>
          <w:rFonts w:ascii="Book Antiqua" w:hAnsi="Book Antiqua" w:cs="Book Antiqua" w:hint="eastAsia"/>
          <w:color w:val="000000"/>
          <w:vertAlign w:val="superscript"/>
          <w:lang w:eastAsia="zh-CN"/>
        </w:rPr>
        <w:t>[</w:t>
      </w:r>
      <w:r w:rsidR="009C73D7" w:rsidRPr="004F4A13">
        <w:rPr>
          <w:rFonts w:ascii="Book Antiqua" w:eastAsia="Book Antiqua" w:hAnsi="Book Antiqua" w:cs="Book Antiqua"/>
          <w:color w:val="000000"/>
          <w:vertAlign w:val="superscript"/>
        </w:rPr>
        <w:t>12</w:t>
      </w:r>
      <w:r w:rsidR="009C73D7" w:rsidRPr="004F4A13">
        <w:rPr>
          <w:rFonts w:ascii="Book Antiqua" w:hAnsi="Book Antiqua" w:cs="Book Antiqua" w:hint="eastAsia"/>
          <w:color w:val="000000"/>
          <w:vertAlign w:val="superscript"/>
          <w:lang w:eastAsia="zh-CN"/>
        </w:rPr>
        <w:t>]</w:t>
      </w:r>
      <w:r w:rsidRPr="004F4A13">
        <w:rPr>
          <w:rFonts w:ascii="Book Antiqua" w:eastAsia="Book Antiqua" w:hAnsi="Book Antiqua" w:cs="Book Antiqua"/>
          <w:color w:val="000000"/>
        </w:rPr>
        <w:t>.</w:t>
      </w:r>
    </w:p>
    <w:p w14:paraId="6357B90B" w14:textId="77777777" w:rsidR="00A77B3E" w:rsidRPr="004F4A13" w:rsidRDefault="002C59D0" w:rsidP="009C73D7">
      <w:pPr>
        <w:spacing w:line="360" w:lineRule="auto"/>
        <w:ind w:firstLineChars="200" w:firstLine="480"/>
        <w:jc w:val="both"/>
        <w:rPr>
          <w:rFonts w:ascii="Book Antiqua" w:hAnsi="Book Antiqua"/>
          <w:lang w:eastAsia="zh-CN"/>
        </w:rPr>
      </w:pPr>
      <w:r w:rsidRPr="004F4A13">
        <w:rPr>
          <w:rFonts w:ascii="Book Antiqua" w:eastAsia="Book Antiqua" w:hAnsi="Book Antiqua" w:cs="Book Antiqua"/>
          <w:color w:val="000000"/>
        </w:rPr>
        <w:t xml:space="preserve">Chan </w:t>
      </w:r>
      <w:r w:rsidRPr="004F4A13">
        <w:rPr>
          <w:rFonts w:ascii="Book Antiqua" w:eastAsia="Book Antiqua" w:hAnsi="Book Antiqua" w:cs="Book Antiqua"/>
          <w:i/>
          <w:iCs/>
          <w:color w:val="000000"/>
        </w:rPr>
        <w:t>et al</w:t>
      </w:r>
      <w:r w:rsidR="009C73D7" w:rsidRPr="004F4A13">
        <w:rPr>
          <w:rFonts w:ascii="Book Antiqua" w:hAnsi="Book Antiqua" w:cs="Book Antiqua" w:hint="eastAsia"/>
          <w:color w:val="000000"/>
          <w:vertAlign w:val="superscript"/>
          <w:lang w:eastAsia="zh-CN"/>
        </w:rPr>
        <w:t>[</w:t>
      </w:r>
      <w:r w:rsidR="009C73D7" w:rsidRPr="004F4A13">
        <w:rPr>
          <w:rFonts w:ascii="Book Antiqua" w:eastAsia="Book Antiqua" w:hAnsi="Book Antiqua" w:cs="Book Antiqua"/>
          <w:color w:val="000000"/>
          <w:vertAlign w:val="superscript"/>
        </w:rPr>
        <w:t>1</w:t>
      </w:r>
      <w:r w:rsidR="009C73D7" w:rsidRPr="004F4A13">
        <w:rPr>
          <w:rFonts w:ascii="Book Antiqua" w:hAnsi="Book Antiqua" w:cs="Book Antiqua" w:hint="eastAsia"/>
          <w:color w:val="000000"/>
          <w:vertAlign w:val="superscript"/>
          <w:lang w:eastAsia="zh-CN"/>
        </w:rPr>
        <w:t>3]</w:t>
      </w:r>
      <w:r w:rsidRPr="004F4A13">
        <w:rPr>
          <w:rFonts w:ascii="Book Antiqua" w:eastAsia="Book Antiqua" w:hAnsi="Book Antiqua" w:cs="Book Antiqua"/>
          <w:color w:val="000000"/>
        </w:rPr>
        <w:t xml:space="preserve"> reported 3 cases of allergic reaction to Prineo™ out of 366 patients (1.8%) that were managed by a single surgeon foll</w:t>
      </w:r>
      <w:r w:rsidR="009C73D7" w:rsidRPr="004F4A13">
        <w:rPr>
          <w:rFonts w:ascii="Book Antiqua" w:eastAsia="Book Antiqua" w:hAnsi="Book Antiqua" w:cs="Book Antiqua"/>
          <w:color w:val="000000"/>
        </w:rPr>
        <w:t xml:space="preserve">owing </w:t>
      </w:r>
      <w:r w:rsidR="00CF0427" w:rsidRPr="004F4A13">
        <w:rPr>
          <w:rFonts w:ascii="Book Antiqua" w:eastAsia="Book Antiqua" w:hAnsi="Book Antiqua" w:cs="Book Antiqua"/>
          <w:color w:val="000000"/>
        </w:rPr>
        <w:t>TKA</w:t>
      </w:r>
      <w:r w:rsidR="009C73D7" w:rsidRPr="004F4A13">
        <w:rPr>
          <w:rFonts w:ascii="Book Antiqua" w:eastAsia="Book Antiqua" w:hAnsi="Book Antiqua" w:cs="Book Antiqua"/>
          <w:color w:val="000000"/>
        </w:rPr>
        <w:t xml:space="preserve">. </w:t>
      </w:r>
      <w:r w:rsidRPr="004F4A13">
        <w:rPr>
          <w:rFonts w:ascii="Book Antiqua" w:eastAsia="Book Antiqua" w:hAnsi="Book Antiqua" w:cs="Book Antiqua"/>
          <w:color w:val="000000"/>
        </w:rPr>
        <w:t>Each of the</w:t>
      </w:r>
      <w:r w:rsidR="009C73D7" w:rsidRPr="004F4A13">
        <w:rPr>
          <w:rFonts w:ascii="Book Antiqua" w:eastAsia="Book Antiqua" w:hAnsi="Book Antiqua" w:cs="Book Antiqua"/>
          <w:color w:val="000000"/>
        </w:rPr>
        <w:t xml:space="preserve"> cases presented within 4-9 d</w:t>
      </w:r>
      <w:r w:rsidRPr="004F4A13">
        <w:rPr>
          <w:rFonts w:ascii="Book Antiqua" w:eastAsia="Book Antiqua" w:hAnsi="Book Antiqua" w:cs="Book Antiqua"/>
          <w:color w:val="000000"/>
        </w:rPr>
        <w:t xml:space="preserve"> postoperatively and the reaction resolved between </w:t>
      </w:r>
      <w:r w:rsidR="009C73D7" w:rsidRPr="004F4A13">
        <w:rPr>
          <w:rFonts w:ascii="Book Antiqua" w:eastAsia="Book Antiqua" w:hAnsi="Book Antiqua" w:cs="Book Antiqua"/>
          <w:color w:val="000000"/>
        </w:rPr>
        <w:t xml:space="preserve">4 wk to 12 wk postoperatively. </w:t>
      </w:r>
      <w:r w:rsidRPr="004F4A13">
        <w:rPr>
          <w:rFonts w:ascii="Book Antiqua" w:eastAsia="Book Antiqua" w:hAnsi="Book Antiqua" w:cs="Book Antiqua"/>
          <w:color w:val="000000"/>
        </w:rPr>
        <w:t>Each patient was referred to a dermatologist and 2 of the 3 patients received a cour</w:t>
      </w:r>
      <w:r w:rsidR="009C73D7" w:rsidRPr="004F4A13">
        <w:rPr>
          <w:rFonts w:ascii="Book Antiqua" w:eastAsia="Book Antiqua" w:hAnsi="Book Antiqua" w:cs="Book Antiqua"/>
          <w:color w:val="000000"/>
        </w:rPr>
        <w:t xml:space="preserve">se of topical corticosteroids. </w:t>
      </w:r>
      <w:r w:rsidRPr="004F4A13">
        <w:rPr>
          <w:rFonts w:ascii="Book Antiqua" w:eastAsia="Book Antiqua" w:hAnsi="Book Antiqua" w:cs="Book Antiqua"/>
          <w:color w:val="000000"/>
        </w:rPr>
        <w:t>Similar to our cases, no long-term sequelae, including recurrence or superficial or deep joint infection, occurred when followed for at least one year</w:t>
      </w:r>
      <w:r w:rsidR="009C73D7" w:rsidRPr="004F4A13">
        <w:rPr>
          <w:rFonts w:ascii="Book Antiqua" w:hAnsi="Book Antiqua" w:cs="Book Antiqua" w:hint="eastAsia"/>
          <w:color w:val="000000"/>
          <w:vertAlign w:val="superscript"/>
          <w:lang w:eastAsia="zh-CN"/>
        </w:rPr>
        <w:t>[</w:t>
      </w:r>
      <w:r w:rsidR="009C73D7" w:rsidRPr="004F4A13">
        <w:rPr>
          <w:rFonts w:ascii="Book Antiqua" w:eastAsia="Book Antiqua" w:hAnsi="Book Antiqua" w:cs="Book Antiqua"/>
          <w:color w:val="000000"/>
          <w:vertAlign w:val="superscript"/>
        </w:rPr>
        <w:t>1</w:t>
      </w:r>
      <w:r w:rsidR="009C73D7" w:rsidRPr="004F4A13">
        <w:rPr>
          <w:rFonts w:ascii="Book Antiqua" w:hAnsi="Book Antiqua" w:cs="Book Antiqua" w:hint="eastAsia"/>
          <w:color w:val="000000"/>
          <w:vertAlign w:val="superscript"/>
          <w:lang w:eastAsia="zh-CN"/>
        </w:rPr>
        <w:t>3]</w:t>
      </w:r>
      <w:r w:rsidRPr="004F4A13">
        <w:rPr>
          <w:rFonts w:ascii="Book Antiqua" w:eastAsia="Book Antiqua" w:hAnsi="Book Antiqua" w:cs="Book Antiqua"/>
          <w:color w:val="000000"/>
        </w:rPr>
        <w:t>.</w:t>
      </w:r>
    </w:p>
    <w:p w14:paraId="3762C89E" w14:textId="77777777" w:rsidR="00A77B3E" w:rsidRPr="004F4A13" w:rsidRDefault="002C59D0" w:rsidP="009C73D7">
      <w:pPr>
        <w:spacing w:line="360" w:lineRule="auto"/>
        <w:ind w:firstLineChars="200" w:firstLine="480"/>
        <w:jc w:val="both"/>
        <w:rPr>
          <w:rFonts w:ascii="Book Antiqua" w:hAnsi="Book Antiqua"/>
        </w:rPr>
      </w:pPr>
      <w:r w:rsidRPr="004F4A13">
        <w:rPr>
          <w:rFonts w:ascii="Book Antiqua" w:eastAsia="Book Antiqua" w:hAnsi="Book Antiqua" w:cs="Book Antiqua"/>
          <w:color w:val="000000"/>
        </w:rPr>
        <w:lastRenderedPageBreak/>
        <w:t xml:space="preserve">In a study examining wound complications after 2-octylcyanoacrylate skin closure following total joint arthroplasty, Michalowitz </w:t>
      </w:r>
      <w:r w:rsidRPr="004F4A13">
        <w:rPr>
          <w:rFonts w:ascii="Book Antiqua" w:eastAsia="Book Antiqua" w:hAnsi="Book Antiqua" w:cs="Book Antiqua"/>
          <w:i/>
          <w:iCs/>
          <w:color w:val="000000"/>
        </w:rPr>
        <w:t>et al</w:t>
      </w:r>
      <w:r w:rsidR="009C73D7" w:rsidRPr="004F4A13">
        <w:rPr>
          <w:rFonts w:ascii="Book Antiqua" w:hAnsi="Book Antiqua" w:cs="Book Antiqua" w:hint="eastAsia"/>
          <w:color w:val="000000"/>
          <w:vertAlign w:val="superscript"/>
          <w:lang w:eastAsia="zh-CN"/>
        </w:rPr>
        <w:t>[</w:t>
      </w:r>
      <w:r w:rsidR="009C73D7" w:rsidRPr="004F4A13">
        <w:rPr>
          <w:rFonts w:ascii="Book Antiqua" w:eastAsia="Book Antiqua" w:hAnsi="Book Antiqua" w:cs="Book Antiqua"/>
          <w:color w:val="000000"/>
          <w:vertAlign w:val="superscript"/>
        </w:rPr>
        <w:t>1</w:t>
      </w:r>
      <w:r w:rsidR="009C73D7" w:rsidRPr="004F4A13">
        <w:rPr>
          <w:rFonts w:ascii="Book Antiqua" w:hAnsi="Book Antiqua" w:cs="Book Antiqua" w:hint="eastAsia"/>
          <w:color w:val="000000"/>
          <w:vertAlign w:val="superscript"/>
          <w:lang w:eastAsia="zh-CN"/>
        </w:rPr>
        <w:t>4]</w:t>
      </w:r>
      <w:r w:rsidRPr="004F4A13">
        <w:rPr>
          <w:rFonts w:ascii="Book Antiqua" w:eastAsia="Book Antiqua" w:hAnsi="Book Antiqua" w:cs="Book Antiqua"/>
          <w:color w:val="000000"/>
        </w:rPr>
        <w:t xml:space="preserve"> found a 19.2% superficial wound complication rate in hip and knee arthroplasty cases wh</w:t>
      </w:r>
      <w:r w:rsidR="009C73D7" w:rsidRPr="004F4A13">
        <w:rPr>
          <w:rFonts w:ascii="Book Antiqua" w:eastAsia="Book Antiqua" w:hAnsi="Book Antiqua" w:cs="Book Antiqua"/>
          <w:color w:val="000000"/>
        </w:rPr>
        <w:t xml:space="preserve">en Dermabond Prineo™ was used. </w:t>
      </w:r>
      <w:r w:rsidRPr="004F4A13">
        <w:rPr>
          <w:rFonts w:ascii="Book Antiqua" w:eastAsia="Book Antiqua" w:hAnsi="Book Antiqua" w:cs="Book Antiqua"/>
          <w:color w:val="000000"/>
        </w:rPr>
        <w:t>As a retrospective cohort study, the specifics of what defined a superficial wound complication were not described</w:t>
      </w:r>
      <w:r w:rsidR="009C73D7" w:rsidRPr="004F4A13">
        <w:rPr>
          <w:rFonts w:ascii="Book Antiqua" w:hAnsi="Book Antiqua" w:cs="Book Antiqua" w:hint="eastAsia"/>
          <w:color w:val="000000"/>
          <w:vertAlign w:val="superscript"/>
          <w:lang w:eastAsia="zh-CN"/>
        </w:rPr>
        <w:t>[</w:t>
      </w:r>
      <w:r w:rsidR="009C73D7" w:rsidRPr="004F4A13">
        <w:rPr>
          <w:rFonts w:ascii="Book Antiqua" w:eastAsia="Book Antiqua" w:hAnsi="Book Antiqua" w:cs="Book Antiqua"/>
          <w:color w:val="000000"/>
          <w:vertAlign w:val="superscript"/>
        </w:rPr>
        <w:t>1</w:t>
      </w:r>
      <w:r w:rsidR="009C73D7" w:rsidRPr="004F4A13">
        <w:rPr>
          <w:rFonts w:ascii="Book Antiqua" w:hAnsi="Book Antiqua" w:cs="Book Antiqua" w:hint="eastAsia"/>
          <w:color w:val="000000"/>
          <w:vertAlign w:val="superscript"/>
          <w:lang w:eastAsia="zh-CN"/>
        </w:rPr>
        <w:t>4]</w:t>
      </w:r>
      <w:r w:rsidRPr="004F4A13">
        <w:rPr>
          <w:rFonts w:ascii="Book Antiqua" w:eastAsia="Book Antiqua" w:hAnsi="Book Antiqua" w:cs="Book Antiqua"/>
          <w:color w:val="000000"/>
        </w:rPr>
        <w:t>.</w:t>
      </w:r>
    </w:p>
    <w:p w14:paraId="63B72545" w14:textId="77777777" w:rsidR="00A77B3E" w:rsidRPr="004F4A13" w:rsidRDefault="002C59D0" w:rsidP="009C73D7">
      <w:pPr>
        <w:spacing w:line="360" w:lineRule="auto"/>
        <w:ind w:firstLineChars="200" w:firstLine="480"/>
        <w:jc w:val="both"/>
        <w:rPr>
          <w:rFonts w:ascii="Book Antiqua" w:hAnsi="Book Antiqua"/>
          <w:lang w:eastAsia="zh-CN"/>
        </w:rPr>
      </w:pPr>
      <w:r w:rsidRPr="004F4A13">
        <w:rPr>
          <w:rFonts w:ascii="Book Antiqua" w:eastAsia="Book Antiqua" w:hAnsi="Book Antiqua" w:cs="Book Antiqua"/>
          <w:color w:val="000000"/>
        </w:rPr>
        <w:t xml:space="preserve">Davis </w:t>
      </w:r>
      <w:r w:rsidR="009C73D7" w:rsidRPr="004F4A13">
        <w:rPr>
          <w:rFonts w:ascii="Book Antiqua" w:hAnsi="Book Antiqua" w:cs="Book Antiqua" w:hint="eastAsia"/>
          <w:iCs/>
          <w:color w:val="000000"/>
          <w:lang w:eastAsia="zh-CN"/>
        </w:rPr>
        <w:t xml:space="preserve">and </w:t>
      </w:r>
      <w:r w:rsidR="009C73D7" w:rsidRPr="004F4A13">
        <w:rPr>
          <w:rFonts w:ascii="Book Antiqua" w:hAnsi="Book Antiqua"/>
        </w:rPr>
        <w:t>Stuart</w:t>
      </w:r>
      <w:r w:rsidR="009C73D7" w:rsidRPr="004F4A13">
        <w:rPr>
          <w:rFonts w:ascii="Book Antiqua" w:hAnsi="Book Antiqua" w:cs="Book Antiqua" w:hint="eastAsia"/>
          <w:color w:val="000000"/>
          <w:vertAlign w:val="superscript"/>
          <w:lang w:eastAsia="zh-CN"/>
        </w:rPr>
        <w:t>[</w:t>
      </w:r>
      <w:r w:rsidR="009C73D7" w:rsidRPr="004F4A13">
        <w:rPr>
          <w:rFonts w:ascii="Book Antiqua" w:eastAsia="Book Antiqua" w:hAnsi="Book Antiqua" w:cs="Book Antiqua"/>
          <w:color w:val="000000"/>
          <w:vertAlign w:val="superscript"/>
        </w:rPr>
        <w:t>15</w:t>
      </w:r>
      <w:r w:rsidR="009C73D7" w:rsidRPr="004F4A13">
        <w:rPr>
          <w:rFonts w:ascii="Book Antiqua" w:hAnsi="Book Antiqua" w:cs="Book Antiqua" w:hint="eastAsia"/>
          <w:color w:val="000000"/>
          <w:vertAlign w:val="superscript"/>
          <w:lang w:eastAsia="zh-CN"/>
        </w:rPr>
        <w:t>]</w:t>
      </w:r>
      <w:r w:rsidRPr="004F4A13">
        <w:rPr>
          <w:rFonts w:ascii="Book Antiqua" w:eastAsia="Book Antiqua" w:hAnsi="Book Antiqua" w:cs="Book Antiqua"/>
          <w:color w:val="000000"/>
        </w:rPr>
        <w:t xml:space="preserve"> reported a single case of a 72-year-old woman who was found to have severe </w:t>
      </w:r>
      <w:r w:rsidR="00CD62E6" w:rsidRPr="004F4A13">
        <w:rPr>
          <w:rFonts w:ascii="Book Antiqua" w:eastAsia="Book Antiqua" w:hAnsi="Book Antiqua" w:cs="Book Antiqua"/>
          <w:color w:val="000000"/>
        </w:rPr>
        <w:t>ACD</w:t>
      </w:r>
      <w:r w:rsidRPr="004F4A13">
        <w:rPr>
          <w:rFonts w:ascii="Book Antiqua" w:eastAsia="Book Antiqua" w:hAnsi="Book Antiqua" w:cs="Book Antiqua"/>
          <w:color w:val="000000"/>
        </w:rPr>
        <w:t xml:space="preserve"> following a left TKA that subsequently was found to have an extreme patch test reaction </w:t>
      </w:r>
      <w:r w:rsidR="009C73D7" w:rsidRPr="004F4A13">
        <w:rPr>
          <w:rFonts w:ascii="Book Antiqua" w:eastAsia="Book Antiqua" w:hAnsi="Book Antiqua" w:cs="Book Antiqua"/>
          <w:color w:val="000000"/>
        </w:rPr>
        <w:t xml:space="preserve">to Prineo™ upon patch testing. </w:t>
      </w:r>
      <w:r w:rsidRPr="004F4A13">
        <w:rPr>
          <w:rFonts w:ascii="Book Antiqua" w:eastAsia="Book Antiqua" w:hAnsi="Book Antiqua" w:cs="Book Antiqua"/>
          <w:color w:val="000000"/>
        </w:rPr>
        <w:t>This patient reported a similar but milder rash a year prior</w:t>
      </w:r>
      <w:r w:rsidR="009C73D7" w:rsidRPr="004F4A13">
        <w:rPr>
          <w:rFonts w:ascii="Book Antiqua" w:eastAsia="Book Antiqua" w:hAnsi="Book Antiqua" w:cs="Book Antiqua"/>
          <w:color w:val="000000"/>
        </w:rPr>
        <w:t xml:space="preserve"> when she underwent right TKA. </w:t>
      </w:r>
      <w:r w:rsidRPr="004F4A13">
        <w:rPr>
          <w:rFonts w:ascii="Book Antiqua" w:eastAsia="Book Antiqua" w:hAnsi="Book Antiqua" w:cs="Book Antiqua"/>
          <w:color w:val="000000"/>
        </w:rPr>
        <w:t xml:space="preserve">This case study provides further evidence that occurrence and severity of </w:t>
      </w:r>
      <w:r w:rsidR="00CD62E6" w:rsidRPr="004F4A13">
        <w:rPr>
          <w:rFonts w:ascii="Book Antiqua" w:eastAsia="Book Antiqua" w:hAnsi="Book Antiqua" w:cs="Book Antiqua"/>
          <w:color w:val="000000"/>
        </w:rPr>
        <w:t>ACD</w:t>
      </w:r>
      <w:r w:rsidRPr="004F4A13">
        <w:rPr>
          <w:rFonts w:ascii="Book Antiqua" w:eastAsia="Book Antiqua" w:hAnsi="Book Antiqua" w:cs="Book Antiqua"/>
          <w:color w:val="000000"/>
        </w:rPr>
        <w:t xml:space="preserve"> to Dermabond Prineo™ may </w:t>
      </w:r>
      <w:r w:rsidR="009C73D7" w:rsidRPr="004F4A13">
        <w:rPr>
          <w:rFonts w:ascii="Book Antiqua" w:eastAsia="Book Antiqua" w:hAnsi="Book Antiqua" w:cs="Book Antiqua"/>
          <w:color w:val="000000"/>
        </w:rPr>
        <w:t xml:space="preserve">be related to second exposure. </w:t>
      </w:r>
      <w:r w:rsidRPr="004F4A13">
        <w:rPr>
          <w:rFonts w:ascii="Book Antiqua" w:eastAsia="Book Antiqua" w:hAnsi="Book Antiqua" w:cs="Book Antiqua"/>
          <w:color w:val="000000"/>
        </w:rPr>
        <w:t>Similar to other reported cases, it should be noted that their patient’s symptoms resolved over a 3-4 wk treatment of topical corticosteroids</w:t>
      </w:r>
      <w:r w:rsidR="009C73D7" w:rsidRPr="004F4A13">
        <w:rPr>
          <w:rFonts w:ascii="Book Antiqua" w:hAnsi="Book Antiqua" w:cs="Book Antiqua" w:hint="eastAsia"/>
          <w:color w:val="000000"/>
          <w:vertAlign w:val="superscript"/>
          <w:lang w:eastAsia="zh-CN"/>
        </w:rPr>
        <w:t>[</w:t>
      </w:r>
      <w:r w:rsidR="009C73D7" w:rsidRPr="004F4A13">
        <w:rPr>
          <w:rFonts w:ascii="Book Antiqua" w:eastAsia="Book Antiqua" w:hAnsi="Book Antiqua" w:cs="Book Antiqua"/>
          <w:color w:val="000000"/>
          <w:vertAlign w:val="superscript"/>
        </w:rPr>
        <w:t>15</w:t>
      </w:r>
      <w:r w:rsidR="009C73D7" w:rsidRPr="004F4A13">
        <w:rPr>
          <w:rFonts w:ascii="Book Antiqua" w:hAnsi="Book Antiqua" w:cs="Book Antiqua" w:hint="eastAsia"/>
          <w:color w:val="000000"/>
          <w:vertAlign w:val="superscript"/>
          <w:lang w:eastAsia="zh-CN"/>
        </w:rPr>
        <w:t>]</w:t>
      </w:r>
      <w:r w:rsidRPr="004F4A13">
        <w:rPr>
          <w:rFonts w:ascii="Book Antiqua" w:eastAsia="Book Antiqua" w:hAnsi="Book Antiqua" w:cs="Book Antiqua"/>
          <w:color w:val="000000"/>
        </w:rPr>
        <w:t>.</w:t>
      </w:r>
    </w:p>
    <w:p w14:paraId="041DBA09" w14:textId="77777777" w:rsidR="00A77B3E" w:rsidRPr="004F4A13" w:rsidRDefault="002C59D0" w:rsidP="009C73D7">
      <w:pPr>
        <w:spacing w:line="360" w:lineRule="auto"/>
        <w:ind w:firstLineChars="200" w:firstLine="480"/>
        <w:jc w:val="both"/>
        <w:rPr>
          <w:rFonts w:ascii="Book Antiqua" w:hAnsi="Book Antiqua"/>
        </w:rPr>
      </w:pPr>
      <w:r w:rsidRPr="004F4A13">
        <w:rPr>
          <w:rFonts w:ascii="Book Antiqua" w:eastAsia="Book Antiqua" w:hAnsi="Book Antiqua" w:cs="Book Antiqua"/>
          <w:color w:val="000000"/>
        </w:rPr>
        <w:t xml:space="preserve">Regarding current treatment standards, once surgical site infection is ruled out, the treatment of </w:t>
      </w:r>
      <w:r w:rsidR="00CD62E6" w:rsidRPr="004F4A13">
        <w:rPr>
          <w:rFonts w:ascii="Book Antiqua" w:eastAsia="Book Antiqua" w:hAnsi="Book Antiqua" w:cs="Book Antiqua"/>
          <w:color w:val="000000"/>
        </w:rPr>
        <w:t>ACD</w:t>
      </w:r>
      <w:r w:rsidRPr="004F4A13">
        <w:rPr>
          <w:rFonts w:ascii="Book Antiqua" w:eastAsia="Book Antiqua" w:hAnsi="Book Antiqua" w:cs="Book Antiqua"/>
          <w:color w:val="000000"/>
        </w:rPr>
        <w:t xml:space="preserve"> requires an accurate severity assessment. In the post-operative setting, orthopaedic surgeons need to have a high index of suspicion for any dermatitis following the use of skin adhesives and treat immediately based on the severity of the dermatitis. In accordance with the International Co</w:t>
      </w:r>
      <w:r w:rsidR="00CD62E6" w:rsidRPr="004F4A13">
        <w:rPr>
          <w:rFonts w:ascii="Book Antiqua" w:eastAsia="Book Antiqua" w:hAnsi="Book Antiqua" w:cs="Book Antiqua"/>
          <w:color w:val="000000"/>
        </w:rPr>
        <w:t>ntact Dermatitis Research Group</w:t>
      </w:r>
      <w:r w:rsidRPr="004F4A13">
        <w:rPr>
          <w:rFonts w:ascii="Book Antiqua" w:eastAsia="Book Antiqua" w:hAnsi="Book Antiqua" w:cs="Book Antiqua"/>
          <w:color w:val="000000"/>
        </w:rPr>
        <w:t xml:space="preserve"> classification, a mild reaction (1+ grade) has light erythema and is nonvesicular</w:t>
      </w:r>
      <w:r w:rsidR="00CD62E6" w:rsidRPr="004F4A13">
        <w:rPr>
          <w:rFonts w:ascii="Book Antiqua" w:hAnsi="Book Antiqua" w:cs="Book Antiqua" w:hint="eastAsia"/>
          <w:color w:val="000000"/>
          <w:vertAlign w:val="superscript"/>
          <w:lang w:eastAsia="zh-CN"/>
        </w:rPr>
        <w:t>[</w:t>
      </w:r>
      <w:r w:rsidR="00CD62E6" w:rsidRPr="004F4A13">
        <w:rPr>
          <w:rFonts w:ascii="Book Antiqua" w:eastAsia="Book Antiqua" w:hAnsi="Book Antiqua" w:cs="Book Antiqua"/>
          <w:color w:val="000000"/>
          <w:vertAlign w:val="superscript"/>
        </w:rPr>
        <w:t>16</w:t>
      </w:r>
      <w:r w:rsidR="00CD62E6" w:rsidRPr="004F4A13">
        <w:rPr>
          <w:rFonts w:ascii="Book Antiqua" w:hAnsi="Book Antiqua" w:cs="Book Antiqua" w:hint="eastAsia"/>
          <w:color w:val="000000"/>
          <w:vertAlign w:val="superscript"/>
          <w:lang w:eastAsia="zh-CN"/>
        </w:rPr>
        <w:t>]</w:t>
      </w:r>
      <w:r w:rsidRPr="004F4A13">
        <w:rPr>
          <w:rFonts w:ascii="Book Antiqua" w:eastAsia="Book Antiqua" w:hAnsi="Book Antiqua" w:cs="Book Antiqua"/>
          <w:color w:val="000000"/>
        </w:rPr>
        <w:t>. Mild reactions can be monitored for progression and consideration can be given to remove the Prineo™ dressing</w:t>
      </w:r>
      <w:r w:rsidR="00CD62E6" w:rsidRPr="004F4A13">
        <w:rPr>
          <w:rFonts w:ascii="Book Antiqua" w:hAnsi="Book Antiqua" w:cs="Book Antiqua" w:hint="eastAsia"/>
          <w:color w:val="000000"/>
          <w:vertAlign w:val="superscript"/>
          <w:lang w:eastAsia="zh-CN"/>
        </w:rPr>
        <w:t>[</w:t>
      </w:r>
      <w:r w:rsidR="00CD62E6" w:rsidRPr="004F4A13">
        <w:rPr>
          <w:rFonts w:ascii="Book Antiqua" w:eastAsia="Book Antiqua" w:hAnsi="Book Antiqua" w:cs="Book Antiqua"/>
          <w:color w:val="000000"/>
          <w:vertAlign w:val="superscript"/>
        </w:rPr>
        <w:t>1</w:t>
      </w:r>
      <w:r w:rsidR="00CD62E6" w:rsidRPr="004F4A13">
        <w:rPr>
          <w:rFonts w:ascii="Book Antiqua" w:hAnsi="Book Antiqua" w:cs="Book Antiqua" w:hint="eastAsia"/>
          <w:color w:val="000000"/>
          <w:vertAlign w:val="superscript"/>
          <w:lang w:eastAsia="zh-CN"/>
        </w:rPr>
        <w:t>7]</w:t>
      </w:r>
      <w:r w:rsidR="00CD62E6" w:rsidRPr="004F4A13">
        <w:rPr>
          <w:rFonts w:ascii="Book Antiqua" w:hAnsi="Book Antiqua" w:cs="Book Antiqua" w:hint="eastAsia"/>
          <w:color w:val="000000"/>
          <w:lang w:eastAsia="zh-CN"/>
        </w:rPr>
        <w:t>.</w:t>
      </w:r>
      <w:r w:rsidRPr="004F4A13">
        <w:rPr>
          <w:rFonts w:ascii="Book Antiqua" w:eastAsia="Book Antiqua" w:hAnsi="Book Antiqua" w:cs="Book Antiqua"/>
          <w:color w:val="000000"/>
        </w:rPr>
        <w:t xml:space="preserve"> Conservative treatment entails dressing removal and oral antihistamines for pruritus. A moderate reaction (2+ grade) has edema, erythema, and discrete vesicles</w:t>
      </w:r>
      <w:r w:rsidR="009D0EBC" w:rsidRPr="004F4A13">
        <w:rPr>
          <w:rFonts w:ascii="Book Antiqua" w:hAnsi="Book Antiqua" w:cs="Book Antiqua" w:hint="eastAsia"/>
          <w:color w:val="000000"/>
          <w:vertAlign w:val="superscript"/>
          <w:lang w:eastAsia="zh-CN"/>
        </w:rPr>
        <w:t>[</w:t>
      </w:r>
      <w:r w:rsidR="009D0EBC" w:rsidRPr="004F4A13">
        <w:rPr>
          <w:rFonts w:ascii="Book Antiqua" w:eastAsia="Book Antiqua" w:hAnsi="Book Antiqua" w:cs="Book Antiqua"/>
          <w:color w:val="000000"/>
          <w:vertAlign w:val="superscript"/>
        </w:rPr>
        <w:t>16</w:t>
      </w:r>
      <w:r w:rsidR="009D0EBC" w:rsidRPr="004F4A13">
        <w:rPr>
          <w:rFonts w:ascii="Book Antiqua" w:hAnsi="Book Antiqua" w:cs="Book Antiqua" w:hint="eastAsia"/>
          <w:color w:val="000000"/>
          <w:vertAlign w:val="superscript"/>
          <w:lang w:eastAsia="zh-CN"/>
        </w:rPr>
        <w:t>]</w:t>
      </w:r>
      <w:r w:rsidRPr="004F4A13">
        <w:rPr>
          <w:rFonts w:ascii="Book Antiqua" w:eastAsia="Book Antiqua" w:hAnsi="Book Antiqua" w:cs="Book Antiqua"/>
          <w:color w:val="000000"/>
        </w:rPr>
        <w:t>. The removal of the Prineo™ dressing is necessary and the ACD is treated with topical steroids and oral antihistamines</w:t>
      </w:r>
      <w:r w:rsidR="009D0EBC" w:rsidRPr="004F4A13">
        <w:rPr>
          <w:rFonts w:ascii="Book Antiqua" w:hAnsi="Book Antiqua" w:cs="Book Antiqua" w:hint="eastAsia"/>
          <w:color w:val="000000"/>
          <w:vertAlign w:val="superscript"/>
          <w:lang w:eastAsia="zh-CN"/>
        </w:rPr>
        <w:t>[</w:t>
      </w:r>
      <w:r w:rsidR="009D0EBC" w:rsidRPr="004F4A13">
        <w:rPr>
          <w:rFonts w:ascii="Book Antiqua" w:eastAsia="Book Antiqua" w:hAnsi="Book Antiqua" w:cs="Book Antiqua"/>
          <w:color w:val="000000"/>
          <w:vertAlign w:val="superscript"/>
        </w:rPr>
        <w:t>1</w:t>
      </w:r>
      <w:r w:rsidR="009D0EBC" w:rsidRPr="004F4A13">
        <w:rPr>
          <w:rFonts w:ascii="Book Antiqua" w:hAnsi="Book Antiqua" w:cs="Book Antiqua" w:hint="eastAsia"/>
          <w:color w:val="000000"/>
          <w:vertAlign w:val="superscript"/>
          <w:lang w:eastAsia="zh-CN"/>
        </w:rPr>
        <w:t>7]</w:t>
      </w:r>
      <w:r w:rsidRPr="004F4A13">
        <w:rPr>
          <w:rFonts w:ascii="Book Antiqua" w:eastAsia="Book Antiqua" w:hAnsi="Book Antiqua" w:cs="Book Antiqua"/>
          <w:color w:val="000000"/>
        </w:rPr>
        <w:t>. A severe reaction has coalescing vesiculobullous papules and is treated the same as a moderate reaction with the additional consideration of oral steroids</w:t>
      </w:r>
      <w:r w:rsidR="009D0EBC" w:rsidRPr="004F4A13">
        <w:rPr>
          <w:rFonts w:ascii="Book Antiqua" w:hAnsi="Book Antiqua" w:cs="Book Antiqua" w:hint="eastAsia"/>
          <w:color w:val="000000"/>
          <w:vertAlign w:val="superscript"/>
          <w:lang w:eastAsia="zh-CN"/>
        </w:rPr>
        <w:t>[</w:t>
      </w:r>
      <w:r w:rsidR="009D0EBC" w:rsidRPr="004F4A13">
        <w:rPr>
          <w:rFonts w:ascii="Book Antiqua" w:eastAsia="Book Antiqua" w:hAnsi="Book Antiqua" w:cs="Book Antiqua"/>
          <w:color w:val="000000"/>
          <w:vertAlign w:val="superscript"/>
        </w:rPr>
        <w:t>16</w:t>
      </w:r>
      <w:r w:rsidR="009D0EBC" w:rsidRPr="004F4A13">
        <w:rPr>
          <w:rFonts w:ascii="Book Antiqua" w:hAnsi="Book Antiqua" w:cs="Book Antiqua" w:hint="eastAsia"/>
          <w:color w:val="000000"/>
          <w:vertAlign w:val="superscript"/>
          <w:lang w:eastAsia="zh-CN"/>
        </w:rPr>
        <w:t>,17]</w:t>
      </w:r>
      <w:r w:rsidRPr="004F4A13">
        <w:rPr>
          <w:rFonts w:ascii="Book Antiqua" w:eastAsia="Book Antiqua" w:hAnsi="Book Antiqua" w:cs="Book Antiqua"/>
          <w:color w:val="000000"/>
        </w:rPr>
        <w:t xml:space="preserve">. The current guidance from the American Academy of Allergy, Asthma, and Immunology is to use </w:t>
      </w:r>
      <w:r w:rsidR="009D0EBC" w:rsidRPr="004F4A13">
        <w:rPr>
          <w:rFonts w:ascii="Book Antiqua" w:hAnsi="Book Antiqua" w:cs="Book Antiqua" w:hint="eastAsia"/>
          <w:color w:val="000000"/>
          <w:lang w:eastAsia="zh-CN"/>
        </w:rPr>
        <w:t>0</w:t>
      </w:r>
      <w:r w:rsidRPr="004F4A13">
        <w:rPr>
          <w:rFonts w:ascii="Book Antiqua" w:eastAsia="Book Antiqua" w:hAnsi="Book Antiqua" w:cs="Book Antiqua"/>
          <w:color w:val="000000"/>
        </w:rPr>
        <w:t>.5 to 1 mg/kg daily oral steroids for 7 d when more than 20% of the body surface area is affected</w:t>
      </w:r>
      <w:r w:rsidR="009D0EBC" w:rsidRPr="004F4A13">
        <w:rPr>
          <w:rFonts w:ascii="Book Antiqua" w:hAnsi="Book Antiqua" w:cs="Book Antiqua" w:hint="eastAsia"/>
          <w:color w:val="000000"/>
          <w:vertAlign w:val="superscript"/>
          <w:lang w:eastAsia="zh-CN"/>
        </w:rPr>
        <w:t>[</w:t>
      </w:r>
      <w:r w:rsidR="009D0EBC" w:rsidRPr="004F4A13">
        <w:rPr>
          <w:rFonts w:ascii="Book Antiqua" w:eastAsia="Book Antiqua" w:hAnsi="Book Antiqua" w:cs="Book Antiqua"/>
          <w:color w:val="000000"/>
          <w:vertAlign w:val="superscript"/>
        </w:rPr>
        <w:t>16</w:t>
      </w:r>
      <w:r w:rsidR="009D0EBC" w:rsidRPr="004F4A13">
        <w:rPr>
          <w:rFonts w:ascii="Book Antiqua" w:hAnsi="Book Antiqua" w:cs="Book Antiqua" w:hint="eastAsia"/>
          <w:color w:val="000000"/>
          <w:vertAlign w:val="superscript"/>
          <w:lang w:eastAsia="zh-CN"/>
        </w:rPr>
        <w:t>]</w:t>
      </w:r>
      <w:r w:rsidRPr="004F4A13">
        <w:rPr>
          <w:rFonts w:ascii="Book Antiqua" w:eastAsia="Book Antiqua" w:hAnsi="Book Antiqua" w:cs="Book Antiqua"/>
          <w:color w:val="000000"/>
        </w:rPr>
        <w:t xml:space="preserve">. The selection of topical steroid potency is based on the location of the dermatitis, the lesion </w:t>
      </w:r>
      <w:r w:rsidRPr="004F4A13">
        <w:rPr>
          <w:rFonts w:ascii="Book Antiqua" w:eastAsia="Book Antiqua" w:hAnsi="Book Antiqua" w:cs="Book Antiqua"/>
          <w:color w:val="000000"/>
        </w:rPr>
        <w:lastRenderedPageBreak/>
        <w:t>size, and the severity of the reaction</w:t>
      </w:r>
      <w:r w:rsidR="009D0EBC" w:rsidRPr="004F4A13">
        <w:rPr>
          <w:rFonts w:ascii="Book Antiqua" w:hAnsi="Book Antiqua" w:cs="Book Antiqua" w:hint="eastAsia"/>
          <w:color w:val="000000"/>
          <w:vertAlign w:val="superscript"/>
          <w:lang w:eastAsia="zh-CN"/>
        </w:rPr>
        <w:t>[</w:t>
      </w:r>
      <w:r w:rsidR="009D0EBC" w:rsidRPr="004F4A13">
        <w:rPr>
          <w:rFonts w:ascii="Book Antiqua" w:eastAsia="Book Antiqua" w:hAnsi="Book Antiqua" w:cs="Book Antiqua"/>
          <w:color w:val="000000"/>
          <w:vertAlign w:val="superscript"/>
        </w:rPr>
        <w:t>16</w:t>
      </w:r>
      <w:r w:rsidR="009D0EBC" w:rsidRPr="004F4A13">
        <w:rPr>
          <w:rFonts w:ascii="Book Antiqua" w:hAnsi="Book Antiqua" w:cs="Book Antiqua" w:hint="eastAsia"/>
          <w:color w:val="000000"/>
          <w:vertAlign w:val="superscript"/>
          <w:lang w:eastAsia="zh-CN"/>
        </w:rPr>
        <w:t>]</w:t>
      </w:r>
      <w:r w:rsidRPr="004F4A13">
        <w:rPr>
          <w:rFonts w:ascii="Book Antiqua" w:eastAsia="Book Antiqua" w:hAnsi="Book Antiqua" w:cs="Book Antiqua"/>
          <w:color w:val="000000"/>
        </w:rPr>
        <w:t>. In orthopaedic cases that do not involve flexural surfaces, mid to high potency topical steroids, such as triamcinolone 0.1% or clobetasol 0.05%, are appropriate</w:t>
      </w:r>
      <w:r w:rsidR="009D0EBC" w:rsidRPr="004F4A13">
        <w:rPr>
          <w:rFonts w:ascii="Book Antiqua" w:hAnsi="Book Antiqua" w:cs="Book Antiqua" w:hint="eastAsia"/>
          <w:color w:val="000000"/>
          <w:vertAlign w:val="superscript"/>
          <w:lang w:eastAsia="zh-CN"/>
        </w:rPr>
        <w:t>[</w:t>
      </w:r>
      <w:r w:rsidR="009D0EBC" w:rsidRPr="004F4A13">
        <w:rPr>
          <w:rFonts w:ascii="Book Antiqua" w:eastAsia="Book Antiqua" w:hAnsi="Book Antiqua" w:cs="Book Antiqua"/>
          <w:color w:val="000000"/>
          <w:vertAlign w:val="superscript"/>
        </w:rPr>
        <w:t>1</w:t>
      </w:r>
      <w:r w:rsidR="009D0EBC" w:rsidRPr="004F4A13">
        <w:rPr>
          <w:rFonts w:ascii="Book Antiqua" w:hAnsi="Book Antiqua" w:cs="Book Antiqua" w:hint="eastAsia"/>
          <w:color w:val="000000"/>
          <w:vertAlign w:val="superscript"/>
          <w:lang w:eastAsia="zh-CN"/>
        </w:rPr>
        <w:t>8]</w:t>
      </w:r>
      <w:r w:rsidRPr="004F4A13">
        <w:rPr>
          <w:rFonts w:ascii="Book Antiqua" w:eastAsia="Book Antiqua" w:hAnsi="Book Antiqua" w:cs="Book Antiqua"/>
          <w:color w:val="000000"/>
        </w:rPr>
        <w:t>. Topical steroids application should be after hydration of the skin for optimal effectiveness</w:t>
      </w:r>
      <w:r w:rsidR="009D0EBC" w:rsidRPr="004F4A13">
        <w:rPr>
          <w:rFonts w:ascii="Book Antiqua" w:hAnsi="Book Antiqua" w:cs="Book Antiqua" w:hint="eastAsia"/>
          <w:color w:val="000000"/>
          <w:vertAlign w:val="superscript"/>
          <w:lang w:eastAsia="zh-CN"/>
        </w:rPr>
        <w:t>[</w:t>
      </w:r>
      <w:r w:rsidR="009D0EBC" w:rsidRPr="004F4A13">
        <w:rPr>
          <w:rFonts w:ascii="Book Antiqua" w:eastAsia="Book Antiqua" w:hAnsi="Book Antiqua" w:cs="Book Antiqua"/>
          <w:color w:val="000000"/>
          <w:vertAlign w:val="superscript"/>
        </w:rPr>
        <w:t>16</w:t>
      </w:r>
      <w:r w:rsidR="009D0EBC" w:rsidRPr="004F4A13">
        <w:rPr>
          <w:rFonts w:ascii="Book Antiqua" w:hAnsi="Book Antiqua" w:cs="Book Antiqua" w:hint="eastAsia"/>
          <w:color w:val="000000"/>
          <w:vertAlign w:val="superscript"/>
          <w:lang w:eastAsia="zh-CN"/>
        </w:rPr>
        <w:t>]</w:t>
      </w:r>
      <w:r w:rsidRPr="004F4A13">
        <w:rPr>
          <w:rFonts w:ascii="Book Antiqua" w:eastAsia="Book Antiqua" w:hAnsi="Book Antiqua" w:cs="Book Antiqua"/>
          <w:color w:val="000000"/>
        </w:rPr>
        <w:t>. In our cases, we did not use corticosteroids due to concerns with wound complications that have been previously reported with steroid use and postoperative incisions</w:t>
      </w:r>
      <w:r w:rsidR="009D0EBC" w:rsidRPr="004F4A13">
        <w:rPr>
          <w:rFonts w:ascii="Book Antiqua" w:hAnsi="Book Antiqua" w:cs="Book Antiqua" w:hint="eastAsia"/>
          <w:color w:val="000000"/>
          <w:vertAlign w:val="superscript"/>
          <w:lang w:eastAsia="zh-CN"/>
        </w:rPr>
        <w:t>[</w:t>
      </w:r>
      <w:r w:rsidR="009D0EBC" w:rsidRPr="004F4A13">
        <w:rPr>
          <w:rFonts w:ascii="Book Antiqua" w:eastAsia="Book Antiqua" w:hAnsi="Book Antiqua" w:cs="Book Antiqua"/>
          <w:color w:val="000000"/>
          <w:vertAlign w:val="superscript"/>
        </w:rPr>
        <w:t>1</w:t>
      </w:r>
      <w:r w:rsidR="009D0EBC" w:rsidRPr="004F4A13">
        <w:rPr>
          <w:rFonts w:ascii="Book Antiqua" w:hAnsi="Book Antiqua" w:cs="Book Antiqua" w:hint="eastAsia"/>
          <w:color w:val="000000"/>
          <w:vertAlign w:val="superscript"/>
          <w:lang w:eastAsia="zh-CN"/>
        </w:rPr>
        <w:t>9,20]</w:t>
      </w:r>
      <w:r w:rsidRPr="004F4A13">
        <w:rPr>
          <w:rFonts w:ascii="Book Antiqua" w:eastAsia="Book Antiqua" w:hAnsi="Book Antiqua" w:cs="Book Antiqua"/>
          <w:color w:val="000000"/>
        </w:rPr>
        <w:t xml:space="preserve">. </w:t>
      </w:r>
    </w:p>
    <w:p w14:paraId="0376A950" w14:textId="77777777" w:rsidR="00A77B3E" w:rsidRPr="004F4A13" w:rsidRDefault="002C59D0" w:rsidP="009D0EBC">
      <w:pPr>
        <w:spacing w:line="360" w:lineRule="auto"/>
        <w:ind w:firstLineChars="200" w:firstLine="480"/>
        <w:jc w:val="both"/>
        <w:rPr>
          <w:rFonts w:ascii="Book Antiqua" w:hAnsi="Book Antiqua"/>
        </w:rPr>
      </w:pPr>
      <w:r w:rsidRPr="004F4A13">
        <w:rPr>
          <w:rFonts w:ascii="Book Antiqua" w:eastAsia="Book Antiqua" w:hAnsi="Book Antiqua" w:cs="Book Antiqua"/>
          <w:color w:val="000000"/>
        </w:rPr>
        <w:t xml:space="preserve">In a case report by Dunst </w:t>
      </w:r>
      <w:r w:rsidRPr="004F4A13">
        <w:rPr>
          <w:rFonts w:ascii="Book Antiqua" w:eastAsia="Book Antiqua" w:hAnsi="Book Antiqua" w:cs="Book Antiqua"/>
          <w:i/>
          <w:iCs/>
          <w:color w:val="000000"/>
        </w:rPr>
        <w:t>et al</w:t>
      </w:r>
      <w:r w:rsidR="009D0EBC" w:rsidRPr="004F4A13">
        <w:rPr>
          <w:rFonts w:ascii="Book Antiqua" w:hAnsi="Book Antiqua" w:cs="Book Antiqua" w:hint="eastAsia"/>
          <w:color w:val="000000"/>
          <w:vertAlign w:val="superscript"/>
          <w:lang w:eastAsia="zh-CN"/>
        </w:rPr>
        <w:t>[21]</w:t>
      </w:r>
      <w:r w:rsidRPr="004F4A13">
        <w:rPr>
          <w:rFonts w:ascii="Book Antiqua" w:eastAsia="Book Antiqua" w:hAnsi="Book Antiqua" w:cs="Book Antiqua"/>
          <w:color w:val="000000"/>
        </w:rPr>
        <w:t>, a 44-year-old woman who underwent reduction mammoplasty with Prineo™ wound closure presented 10 d postoperatively complaining of severe itching with an extensive skin reaction in the vicinity of t</w:t>
      </w:r>
      <w:r w:rsidR="009D0EBC" w:rsidRPr="004F4A13">
        <w:rPr>
          <w:rFonts w:ascii="Book Antiqua" w:eastAsia="Book Antiqua" w:hAnsi="Book Antiqua" w:cs="Book Antiqua"/>
          <w:color w:val="000000"/>
        </w:rPr>
        <w:t>he Prineo™ skin closure device.</w:t>
      </w:r>
      <w:r w:rsidRPr="004F4A13">
        <w:rPr>
          <w:rFonts w:ascii="Book Antiqua" w:eastAsia="Book Antiqua" w:hAnsi="Book Antiqua" w:cs="Book Antiqua"/>
          <w:color w:val="000000"/>
        </w:rPr>
        <w:t xml:space="preserve"> She was referred to dermatology and underwent allergy testing where a moderate positive allergic reaction to both components of the Prineo™ w</w:t>
      </w:r>
      <w:r w:rsidR="009D0EBC" w:rsidRPr="004F4A13">
        <w:rPr>
          <w:rFonts w:ascii="Book Antiqua" w:eastAsia="Book Antiqua" w:hAnsi="Book Antiqua" w:cs="Book Antiqua"/>
          <w:color w:val="000000"/>
        </w:rPr>
        <w:t xml:space="preserve">ound closure device was noted. </w:t>
      </w:r>
      <w:r w:rsidRPr="004F4A13">
        <w:rPr>
          <w:rFonts w:ascii="Book Antiqua" w:eastAsia="Book Antiqua" w:hAnsi="Book Antiqua" w:cs="Book Antiqua"/>
          <w:color w:val="000000"/>
        </w:rPr>
        <w:t>The authors described a noticeable reduction in operating time in their use of Prineo™ in over 50 cases of excisional body contouring procedures with this case being the only instance of any dermatitis complication</w:t>
      </w:r>
      <w:r w:rsidR="009D0EBC" w:rsidRPr="004F4A13">
        <w:rPr>
          <w:rFonts w:ascii="Book Antiqua" w:hAnsi="Book Antiqua" w:cs="Book Antiqua" w:hint="eastAsia"/>
          <w:color w:val="000000"/>
          <w:vertAlign w:val="superscript"/>
          <w:lang w:eastAsia="zh-CN"/>
        </w:rPr>
        <w:t>[21]</w:t>
      </w:r>
      <w:r w:rsidRPr="004F4A13">
        <w:rPr>
          <w:rFonts w:ascii="Book Antiqua" w:eastAsia="Book Antiqua" w:hAnsi="Book Antiqua" w:cs="Book Antiqua"/>
          <w:color w:val="000000"/>
        </w:rPr>
        <w:t xml:space="preserve">. </w:t>
      </w:r>
    </w:p>
    <w:p w14:paraId="7A4A24D2" w14:textId="77777777" w:rsidR="00A77B3E" w:rsidRPr="004F4A13" w:rsidRDefault="002C59D0" w:rsidP="009D0EBC">
      <w:pPr>
        <w:spacing w:line="360" w:lineRule="auto"/>
        <w:ind w:firstLineChars="200" w:firstLine="480"/>
        <w:jc w:val="both"/>
        <w:rPr>
          <w:rFonts w:ascii="Book Antiqua" w:hAnsi="Book Antiqua"/>
        </w:rPr>
      </w:pPr>
      <w:r w:rsidRPr="004F4A13">
        <w:rPr>
          <w:rFonts w:ascii="Book Antiqua" w:eastAsia="Book Antiqua" w:hAnsi="Book Antiqua" w:cs="Book Antiqua"/>
          <w:color w:val="000000"/>
        </w:rPr>
        <w:t>While there are some reports of Prineo™ reactions, there are several studies demonstrating the benefi</w:t>
      </w:r>
      <w:r w:rsidR="009D0EBC" w:rsidRPr="004F4A13">
        <w:rPr>
          <w:rFonts w:ascii="Book Antiqua" w:eastAsia="Book Antiqua" w:hAnsi="Book Antiqua" w:cs="Book Antiqua"/>
          <w:color w:val="000000"/>
        </w:rPr>
        <w:t xml:space="preserve">ts of shorter operative times. </w:t>
      </w:r>
      <w:r w:rsidR="009D0EBC" w:rsidRPr="004F4A13">
        <w:rPr>
          <w:rFonts w:ascii="Book Antiqua" w:hAnsi="Book Antiqua"/>
        </w:rPr>
        <w:t>Shippert</w:t>
      </w:r>
      <w:r w:rsidR="009D0EBC" w:rsidRPr="004F4A13">
        <w:rPr>
          <w:rFonts w:ascii="Book Antiqua" w:hAnsi="Book Antiqua" w:cs="Book Antiqua" w:hint="eastAsia"/>
          <w:color w:val="000000"/>
          <w:vertAlign w:val="superscript"/>
          <w:lang w:eastAsia="zh-CN"/>
        </w:rPr>
        <w:t>[</w:t>
      </w:r>
      <w:r w:rsidR="009D0EBC" w:rsidRPr="004F4A13">
        <w:rPr>
          <w:rFonts w:ascii="Book Antiqua" w:eastAsia="Book Antiqua" w:hAnsi="Book Antiqua" w:cs="Book Antiqua"/>
          <w:color w:val="000000"/>
          <w:vertAlign w:val="superscript"/>
        </w:rPr>
        <w:t>1</w:t>
      </w:r>
      <w:r w:rsidR="009D0EBC" w:rsidRPr="004F4A13">
        <w:rPr>
          <w:rFonts w:ascii="Book Antiqua" w:hAnsi="Book Antiqua" w:cs="Book Antiqua" w:hint="eastAsia"/>
          <w:color w:val="000000"/>
          <w:vertAlign w:val="superscript"/>
          <w:lang w:eastAsia="zh-CN"/>
        </w:rPr>
        <w:t>]</w:t>
      </w:r>
      <w:r w:rsidRPr="004F4A13">
        <w:rPr>
          <w:rFonts w:ascii="Book Antiqua" w:eastAsia="Book Antiqua" w:hAnsi="Book Antiqua" w:cs="Book Antiqua"/>
          <w:color w:val="000000"/>
        </w:rPr>
        <w:t xml:space="preserve"> performed a randomized controlled trial showing decreased operative time, leading to decreased costs</w:t>
      </w:r>
      <w:r w:rsidR="009D0EBC" w:rsidRPr="004F4A13">
        <w:rPr>
          <w:rFonts w:ascii="Book Antiqua" w:hAnsi="Book Antiqua" w:cs="Book Antiqua" w:hint="eastAsia"/>
          <w:color w:val="000000"/>
          <w:vertAlign w:val="superscript"/>
          <w:lang w:eastAsia="zh-CN"/>
        </w:rPr>
        <w:t>[</w:t>
      </w:r>
      <w:r w:rsidR="009D0EBC" w:rsidRPr="004F4A13">
        <w:rPr>
          <w:rFonts w:ascii="Book Antiqua" w:eastAsia="Book Antiqua" w:hAnsi="Book Antiqua" w:cs="Book Antiqua"/>
          <w:color w:val="000000"/>
          <w:vertAlign w:val="superscript"/>
        </w:rPr>
        <w:t>1</w:t>
      </w:r>
      <w:r w:rsidR="009D0EBC" w:rsidRPr="004F4A13">
        <w:rPr>
          <w:rFonts w:ascii="Book Antiqua" w:hAnsi="Book Antiqua" w:cs="Book Antiqua" w:hint="eastAsia"/>
          <w:color w:val="000000"/>
          <w:vertAlign w:val="superscript"/>
          <w:lang w:eastAsia="zh-CN"/>
        </w:rPr>
        <w:t>]</w:t>
      </w:r>
      <w:r w:rsidRPr="004F4A13">
        <w:rPr>
          <w:rFonts w:ascii="Book Antiqua" w:eastAsia="Book Antiqua" w:hAnsi="Book Antiqua" w:cs="Book Antiqua"/>
          <w:color w:val="000000"/>
        </w:rPr>
        <w:t>.</w:t>
      </w:r>
      <w:r w:rsidRPr="004F4A13">
        <w:rPr>
          <w:rFonts w:ascii="Book Antiqua" w:eastAsia="Book Antiqua" w:hAnsi="Book Antiqua" w:cs="Book Antiqua"/>
          <w:color w:val="000000"/>
          <w:vertAlign w:val="superscript"/>
        </w:rPr>
        <w:t xml:space="preserve"> </w:t>
      </w:r>
      <w:r w:rsidRPr="004F4A13">
        <w:rPr>
          <w:rFonts w:ascii="Book Antiqua" w:eastAsia="Book Antiqua" w:hAnsi="Book Antiqua" w:cs="Book Antiqua"/>
          <w:color w:val="000000"/>
        </w:rPr>
        <w:t>Another randomized study concluded that Prineo™ has significantly faster closure and increased post-operative patient comfort</w:t>
      </w:r>
      <w:r w:rsidR="009D0EBC" w:rsidRPr="004F4A13">
        <w:rPr>
          <w:rFonts w:ascii="Book Antiqua" w:hAnsi="Book Antiqua" w:cs="Book Antiqua" w:hint="eastAsia"/>
          <w:color w:val="000000"/>
          <w:vertAlign w:val="superscript"/>
          <w:lang w:eastAsia="zh-CN"/>
        </w:rPr>
        <w:t>[8]</w:t>
      </w:r>
      <w:r w:rsidRPr="004F4A13">
        <w:rPr>
          <w:rFonts w:ascii="Book Antiqua" w:eastAsia="Book Antiqua" w:hAnsi="Book Antiqua" w:cs="Book Antiqua"/>
          <w:color w:val="000000"/>
        </w:rPr>
        <w:t>. The low risk of adverse reaction to Prineo™ combined with the benefits of increased patient comfort and operative efficiency provide r</w:t>
      </w:r>
      <w:r w:rsidR="009D0EBC" w:rsidRPr="004F4A13">
        <w:rPr>
          <w:rFonts w:ascii="Book Antiqua" w:eastAsia="Book Antiqua" w:hAnsi="Book Antiqua" w:cs="Book Antiqua"/>
          <w:color w:val="000000"/>
        </w:rPr>
        <w:t>ationale for its continued use.</w:t>
      </w:r>
      <w:r w:rsidRPr="004F4A13">
        <w:rPr>
          <w:rFonts w:ascii="Book Antiqua" w:eastAsia="Book Antiqua" w:hAnsi="Book Antiqua" w:cs="Book Antiqua"/>
          <w:color w:val="000000"/>
        </w:rPr>
        <w:t xml:space="preserve"> In the current era with a focus on cost savings, Prineo™ can significantly decrease operative times leading to overall cost savings for hospital sy</w:t>
      </w:r>
      <w:r w:rsidR="009D0EBC" w:rsidRPr="004F4A13">
        <w:rPr>
          <w:rFonts w:ascii="Book Antiqua" w:eastAsia="Book Antiqua" w:hAnsi="Book Antiqua" w:cs="Book Antiqua"/>
          <w:color w:val="000000"/>
        </w:rPr>
        <w:t xml:space="preserve">stems and surgical facilities. </w:t>
      </w:r>
      <w:r w:rsidRPr="004F4A13">
        <w:rPr>
          <w:rFonts w:ascii="Book Antiqua" w:eastAsia="Book Antiqua" w:hAnsi="Book Antiqua" w:cs="Book Antiqua"/>
          <w:color w:val="000000"/>
        </w:rPr>
        <w:t xml:space="preserve">Any previous occurrence of allergic dermatitis following use of Dermabond™ or Prineo™, however, should prompt a thorough history and further use of Prineo™ should be carefully considered, if not completely avoided. </w:t>
      </w:r>
    </w:p>
    <w:p w14:paraId="0973866D" w14:textId="77777777" w:rsidR="00A77B3E" w:rsidRPr="004F4A13" w:rsidRDefault="00A77B3E" w:rsidP="00EF6515">
      <w:pPr>
        <w:spacing w:line="360" w:lineRule="auto"/>
        <w:jc w:val="both"/>
        <w:rPr>
          <w:rFonts w:ascii="Book Antiqua" w:hAnsi="Book Antiqua"/>
        </w:rPr>
      </w:pPr>
    </w:p>
    <w:p w14:paraId="2FF8BA12"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aps/>
          <w:color w:val="000000"/>
          <w:u w:val="single"/>
        </w:rPr>
        <w:t>CONCLUSION</w:t>
      </w:r>
    </w:p>
    <w:p w14:paraId="74072066" w14:textId="77777777" w:rsidR="00A77B3E" w:rsidRPr="004F4A13" w:rsidRDefault="002C59D0" w:rsidP="00EF6515">
      <w:pPr>
        <w:spacing w:line="360" w:lineRule="auto"/>
        <w:jc w:val="both"/>
        <w:rPr>
          <w:rFonts w:ascii="Book Antiqua" w:hAnsi="Book Antiqua"/>
          <w:lang w:eastAsia="zh-CN"/>
        </w:rPr>
      </w:pPr>
      <w:r w:rsidRPr="004F4A13">
        <w:rPr>
          <w:rFonts w:ascii="Book Antiqua" w:eastAsia="Book Antiqua" w:hAnsi="Book Antiqua" w:cs="Book Antiqua"/>
          <w:color w:val="000000"/>
        </w:rPr>
        <w:lastRenderedPageBreak/>
        <w:t xml:space="preserve">This case report elucidates the rare complication of allergic dermatitis following </w:t>
      </w:r>
      <w:r w:rsidR="009D0EBC" w:rsidRPr="004F4A13">
        <w:rPr>
          <w:rFonts w:ascii="Book Antiqua" w:eastAsia="Book Antiqua" w:hAnsi="Book Antiqua" w:cs="Book Antiqua"/>
          <w:color w:val="000000"/>
        </w:rPr>
        <w:t>second exposure use of Prineo™.</w:t>
      </w:r>
      <w:r w:rsidRPr="004F4A13">
        <w:rPr>
          <w:rFonts w:ascii="Book Antiqua" w:eastAsia="Book Antiqua" w:hAnsi="Book Antiqua" w:cs="Book Antiqua"/>
          <w:color w:val="000000"/>
        </w:rPr>
        <w:t xml:space="preserve"> This case report also brings forth the first, to our knowledge, reported cases of such allergic dermatitis in response to Prineo™ within the pediatric population. With the increased use of Prineo™ as a wound closure alternative, surgeons should be aware of potential risks, especially in cases with previous exposure to Dermabond™ or Prineo™. </w:t>
      </w:r>
    </w:p>
    <w:p w14:paraId="5072DD6B" w14:textId="77777777" w:rsidR="00A77B3E" w:rsidRPr="004F4A13" w:rsidRDefault="00A77B3E" w:rsidP="00EF6515">
      <w:pPr>
        <w:spacing w:line="360" w:lineRule="auto"/>
        <w:jc w:val="both"/>
        <w:rPr>
          <w:rFonts w:ascii="Book Antiqua" w:hAnsi="Book Antiqua"/>
        </w:rPr>
      </w:pPr>
    </w:p>
    <w:p w14:paraId="61A52F28"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aps/>
          <w:color w:val="000000"/>
          <w:u w:val="single"/>
        </w:rPr>
        <w:t>ACKNOWLEDGEMENTS</w:t>
      </w:r>
    </w:p>
    <w:p w14:paraId="190EF0D8"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color w:val="000000"/>
        </w:rPr>
        <w:t>The authors would like to thank Samantha Vance for editing and manuscript preparation and Tammy Bradford for manuscript preparation.</w:t>
      </w:r>
    </w:p>
    <w:p w14:paraId="6D3A43BE" w14:textId="77777777" w:rsidR="00A77B3E" w:rsidRPr="004F4A13" w:rsidRDefault="00A77B3E" w:rsidP="00EF6515">
      <w:pPr>
        <w:spacing w:line="360" w:lineRule="auto"/>
        <w:jc w:val="both"/>
        <w:rPr>
          <w:rFonts w:ascii="Book Antiqua" w:hAnsi="Book Antiqua"/>
        </w:rPr>
      </w:pPr>
    </w:p>
    <w:p w14:paraId="6F45AF7B"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olor w:val="000000"/>
        </w:rPr>
        <w:t>REFERENCES</w:t>
      </w:r>
    </w:p>
    <w:p w14:paraId="5F69EB68" w14:textId="77777777" w:rsidR="00EF6515" w:rsidRPr="004F4A13" w:rsidRDefault="00EF6515" w:rsidP="00EF6515">
      <w:pPr>
        <w:spacing w:line="360" w:lineRule="auto"/>
        <w:jc w:val="both"/>
        <w:rPr>
          <w:rFonts w:ascii="Book Antiqua" w:hAnsi="Book Antiqua"/>
        </w:rPr>
      </w:pPr>
      <w:r w:rsidRPr="004F4A13">
        <w:rPr>
          <w:rFonts w:ascii="Book Antiqua" w:hAnsi="Book Antiqua"/>
        </w:rPr>
        <w:t>1</w:t>
      </w:r>
      <w:r w:rsidRPr="004F4A13">
        <w:rPr>
          <w:rFonts w:ascii="Book Antiqua" w:hAnsi="Book Antiqua"/>
          <w:b/>
        </w:rPr>
        <w:t xml:space="preserve"> Shippert RD.</w:t>
      </w:r>
      <w:r w:rsidRPr="004F4A13">
        <w:rPr>
          <w:rFonts w:ascii="Book Antiqua" w:hAnsi="Book Antiqua"/>
        </w:rPr>
        <w:t xml:space="preserve"> A Study of Time-Dependent Operating Room Fees and How to save $100 000 by Using Time-Sa</w:t>
      </w:r>
      <w:r w:rsidR="00610231" w:rsidRPr="004F4A13">
        <w:rPr>
          <w:rFonts w:ascii="Book Antiqua" w:hAnsi="Book Antiqua"/>
        </w:rPr>
        <w:t xml:space="preserve">ving Products. </w:t>
      </w:r>
      <w:r w:rsidR="00610231" w:rsidRPr="004F4A13">
        <w:rPr>
          <w:rFonts w:ascii="Book Antiqua" w:hAnsi="Book Antiqua"/>
          <w:i/>
        </w:rPr>
        <w:t>Am J Cosmet Surg</w:t>
      </w:r>
      <w:r w:rsidRPr="004F4A13">
        <w:rPr>
          <w:rFonts w:ascii="Book Antiqua" w:hAnsi="Book Antiqua"/>
        </w:rPr>
        <w:t xml:space="preserve"> 2005;</w:t>
      </w:r>
      <w:r w:rsidR="00610231" w:rsidRPr="004F4A13">
        <w:rPr>
          <w:rFonts w:ascii="Book Antiqua" w:hAnsi="Book Antiqua" w:hint="eastAsia"/>
          <w:b/>
          <w:lang w:eastAsia="zh-CN"/>
        </w:rPr>
        <w:t xml:space="preserve"> </w:t>
      </w:r>
      <w:r w:rsidRPr="004F4A13">
        <w:rPr>
          <w:rFonts w:ascii="Book Antiqua" w:hAnsi="Book Antiqua"/>
          <w:b/>
        </w:rPr>
        <w:t>22:</w:t>
      </w:r>
      <w:r w:rsidR="00610231" w:rsidRPr="004F4A13">
        <w:rPr>
          <w:rFonts w:ascii="Book Antiqua" w:hAnsi="Book Antiqua" w:hint="eastAsia"/>
          <w:lang w:eastAsia="zh-CN"/>
        </w:rPr>
        <w:t xml:space="preserve"> </w:t>
      </w:r>
      <w:r w:rsidR="00610231" w:rsidRPr="004F4A13">
        <w:rPr>
          <w:rFonts w:ascii="Book Antiqua" w:hAnsi="Book Antiqua"/>
        </w:rPr>
        <w:t>25-34</w:t>
      </w:r>
      <w:r w:rsidRPr="004F4A13">
        <w:rPr>
          <w:rFonts w:ascii="Book Antiqua" w:hAnsi="Book Antiqua"/>
        </w:rPr>
        <w:t xml:space="preserve"> [DOI:</w:t>
      </w:r>
      <w:r w:rsidR="00610231" w:rsidRPr="004F4A13">
        <w:rPr>
          <w:rFonts w:ascii="Book Antiqua" w:hAnsi="Book Antiqua" w:hint="eastAsia"/>
          <w:lang w:eastAsia="zh-CN"/>
        </w:rPr>
        <w:t xml:space="preserve"> </w:t>
      </w:r>
      <w:r w:rsidRPr="004F4A13">
        <w:rPr>
          <w:rFonts w:ascii="Book Antiqua" w:hAnsi="Book Antiqua"/>
        </w:rPr>
        <w:t>10.1177/074880680502200104]</w:t>
      </w:r>
    </w:p>
    <w:p w14:paraId="7D78DA02" w14:textId="77777777" w:rsidR="00EF6515" w:rsidRPr="004F4A13" w:rsidRDefault="00EF6515" w:rsidP="00EF6515">
      <w:pPr>
        <w:spacing w:line="360" w:lineRule="auto"/>
        <w:jc w:val="both"/>
        <w:rPr>
          <w:rFonts w:ascii="Book Antiqua" w:hAnsi="Book Antiqua"/>
        </w:rPr>
      </w:pPr>
      <w:r w:rsidRPr="004F4A13">
        <w:rPr>
          <w:rFonts w:ascii="Book Antiqua" w:hAnsi="Book Antiqua"/>
        </w:rPr>
        <w:t xml:space="preserve">2 </w:t>
      </w:r>
      <w:r w:rsidRPr="004F4A13">
        <w:rPr>
          <w:rFonts w:ascii="Book Antiqua" w:hAnsi="Book Antiqua"/>
          <w:b/>
          <w:bCs/>
        </w:rPr>
        <w:t>Childers CP</w:t>
      </w:r>
      <w:r w:rsidRPr="004F4A13">
        <w:rPr>
          <w:rFonts w:ascii="Book Antiqua" w:hAnsi="Book Antiqua"/>
        </w:rPr>
        <w:t xml:space="preserve">, Maggard-Gibbons M. Understanding Costs of Care in the Operating Room. </w:t>
      </w:r>
      <w:r w:rsidRPr="004F4A13">
        <w:rPr>
          <w:rFonts w:ascii="Book Antiqua" w:hAnsi="Book Antiqua"/>
          <w:i/>
          <w:iCs/>
        </w:rPr>
        <w:t>JAMA Surg</w:t>
      </w:r>
      <w:r w:rsidRPr="004F4A13">
        <w:rPr>
          <w:rFonts w:ascii="Book Antiqua" w:hAnsi="Book Antiqua"/>
        </w:rPr>
        <w:t xml:space="preserve"> 2018; </w:t>
      </w:r>
      <w:r w:rsidRPr="004F4A13">
        <w:rPr>
          <w:rFonts w:ascii="Book Antiqua" w:hAnsi="Book Antiqua"/>
          <w:b/>
          <w:bCs/>
        </w:rPr>
        <w:t>153</w:t>
      </w:r>
      <w:r w:rsidRPr="004F4A13">
        <w:rPr>
          <w:rFonts w:ascii="Book Antiqua" w:hAnsi="Book Antiqua"/>
        </w:rPr>
        <w:t>: e176233 [PMID: 29490366 DOI: 10.1001/jamasurg.2017.6233]</w:t>
      </w:r>
    </w:p>
    <w:p w14:paraId="205067C7" w14:textId="77777777" w:rsidR="00EF6515" w:rsidRPr="004F4A13" w:rsidRDefault="00EF6515" w:rsidP="00EF6515">
      <w:pPr>
        <w:spacing w:line="360" w:lineRule="auto"/>
        <w:jc w:val="both"/>
        <w:rPr>
          <w:rFonts w:ascii="Book Antiqua" w:hAnsi="Book Antiqua"/>
          <w:lang w:eastAsia="zh-CN"/>
        </w:rPr>
      </w:pPr>
      <w:r w:rsidRPr="004F4A13">
        <w:rPr>
          <w:rFonts w:ascii="Book Antiqua" w:hAnsi="Book Antiqua"/>
        </w:rPr>
        <w:t xml:space="preserve">3 </w:t>
      </w:r>
      <w:r w:rsidR="0054659A" w:rsidRPr="004F4A13">
        <w:rPr>
          <w:rFonts w:ascii="Book Antiqua" w:hAnsi="Book Antiqua"/>
          <w:b/>
        </w:rPr>
        <w:t>Blondeel PN,</w:t>
      </w:r>
      <w:r w:rsidR="0054659A" w:rsidRPr="004F4A13">
        <w:rPr>
          <w:rFonts w:ascii="Book Antiqua" w:hAnsi="Book Antiqua"/>
        </w:rPr>
        <w:t xml:space="preserve"> Richter D, Stoff A, Exner K, Jernbeck J, Ramakrishnan V. Evaluation of a new skin closure device in surgical incisions associated with breast procedures. </w:t>
      </w:r>
      <w:r w:rsidR="0054659A" w:rsidRPr="004F4A13">
        <w:rPr>
          <w:rFonts w:ascii="Book Antiqua" w:hAnsi="Book Antiqua"/>
          <w:i/>
        </w:rPr>
        <w:t>Ann Plast Surg</w:t>
      </w:r>
      <w:r w:rsidR="0054659A" w:rsidRPr="004F4A13">
        <w:rPr>
          <w:rFonts w:ascii="Book Antiqua" w:hAnsi="Book Antiqua"/>
        </w:rPr>
        <w:t xml:space="preserve"> 2014;</w:t>
      </w:r>
      <w:r w:rsidR="0054659A" w:rsidRPr="004F4A13">
        <w:rPr>
          <w:rFonts w:ascii="Book Antiqua" w:hAnsi="Book Antiqua" w:hint="eastAsia"/>
          <w:lang w:eastAsia="zh-CN"/>
        </w:rPr>
        <w:t xml:space="preserve"> </w:t>
      </w:r>
      <w:r w:rsidR="0054659A" w:rsidRPr="004F4A13">
        <w:rPr>
          <w:rFonts w:ascii="Book Antiqua" w:hAnsi="Book Antiqua"/>
          <w:b/>
        </w:rPr>
        <w:t>73:</w:t>
      </w:r>
      <w:r w:rsidR="0054659A" w:rsidRPr="004F4A13">
        <w:rPr>
          <w:rFonts w:ascii="Book Antiqua" w:hAnsi="Book Antiqua" w:hint="eastAsia"/>
          <w:lang w:eastAsia="zh-CN"/>
        </w:rPr>
        <w:t xml:space="preserve"> </w:t>
      </w:r>
      <w:r w:rsidR="0054659A" w:rsidRPr="004F4A13">
        <w:rPr>
          <w:rFonts w:ascii="Book Antiqua" w:hAnsi="Book Antiqua"/>
        </w:rPr>
        <w:t>631-</w:t>
      </w:r>
      <w:r w:rsidR="0054659A" w:rsidRPr="004F4A13">
        <w:rPr>
          <w:rFonts w:ascii="Book Antiqua" w:hAnsi="Book Antiqua" w:hint="eastAsia"/>
          <w:lang w:eastAsia="zh-CN"/>
        </w:rPr>
        <w:t>63</w:t>
      </w:r>
      <w:r w:rsidR="0054659A" w:rsidRPr="004F4A13">
        <w:rPr>
          <w:rFonts w:ascii="Book Antiqua" w:hAnsi="Book Antiqua"/>
        </w:rPr>
        <w:t xml:space="preserve">7 </w:t>
      </w:r>
      <w:r w:rsidR="0054659A" w:rsidRPr="004F4A13">
        <w:rPr>
          <w:rFonts w:ascii="Book Antiqua" w:hAnsi="Book Antiqua" w:hint="eastAsia"/>
          <w:lang w:eastAsia="zh-CN"/>
        </w:rPr>
        <w:t>[</w:t>
      </w:r>
      <w:r w:rsidR="0054659A" w:rsidRPr="004F4A13">
        <w:rPr>
          <w:rFonts w:ascii="Book Antiqua" w:hAnsi="Book Antiqua"/>
        </w:rPr>
        <w:t>PMID: 23722581</w:t>
      </w:r>
      <w:r w:rsidR="0054659A" w:rsidRPr="004F4A13">
        <w:rPr>
          <w:rFonts w:ascii="Book Antiqua" w:hAnsi="Book Antiqua" w:hint="eastAsia"/>
          <w:lang w:eastAsia="zh-CN"/>
        </w:rPr>
        <w:t xml:space="preserve"> DOI</w:t>
      </w:r>
      <w:r w:rsidR="0054659A" w:rsidRPr="004F4A13">
        <w:rPr>
          <w:rFonts w:ascii="Book Antiqua" w:hAnsi="Book Antiqua"/>
        </w:rPr>
        <w:t>: 10.1097/SAP.0b013e3182858781</w:t>
      </w:r>
      <w:r w:rsidR="0054659A" w:rsidRPr="004F4A13">
        <w:rPr>
          <w:rFonts w:ascii="Book Antiqua" w:hAnsi="Book Antiqua" w:hint="eastAsia"/>
          <w:lang w:eastAsia="zh-CN"/>
        </w:rPr>
        <w:t>]</w:t>
      </w:r>
    </w:p>
    <w:p w14:paraId="47AA0A3F" w14:textId="77777777" w:rsidR="00EF6515" w:rsidRPr="004F4A13" w:rsidRDefault="00EF6515" w:rsidP="00EF6515">
      <w:pPr>
        <w:spacing w:line="360" w:lineRule="auto"/>
        <w:jc w:val="both"/>
        <w:rPr>
          <w:rFonts w:ascii="Book Antiqua" w:hAnsi="Book Antiqua"/>
        </w:rPr>
      </w:pPr>
      <w:r w:rsidRPr="004F4A13">
        <w:rPr>
          <w:rFonts w:ascii="Book Antiqua" w:hAnsi="Book Antiqua"/>
        </w:rPr>
        <w:t xml:space="preserve">4 </w:t>
      </w:r>
      <w:r w:rsidRPr="004F4A13">
        <w:rPr>
          <w:rFonts w:ascii="Book Antiqua" w:hAnsi="Book Antiqua"/>
          <w:b/>
          <w:bCs/>
        </w:rPr>
        <w:t>Huemer GM</w:t>
      </w:r>
      <w:r w:rsidRPr="004F4A13">
        <w:rPr>
          <w:rFonts w:ascii="Book Antiqua" w:hAnsi="Book Antiqua"/>
        </w:rPr>
        <w:t xml:space="preserve">, Schmidt M, Helml GH, Shafighi M, Dunst-Huemer KM. Effective wound closure with a new two-component wound closure device (Prineo™) in excisional body-contouring surgery: experience in over 200 procedures. </w:t>
      </w:r>
      <w:r w:rsidRPr="004F4A13">
        <w:rPr>
          <w:rFonts w:ascii="Book Antiqua" w:hAnsi="Book Antiqua"/>
          <w:i/>
          <w:iCs/>
        </w:rPr>
        <w:t>Aesthetic Plast Surg</w:t>
      </w:r>
      <w:r w:rsidRPr="004F4A13">
        <w:rPr>
          <w:rFonts w:ascii="Book Antiqua" w:hAnsi="Book Antiqua"/>
        </w:rPr>
        <w:t xml:space="preserve"> 2012; </w:t>
      </w:r>
      <w:r w:rsidRPr="004F4A13">
        <w:rPr>
          <w:rFonts w:ascii="Book Antiqua" w:hAnsi="Book Antiqua"/>
          <w:b/>
          <w:bCs/>
        </w:rPr>
        <w:t>36</w:t>
      </w:r>
      <w:r w:rsidRPr="004F4A13">
        <w:rPr>
          <w:rFonts w:ascii="Book Antiqua" w:hAnsi="Book Antiqua"/>
        </w:rPr>
        <w:t>: 382-386 [PMID: 21964746 DOI: 10.1007/s00266-011-9819-4]</w:t>
      </w:r>
    </w:p>
    <w:p w14:paraId="6157DB44" w14:textId="77777777" w:rsidR="00EF6515" w:rsidRPr="004F4A13" w:rsidRDefault="00EF6515" w:rsidP="00EF6515">
      <w:pPr>
        <w:spacing w:line="360" w:lineRule="auto"/>
        <w:jc w:val="both"/>
        <w:rPr>
          <w:rFonts w:ascii="Book Antiqua" w:hAnsi="Book Antiqua"/>
        </w:rPr>
      </w:pPr>
      <w:r w:rsidRPr="004F4A13">
        <w:rPr>
          <w:rFonts w:ascii="Book Antiqua" w:hAnsi="Book Antiqua"/>
        </w:rPr>
        <w:t xml:space="preserve">5 </w:t>
      </w:r>
      <w:r w:rsidRPr="004F4A13">
        <w:rPr>
          <w:rFonts w:ascii="Book Antiqua" w:hAnsi="Book Antiqua"/>
          <w:b/>
          <w:bCs/>
        </w:rPr>
        <w:t>Richter D</w:t>
      </w:r>
      <w:r w:rsidRPr="004F4A13">
        <w:rPr>
          <w:rFonts w:ascii="Book Antiqua" w:hAnsi="Book Antiqua"/>
        </w:rPr>
        <w:t xml:space="preserve">, Stoff A, Ramakrishnan V, Exner K, Jernbeck J, Blondeel PN. A comparison of a new skin closure device and intradermal sutures in the closure of full-thickness surgical incisions. </w:t>
      </w:r>
      <w:r w:rsidRPr="004F4A13">
        <w:rPr>
          <w:rFonts w:ascii="Book Antiqua" w:hAnsi="Book Antiqua"/>
          <w:i/>
          <w:iCs/>
        </w:rPr>
        <w:t>Plast Reconstr Surg</w:t>
      </w:r>
      <w:r w:rsidRPr="004F4A13">
        <w:rPr>
          <w:rFonts w:ascii="Book Antiqua" w:hAnsi="Book Antiqua"/>
        </w:rPr>
        <w:t xml:space="preserve"> 2012; </w:t>
      </w:r>
      <w:r w:rsidRPr="004F4A13">
        <w:rPr>
          <w:rFonts w:ascii="Book Antiqua" w:hAnsi="Book Antiqua"/>
          <w:b/>
          <w:bCs/>
        </w:rPr>
        <w:t>130</w:t>
      </w:r>
      <w:r w:rsidRPr="004F4A13">
        <w:rPr>
          <w:rFonts w:ascii="Book Antiqua" w:hAnsi="Book Antiqua"/>
        </w:rPr>
        <w:t>: 843-850 [PMID: 23018695 DOI: 10.1097/PRS.0b013e318262f237]</w:t>
      </w:r>
    </w:p>
    <w:p w14:paraId="0283AB61" w14:textId="77777777" w:rsidR="00EF6515" w:rsidRPr="004F4A13" w:rsidRDefault="00EF6515" w:rsidP="00EF6515">
      <w:pPr>
        <w:spacing w:line="360" w:lineRule="auto"/>
        <w:jc w:val="both"/>
        <w:rPr>
          <w:rFonts w:ascii="Book Antiqua" w:hAnsi="Book Antiqua"/>
        </w:rPr>
      </w:pPr>
      <w:r w:rsidRPr="004F4A13">
        <w:rPr>
          <w:rFonts w:ascii="Book Antiqua" w:hAnsi="Book Antiqua"/>
        </w:rPr>
        <w:lastRenderedPageBreak/>
        <w:t xml:space="preserve">6 </w:t>
      </w:r>
      <w:r w:rsidRPr="004F4A13">
        <w:rPr>
          <w:rFonts w:ascii="Book Antiqua" w:hAnsi="Book Antiqua"/>
          <w:b/>
          <w:bCs/>
        </w:rPr>
        <w:t>Anderson FL</w:t>
      </w:r>
      <w:r w:rsidRPr="004F4A13">
        <w:rPr>
          <w:rFonts w:ascii="Book Antiqua" w:hAnsi="Book Antiqua"/>
        </w:rPr>
        <w:t xml:space="preserve">, Herndon CL, Lakra A, Geller JA, Cooper HJ, Shah RP. Polyester Mesh Dressings Reduce Delayed Wound Healing and Reoperations Compared with Silver-Impregnated Occlusive Dressings after Knee Arthroplasty. </w:t>
      </w:r>
      <w:r w:rsidRPr="004F4A13">
        <w:rPr>
          <w:rFonts w:ascii="Book Antiqua" w:hAnsi="Book Antiqua"/>
          <w:i/>
          <w:iCs/>
        </w:rPr>
        <w:t>Arthroplast Today</w:t>
      </w:r>
      <w:r w:rsidRPr="004F4A13">
        <w:rPr>
          <w:rFonts w:ascii="Book Antiqua" w:hAnsi="Book Antiqua"/>
        </w:rPr>
        <w:t xml:space="preserve"> 2020; </w:t>
      </w:r>
      <w:r w:rsidRPr="004F4A13">
        <w:rPr>
          <w:rFonts w:ascii="Book Antiqua" w:hAnsi="Book Antiqua"/>
          <w:b/>
          <w:bCs/>
        </w:rPr>
        <w:t>6</w:t>
      </w:r>
      <w:r w:rsidRPr="004F4A13">
        <w:rPr>
          <w:rFonts w:ascii="Book Antiqua" w:hAnsi="Book Antiqua"/>
        </w:rPr>
        <w:t>: 350-353 [PMID: 32566715 DOI: 10.1016/j.artd.2020.05.002]</w:t>
      </w:r>
    </w:p>
    <w:p w14:paraId="10525C64" w14:textId="77777777" w:rsidR="00EF6515" w:rsidRPr="004F4A13" w:rsidRDefault="00EF6515" w:rsidP="00EF6515">
      <w:pPr>
        <w:spacing w:line="360" w:lineRule="auto"/>
        <w:jc w:val="both"/>
        <w:rPr>
          <w:rFonts w:ascii="Book Antiqua" w:hAnsi="Book Antiqua"/>
        </w:rPr>
      </w:pPr>
      <w:r w:rsidRPr="004F4A13">
        <w:rPr>
          <w:rFonts w:ascii="Book Antiqua" w:hAnsi="Book Antiqua"/>
        </w:rPr>
        <w:t xml:space="preserve">7 </w:t>
      </w:r>
      <w:r w:rsidRPr="004F4A13">
        <w:rPr>
          <w:rFonts w:ascii="Book Antiqua" w:hAnsi="Book Antiqua"/>
          <w:b/>
          <w:bCs/>
        </w:rPr>
        <w:t>DERMABOND® PRINEO® Skin Closure System</w:t>
      </w:r>
      <w:r w:rsidR="005634AC" w:rsidRPr="004F4A13">
        <w:rPr>
          <w:rFonts w:ascii="Book Antiqua" w:hAnsi="Book Antiqua" w:hint="eastAsia"/>
          <w:b/>
          <w:bCs/>
          <w:lang w:eastAsia="zh-CN"/>
        </w:rPr>
        <w:t>.</w:t>
      </w:r>
      <w:r w:rsidRPr="004F4A13">
        <w:rPr>
          <w:rFonts w:ascii="Book Antiqua" w:hAnsi="Book Antiqua"/>
          <w:bCs/>
        </w:rPr>
        <w:t xml:space="preserve"> J&amp;J Medical Devices. </w:t>
      </w:r>
      <w:r w:rsidR="005634AC" w:rsidRPr="004F4A13">
        <w:rPr>
          <w:rFonts w:ascii="Book Antiqua" w:hAnsi="Book Antiqua" w:hint="eastAsia"/>
          <w:bCs/>
          <w:lang w:eastAsia="zh-CN"/>
        </w:rPr>
        <w:t>[cit</w:t>
      </w:r>
      <w:r w:rsidRPr="004F4A13">
        <w:rPr>
          <w:rFonts w:ascii="Book Antiqua" w:hAnsi="Book Antiqua"/>
          <w:bCs/>
        </w:rPr>
        <w:t xml:space="preserve">ed </w:t>
      </w:r>
      <w:r w:rsidR="005634AC" w:rsidRPr="004F4A13">
        <w:rPr>
          <w:rFonts w:ascii="Book Antiqua" w:hAnsi="Book Antiqua" w:hint="eastAsia"/>
          <w:bCs/>
          <w:lang w:eastAsia="zh-CN"/>
        </w:rPr>
        <w:t xml:space="preserve">23 </w:t>
      </w:r>
      <w:r w:rsidRPr="004F4A13">
        <w:rPr>
          <w:rFonts w:ascii="Book Antiqua" w:hAnsi="Book Antiqua"/>
          <w:bCs/>
        </w:rPr>
        <w:t>June</w:t>
      </w:r>
      <w:r w:rsidRPr="004F4A13">
        <w:rPr>
          <w:rFonts w:ascii="Book Antiqua" w:hAnsi="Book Antiqua"/>
        </w:rPr>
        <w:t xml:space="preserve"> 2020</w:t>
      </w:r>
      <w:r w:rsidR="005634AC" w:rsidRPr="004F4A13">
        <w:rPr>
          <w:rFonts w:ascii="Book Antiqua" w:hAnsi="Book Antiqua" w:hint="eastAsia"/>
          <w:lang w:eastAsia="zh-CN"/>
        </w:rPr>
        <w:t>]</w:t>
      </w:r>
      <w:r w:rsidRPr="004F4A13">
        <w:rPr>
          <w:rFonts w:ascii="Book Antiqua" w:hAnsi="Book Antiqua"/>
        </w:rPr>
        <w:t xml:space="preserve">. </w:t>
      </w:r>
      <w:r w:rsidR="005634AC" w:rsidRPr="004F4A13">
        <w:rPr>
          <w:rFonts w:ascii="Book Antiqua" w:hAnsi="Book Antiqua" w:hint="eastAsia"/>
          <w:lang w:eastAsia="zh-CN"/>
        </w:rPr>
        <w:t xml:space="preserve">Available from: </w:t>
      </w:r>
      <w:r w:rsidRPr="004F4A13">
        <w:rPr>
          <w:rFonts w:ascii="Book Antiqua" w:hAnsi="Book Antiqua"/>
        </w:rPr>
        <w:t>https://www.jnjmedicaldevices.com/en-US/product/dermabond-prineo-skin-closure-system</w:t>
      </w:r>
    </w:p>
    <w:p w14:paraId="42AF2BFE" w14:textId="77777777" w:rsidR="00EF6515" w:rsidRPr="004F4A13" w:rsidRDefault="00EF6515" w:rsidP="00EF6515">
      <w:pPr>
        <w:spacing w:line="360" w:lineRule="auto"/>
        <w:jc w:val="both"/>
        <w:rPr>
          <w:rFonts w:ascii="Book Antiqua" w:hAnsi="Book Antiqua"/>
        </w:rPr>
      </w:pPr>
      <w:r w:rsidRPr="004F4A13">
        <w:rPr>
          <w:rFonts w:ascii="Book Antiqua" w:hAnsi="Book Antiqua"/>
        </w:rPr>
        <w:t xml:space="preserve">8 </w:t>
      </w:r>
      <w:r w:rsidRPr="004F4A13">
        <w:rPr>
          <w:rFonts w:ascii="Book Antiqua" w:hAnsi="Book Antiqua"/>
          <w:b/>
          <w:bCs/>
        </w:rPr>
        <w:t>Lee JC,</w:t>
      </w:r>
      <w:r w:rsidRPr="004F4A13">
        <w:rPr>
          <w:rFonts w:ascii="Book Antiqua" w:hAnsi="Book Antiqua"/>
        </w:rPr>
        <w:t xml:space="preserve"> Ishtihar S, Means JJ, Wu J, Rohde CH. In Search of an Ideal Closure Method: A Randomized, Controlled Trial of Octyl-2-Cyanoacrylate and Adhesive Mesh vs Subcuticular Suture in Reduction Mammaplasty. </w:t>
      </w:r>
      <w:r w:rsidRPr="004F4A13">
        <w:rPr>
          <w:rFonts w:ascii="Book Antiqua" w:hAnsi="Book Antiqua"/>
          <w:i/>
        </w:rPr>
        <w:t>Plast Reconstr Surg</w:t>
      </w:r>
      <w:r w:rsidRPr="004F4A13">
        <w:rPr>
          <w:rFonts w:ascii="Book Antiqua" w:hAnsi="Book Antiqua"/>
        </w:rPr>
        <w:t xml:space="preserve"> 2018; </w:t>
      </w:r>
      <w:r w:rsidRPr="004F4A13">
        <w:rPr>
          <w:rFonts w:ascii="Book Antiqua" w:hAnsi="Book Antiqua"/>
          <w:b/>
        </w:rPr>
        <w:t>142:</w:t>
      </w:r>
      <w:r w:rsidRPr="004F4A13">
        <w:rPr>
          <w:rFonts w:ascii="Book Antiqua" w:hAnsi="Book Antiqua"/>
        </w:rPr>
        <w:t xml:space="preserve"> 850-856 [DOI:</w:t>
      </w:r>
      <w:r w:rsidR="005634AC" w:rsidRPr="004F4A13">
        <w:rPr>
          <w:rFonts w:ascii="Book Antiqua" w:hAnsi="Book Antiqua" w:hint="eastAsia"/>
          <w:lang w:eastAsia="zh-CN"/>
        </w:rPr>
        <w:t xml:space="preserve"> </w:t>
      </w:r>
      <w:r w:rsidRPr="004F4A13">
        <w:rPr>
          <w:rFonts w:ascii="Book Antiqua" w:hAnsi="Book Antiqua"/>
        </w:rPr>
        <w:t>10.1097/prs.0000000000004726]</w:t>
      </w:r>
    </w:p>
    <w:p w14:paraId="55377A93" w14:textId="77777777" w:rsidR="00EF6515" w:rsidRPr="004F4A13" w:rsidRDefault="00EF6515" w:rsidP="00EF6515">
      <w:pPr>
        <w:spacing w:line="360" w:lineRule="auto"/>
        <w:jc w:val="both"/>
        <w:rPr>
          <w:rFonts w:ascii="Book Antiqua" w:hAnsi="Book Antiqua"/>
        </w:rPr>
      </w:pPr>
      <w:r w:rsidRPr="004F4A13">
        <w:rPr>
          <w:rFonts w:ascii="Book Antiqua" w:hAnsi="Book Antiqua"/>
        </w:rPr>
        <w:t xml:space="preserve">9 </w:t>
      </w:r>
      <w:r w:rsidRPr="004F4A13">
        <w:rPr>
          <w:rFonts w:ascii="Book Antiqua" w:hAnsi="Book Antiqua"/>
          <w:b/>
          <w:bCs/>
        </w:rPr>
        <w:t>El-Dars LD</w:t>
      </w:r>
      <w:r w:rsidRPr="004F4A13">
        <w:rPr>
          <w:rFonts w:ascii="Book Antiqua" w:hAnsi="Book Antiqua"/>
        </w:rPr>
        <w:t xml:space="preserve">, Chaudhury W, Hughes TM, Stone NM. Allergic contact dermatitis to Dermabond after orthopaedic joint replacement. </w:t>
      </w:r>
      <w:r w:rsidRPr="004F4A13">
        <w:rPr>
          <w:rFonts w:ascii="Book Antiqua" w:hAnsi="Book Antiqua"/>
          <w:i/>
          <w:iCs/>
        </w:rPr>
        <w:t>Contact Dermatitis</w:t>
      </w:r>
      <w:r w:rsidRPr="004F4A13">
        <w:rPr>
          <w:rFonts w:ascii="Book Antiqua" w:hAnsi="Book Antiqua"/>
        </w:rPr>
        <w:t xml:space="preserve"> 2010; </w:t>
      </w:r>
      <w:r w:rsidRPr="004F4A13">
        <w:rPr>
          <w:rFonts w:ascii="Book Antiqua" w:hAnsi="Book Antiqua"/>
          <w:b/>
          <w:bCs/>
        </w:rPr>
        <w:t>62</w:t>
      </w:r>
      <w:r w:rsidRPr="004F4A13">
        <w:rPr>
          <w:rFonts w:ascii="Book Antiqua" w:hAnsi="Book Antiqua"/>
        </w:rPr>
        <w:t>: 315-317 [PMID: 20536481 DOI: 10.1111/j.1600-0536.2010.01720.x]</w:t>
      </w:r>
    </w:p>
    <w:p w14:paraId="4C66484C" w14:textId="77777777" w:rsidR="00EF6515" w:rsidRPr="004F4A13" w:rsidRDefault="00EF6515" w:rsidP="00EF6515">
      <w:pPr>
        <w:spacing w:line="360" w:lineRule="auto"/>
        <w:jc w:val="both"/>
        <w:rPr>
          <w:rFonts w:ascii="Book Antiqua" w:hAnsi="Book Antiqua"/>
        </w:rPr>
      </w:pPr>
      <w:r w:rsidRPr="004F4A13">
        <w:rPr>
          <w:rFonts w:ascii="Book Antiqua" w:hAnsi="Book Antiqua"/>
        </w:rPr>
        <w:t xml:space="preserve">10 </w:t>
      </w:r>
      <w:r w:rsidRPr="004F4A13">
        <w:rPr>
          <w:rFonts w:ascii="Book Antiqua" w:hAnsi="Book Antiqua"/>
          <w:b/>
          <w:bCs/>
        </w:rPr>
        <w:t>Hivnor CM</w:t>
      </w:r>
      <w:r w:rsidRPr="004F4A13">
        <w:rPr>
          <w:rFonts w:ascii="Book Antiqua" w:hAnsi="Book Antiqua"/>
        </w:rPr>
        <w:t xml:space="preserve">, Hudkins ML. Allergic contact dermatitis after postsurgical repair with 2-octylcyanoacrylate. </w:t>
      </w:r>
      <w:r w:rsidRPr="004F4A13">
        <w:rPr>
          <w:rFonts w:ascii="Book Antiqua" w:hAnsi="Book Antiqua"/>
          <w:i/>
          <w:iCs/>
        </w:rPr>
        <w:t>Arch Dermatol</w:t>
      </w:r>
      <w:r w:rsidRPr="004F4A13">
        <w:rPr>
          <w:rFonts w:ascii="Book Antiqua" w:hAnsi="Book Antiqua"/>
        </w:rPr>
        <w:t xml:space="preserve"> 2008; </w:t>
      </w:r>
      <w:r w:rsidRPr="004F4A13">
        <w:rPr>
          <w:rFonts w:ascii="Book Antiqua" w:hAnsi="Book Antiqua"/>
          <w:b/>
          <w:bCs/>
        </w:rPr>
        <w:t>144</w:t>
      </w:r>
      <w:r w:rsidRPr="004F4A13">
        <w:rPr>
          <w:rFonts w:ascii="Book Antiqua" w:hAnsi="Book Antiqua"/>
        </w:rPr>
        <w:t>: 814-815 [PMID: 18559785 DOI: 10.1001/archderm.144.6.814]</w:t>
      </w:r>
    </w:p>
    <w:p w14:paraId="0AF05EDC" w14:textId="77777777" w:rsidR="00EF6515" w:rsidRPr="004F4A13" w:rsidRDefault="00EF6515" w:rsidP="00EF6515">
      <w:pPr>
        <w:spacing w:line="360" w:lineRule="auto"/>
        <w:jc w:val="both"/>
        <w:rPr>
          <w:rFonts w:ascii="Book Antiqua" w:hAnsi="Book Antiqua"/>
        </w:rPr>
      </w:pPr>
      <w:r w:rsidRPr="004F4A13">
        <w:rPr>
          <w:rFonts w:ascii="Book Antiqua" w:hAnsi="Book Antiqua"/>
        </w:rPr>
        <w:t xml:space="preserve">11 </w:t>
      </w:r>
      <w:r w:rsidRPr="004F4A13">
        <w:rPr>
          <w:rFonts w:ascii="Book Antiqua" w:hAnsi="Book Antiqua"/>
          <w:b/>
          <w:bCs/>
        </w:rPr>
        <w:t>Lindsey RW</w:t>
      </w:r>
      <w:r w:rsidRPr="004F4A13">
        <w:rPr>
          <w:rFonts w:ascii="Book Antiqua" w:hAnsi="Book Antiqua"/>
        </w:rPr>
        <w:t xml:space="preserve">, Harper A. Systemic and Cutaneous Immune Reactions Following Orthopaedic Procedures. </w:t>
      </w:r>
      <w:r w:rsidRPr="004F4A13">
        <w:rPr>
          <w:rFonts w:ascii="Book Antiqua" w:hAnsi="Book Antiqua"/>
          <w:i/>
          <w:iCs/>
        </w:rPr>
        <w:t>JBJS Case Connect</w:t>
      </w:r>
      <w:r w:rsidRPr="004F4A13">
        <w:rPr>
          <w:rFonts w:ascii="Book Antiqua" w:hAnsi="Book Antiqua"/>
        </w:rPr>
        <w:t xml:space="preserve"> 2017; </w:t>
      </w:r>
      <w:r w:rsidRPr="004F4A13">
        <w:rPr>
          <w:rFonts w:ascii="Book Antiqua" w:hAnsi="Book Antiqua"/>
          <w:b/>
          <w:bCs/>
        </w:rPr>
        <w:t>7</w:t>
      </w:r>
      <w:r w:rsidRPr="004F4A13">
        <w:rPr>
          <w:rFonts w:ascii="Book Antiqua" w:hAnsi="Book Antiqua"/>
        </w:rPr>
        <w:t>: e37 [PMID: 29244661 DOI: 10.2106/JBJS.CC.17.00132]</w:t>
      </w:r>
    </w:p>
    <w:p w14:paraId="4273C9D4" w14:textId="77777777" w:rsidR="00EF6515" w:rsidRPr="004F4A13" w:rsidRDefault="00EF6515" w:rsidP="00EF6515">
      <w:pPr>
        <w:spacing w:line="360" w:lineRule="auto"/>
        <w:jc w:val="both"/>
        <w:rPr>
          <w:rFonts w:ascii="Book Antiqua" w:hAnsi="Book Antiqua"/>
        </w:rPr>
      </w:pPr>
      <w:r w:rsidRPr="004F4A13">
        <w:rPr>
          <w:rFonts w:ascii="Book Antiqua" w:hAnsi="Book Antiqua"/>
        </w:rPr>
        <w:t xml:space="preserve">12 </w:t>
      </w:r>
      <w:r w:rsidRPr="004F4A13">
        <w:rPr>
          <w:rFonts w:ascii="Book Antiqua" w:hAnsi="Book Antiqua"/>
          <w:b/>
          <w:bCs/>
        </w:rPr>
        <w:t>Durando D</w:t>
      </w:r>
      <w:r w:rsidRPr="004F4A13">
        <w:rPr>
          <w:rFonts w:ascii="Book Antiqua" w:hAnsi="Book Antiqua"/>
        </w:rPr>
        <w:t xml:space="preserve">, Porubsky C, Winter S, Kalymon J, O'Keefe T, LaFond AA. Allergic contact dermatitis to dermabond (2-octyl cyanoacrylate) after total knee arthroplasty. </w:t>
      </w:r>
      <w:r w:rsidRPr="004F4A13">
        <w:rPr>
          <w:rFonts w:ascii="Book Antiqua" w:hAnsi="Book Antiqua"/>
          <w:i/>
          <w:iCs/>
        </w:rPr>
        <w:t>Dermatitis</w:t>
      </w:r>
      <w:r w:rsidRPr="004F4A13">
        <w:rPr>
          <w:rFonts w:ascii="Book Antiqua" w:hAnsi="Book Antiqua"/>
        </w:rPr>
        <w:t xml:space="preserve"> 2014; </w:t>
      </w:r>
      <w:r w:rsidRPr="004F4A13">
        <w:rPr>
          <w:rFonts w:ascii="Book Antiqua" w:hAnsi="Book Antiqua"/>
          <w:b/>
          <w:bCs/>
        </w:rPr>
        <w:t>25</w:t>
      </w:r>
      <w:r w:rsidRPr="004F4A13">
        <w:rPr>
          <w:rFonts w:ascii="Book Antiqua" w:hAnsi="Book Antiqua"/>
        </w:rPr>
        <w:t>: 99-100 [PMID: 24603507 DOI: 10.1097/DER.0000000000000018]</w:t>
      </w:r>
    </w:p>
    <w:p w14:paraId="6F12B4C9" w14:textId="77777777" w:rsidR="00EF6515" w:rsidRPr="004F4A13" w:rsidRDefault="00EF6515" w:rsidP="00EF6515">
      <w:pPr>
        <w:spacing w:line="360" w:lineRule="auto"/>
        <w:jc w:val="both"/>
        <w:rPr>
          <w:rFonts w:ascii="Book Antiqua" w:hAnsi="Book Antiqua"/>
        </w:rPr>
      </w:pPr>
      <w:r w:rsidRPr="004F4A13">
        <w:rPr>
          <w:rFonts w:ascii="Book Antiqua" w:hAnsi="Book Antiqua"/>
        </w:rPr>
        <w:t xml:space="preserve">13 </w:t>
      </w:r>
      <w:r w:rsidRPr="004F4A13">
        <w:rPr>
          <w:rFonts w:ascii="Book Antiqua" w:hAnsi="Book Antiqua"/>
          <w:b/>
          <w:bCs/>
        </w:rPr>
        <w:t>Chan FJ</w:t>
      </w:r>
      <w:r w:rsidRPr="004F4A13">
        <w:rPr>
          <w:rFonts w:ascii="Book Antiqua" w:hAnsi="Book Antiqua"/>
        </w:rPr>
        <w:t xml:space="preserve">, Richardson K, Kim SJ. Allergic Dermatitis After Total Knee Arthroplasty Using the Prineo Wound-Closure Device: A Report of Three Cases. </w:t>
      </w:r>
      <w:r w:rsidRPr="004F4A13">
        <w:rPr>
          <w:rFonts w:ascii="Book Antiqua" w:hAnsi="Book Antiqua"/>
          <w:i/>
          <w:iCs/>
        </w:rPr>
        <w:t>JBJS Case Connect</w:t>
      </w:r>
      <w:r w:rsidRPr="004F4A13">
        <w:rPr>
          <w:rFonts w:ascii="Book Antiqua" w:hAnsi="Book Antiqua"/>
        </w:rPr>
        <w:t xml:space="preserve"> 2017; </w:t>
      </w:r>
      <w:r w:rsidRPr="004F4A13">
        <w:rPr>
          <w:rFonts w:ascii="Book Antiqua" w:hAnsi="Book Antiqua"/>
          <w:b/>
          <w:bCs/>
        </w:rPr>
        <w:t>7</w:t>
      </w:r>
      <w:r w:rsidRPr="004F4A13">
        <w:rPr>
          <w:rFonts w:ascii="Book Antiqua" w:hAnsi="Book Antiqua"/>
        </w:rPr>
        <w:t>: e39 [PMID: 29244677 DOI: 10.2106/JBJS.CC.17.00064]</w:t>
      </w:r>
    </w:p>
    <w:p w14:paraId="3BAE7D01" w14:textId="77777777" w:rsidR="00EF6515" w:rsidRPr="004F4A13" w:rsidRDefault="00EF6515" w:rsidP="00EF6515">
      <w:pPr>
        <w:spacing w:line="360" w:lineRule="auto"/>
        <w:jc w:val="both"/>
        <w:rPr>
          <w:rFonts w:ascii="Book Antiqua" w:hAnsi="Book Antiqua"/>
        </w:rPr>
      </w:pPr>
      <w:r w:rsidRPr="004F4A13">
        <w:rPr>
          <w:rFonts w:ascii="Book Antiqua" w:hAnsi="Book Antiqua"/>
        </w:rPr>
        <w:t xml:space="preserve">14 </w:t>
      </w:r>
      <w:r w:rsidRPr="004F4A13">
        <w:rPr>
          <w:rFonts w:ascii="Book Antiqua" w:hAnsi="Book Antiqua"/>
          <w:b/>
          <w:bCs/>
        </w:rPr>
        <w:t>Michalowitz A</w:t>
      </w:r>
      <w:r w:rsidRPr="004F4A13">
        <w:rPr>
          <w:rFonts w:ascii="Book Antiqua" w:hAnsi="Book Antiqua"/>
        </w:rPr>
        <w:t xml:space="preserve">, Comrie R, Nicholas C, Wagner M, Kehoe J. Wound Complications after 2-Octyl Skin Closure Systems for Total Joint Arthroplasty. </w:t>
      </w:r>
      <w:r w:rsidRPr="004F4A13">
        <w:rPr>
          <w:rFonts w:ascii="Book Antiqua" w:hAnsi="Book Antiqua"/>
          <w:i/>
          <w:iCs/>
        </w:rPr>
        <w:t>J Bone Jt Infect</w:t>
      </w:r>
      <w:r w:rsidRPr="004F4A13">
        <w:rPr>
          <w:rFonts w:ascii="Book Antiqua" w:hAnsi="Book Antiqua"/>
        </w:rPr>
        <w:t xml:space="preserve"> 2020; </w:t>
      </w:r>
      <w:r w:rsidRPr="004F4A13">
        <w:rPr>
          <w:rFonts w:ascii="Book Antiqua" w:hAnsi="Book Antiqua"/>
          <w:b/>
          <w:bCs/>
        </w:rPr>
        <w:t>5</w:t>
      </w:r>
      <w:r w:rsidRPr="004F4A13">
        <w:rPr>
          <w:rFonts w:ascii="Book Antiqua" w:hAnsi="Book Antiqua"/>
        </w:rPr>
        <w:t>: 101-105 [PMID: 32455101 DOI: 10.7150/jbji.42079]</w:t>
      </w:r>
    </w:p>
    <w:p w14:paraId="2FFE5E1D" w14:textId="77777777" w:rsidR="00EF6515" w:rsidRPr="004F4A13" w:rsidRDefault="00EF6515" w:rsidP="00EF6515">
      <w:pPr>
        <w:spacing w:line="360" w:lineRule="auto"/>
        <w:jc w:val="both"/>
        <w:rPr>
          <w:rFonts w:ascii="Book Antiqua" w:hAnsi="Book Antiqua"/>
        </w:rPr>
      </w:pPr>
      <w:r w:rsidRPr="004F4A13">
        <w:rPr>
          <w:rFonts w:ascii="Book Antiqua" w:hAnsi="Book Antiqua"/>
        </w:rPr>
        <w:lastRenderedPageBreak/>
        <w:t xml:space="preserve">15 </w:t>
      </w:r>
      <w:r w:rsidRPr="004F4A13">
        <w:rPr>
          <w:rFonts w:ascii="Book Antiqua" w:hAnsi="Book Antiqua"/>
          <w:b/>
          <w:bCs/>
        </w:rPr>
        <w:t>Davis MD</w:t>
      </w:r>
      <w:r w:rsidRPr="004F4A13">
        <w:rPr>
          <w:rFonts w:ascii="Book Antiqua" w:hAnsi="Book Antiqua"/>
        </w:rPr>
        <w:t xml:space="preserve">, Stuart MJ. Severe Allergic Contact Dermatitis to Dermabond Prineo, a Topical Skin Adhesive of 2-Octyl Cyanoacrylate Increasingly Used in Surgeries to Close Wounds. </w:t>
      </w:r>
      <w:r w:rsidRPr="004F4A13">
        <w:rPr>
          <w:rFonts w:ascii="Book Antiqua" w:hAnsi="Book Antiqua"/>
          <w:i/>
          <w:iCs/>
        </w:rPr>
        <w:t>Dermatitis</w:t>
      </w:r>
      <w:r w:rsidRPr="004F4A13">
        <w:rPr>
          <w:rFonts w:ascii="Book Antiqua" w:hAnsi="Book Antiqua"/>
        </w:rPr>
        <w:t xml:space="preserve"> 2016; </w:t>
      </w:r>
      <w:r w:rsidRPr="004F4A13">
        <w:rPr>
          <w:rFonts w:ascii="Book Antiqua" w:hAnsi="Book Antiqua"/>
          <w:b/>
          <w:bCs/>
        </w:rPr>
        <w:t>27</w:t>
      </w:r>
      <w:r w:rsidRPr="004F4A13">
        <w:rPr>
          <w:rFonts w:ascii="Book Antiqua" w:hAnsi="Book Antiqua"/>
        </w:rPr>
        <w:t>: 75-76 [PMID: 26983096 DOI: 10.1097/DER.0000000000000163]</w:t>
      </w:r>
    </w:p>
    <w:p w14:paraId="4C6D54B4" w14:textId="42009E95" w:rsidR="00EF6515" w:rsidRPr="004F4A13" w:rsidRDefault="00EF6515" w:rsidP="00EF6515">
      <w:pPr>
        <w:spacing w:line="360" w:lineRule="auto"/>
        <w:jc w:val="both"/>
        <w:rPr>
          <w:rFonts w:ascii="Book Antiqua" w:hAnsi="Book Antiqua"/>
        </w:rPr>
      </w:pPr>
      <w:r w:rsidRPr="004F4A13">
        <w:rPr>
          <w:rFonts w:ascii="Book Antiqua" w:hAnsi="Book Antiqua"/>
        </w:rPr>
        <w:t xml:space="preserve">16 </w:t>
      </w:r>
      <w:r w:rsidRPr="004F4A13">
        <w:rPr>
          <w:rFonts w:ascii="Book Antiqua" w:hAnsi="Book Antiqua"/>
          <w:b/>
          <w:bCs/>
        </w:rPr>
        <w:t>American Academy of Allergy, Asthma and Immunology</w:t>
      </w:r>
      <w:r w:rsidR="00DB683F" w:rsidRPr="004F4A13">
        <w:rPr>
          <w:rFonts w:ascii="Book Antiqua" w:hAnsi="Book Antiqua"/>
        </w:rPr>
        <w:t>,</w:t>
      </w:r>
      <w:r w:rsidRPr="004F4A13">
        <w:rPr>
          <w:rFonts w:ascii="Book Antiqua" w:hAnsi="Book Antiqua"/>
        </w:rPr>
        <w:t xml:space="preserve"> American College of Allergy, Asthma and Immunology. Contact dermatitis: a practice parameter. </w:t>
      </w:r>
      <w:r w:rsidRPr="004F4A13">
        <w:rPr>
          <w:rFonts w:ascii="Book Antiqua" w:hAnsi="Book Antiqua"/>
          <w:i/>
          <w:iCs/>
        </w:rPr>
        <w:t>Ann Allergy Asthma Immunol</w:t>
      </w:r>
      <w:r w:rsidRPr="004F4A13">
        <w:rPr>
          <w:rFonts w:ascii="Book Antiqua" w:hAnsi="Book Antiqua"/>
        </w:rPr>
        <w:t xml:space="preserve"> 2006; </w:t>
      </w:r>
      <w:r w:rsidRPr="004F4A13">
        <w:rPr>
          <w:rFonts w:ascii="Book Antiqua" w:hAnsi="Book Antiqua"/>
          <w:b/>
          <w:bCs/>
        </w:rPr>
        <w:t>97</w:t>
      </w:r>
      <w:r w:rsidRPr="004F4A13">
        <w:rPr>
          <w:rFonts w:ascii="Book Antiqua" w:hAnsi="Book Antiqua"/>
        </w:rPr>
        <w:t>: S1-38 [PMID: 17039663 DOI: 10.1016/s1081-1206(10)60811-3]</w:t>
      </w:r>
    </w:p>
    <w:p w14:paraId="195752E3" w14:textId="77777777" w:rsidR="00EF6515" w:rsidRPr="004F4A13" w:rsidRDefault="00EF6515" w:rsidP="00EF6515">
      <w:pPr>
        <w:spacing w:line="360" w:lineRule="auto"/>
        <w:jc w:val="both"/>
        <w:rPr>
          <w:rFonts w:ascii="Book Antiqua" w:hAnsi="Book Antiqua"/>
        </w:rPr>
      </w:pPr>
      <w:r w:rsidRPr="004F4A13">
        <w:rPr>
          <w:rFonts w:ascii="Book Antiqua" w:hAnsi="Book Antiqua"/>
        </w:rPr>
        <w:t xml:space="preserve">17 </w:t>
      </w:r>
      <w:r w:rsidRPr="004F4A13">
        <w:rPr>
          <w:rFonts w:ascii="Book Antiqua" w:hAnsi="Book Antiqua"/>
          <w:b/>
          <w:bCs/>
        </w:rPr>
        <w:t>Chalmers BP</w:t>
      </w:r>
      <w:r w:rsidRPr="004F4A13">
        <w:rPr>
          <w:rFonts w:ascii="Book Antiqua" w:hAnsi="Book Antiqua"/>
        </w:rPr>
        <w:t xml:space="preserve">, Melugin HP, Sculco PK, Schoch JJ, Sierra RJ, Pagnano MW, Stuart MJ, Taunton MJ. Characterizing the Diagnosis and Treatment of Allergic Contact Dermatitis to 2-Octyl Cyanoacrylate Used for Skin Closure in Elective Orthopedic Surgery. </w:t>
      </w:r>
      <w:r w:rsidRPr="004F4A13">
        <w:rPr>
          <w:rFonts w:ascii="Book Antiqua" w:hAnsi="Book Antiqua"/>
          <w:i/>
          <w:iCs/>
        </w:rPr>
        <w:t>J Arthroplasty</w:t>
      </w:r>
      <w:r w:rsidRPr="004F4A13">
        <w:rPr>
          <w:rFonts w:ascii="Book Antiqua" w:hAnsi="Book Antiqua"/>
        </w:rPr>
        <w:t xml:space="preserve"> 2017; </w:t>
      </w:r>
      <w:r w:rsidRPr="004F4A13">
        <w:rPr>
          <w:rFonts w:ascii="Book Antiqua" w:hAnsi="Book Antiqua"/>
          <w:b/>
          <w:bCs/>
        </w:rPr>
        <w:t>32</w:t>
      </w:r>
      <w:r w:rsidRPr="004F4A13">
        <w:rPr>
          <w:rFonts w:ascii="Book Antiqua" w:hAnsi="Book Antiqua"/>
        </w:rPr>
        <w:t>: 3742-3747 [PMID: 28811110 DOI: 10.1016/j.arth.2017.07.012]</w:t>
      </w:r>
    </w:p>
    <w:p w14:paraId="46138B9B" w14:textId="77777777" w:rsidR="00EF6515" w:rsidRPr="004F4A13" w:rsidRDefault="00EF6515" w:rsidP="00EF6515">
      <w:pPr>
        <w:spacing w:line="360" w:lineRule="auto"/>
        <w:jc w:val="both"/>
        <w:rPr>
          <w:rFonts w:ascii="Book Antiqua" w:hAnsi="Book Antiqua"/>
        </w:rPr>
      </w:pPr>
      <w:r w:rsidRPr="004F4A13">
        <w:rPr>
          <w:rFonts w:ascii="Book Antiqua" w:hAnsi="Book Antiqua"/>
        </w:rPr>
        <w:t xml:space="preserve">18 </w:t>
      </w:r>
      <w:r w:rsidRPr="004F4A13">
        <w:rPr>
          <w:rFonts w:ascii="Book Antiqua" w:hAnsi="Book Antiqua"/>
          <w:b/>
          <w:bCs/>
        </w:rPr>
        <w:t>Usatine RP</w:t>
      </w:r>
      <w:r w:rsidRPr="004F4A13">
        <w:rPr>
          <w:rFonts w:ascii="Book Antiqua" w:hAnsi="Book Antiqua"/>
        </w:rPr>
        <w:t xml:space="preserve">, Riojas M. Diagnosis and management of contact dermatitis. </w:t>
      </w:r>
      <w:r w:rsidRPr="004F4A13">
        <w:rPr>
          <w:rFonts w:ascii="Book Antiqua" w:hAnsi="Book Antiqua"/>
          <w:i/>
          <w:iCs/>
        </w:rPr>
        <w:t>Am Fam Physician</w:t>
      </w:r>
      <w:r w:rsidRPr="004F4A13">
        <w:rPr>
          <w:rFonts w:ascii="Book Antiqua" w:hAnsi="Book Antiqua"/>
        </w:rPr>
        <w:t xml:space="preserve"> 2010; </w:t>
      </w:r>
      <w:r w:rsidRPr="004F4A13">
        <w:rPr>
          <w:rFonts w:ascii="Book Antiqua" w:hAnsi="Book Antiqua"/>
          <w:b/>
          <w:bCs/>
        </w:rPr>
        <w:t>82</w:t>
      </w:r>
      <w:r w:rsidRPr="004F4A13">
        <w:rPr>
          <w:rFonts w:ascii="Book Antiqua" w:hAnsi="Book Antiqua"/>
        </w:rPr>
        <w:t>: 249-255 [PMID: 20672788]</w:t>
      </w:r>
    </w:p>
    <w:p w14:paraId="76DF9B89" w14:textId="77777777" w:rsidR="00EF6515" w:rsidRPr="004F4A13" w:rsidRDefault="00EF6515" w:rsidP="00EF6515">
      <w:pPr>
        <w:spacing w:line="360" w:lineRule="auto"/>
        <w:jc w:val="both"/>
        <w:rPr>
          <w:rFonts w:ascii="Book Antiqua" w:hAnsi="Book Antiqua"/>
        </w:rPr>
      </w:pPr>
      <w:r w:rsidRPr="004F4A13">
        <w:rPr>
          <w:rFonts w:ascii="Book Antiqua" w:hAnsi="Book Antiqua"/>
        </w:rPr>
        <w:t xml:space="preserve">19 </w:t>
      </w:r>
      <w:r w:rsidRPr="004F4A13">
        <w:rPr>
          <w:rFonts w:ascii="Book Antiqua" w:hAnsi="Book Antiqua"/>
          <w:b/>
          <w:bCs/>
        </w:rPr>
        <w:t>Ismael H</w:t>
      </w:r>
      <w:r w:rsidRPr="004F4A13">
        <w:rPr>
          <w:rFonts w:ascii="Book Antiqua" w:hAnsi="Book Antiqua"/>
        </w:rPr>
        <w:t xml:space="preserve">, Horst M, Farooq M, Jordon J, Patton JH, Rubinfeld IS. Adverse effects of preoperative steroid use on surgical outcomes. </w:t>
      </w:r>
      <w:r w:rsidRPr="004F4A13">
        <w:rPr>
          <w:rFonts w:ascii="Book Antiqua" w:hAnsi="Book Antiqua"/>
          <w:i/>
          <w:iCs/>
        </w:rPr>
        <w:t>Am J Surg</w:t>
      </w:r>
      <w:r w:rsidRPr="004F4A13">
        <w:rPr>
          <w:rFonts w:ascii="Book Antiqua" w:hAnsi="Book Antiqua"/>
        </w:rPr>
        <w:t xml:space="preserve"> 2011; </w:t>
      </w:r>
      <w:r w:rsidRPr="004F4A13">
        <w:rPr>
          <w:rFonts w:ascii="Book Antiqua" w:hAnsi="Book Antiqua"/>
          <w:b/>
          <w:bCs/>
        </w:rPr>
        <w:t>201</w:t>
      </w:r>
      <w:r w:rsidRPr="004F4A13">
        <w:rPr>
          <w:rFonts w:ascii="Book Antiqua" w:hAnsi="Book Antiqua"/>
        </w:rPr>
        <w:t>: 305-8; discussion 308-9 [PMID: 21367368 DOI: 10.1016/j.amjsurg.2010.09.018]</w:t>
      </w:r>
    </w:p>
    <w:p w14:paraId="7B5EDBFD" w14:textId="77777777" w:rsidR="00EF6515" w:rsidRPr="004F4A13" w:rsidRDefault="00EF6515" w:rsidP="00EF6515">
      <w:pPr>
        <w:spacing w:line="360" w:lineRule="auto"/>
        <w:jc w:val="both"/>
        <w:rPr>
          <w:rFonts w:ascii="Book Antiqua" w:hAnsi="Book Antiqua"/>
        </w:rPr>
      </w:pPr>
      <w:r w:rsidRPr="004F4A13">
        <w:rPr>
          <w:rFonts w:ascii="Book Antiqua" w:hAnsi="Book Antiqua"/>
        </w:rPr>
        <w:t xml:space="preserve">20 </w:t>
      </w:r>
      <w:r w:rsidRPr="004F4A13">
        <w:rPr>
          <w:rFonts w:ascii="Book Antiqua" w:hAnsi="Book Antiqua"/>
          <w:b/>
          <w:bCs/>
        </w:rPr>
        <w:t>Merkler AE</w:t>
      </w:r>
      <w:r w:rsidRPr="004F4A13">
        <w:rPr>
          <w:rFonts w:ascii="Book Antiqua" w:hAnsi="Book Antiqua"/>
        </w:rPr>
        <w:t xml:space="preserve">, Saini V, Kamel H, Stieg PE. Preoperative steroid use and the risk of infectious complications after neurosurgery. </w:t>
      </w:r>
      <w:r w:rsidRPr="004F4A13">
        <w:rPr>
          <w:rFonts w:ascii="Book Antiqua" w:hAnsi="Book Antiqua"/>
          <w:i/>
          <w:iCs/>
        </w:rPr>
        <w:t>Neurohospitalist</w:t>
      </w:r>
      <w:r w:rsidRPr="004F4A13">
        <w:rPr>
          <w:rFonts w:ascii="Book Antiqua" w:hAnsi="Book Antiqua"/>
        </w:rPr>
        <w:t xml:space="preserve"> 2014; </w:t>
      </w:r>
      <w:r w:rsidRPr="004F4A13">
        <w:rPr>
          <w:rFonts w:ascii="Book Antiqua" w:hAnsi="Book Antiqua"/>
          <w:b/>
          <w:bCs/>
        </w:rPr>
        <w:t>4</w:t>
      </w:r>
      <w:r w:rsidRPr="004F4A13">
        <w:rPr>
          <w:rFonts w:ascii="Book Antiqua" w:hAnsi="Book Antiqua"/>
        </w:rPr>
        <w:t>: 80-85 [PMID: 24707336 DOI: 10.1177/1941874413510920]</w:t>
      </w:r>
    </w:p>
    <w:p w14:paraId="012A779E" w14:textId="77777777" w:rsidR="00EF6515" w:rsidRPr="004F4A13" w:rsidRDefault="00EF6515" w:rsidP="00EF6515">
      <w:pPr>
        <w:spacing w:line="360" w:lineRule="auto"/>
        <w:jc w:val="both"/>
        <w:rPr>
          <w:rFonts w:ascii="Book Antiqua" w:hAnsi="Book Antiqua"/>
        </w:rPr>
      </w:pPr>
      <w:r w:rsidRPr="004F4A13">
        <w:rPr>
          <w:rFonts w:ascii="Book Antiqua" w:hAnsi="Book Antiqua"/>
        </w:rPr>
        <w:t xml:space="preserve">21 </w:t>
      </w:r>
      <w:r w:rsidRPr="004F4A13">
        <w:rPr>
          <w:rFonts w:ascii="Book Antiqua" w:hAnsi="Book Antiqua"/>
          <w:b/>
          <w:bCs/>
        </w:rPr>
        <w:t>Dunst KM</w:t>
      </w:r>
      <w:r w:rsidRPr="004F4A13">
        <w:rPr>
          <w:rFonts w:ascii="Book Antiqua" w:hAnsi="Book Antiqua"/>
        </w:rPr>
        <w:t xml:space="preserve">, Auboeck J, Zahel B, Raffier B, Huemer GM. Extensive allergic reaction to a new wound closure device (Prineo). </w:t>
      </w:r>
      <w:r w:rsidRPr="004F4A13">
        <w:rPr>
          <w:rFonts w:ascii="Book Antiqua" w:hAnsi="Book Antiqua"/>
          <w:i/>
          <w:iCs/>
        </w:rPr>
        <w:t>Allergy</w:t>
      </w:r>
      <w:r w:rsidRPr="004F4A13">
        <w:rPr>
          <w:rFonts w:ascii="Book Antiqua" w:hAnsi="Book Antiqua"/>
        </w:rPr>
        <w:t xml:space="preserve"> 2010; </w:t>
      </w:r>
      <w:r w:rsidRPr="004F4A13">
        <w:rPr>
          <w:rFonts w:ascii="Book Antiqua" w:hAnsi="Book Antiqua"/>
          <w:b/>
          <w:bCs/>
        </w:rPr>
        <w:t>65</w:t>
      </w:r>
      <w:r w:rsidRPr="004F4A13">
        <w:rPr>
          <w:rFonts w:ascii="Book Antiqua" w:hAnsi="Book Antiqua"/>
        </w:rPr>
        <w:t>: 798-799 [PMID: 19909297 DOI: 10.1111/j.1398-9995.2009.02243.x]</w:t>
      </w:r>
    </w:p>
    <w:p w14:paraId="553BA1DE" w14:textId="77777777" w:rsidR="00EF6515" w:rsidRPr="004F4A13" w:rsidRDefault="00EF6515" w:rsidP="00EF6515">
      <w:pPr>
        <w:spacing w:line="360" w:lineRule="auto"/>
        <w:jc w:val="both"/>
        <w:rPr>
          <w:rFonts w:ascii="Book Antiqua" w:hAnsi="Book Antiqua"/>
          <w:lang w:eastAsia="zh-CN"/>
        </w:rPr>
        <w:sectPr w:rsidR="00EF6515" w:rsidRPr="004F4A13">
          <w:footerReference w:type="default" r:id="rId6"/>
          <w:pgSz w:w="12240" w:h="15840"/>
          <w:pgMar w:top="1440" w:right="1440" w:bottom="1440" w:left="1440" w:header="720" w:footer="720" w:gutter="0"/>
          <w:cols w:space="720"/>
          <w:docGrid w:linePitch="360"/>
        </w:sectPr>
      </w:pPr>
    </w:p>
    <w:p w14:paraId="6BBDA7B3"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olor w:val="000000"/>
        </w:rPr>
        <w:lastRenderedPageBreak/>
        <w:t>Footnotes</w:t>
      </w:r>
    </w:p>
    <w:p w14:paraId="65D77277"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bCs/>
          <w:color w:val="000000"/>
        </w:rPr>
        <w:t xml:space="preserve">Informed consent statement: </w:t>
      </w:r>
      <w:r w:rsidRPr="004F4A13">
        <w:rPr>
          <w:rFonts w:ascii="Book Antiqua" w:eastAsia="Book Antiqua" w:hAnsi="Book Antiqua" w:cs="Book Antiqua"/>
          <w:color w:val="000000"/>
        </w:rPr>
        <w:t xml:space="preserve">This project was undertaken as a case report at Shriners Hospital for Children and, as such, did not formally require further investigation by an Institutional Review Board. All patients and their families were informed that the data concerning their cases would be submitted for publication, and they provided consent. </w:t>
      </w:r>
    </w:p>
    <w:p w14:paraId="154F2390" w14:textId="77777777" w:rsidR="00A77B3E" w:rsidRPr="004F4A13" w:rsidRDefault="00A77B3E" w:rsidP="00EF6515">
      <w:pPr>
        <w:spacing w:line="360" w:lineRule="auto"/>
        <w:jc w:val="both"/>
        <w:rPr>
          <w:rFonts w:ascii="Book Antiqua" w:hAnsi="Book Antiqua"/>
        </w:rPr>
      </w:pPr>
    </w:p>
    <w:p w14:paraId="1814071C"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bCs/>
          <w:color w:val="000000"/>
        </w:rPr>
        <w:t xml:space="preserve">Conflict-of-interest statement: </w:t>
      </w:r>
      <w:r w:rsidRPr="004F4A13">
        <w:rPr>
          <w:rFonts w:ascii="Book Antiqua" w:eastAsia="Book Antiqua" w:hAnsi="Book Antiqua" w:cs="Book Antiqua"/>
          <w:color w:val="000000"/>
        </w:rPr>
        <w:t xml:space="preserve">The authors declare no conflict of interest. </w:t>
      </w:r>
    </w:p>
    <w:p w14:paraId="53616EB3" w14:textId="77777777" w:rsidR="00A77B3E" w:rsidRPr="004F4A13" w:rsidRDefault="00A77B3E" w:rsidP="00EF6515">
      <w:pPr>
        <w:spacing w:line="360" w:lineRule="auto"/>
        <w:jc w:val="both"/>
        <w:rPr>
          <w:rFonts w:ascii="Book Antiqua" w:hAnsi="Book Antiqua"/>
        </w:rPr>
      </w:pPr>
    </w:p>
    <w:p w14:paraId="5BE0A556"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bCs/>
          <w:color w:val="000000"/>
        </w:rPr>
        <w:t xml:space="preserve">CARE Checklist (2016) statement: </w:t>
      </w:r>
      <w:r w:rsidRPr="004F4A13">
        <w:rPr>
          <w:rFonts w:ascii="Book Antiqua" w:eastAsia="Book Antiqua" w:hAnsi="Book Antiqua" w:cs="Book Antiqua"/>
          <w:color w:val="000000"/>
        </w:rPr>
        <w:t>The authors have read and reviewed the CARE Checklist (2016), and the manuscript was prepared and revised in compliance with the CARE Checklist (2016).</w:t>
      </w:r>
    </w:p>
    <w:p w14:paraId="5433CC0D" w14:textId="77777777" w:rsidR="00A77B3E" w:rsidRPr="004F4A13" w:rsidRDefault="00A77B3E" w:rsidP="00EF6515">
      <w:pPr>
        <w:spacing w:line="360" w:lineRule="auto"/>
        <w:jc w:val="both"/>
        <w:rPr>
          <w:rFonts w:ascii="Book Antiqua" w:hAnsi="Book Antiqua"/>
        </w:rPr>
      </w:pPr>
    </w:p>
    <w:p w14:paraId="6227F992"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bCs/>
          <w:color w:val="000000"/>
        </w:rPr>
        <w:t xml:space="preserve">Open-Access: </w:t>
      </w:r>
      <w:r w:rsidRPr="004F4A1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9E30A1" w14:textId="77777777" w:rsidR="00A77B3E" w:rsidRPr="004F4A13" w:rsidRDefault="00A77B3E" w:rsidP="00EF6515">
      <w:pPr>
        <w:spacing w:line="360" w:lineRule="auto"/>
        <w:jc w:val="both"/>
        <w:rPr>
          <w:rFonts w:ascii="Book Antiqua" w:hAnsi="Book Antiqua"/>
        </w:rPr>
      </w:pPr>
    </w:p>
    <w:p w14:paraId="3FBB3E43" w14:textId="77777777" w:rsidR="00EA46DA" w:rsidRPr="00EA46DA" w:rsidRDefault="00EA46DA" w:rsidP="00EA46DA">
      <w:pPr>
        <w:autoSpaceDE w:val="0"/>
        <w:autoSpaceDN w:val="0"/>
        <w:adjustRightInd w:val="0"/>
        <w:rPr>
          <w:rFonts w:ascii="Book Antiqua" w:hAnsi="Book Antiqua" w:cs="Segoe UI"/>
          <w:color w:val="000000"/>
        </w:rPr>
      </w:pPr>
      <w:r w:rsidRPr="00EA46DA">
        <w:rPr>
          <w:rFonts w:ascii="Book Antiqua" w:hAnsi="Book Antiqua" w:cs="Segoe UI"/>
          <w:b/>
          <w:bCs/>
          <w:color w:val="000000"/>
        </w:rPr>
        <w:t>Provenance and peer review:</w:t>
      </w:r>
      <w:r w:rsidRPr="00EA46DA">
        <w:rPr>
          <w:rFonts w:ascii="Book Antiqua" w:hAnsi="Book Antiqua" w:cs="Segoe UI"/>
          <w:color w:val="000000"/>
        </w:rPr>
        <w:t xml:space="preserve"> Unsolicited article; Externally peer reviewed</w:t>
      </w:r>
    </w:p>
    <w:p w14:paraId="4A006471" w14:textId="77777777" w:rsidR="00A77B3E" w:rsidRPr="004F4A13" w:rsidRDefault="00A77B3E" w:rsidP="00EF6515">
      <w:pPr>
        <w:spacing w:line="360" w:lineRule="auto"/>
        <w:jc w:val="both"/>
        <w:rPr>
          <w:rFonts w:ascii="Book Antiqua" w:hAnsi="Book Antiqua"/>
        </w:rPr>
      </w:pPr>
    </w:p>
    <w:p w14:paraId="0C1A151A"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olor w:val="000000"/>
        </w:rPr>
        <w:t xml:space="preserve">Peer-review started: </w:t>
      </w:r>
      <w:r w:rsidRPr="004F4A13">
        <w:rPr>
          <w:rFonts w:ascii="Book Antiqua" w:eastAsia="Book Antiqua" w:hAnsi="Book Antiqua" w:cs="Book Antiqua"/>
          <w:color w:val="000000"/>
        </w:rPr>
        <w:t>April 30, 2021</w:t>
      </w:r>
    </w:p>
    <w:p w14:paraId="5FA835F3"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olor w:val="000000"/>
        </w:rPr>
        <w:t xml:space="preserve">First decision: </w:t>
      </w:r>
      <w:r w:rsidRPr="004F4A13">
        <w:rPr>
          <w:rFonts w:ascii="Book Antiqua" w:eastAsia="Book Antiqua" w:hAnsi="Book Antiqua" w:cs="Book Antiqua"/>
          <w:color w:val="000000"/>
        </w:rPr>
        <w:t>July 28, 2021</w:t>
      </w:r>
    </w:p>
    <w:p w14:paraId="532A8B42" w14:textId="435BDAB3"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olor w:val="000000"/>
        </w:rPr>
        <w:t xml:space="preserve">Article in press: </w:t>
      </w:r>
      <w:r w:rsidR="000B0698" w:rsidRPr="004F4A13">
        <w:rPr>
          <w:rFonts w:ascii="Book Antiqua" w:eastAsia="Book Antiqua" w:hAnsi="Book Antiqua" w:cs="Book Antiqua"/>
          <w:color w:val="000000"/>
        </w:rPr>
        <w:t>September 19, 2021</w:t>
      </w:r>
    </w:p>
    <w:p w14:paraId="222D56F8" w14:textId="77777777" w:rsidR="00A77B3E" w:rsidRPr="004F4A13" w:rsidRDefault="00A77B3E" w:rsidP="00EF6515">
      <w:pPr>
        <w:spacing w:line="360" w:lineRule="auto"/>
        <w:jc w:val="both"/>
        <w:rPr>
          <w:rFonts w:ascii="Book Antiqua" w:hAnsi="Book Antiqua"/>
        </w:rPr>
      </w:pPr>
    </w:p>
    <w:p w14:paraId="406E2277"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olor w:val="000000"/>
        </w:rPr>
        <w:t xml:space="preserve">Specialty type: </w:t>
      </w:r>
      <w:r w:rsidR="00EF6515" w:rsidRPr="004F4A13">
        <w:rPr>
          <w:rFonts w:ascii="Book Antiqua" w:eastAsia="微软雅黑" w:hAnsi="Book Antiqua" w:cs="宋体"/>
        </w:rPr>
        <w:t>Orthopedics</w:t>
      </w:r>
    </w:p>
    <w:p w14:paraId="5C2CF5D0"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olor w:val="000000"/>
        </w:rPr>
        <w:t xml:space="preserve">Country/Territory of origin: </w:t>
      </w:r>
      <w:r w:rsidRPr="004F4A13">
        <w:rPr>
          <w:rFonts w:ascii="Book Antiqua" w:eastAsia="Book Antiqua" w:hAnsi="Book Antiqua" w:cs="Book Antiqua"/>
          <w:color w:val="000000"/>
        </w:rPr>
        <w:t>United States</w:t>
      </w:r>
    </w:p>
    <w:p w14:paraId="43DF0A73"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olor w:val="000000"/>
        </w:rPr>
        <w:t>Peer-review report’s scientific quality classification</w:t>
      </w:r>
    </w:p>
    <w:p w14:paraId="5EA0A81B"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color w:val="000000"/>
        </w:rPr>
        <w:lastRenderedPageBreak/>
        <w:t>Grade A (Excellent): 0</w:t>
      </w:r>
    </w:p>
    <w:p w14:paraId="545DF4D7"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color w:val="000000"/>
        </w:rPr>
        <w:t>Grade B (Very good): 0</w:t>
      </w:r>
    </w:p>
    <w:p w14:paraId="3386BE90"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color w:val="000000"/>
        </w:rPr>
        <w:t>Grade C (Good): C, C</w:t>
      </w:r>
    </w:p>
    <w:p w14:paraId="534967B6"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color w:val="000000"/>
        </w:rPr>
        <w:t>Grade D (Fair): D</w:t>
      </w:r>
    </w:p>
    <w:p w14:paraId="421CA34F"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color w:val="000000"/>
        </w:rPr>
        <w:t>Grade E (Poor): 0</w:t>
      </w:r>
    </w:p>
    <w:p w14:paraId="5FB1E0A5" w14:textId="77777777" w:rsidR="00A77B3E" w:rsidRPr="004F4A13" w:rsidRDefault="00A77B3E" w:rsidP="00EF6515">
      <w:pPr>
        <w:spacing w:line="360" w:lineRule="auto"/>
        <w:jc w:val="both"/>
        <w:rPr>
          <w:rFonts w:ascii="Book Antiqua" w:hAnsi="Book Antiqua"/>
        </w:rPr>
      </w:pPr>
    </w:p>
    <w:p w14:paraId="4603F6B4" w14:textId="26A7989C" w:rsidR="003D07AF" w:rsidRPr="004F4A13" w:rsidRDefault="002C59D0" w:rsidP="00EF6515">
      <w:pPr>
        <w:spacing w:line="360" w:lineRule="auto"/>
        <w:jc w:val="both"/>
        <w:rPr>
          <w:rFonts w:ascii="Book Antiqua" w:hAnsi="Book Antiqua" w:cs="Book Antiqua"/>
          <w:color w:val="000000"/>
          <w:lang w:eastAsia="zh-CN"/>
        </w:rPr>
      </w:pPr>
      <w:r w:rsidRPr="004F4A13">
        <w:rPr>
          <w:rFonts w:ascii="Book Antiqua" w:eastAsia="Book Antiqua" w:hAnsi="Book Antiqua" w:cs="Book Antiqua"/>
          <w:b/>
          <w:color w:val="000000"/>
        </w:rPr>
        <w:t xml:space="preserve">P-Reviewer: </w:t>
      </w:r>
      <w:r w:rsidRPr="004F4A13">
        <w:rPr>
          <w:rFonts w:ascii="Book Antiqua" w:eastAsia="Book Antiqua" w:hAnsi="Book Antiqua" w:cs="Book Antiqua"/>
          <w:color w:val="000000"/>
        </w:rPr>
        <w:t>Kim WJ, Li HY, Saracco M</w:t>
      </w:r>
      <w:r w:rsidRPr="004F4A13">
        <w:rPr>
          <w:rFonts w:ascii="Book Antiqua" w:eastAsia="Book Antiqua" w:hAnsi="Book Antiqua" w:cs="Book Antiqua"/>
          <w:b/>
          <w:color w:val="000000"/>
        </w:rPr>
        <w:t xml:space="preserve"> S-Editor: </w:t>
      </w:r>
      <w:r w:rsidR="007B0799" w:rsidRPr="004F4A13">
        <w:rPr>
          <w:rFonts w:ascii="Book Antiqua" w:hAnsi="Book Antiqua" w:cs="Book Antiqua"/>
          <w:color w:val="000000"/>
          <w:lang w:eastAsia="zh-CN"/>
        </w:rPr>
        <w:t>Fan JR</w:t>
      </w:r>
      <w:r w:rsidRPr="004F4A13">
        <w:rPr>
          <w:rFonts w:ascii="Book Antiqua" w:eastAsia="Book Antiqua" w:hAnsi="Book Antiqua" w:cs="Book Antiqua"/>
          <w:b/>
          <w:color w:val="000000"/>
        </w:rPr>
        <w:t xml:space="preserve"> L-Editor: </w:t>
      </w:r>
      <w:r w:rsidR="00A8260F" w:rsidRPr="004F4A13">
        <w:rPr>
          <w:rFonts w:ascii="Book Antiqua" w:hAnsi="Book Antiqua" w:cs="Book Antiqua" w:hint="eastAsia"/>
          <w:color w:val="000000"/>
          <w:lang w:eastAsia="zh-CN"/>
        </w:rPr>
        <w:t>A</w:t>
      </w:r>
      <w:r w:rsidR="00A8260F" w:rsidRPr="004F4A13">
        <w:rPr>
          <w:rFonts w:ascii="Book Antiqua" w:hAnsi="Book Antiqua" w:cs="Book Antiqua" w:hint="eastAsia"/>
          <w:b/>
          <w:color w:val="000000"/>
          <w:lang w:eastAsia="zh-CN"/>
        </w:rPr>
        <w:t xml:space="preserve"> </w:t>
      </w:r>
      <w:r w:rsidRPr="004F4A13">
        <w:rPr>
          <w:rFonts w:ascii="Book Antiqua" w:eastAsia="Book Antiqua" w:hAnsi="Book Antiqua" w:cs="Book Antiqua"/>
          <w:b/>
          <w:color w:val="000000"/>
        </w:rPr>
        <w:t>P-Editor:</w:t>
      </w:r>
      <w:r w:rsidR="000B0698" w:rsidRPr="004F4A13">
        <w:rPr>
          <w:rFonts w:ascii="Book Antiqua" w:hAnsi="Book Antiqua" w:cs="Book Antiqua" w:hint="eastAsia"/>
          <w:b/>
          <w:color w:val="000000"/>
          <w:lang w:eastAsia="zh-CN"/>
        </w:rPr>
        <w:t xml:space="preserve"> </w:t>
      </w:r>
      <w:r w:rsidR="000B0698" w:rsidRPr="004F4A13">
        <w:rPr>
          <w:rFonts w:ascii="Book Antiqua" w:hAnsi="Book Antiqua" w:cs="Book Antiqua"/>
          <w:color w:val="000000"/>
          <w:lang w:eastAsia="zh-CN"/>
        </w:rPr>
        <w:t>Xing YX</w:t>
      </w:r>
    </w:p>
    <w:p w14:paraId="211C2C49" w14:textId="77777777" w:rsidR="003D07AF" w:rsidRPr="004F4A13" w:rsidRDefault="003D07AF" w:rsidP="00EF6515">
      <w:pPr>
        <w:spacing w:line="360" w:lineRule="auto"/>
        <w:jc w:val="both"/>
        <w:rPr>
          <w:rFonts w:ascii="Book Antiqua" w:hAnsi="Book Antiqua" w:cs="Book Antiqua"/>
          <w:b/>
          <w:color w:val="000000"/>
          <w:lang w:eastAsia="zh-CN"/>
        </w:rPr>
      </w:pPr>
    </w:p>
    <w:p w14:paraId="50DBBEA4" w14:textId="77777777" w:rsidR="00A77B3E" w:rsidRPr="004F4A13" w:rsidRDefault="002C59D0" w:rsidP="00EF6515">
      <w:pPr>
        <w:spacing w:line="360" w:lineRule="auto"/>
        <w:jc w:val="both"/>
        <w:rPr>
          <w:rFonts w:ascii="Book Antiqua" w:hAnsi="Book Antiqua"/>
        </w:rPr>
      </w:pPr>
      <w:r w:rsidRPr="004F4A13">
        <w:rPr>
          <w:rFonts w:ascii="Book Antiqua" w:eastAsia="Book Antiqua" w:hAnsi="Book Antiqua" w:cs="Book Antiqua"/>
          <w:b/>
          <w:color w:val="000000"/>
        </w:rPr>
        <w:t>Figure Legends</w:t>
      </w:r>
    </w:p>
    <w:p w14:paraId="192D766B" w14:textId="77777777" w:rsidR="00200E60" w:rsidRPr="004F4A13" w:rsidRDefault="00200E60" w:rsidP="00EF6515">
      <w:pPr>
        <w:spacing w:line="360" w:lineRule="auto"/>
        <w:jc w:val="both"/>
        <w:rPr>
          <w:rFonts w:ascii="Book Antiqua" w:hAnsi="Book Antiqua" w:cs="Book Antiqua"/>
          <w:color w:val="000000"/>
          <w:lang w:eastAsia="zh-CN"/>
        </w:rPr>
      </w:pPr>
      <w:r w:rsidRPr="004F4A13">
        <w:rPr>
          <w:rFonts w:ascii="Book Antiqua" w:hAnsi="Book Antiqua"/>
          <w:noProof/>
          <w:lang w:eastAsia="zh-CN"/>
        </w:rPr>
        <w:drawing>
          <wp:inline distT="0" distB="0" distL="0" distR="0" wp14:anchorId="2BE14B2F" wp14:editId="7D0E068A">
            <wp:extent cx="5486400" cy="26238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623820"/>
                    </a:xfrm>
                    <a:prstGeom prst="rect">
                      <a:avLst/>
                    </a:prstGeom>
                  </pic:spPr>
                </pic:pic>
              </a:graphicData>
            </a:graphic>
          </wp:inline>
        </w:drawing>
      </w:r>
    </w:p>
    <w:p w14:paraId="00249C60" w14:textId="77777777" w:rsidR="00A77B3E" w:rsidRPr="004F4A13" w:rsidRDefault="002C59D0" w:rsidP="00EF6515">
      <w:pPr>
        <w:spacing w:line="360" w:lineRule="auto"/>
        <w:jc w:val="both"/>
        <w:rPr>
          <w:rFonts w:ascii="Book Antiqua" w:hAnsi="Book Antiqua" w:cs="Book Antiqua"/>
          <w:color w:val="000000"/>
          <w:lang w:eastAsia="zh-CN"/>
        </w:rPr>
      </w:pPr>
      <w:r w:rsidRPr="004F4A13">
        <w:rPr>
          <w:rFonts w:ascii="Book Antiqua" w:eastAsia="Book Antiqua" w:hAnsi="Book Antiqua" w:cs="Book Antiqua"/>
          <w:b/>
          <w:color w:val="000000"/>
        </w:rPr>
        <w:t>Figure 1 Patient 1</w:t>
      </w:r>
      <w:r w:rsidR="00CC410A" w:rsidRPr="004F4A13">
        <w:rPr>
          <w:rFonts w:ascii="Book Antiqua" w:hAnsi="Book Antiqua" w:cs="Book Antiqua"/>
          <w:b/>
          <w:color w:val="000000"/>
          <w:lang w:eastAsia="zh-CN"/>
        </w:rPr>
        <w:t>.</w:t>
      </w:r>
      <w:r w:rsidRPr="004F4A13">
        <w:rPr>
          <w:rFonts w:ascii="Book Antiqua" w:eastAsia="Book Antiqua" w:hAnsi="Book Antiqua" w:cs="Book Antiqua"/>
          <w:color w:val="000000"/>
        </w:rPr>
        <w:t xml:space="preserve"> </w:t>
      </w:r>
      <w:r w:rsidR="00CC410A" w:rsidRPr="004F4A13">
        <w:rPr>
          <w:rFonts w:ascii="Book Antiqua" w:hAnsi="Book Antiqua" w:cs="Book Antiqua"/>
          <w:color w:val="000000"/>
          <w:lang w:eastAsia="zh-CN"/>
        </w:rPr>
        <w:t>A: L</w:t>
      </w:r>
      <w:r w:rsidRPr="004F4A13">
        <w:rPr>
          <w:rFonts w:ascii="Book Antiqua" w:eastAsia="Book Antiqua" w:hAnsi="Book Antiqua" w:cs="Book Antiqua"/>
          <w:color w:val="000000"/>
        </w:rPr>
        <w:t>eft knee operative site, one week po</w:t>
      </w:r>
      <w:r w:rsidR="00035AAC" w:rsidRPr="004F4A13">
        <w:rPr>
          <w:rFonts w:ascii="Book Antiqua" w:eastAsia="Book Antiqua" w:hAnsi="Book Antiqua" w:cs="Book Antiqua"/>
          <w:color w:val="000000"/>
        </w:rPr>
        <w:t>st-operation and use of Prineo™</w:t>
      </w:r>
      <w:r w:rsidRPr="004F4A13">
        <w:rPr>
          <w:rFonts w:ascii="Book Antiqua" w:eastAsia="Book Antiqua" w:hAnsi="Book Antiqua" w:cs="Book Antiqua"/>
          <w:color w:val="000000"/>
        </w:rPr>
        <w:t xml:space="preserve"> for wound closure; </w:t>
      </w:r>
      <w:r w:rsidR="00CC410A" w:rsidRPr="004F4A13">
        <w:rPr>
          <w:rFonts w:ascii="Book Antiqua" w:hAnsi="Book Antiqua" w:cs="Book Antiqua"/>
          <w:color w:val="000000"/>
          <w:lang w:eastAsia="zh-CN"/>
        </w:rPr>
        <w:t>B:</w:t>
      </w:r>
      <w:r w:rsidRPr="004F4A13">
        <w:rPr>
          <w:rFonts w:ascii="Book Antiqua" w:eastAsia="Book Antiqua" w:hAnsi="Book Antiqua" w:cs="Book Antiqua"/>
          <w:color w:val="000000"/>
        </w:rPr>
        <w:t xml:space="preserve"> </w:t>
      </w:r>
      <w:r w:rsidR="00CC410A" w:rsidRPr="004F4A13">
        <w:rPr>
          <w:rFonts w:ascii="Book Antiqua" w:hAnsi="Book Antiqua" w:cs="Book Antiqua"/>
          <w:color w:val="000000"/>
          <w:lang w:eastAsia="zh-CN"/>
        </w:rPr>
        <w:t>L</w:t>
      </w:r>
      <w:r w:rsidR="00035AAC" w:rsidRPr="004F4A13">
        <w:rPr>
          <w:rFonts w:ascii="Book Antiqua" w:eastAsia="Book Antiqua" w:hAnsi="Book Antiqua" w:cs="Book Antiqua"/>
          <w:color w:val="000000"/>
        </w:rPr>
        <w:t>eft knee operative site</w:t>
      </w:r>
      <w:r w:rsidRPr="004F4A13">
        <w:rPr>
          <w:rFonts w:ascii="Book Antiqua" w:eastAsia="Book Antiqua" w:hAnsi="Book Antiqua" w:cs="Book Antiqua"/>
          <w:color w:val="000000"/>
        </w:rPr>
        <w:t>,</w:t>
      </w:r>
      <w:r w:rsidR="00035AAC" w:rsidRPr="004F4A13">
        <w:rPr>
          <w:rFonts w:ascii="Book Antiqua" w:hAnsi="Book Antiqua" w:cs="Book Antiqua" w:hint="eastAsia"/>
          <w:color w:val="000000"/>
          <w:lang w:eastAsia="zh-CN"/>
        </w:rPr>
        <w:t xml:space="preserve"> </w:t>
      </w:r>
      <w:r w:rsidRPr="004F4A13">
        <w:rPr>
          <w:rFonts w:ascii="Book Antiqua" w:eastAsia="Book Antiqua" w:hAnsi="Book Antiqua" w:cs="Book Antiqua"/>
          <w:color w:val="000000"/>
        </w:rPr>
        <w:t xml:space="preserve">two weeks post-operation; </w:t>
      </w:r>
      <w:r w:rsidR="00CC410A" w:rsidRPr="004F4A13">
        <w:rPr>
          <w:rFonts w:ascii="Book Antiqua" w:hAnsi="Book Antiqua" w:cs="Book Antiqua"/>
          <w:color w:val="000000"/>
          <w:lang w:eastAsia="zh-CN"/>
        </w:rPr>
        <w:t>C: L</w:t>
      </w:r>
      <w:r w:rsidRPr="004F4A13">
        <w:rPr>
          <w:rFonts w:ascii="Book Antiqua" w:eastAsia="Book Antiqua" w:hAnsi="Book Antiqua" w:cs="Book Antiqua"/>
          <w:color w:val="000000"/>
        </w:rPr>
        <w:t>eft knee operative site, three weeks post-operation</w:t>
      </w:r>
      <w:r w:rsidR="00CC410A" w:rsidRPr="004F4A13">
        <w:rPr>
          <w:rFonts w:ascii="Book Antiqua" w:hAnsi="Book Antiqua" w:cs="Book Antiqua"/>
          <w:color w:val="000000"/>
          <w:lang w:eastAsia="zh-CN"/>
        </w:rPr>
        <w:t>.</w:t>
      </w:r>
    </w:p>
    <w:p w14:paraId="178FB684" w14:textId="77777777" w:rsidR="00CC410A" w:rsidRPr="004F4A13" w:rsidRDefault="007D2EB9" w:rsidP="00EF6515">
      <w:pPr>
        <w:spacing w:line="360" w:lineRule="auto"/>
        <w:jc w:val="both"/>
        <w:rPr>
          <w:rFonts w:ascii="Book Antiqua" w:hAnsi="Book Antiqua"/>
          <w:lang w:eastAsia="zh-CN"/>
        </w:rPr>
      </w:pPr>
      <w:r w:rsidRPr="004F4A13">
        <w:rPr>
          <w:rFonts w:ascii="Book Antiqua" w:hAnsi="Book Antiqua" w:cs="Book Antiqua"/>
          <w:color w:val="000000"/>
          <w:lang w:eastAsia="zh-CN"/>
        </w:rPr>
        <w:br w:type="page"/>
      </w:r>
      <w:r w:rsidRPr="004F4A13">
        <w:rPr>
          <w:rFonts w:ascii="Book Antiqua" w:hAnsi="Book Antiqua"/>
          <w:noProof/>
          <w:lang w:eastAsia="zh-CN"/>
        </w:rPr>
        <w:lastRenderedPageBreak/>
        <w:drawing>
          <wp:inline distT="0" distB="0" distL="0" distR="0" wp14:anchorId="1E1DCC61" wp14:editId="78365C9B">
            <wp:extent cx="5486400" cy="39566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956685"/>
                    </a:xfrm>
                    <a:prstGeom prst="rect">
                      <a:avLst/>
                    </a:prstGeom>
                  </pic:spPr>
                </pic:pic>
              </a:graphicData>
            </a:graphic>
          </wp:inline>
        </w:drawing>
      </w:r>
    </w:p>
    <w:p w14:paraId="7C8F8686" w14:textId="77777777" w:rsidR="007060CE" w:rsidRPr="004F4A13" w:rsidRDefault="002C59D0" w:rsidP="00EF6515">
      <w:pPr>
        <w:spacing w:line="360" w:lineRule="auto"/>
        <w:jc w:val="both"/>
        <w:rPr>
          <w:rFonts w:ascii="Book Antiqua" w:hAnsi="Book Antiqua" w:cs="Book Antiqua"/>
          <w:color w:val="000000"/>
          <w:lang w:eastAsia="zh-CN"/>
        </w:rPr>
        <w:sectPr w:rsidR="007060CE" w:rsidRPr="004F4A13">
          <w:pgSz w:w="12240" w:h="15840"/>
          <w:pgMar w:top="1440" w:right="1440" w:bottom="1440" w:left="1440" w:header="720" w:footer="720" w:gutter="0"/>
          <w:cols w:space="720"/>
          <w:docGrid w:linePitch="360"/>
        </w:sectPr>
      </w:pPr>
      <w:r w:rsidRPr="004F4A13">
        <w:rPr>
          <w:rFonts w:ascii="Book Antiqua" w:eastAsia="Book Antiqua" w:hAnsi="Book Antiqua" w:cs="Book Antiqua"/>
          <w:b/>
          <w:color w:val="000000"/>
        </w:rPr>
        <w:t>Figure 2 Patient 2</w:t>
      </w:r>
      <w:r w:rsidR="007D2EB9" w:rsidRPr="004F4A13">
        <w:rPr>
          <w:rFonts w:ascii="Book Antiqua" w:hAnsi="Book Antiqua" w:cs="Book Antiqua"/>
          <w:b/>
          <w:color w:val="000000"/>
          <w:lang w:eastAsia="zh-CN"/>
        </w:rPr>
        <w:t>.</w:t>
      </w:r>
      <w:r w:rsidR="007D2EB9" w:rsidRPr="004F4A13">
        <w:rPr>
          <w:rFonts w:ascii="Book Antiqua" w:hAnsi="Book Antiqua" w:cs="Book Antiqua"/>
          <w:color w:val="000000"/>
          <w:lang w:eastAsia="zh-CN"/>
        </w:rPr>
        <w:t xml:space="preserve"> A:</w:t>
      </w:r>
      <w:r w:rsidRPr="004F4A13">
        <w:rPr>
          <w:rFonts w:ascii="Book Antiqua" w:eastAsia="Book Antiqua" w:hAnsi="Book Antiqua" w:cs="Book Antiqua"/>
          <w:color w:val="000000"/>
        </w:rPr>
        <w:t xml:space="preserve"> </w:t>
      </w:r>
      <w:r w:rsidR="007D2EB9" w:rsidRPr="004F4A13">
        <w:rPr>
          <w:rFonts w:ascii="Book Antiqua" w:hAnsi="Book Antiqua" w:cs="Book Antiqua"/>
          <w:color w:val="000000"/>
          <w:lang w:eastAsia="zh-CN"/>
        </w:rPr>
        <w:t>L</w:t>
      </w:r>
      <w:r w:rsidRPr="004F4A13">
        <w:rPr>
          <w:rFonts w:ascii="Book Antiqua" w:eastAsia="Book Antiqua" w:hAnsi="Book Antiqua" w:cs="Book Antiqua"/>
          <w:color w:val="000000"/>
        </w:rPr>
        <w:t xml:space="preserve">eft knee operative site, one week post-operation and use of Prineo™ for wound closure; </w:t>
      </w:r>
      <w:r w:rsidR="007D2EB9" w:rsidRPr="004F4A13">
        <w:rPr>
          <w:rFonts w:ascii="Book Antiqua" w:hAnsi="Book Antiqua" w:cs="Book Antiqua"/>
          <w:color w:val="000000"/>
          <w:lang w:eastAsia="zh-CN"/>
        </w:rPr>
        <w:t>B:</w:t>
      </w:r>
      <w:r w:rsidRPr="004F4A13">
        <w:rPr>
          <w:rFonts w:ascii="Book Antiqua" w:eastAsia="Book Antiqua" w:hAnsi="Book Antiqua" w:cs="Book Antiqua"/>
          <w:color w:val="000000"/>
        </w:rPr>
        <w:t xml:space="preserve"> </w:t>
      </w:r>
      <w:r w:rsidR="007D2EB9" w:rsidRPr="004F4A13">
        <w:rPr>
          <w:rFonts w:ascii="Book Antiqua" w:hAnsi="Book Antiqua" w:cs="Book Antiqua"/>
          <w:color w:val="000000"/>
          <w:lang w:eastAsia="zh-CN"/>
        </w:rPr>
        <w:t>L</w:t>
      </w:r>
      <w:r w:rsidRPr="004F4A13">
        <w:rPr>
          <w:rFonts w:ascii="Book Antiqua" w:eastAsia="Book Antiqua" w:hAnsi="Book Antiqua" w:cs="Book Antiqua"/>
          <w:color w:val="000000"/>
        </w:rPr>
        <w:t>eft knee operative site, six weeks post-operation</w:t>
      </w:r>
      <w:r w:rsidR="007D2EB9" w:rsidRPr="004F4A13">
        <w:rPr>
          <w:rFonts w:ascii="Book Antiqua" w:hAnsi="Book Antiqua" w:cs="Book Antiqua"/>
          <w:color w:val="000000"/>
          <w:lang w:eastAsia="zh-CN"/>
        </w:rPr>
        <w:t>.</w:t>
      </w:r>
    </w:p>
    <w:p w14:paraId="2928C5BB" w14:textId="77777777" w:rsidR="007060CE" w:rsidRPr="004F4A13" w:rsidRDefault="007060CE" w:rsidP="007060CE">
      <w:pPr>
        <w:jc w:val="center"/>
        <w:rPr>
          <w:rFonts w:ascii="Book Antiqua" w:hAnsi="Book Antiqua"/>
        </w:rPr>
      </w:pPr>
      <w:bookmarkStart w:id="2" w:name="_Hlk85017148"/>
    </w:p>
    <w:p w14:paraId="1C3664F0" w14:textId="77777777" w:rsidR="007060CE" w:rsidRPr="004F4A13" w:rsidRDefault="007060CE" w:rsidP="007060CE">
      <w:pPr>
        <w:jc w:val="center"/>
        <w:rPr>
          <w:rFonts w:ascii="Book Antiqua" w:hAnsi="Book Antiqua"/>
        </w:rPr>
      </w:pPr>
      <w:r w:rsidRPr="004F4A13">
        <w:rPr>
          <w:rFonts w:ascii="Book Antiqua" w:hAnsi="Book Antiqua"/>
          <w:noProof/>
        </w:rPr>
        <w:drawing>
          <wp:inline distT="0" distB="0" distL="0" distR="0" wp14:anchorId="467359AE" wp14:editId="52444CF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DCB0208" w14:textId="77777777" w:rsidR="007060CE" w:rsidRPr="004F4A13" w:rsidRDefault="007060CE" w:rsidP="007060CE">
      <w:pPr>
        <w:jc w:val="center"/>
        <w:rPr>
          <w:rFonts w:ascii="Book Antiqua" w:hAnsi="Book Antiqua"/>
        </w:rPr>
      </w:pPr>
    </w:p>
    <w:p w14:paraId="2019EB9D" w14:textId="77777777" w:rsidR="007060CE" w:rsidRPr="004F4A13" w:rsidRDefault="007060CE" w:rsidP="007060CE">
      <w:pPr>
        <w:autoSpaceDE w:val="0"/>
        <w:autoSpaceDN w:val="0"/>
        <w:adjustRightInd w:val="0"/>
        <w:jc w:val="center"/>
        <w:rPr>
          <w:rFonts w:ascii="Book Antiqua" w:eastAsia="Garamond-Bold" w:hAnsi="Book Antiqua" w:cs="Garamond-Bold"/>
          <w:b/>
          <w:bCs/>
          <w:color w:val="000000"/>
          <w:sz w:val="28"/>
          <w:szCs w:val="28"/>
        </w:rPr>
      </w:pPr>
      <w:r w:rsidRPr="004F4A13">
        <w:rPr>
          <w:rFonts w:ascii="Book Antiqua" w:eastAsia="TimesNewRomanPSMT" w:hAnsi="Book Antiqua" w:cs="TimesNewRomanPSMT"/>
          <w:color w:val="000000"/>
          <w:sz w:val="28"/>
          <w:szCs w:val="28"/>
        </w:rPr>
        <w:t xml:space="preserve">Published by </w:t>
      </w:r>
      <w:r w:rsidRPr="004F4A13">
        <w:rPr>
          <w:rFonts w:ascii="Book Antiqua" w:eastAsia="Garamond-Bold" w:hAnsi="Book Antiqua" w:cs="Garamond-Bold"/>
          <w:b/>
          <w:bCs/>
          <w:color w:val="000000"/>
          <w:sz w:val="28"/>
          <w:szCs w:val="28"/>
        </w:rPr>
        <w:t>Baishideng Publishing Group Inc</w:t>
      </w:r>
    </w:p>
    <w:p w14:paraId="1D709F82" w14:textId="77777777" w:rsidR="007060CE" w:rsidRPr="004F4A13" w:rsidRDefault="007060CE" w:rsidP="007060CE">
      <w:pPr>
        <w:autoSpaceDE w:val="0"/>
        <w:autoSpaceDN w:val="0"/>
        <w:adjustRightInd w:val="0"/>
        <w:jc w:val="center"/>
        <w:rPr>
          <w:rFonts w:ascii="Book Antiqua" w:eastAsia="TimesNewRomanPSMT" w:hAnsi="Book Antiqua" w:cs="Garamond"/>
          <w:color w:val="000000"/>
          <w:sz w:val="28"/>
          <w:szCs w:val="28"/>
        </w:rPr>
      </w:pPr>
      <w:r w:rsidRPr="004F4A13">
        <w:rPr>
          <w:rFonts w:ascii="Book Antiqua" w:eastAsia="TimesNewRomanPSMT" w:hAnsi="Book Antiqua" w:cs="Garamond"/>
          <w:color w:val="000000"/>
          <w:sz w:val="28"/>
          <w:szCs w:val="28"/>
        </w:rPr>
        <w:t>7041 Koll Center Parkway, Suite 160, Pleasanton, CA 94566, USA</w:t>
      </w:r>
    </w:p>
    <w:p w14:paraId="04A3FDEB" w14:textId="77777777" w:rsidR="007060CE" w:rsidRPr="004F4A13" w:rsidRDefault="007060CE" w:rsidP="007060CE">
      <w:pPr>
        <w:autoSpaceDE w:val="0"/>
        <w:autoSpaceDN w:val="0"/>
        <w:adjustRightInd w:val="0"/>
        <w:jc w:val="center"/>
        <w:rPr>
          <w:rFonts w:ascii="Book Antiqua" w:eastAsia="TimesNewRomanPSMT" w:hAnsi="Book Antiqua" w:cs="Garamond"/>
          <w:color w:val="000000"/>
          <w:sz w:val="28"/>
          <w:szCs w:val="28"/>
        </w:rPr>
      </w:pPr>
      <w:r w:rsidRPr="004F4A13">
        <w:rPr>
          <w:rFonts w:ascii="Book Antiqua" w:eastAsia="Garamond-Bold" w:hAnsi="Book Antiqua" w:cs="Garamond-Bold"/>
          <w:b/>
          <w:bCs/>
          <w:color w:val="000000"/>
          <w:sz w:val="28"/>
          <w:szCs w:val="28"/>
        </w:rPr>
        <w:t xml:space="preserve">Telephone: </w:t>
      </w:r>
      <w:r w:rsidRPr="004F4A13">
        <w:rPr>
          <w:rFonts w:ascii="Book Antiqua" w:eastAsia="TimesNewRomanPSMT" w:hAnsi="Book Antiqua" w:cs="Garamond"/>
          <w:color w:val="000000"/>
          <w:sz w:val="28"/>
          <w:szCs w:val="28"/>
        </w:rPr>
        <w:t>+1-925-3991568</w:t>
      </w:r>
    </w:p>
    <w:p w14:paraId="2250E2FC" w14:textId="77777777" w:rsidR="007060CE" w:rsidRPr="004F4A13" w:rsidRDefault="007060CE" w:rsidP="007060CE">
      <w:pPr>
        <w:autoSpaceDE w:val="0"/>
        <w:autoSpaceDN w:val="0"/>
        <w:adjustRightInd w:val="0"/>
        <w:jc w:val="center"/>
        <w:rPr>
          <w:rFonts w:ascii="Book Antiqua" w:eastAsia="TimesNewRomanPSMT" w:hAnsi="Book Antiqua" w:cs="Garamond"/>
          <w:color w:val="D56400"/>
          <w:sz w:val="28"/>
          <w:szCs w:val="28"/>
        </w:rPr>
      </w:pPr>
      <w:r w:rsidRPr="004F4A13">
        <w:rPr>
          <w:rFonts w:ascii="Book Antiqua" w:eastAsia="Garamond-Bold" w:hAnsi="Book Antiqua" w:cs="Garamond-Bold"/>
          <w:b/>
          <w:bCs/>
          <w:color w:val="000000"/>
          <w:sz w:val="28"/>
          <w:szCs w:val="28"/>
        </w:rPr>
        <w:t xml:space="preserve">E-mail: </w:t>
      </w:r>
      <w:r w:rsidRPr="004F4A13">
        <w:rPr>
          <w:rFonts w:ascii="Book Antiqua" w:eastAsia="TimesNewRomanPSMT" w:hAnsi="Book Antiqua" w:cs="Garamond"/>
          <w:color w:val="D56400"/>
          <w:sz w:val="28"/>
          <w:szCs w:val="28"/>
        </w:rPr>
        <w:t>bpgoffice@wjgnet.com</w:t>
      </w:r>
    </w:p>
    <w:p w14:paraId="1420A362" w14:textId="77777777" w:rsidR="007060CE" w:rsidRPr="004F4A13" w:rsidRDefault="007060CE" w:rsidP="007060CE">
      <w:pPr>
        <w:autoSpaceDE w:val="0"/>
        <w:autoSpaceDN w:val="0"/>
        <w:adjustRightInd w:val="0"/>
        <w:jc w:val="center"/>
        <w:rPr>
          <w:rFonts w:ascii="Book Antiqua" w:eastAsia="TimesNewRomanPSMT" w:hAnsi="Book Antiqua" w:cs="Garamond"/>
          <w:color w:val="D56400"/>
          <w:sz w:val="28"/>
          <w:szCs w:val="28"/>
        </w:rPr>
      </w:pPr>
      <w:r w:rsidRPr="004F4A13">
        <w:rPr>
          <w:rFonts w:ascii="Book Antiqua" w:eastAsia="Garamond-Bold" w:hAnsi="Book Antiqua" w:cs="Garamond-Bold"/>
          <w:b/>
          <w:bCs/>
          <w:color w:val="000000"/>
          <w:sz w:val="28"/>
          <w:szCs w:val="28"/>
        </w:rPr>
        <w:t xml:space="preserve">Help Desk: </w:t>
      </w:r>
      <w:r w:rsidRPr="004F4A13">
        <w:rPr>
          <w:rFonts w:ascii="Book Antiqua" w:eastAsia="TimesNewRomanPSMT" w:hAnsi="Book Antiqua" w:cs="Garamond"/>
          <w:color w:val="D56400"/>
          <w:sz w:val="28"/>
          <w:szCs w:val="28"/>
        </w:rPr>
        <w:t>https://www.f6publishing.com/helpdesk</w:t>
      </w:r>
    </w:p>
    <w:p w14:paraId="4328A52B" w14:textId="77777777" w:rsidR="007060CE" w:rsidRPr="004F4A13" w:rsidRDefault="007060CE" w:rsidP="007060CE">
      <w:pPr>
        <w:jc w:val="center"/>
        <w:rPr>
          <w:rFonts w:ascii="Book Antiqua" w:hAnsi="Book Antiqua"/>
        </w:rPr>
      </w:pPr>
      <w:r w:rsidRPr="004F4A13">
        <w:rPr>
          <w:rFonts w:ascii="Book Antiqua" w:eastAsia="TimesNewRomanPSMT" w:hAnsi="Book Antiqua" w:cs="Garamond"/>
          <w:color w:val="D56400"/>
          <w:sz w:val="28"/>
          <w:szCs w:val="28"/>
        </w:rPr>
        <w:t>https://www.wjgnet.com</w:t>
      </w:r>
    </w:p>
    <w:p w14:paraId="09552FCD" w14:textId="77777777" w:rsidR="007060CE" w:rsidRPr="004F4A13" w:rsidRDefault="007060CE" w:rsidP="007060CE">
      <w:pPr>
        <w:jc w:val="center"/>
        <w:rPr>
          <w:rFonts w:ascii="Book Antiqua" w:hAnsi="Book Antiqua"/>
        </w:rPr>
      </w:pPr>
    </w:p>
    <w:p w14:paraId="24178266" w14:textId="77777777" w:rsidR="007060CE" w:rsidRPr="004F4A13" w:rsidRDefault="007060CE" w:rsidP="007060CE">
      <w:pPr>
        <w:jc w:val="center"/>
        <w:rPr>
          <w:rFonts w:ascii="Book Antiqua" w:hAnsi="Book Antiqua"/>
        </w:rPr>
      </w:pPr>
    </w:p>
    <w:p w14:paraId="34F23C00" w14:textId="77777777" w:rsidR="007060CE" w:rsidRPr="004F4A13" w:rsidRDefault="007060CE" w:rsidP="007060CE">
      <w:pPr>
        <w:jc w:val="center"/>
        <w:rPr>
          <w:rFonts w:ascii="Book Antiqua" w:hAnsi="Book Antiqua"/>
        </w:rPr>
      </w:pPr>
    </w:p>
    <w:p w14:paraId="4BF4A7A3" w14:textId="77777777" w:rsidR="007060CE" w:rsidRPr="004F4A13" w:rsidRDefault="007060CE" w:rsidP="007060CE">
      <w:pPr>
        <w:jc w:val="center"/>
        <w:rPr>
          <w:rFonts w:ascii="Book Antiqua" w:hAnsi="Book Antiqua"/>
        </w:rPr>
      </w:pPr>
      <w:r w:rsidRPr="004F4A13">
        <w:rPr>
          <w:rFonts w:ascii="Book Antiqua" w:hAnsi="Book Antiqua"/>
          <w:noProof/>
        </w:rPr>
        <w:drawing>
          <wp:inline distT="0" distB="0" distL="0" distR="0" wp14:anchorId="214A6B84" wp14:editId="3F0B661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3CFF7AD" w14:textId="77777777" w:rsidR="007060CE" w:rsidRPr="004F4A13" w:rsidRDefault="007060CE" w:rsidP="007060CE">
      <w:pPr>
        <w:jc w:val="center"/>
        <w:rPr>
          <w:rFonts w:ascii="Book Antiqua" w:hAnsi="Book Antiqua"/>
        </w:rPr>
      </w:pPr>
    </w:p>
    <w:p w14:paraId="5C5D6B0F" w14:textId="77777777" w:rsidR="007060CE" w:rsidRPr="004F4A13" w:rsidRDefault="007060CE" w:rsidP="007060CE">
      <w:pPr>
        <w:jc w:val="center"/>
        <w:rPr>
          <w:rFonts w:ascii="Book Antiqua" w:hAnsi="Book Antiqua"/>
        </w:rPr>
      </w:pPr>
    </w:p>
    <w:p w14:paraId="06E0F5AB" w14:textId="77777777" w:rsidR="007060CE" w:rsidRPr="004F4A13" w:rsidRDefault="007060CE" w:rsidP="007060CE">
      <w:pPr>
        <w:jc w:val="center"/>
        <w:rPr>
          <w:rFonts w:ascii="Book Antiqua" w:hAnsi="Book Antiqua"/>
        </w:rPr>
      </w:pPr>
    </w:p>
    <w:p w14:paraId="7F3D6514" w14:textId="77777777" w:rsidR="007060CE" w:rsidRPr="004F4A13" w:rsidRDefault="007060CE" w:rsidP="007060CE">
      <w:pPr>
        <w:jc w:val="center"/>
        <w:rPr>
          <w:rFonts w:ascii="Book Antiqua" w:hAnsi="Book Antiqua"/>
        </w:rPr>
      </w:pPr>
    </w:p>
    <w:p w14:paraId="715BA6CD" w14:textId="77777777" w:rsidR="007060CE" w:rsidRPr="004F4A13" w:rsidRDefault="007060CE" w:rsidP="007060CE">
      <w:pPr>
        <w:jc w:val="center"/>
        <w:rPr>
          <w:rFonts w:ascii="Book Antiqua" w:hAnsi="Book Antiqua"/>
        </w:rPr>
      </w:pPr>
    </w:p>
    <w:p w14:paraId="641AEE19" w14:textId="77777777" w:rsidR="007060CE" w:rsidRPr="004F4A13" w:rsidRDefault="007060CE" w:rsidP="007060CE">
      <w:pPr>
        <w:jc w:val="center"/>
        <w:rPr>
          <w:rFonts w:ascii="Book Antiqua" w:hAnsi="Book Antiqua"/>
        </w:rPr>
      </w:pPr>
    </w:p>
    <w:p w14:paraId="782D1703" w14:textId="77777777" w:rsidR="007060CE" w:rsidRPr="004F4A13" w:rsidRDefault="007060CE" w:rsidP="007060CE">
      <w:pPr>
        <w:jc w:val="center"/>
        <w:rPr>
          <w:rFonts w:ascii="Book Antiqua" w:hAnsi="Book Antiqua"/>
        </w:rPr>
      </w:pPr>
    </w:p>
    <w:p w14:paraId="74D8B770" w14:textId="77777777" w:rsidR="007060CE" w:rsidRPr="004F4A13" w:rsidRDefault="007060CE" w:rsidP="007060CE">
      <w:pPr>
        <w:jc w:val="center"/>
        <w:rPr>
          <w:rFonts w:ascii="Book Antiqua" w:hAnsi="Book Antiqua"/>
        </w:rPr>
      </w:pPr>
    </w:p>
    <w:p w14:paraId="39022C83" w14:textId="77777777" w:rsidR="007060CE" w:rsidRPr="004F4A13" w:rsidRDefault="007060CE" w:rsidP="007060CE">
      <w:pPr>
        <w:jc w:val="center"/>
        <w:rPr>
          <w:rFonts w:ascii="Book Antiqua" w:hAnsi="Book Antiqua"/>
        </w:rPr>
      </w:pPr>
    </w:p>
    <w:p w14:paraId="23727BED" w14:textId="77777777" w:rsidR="007060CE" w:rsidRPr="004F4A13" w:rsidRDefault="007060CE" w:rsidP="007060CE">
      <w:pPr>
        <w:jc w:val="right"/>
        <w:rPr>
          <w:rFonts w:ascii="Book Antiqua" w:hAnsi="Book Antiqua"/>
          <w:color w:val="000000" w:themeColor="text1"/>
        </w:rPr>
      </w:pPr>
    </w:p>
    <w:p w14:paraId="7F599CCC" w14:textId="2336CF62" w:rsidR="00A77B3E" w:rsidRPr="007060CE" w:rsidRDefault="007060CE" w:rsidP="007060CE">
      <w:pPr>
        <w:jc w:val="center"/>
        <w:rPr>
          <w:rFonts w:ascii="Book Antiqua" w:hAnsi="Book Antiqua"/>
          <w:color w:val="000000" w:themeColor="text1"/>
        </w:rPr>
      </w:pPr>
      <w:r w:rsidRPr="004F4A13">
        <w:rPr>
          <w:rFonts w:ascii="Book Antiqua" w:eastAsia="BookAntiqua-Bold" w:hAnsi="Book Antiqua" w:cs="BookAntiqua-Bold"/>
          <w:b/>
          <w:bCs/>
          <w:color w:val="000000" w:themeColor="text1"/>
        </w:rPr>
        <w:t>© 2021 Baishideng Publishing Group Inc. All rights reserved.</w:t>
      </w:r>
      <w:r w:rsidRPr="004F4A13">
        <w:rPr>
          <w:rFonts w:ascii="Book Antiqua" w:hAnsi="Book Antiqua"/>
          <w:color w:val="000000" w:themeColor="text1"/>
        </w:rPr>
        <w:fldChar w:fldCharType="begin"/>
      </w:r>
      <w:r w:rsidRPr="004F4A13">
        <w:rPr>
          <w:rFonts w:ascii="Book Antiqua" w:hAnsi="Book Antiqua"/>
          <w:color w:val="000000" w:themeColor="text1"/>
        </w:rPr>
        <w:instrText xml:space="preserve"> ADDIN EN.REFLIST </w:instrText>
      </w:r>
      <w:r w:rsidRPr="004F4A13">
        <w:rPr>
          <w:rFonts w:ascii="Book Antiqua" w:hAnsi="Book Antiqua"/>
          <w:color w:val="000000" w:themeColor="text1"/>
        </w:rPr>
        <w:fldChar w:fldCharType="end"/>
      </w:r>
      <w:bookmarkEnd w:id="2"/>
    </w:p>
    <w:sectPr w:rsidR="00A77B3E" w:rsidRPr="007060CE"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F8084" w14:textId="77777777" w:rsidR="001840F3" w:rsidRDefault="001840F3" w:rsidP="007B0799">
      <w:r>
        <w:separator/>
      </w:r>
    </w:p>
  </w:endnote>
  <w:endnote w:type="continuationSeparator" w:id="0">
    <w:p w14:paraId="082645FE" w14:textId="77777777" w:rsidR="001840F3" w:rsidRDefault="001840F3" w:rsidP="007B0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60023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95C6A96" w14:textId="77777777" w:rsidR="007B0799" w:rsidRPr="007B0799" w:rsidRDefault="007B0799">
            <w:pPr>
              <w:pStyle w:val="a5"/>
              <w:jc w:val="right"/>
              <w:rPr>
                <w:rFonts w:ascii="Book Antiqua" w:hAnsi="Book Antiqua"/>
                <w:sz w:val="24"/>
                <w:szCs w:val="24"/>
              </w:rPr>
            </w:pPr>
            <w:r w:rsidRPr="007B0799">
              <w:rPr>
                <w:rFonts w:ascii="Book Antiqua" w:hAnsi="Book Antiqua"/>
                <w:sz w:val="24"/>
                <w:szCs w:val="24"/>
                <w:lang w:val="zh-CN" w:eastAsia="zh-CN"/>
              </w:rPr>
              <w:t xml:space="preserve"> </w:t>
            </w:r>
            <w:r w:rsidRPr="007B0799">
              <w:rPr>
                <w:rFonts w:ascii="Book Antiqua" w:hAnsi="Book Antiqua"/>
                <w:b/>
                <w:bCs/>
                <w:sz w:val="24"/>
                <w:szCs w:val="24"/>
              </w:rPr>
              <w:fldChar w:fldCharType="begin"/>
            </w:r>
            <w:r w:rsidRPr="007B0799">
              <w:rPr>
                <w:rFonts w:ascii="Book Antiqua" w:hAnsi="Book Antiqua"/>
                <w:b/>
                <w:bCs/>
                <w:sz w:val="24"/>
                <w:szCs w:val="24"/>
              </w:rPr>
              <w:instrText>PAGE</w:instrText>
            </w:r>
            <w:r w:rsidRPr="007B0799">
              <w:rPr>
                <w:rFonts w:ascii="Book Antiqua" w:hAnsi="Book Antiqua"/>
                <w:b/>
                <w:bCs/>
                <w:sz w:val="24"/>
                <w:szCs w:val="24"/>
              </w:rPr>
              <w:fldChar w:fldCharType="separate"/>
            </w:r>
            <w:r w:rsidR="000B0698">
              <w:rPr>
                <w:rFonts w:ascii="Book Antiqua" w:hAnsi="Book Antiqua"/>
                <w:b/>
                <w:bCs/>
                <w:noProof/>
                <w:sz w:val="24"/>
                <w:szCs w:val="24"/>
              </w:rPr>
              <w:t>15</w:t>
            </w:r>
            <w:r w:rsidRPr="007B0799">
              <w:rPr>
                <w:rFonts w:ascii="Book Antiqua" w:hAnsi="Book Antiqua"/>
                <w:b/>
                <w:bCs/>
                <w:sz w:val="24"/>
                <w:szCs w:val="24"/>
              </w:rPr>
              <w:fldChar w:fldCharType="end"/>
            </w:r>
            <w:r w:rsidRPr="007B0799">
              <w:rPr>
                <w:rFonts w:ascii="Book Antiqua" w:hAnsi="Book Antiqua"/>
                <w:sz w:val="24"/>
                <w:szCs w:val="24"/>
                <w:lang w:val="zh-CN" w:eastAsia="zh-CN"/>
              </w:rPr>
              <w:t xml:space="preserve"> / </w:t>
            </w:r>
            <w:r w:rsidRPr="007B0799">
              <w:rPr>
                <w:rFonts w:ascii="Book Antiqua" w:hAnsi="Book Antiqua"/>
                <w:b/>
                <w:bCs/>
                <w:sz w:val="24"/>
                <w:szCs w:val="24"/>
              </w:rPr>
              <w:fldChar w:fldCharType="begin"/>
            </w:r>
            <w:r w:rsidRPr="007B0799">
              <w:rPr>
                <w:rFonts w:ascii="Book Antiqua" w:hAnsi="Book Antiqua"/>
                <w:b/>
                <w:bCs/>
                <w:sz w:val="24"/>
                <w:szCs w:val="24"/>
              </w:rPr>
              <w:instrText>NUMPAGES</w:instrText>
            </w:r>
            <w:r w:rsidRPr="007B0799">
              <w:rPr>
                <w:rFonts w:ascii="Book Antiqua" w:hAnsi="Book Antiqua"/>
                <w:b/>
                <w:bCs/>
                <w:sz w:val="24"/>
                <w:szCs w:val="24"/>
              </w:rPr>
              <w:fldChar w:fldCharType="separate"/>
            </w:r>
            <w:r w:rsidR="000B0698">
              <w:rPr>
                <w:rFonts w:ascii="Book Antiqua" w:hAnsi="Book Antiqua"/>
                <w:b/>
                <w:bCs/>
                <w:noProof/>
                <w:sz w:val="24"/>
                <w:szCs w:val="24"/>
              </w:rPr>
              <w:t>15</w:t>
            </w:r>
            <w:r w:rsidRPr="007B0799">
              <w:rPr>
                <w:rFonts w:ascii="Book Antiqua" w:hAnsi="Book Antiqua"/>
                <w:b/>
                <w:bCs/>
                <w:sz w:val="24"/>
                <w:szCs w:val="24"/>
              </w:rPr>
              <w:fldChar w:fldCharType="end"/>
            </w:r>
          </w:p>
        </w:sdtContent>
      </w:sdt>
    </w:sdtContent>
  </w:sdt>
  <w:p w14:paraId="5971C9E4" w14:textId="77777777" w:rsidR="007B0799" w:rsidRDefault="007B079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57C8F" w14:textId="77777777" w:rsidR="001840F3" w:rsidRDefault="001840F3" w:rsidP="007B0799">
      <w:r>
        <w:separator/>
      </w:r>
    </w:p>
  </w:footnote>
  <w:footnote w:type="continuationSeparator" w:id="0">
    <w:p w14:paraId="1AE5CB29" w14:textId="77777777" w:rsidR="001840F3" w:rsidRDefault="001840F3" w:rsidP="007B07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2E7F"/>
    <w:rsid w:val="00035AAC"/>
    <w:rsid w:val="000B0698"/>
    <w:rsid w:val="001840F3"/>
    <w:rsid w:val="00200E60"/>
    <w:rsid w:val="00202DF8"/>
    <w:rsid w:val="002164B4"/>
    <w:rsid w:val="00280FDE"/>
    <w:rsid w:val="002C59D0"/>
    <w:rsid w:val="002C74A3"/>
    <w:rsid w:val="003370C1"/>
    <w:rsid w:val="003D07AF"/>
    <w:rsid w:val="004316F3"/>
    <w:rsid w:val="004F4A13"/>
    <w:rsid w:val="00520653"/>
    <w:rsid w:val="0054659A"/>
    <w:rsid w:val="005634AC"/>
    <w:rsid w:val="005E3597"/>
    <w:rsid w:val="00610231"/>
    <w:rsid w:val="0062615D"/>
    <w:rsid w:val="00632AFC"/>
    <w:rsid w:val="006B6A62"/>
    <w:rsid w:val="006C52AD"/>
    <w:rsid w:val="007060CE"/>
    <w:rsid w:val="007A65A1"/>
    <w:rsid w:val="007B0799"/>
    <w:rsid w:val="007D2EB9"/>
    <w:rsid w:val="00975150"/>
    <w:rsid w:val="009C73D7"/>
    <w:rsid w:val="009D0EBC"/>
    <w:rsid w:val="009D4B9F"/>
    <w:rsid w:val="00A11346"/>
    <w:rsid w:val="00A77B3E"/>
    <w:rsid w:val="00A8260F"/>
    <w:rsid w:val="00BF41D8"/>
    <w:rsid w:val="00C90CA2"/>
    <w:rsid w:val="00CA2A55"/>
    <w:rsid w:val="00CC410A"/>
    <w:rsid w:val="00CD62E6"/>
    <w:rsid w:val="00CD6EF7"/>
    <w:rsid w:val="00CF0427"/>
    <w:rsid w:val="00DB683F"/>
    <w:rsid w:val="00DD3EC5"/>
    <w:rsid w:val="00E13521"/>
    <w:rsid w:val="00E31B37"/>
    <w:rsid w:val="00EA46DA"/>
    <w:rsid w:val="00EF6515"/>
    <w:rsid w:val="00F116EA"/>
    <w:rsid w:val="00F33D96"/>
    <w:rsid w:val="00FE74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57B5B6"/>
  <w15:docId w15:val="{E1B65010-4687-464E-AF7E-FDF72B457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SCXW35550120BCX0">
    <w:name w:val="NormalTextRun SCXW35550120 BCX0"/>
    <w:basedOn w:val="a0"/>
  </w:style>
  <w:style w:type="paragraph" w:styleId="a3">
    <w:name w:val="header"/>
    <w:basedOn w:val="a"/>
    <w:link w:val="a4"/>
    <w:rsid w:val="007B0799"/>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7B0799"/>
    <w:rPr>
      <w:sz w:val="18"/>
      <w:szCs w:val="18"/>
    </w:rPr>
  </w:style>
  <w:style w:type="paragraph" w:styleId="a5">
    <w:name w:val="footer"/>
    <w:basedOn w:val="a"/>
    <w:link w:val="a6"/>
    <w:uiPriority w:val="99"/>
    <w:rsid w:val="007B0799"/>
    <w:pPr>
      <w:tabs>
        <w:tab w:val="center" w:pos="4320"/>
        <w:tab w:val="right" w:pos="8640"/>
      </w:tabs>
      <w:snapToGrid w:val="0"/>
    </w:pPr>
    <w:rPr>
      <w:sz w:val="18"/>
      <w:szCs w:val="18"/>
    </w:rPr>
  </w:style>
  <w:style w:type="character" w:customStyle="1" w:styleId="a6">
    <w:name w:val="页脚 字符"/>
    <w:basedOn w:val="a0"/>
    <w:link w:val="a5"/>
    <w:uiPriority w:val="99"/>
    <w:rsid w:val="007B0799"/>
    <w:rPr>
      <w:sz w:val="18"/>
      <w:szCs w:val="18"/>
    </w:rPr>
  </w:style>
  <w:style w:type="paragraph" w:styleId="a7">
    <w:name w:val="Balloon Text"/>
    <w:basedOn w:val="a"/>
    <w:link w:val="a8"/>
    <w:rsid w:val="00200E60"/>
    <w:rPr>
      <w:sz w:val="18"/>
      <w:szCs w:val="18"/>
    </w:rPr>
  </w:style>
  <w:style w:type="character" w:customStyle="1" w:styleId="a8">
    <w:name w:val="批注框文本 字符"/>
    <w:basedOn w:val="a0"/>
    <w:link w:val="a7"/>
    <w:rsid w:val="00200E60"/>
    <w:rPr>
      <w:sz w:val="18"/>
      <w:szCs w:val="18"/>
    </w:rPr>
  </w:style>
  <w:style w:type="character" w:styleId="a9">
    <w:name w:val="Hyperlink"/>
    <w:basedOn w:val="a0"/>
    <w:unhideWhenUsed/>
    <w:rsid w:val="002C74A3"/>
    <w:rPr>
      <w:color w:val="0000FF" w:themeColor="hyperlink"/>
      <w:u w:val="single"/>
    </w:rPr>
  </w:style>
  <w:style w:type="character" w:styleId="aa">
    <w:name w:val="Unresolved Mention"/>
    <w:basedOn w:val="a0"/>
    <w:uiPriority w:val="99"/>
    <w:semiHidden/>
    <w:unhideWhenUsed/>
    <w:rsid w:val="002C74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130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3434</Words>
  <Characters>20291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11</cp:revision>
  <dcterms:created xsi:type="dcterms:W3CDTF">2021-09-19T07:11:00Z</dcterms:created>
  <dcterms:modified xsi:type="dcterms:W3CDTF">2021-11-15T13:57:00Z</dcterms:modified>
</cp:coreProperties>
</file>