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955D1"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1DE1C2"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67531</w:t>
      </w:r>
    </w:p>
    <w:p w14:paraId="076A971D"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F33D987" w14:textId="77777777" w:rsidR="00445323" w:rsidRDefault="00445323">
      <w:pPr>
        <w:spacing w:line="360" w:lineRule="auto"/>
        <w:jc w:val="both"/>
        <w:rPr>
          <w:rFonts w:ascii="Book Antiqua" w:hAnsi="Book Antiqua"/>
        </w:rPr>
      </w:pPr>
    </w:p>
    <w:p w14:paraId="232CC70B"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Rare complication of acute adrenocortical dysfunction in adrenocortical carcinoma after transcatheter arterial chemoembolization: A case report</w:t>
      </w:r>
    </w:p>
    <w:p w14:paraId="07DCB0EA" w14:textId="77777777" w:rsidR="00445323" w:rsidRDefault="00445323">
      <w:pPr>
        <w:spacing w:line="360" w:lineRule="auto"/>
        <w:jc w:val="both"/>
        <w:rPr>
          <w:rFonts w:ascii="Book Antiqua" w:hAnsi="Book Antiqua"/>
        </w:rPr>
      </w:pPr>
    </w:p>
    <w:p w14:paraId="387BB229"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ZL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Acute adrenocortical dysfunction after TACE</w:t>
      </w:r>
    </w:p>
    <w:p w14:paraId="7C6EAEB9" w14:textId="77777777" w:rsidR="00445323" w:rsidRDefault="00445323">
      <w:pPr>
        <w:spacing w:line="360" w:lineRule="auto"/>
        <w:jc w:val="both"/>
        <w:rPr>
          <w:rFonts w:ascii="Book Antiqua" w:hAnsi="Book Antiqua"/>
        </w:rPr>
      </w:pPr>
    </w:p>
    <w:p w14:paraId="3D31FBA0" w14:textId="77777777" w:rsidR="00445323" w:rsidRDefault="005613FE">
      <w:pPr>
        <w:spacing w:line="360" w:lineRule="auto"/>
        <w:jc w:val="both"/>
        <w:rPr>
          <w:rFonts w:ascii="Book Antiqua" w:hAnsi="Book Antiqua"/>
        </w:rPr>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-Long Wang, Xin Sun, Feng-Li Zhang, Ting Wang, Ping Li</w:t>
      </w:r>
    </w:p>
    <w:p w14:paraId="418EEBE3" w14:textId="77777777" w:rsidR="00445323" w:rsidRDefault="00445323">
      <w:pPr>
        <w:spacing w:line="360" w:lineRule="auto"/>
        <w:jc w:val="both"/>
        <w:rPr>
          <w:rFonts w:ascii="Book Antiqua" w:hAnsi="Book Antiqua"/>
        </w:rPr>
      </w:pPr>
    </w:p>
    <w:p w14:paraId="22FC373D" w14:textId="28C6A083" w:rsidR="00445323" w:rsidRDefault="005613FE">
      <w:pPr>
        <w:spacing w:line="360" w:lineRule="auto"/>
        <w:jc w:val="both"/>
        <w:rPr>
          <w:rFonts w:ascii="Book Antiqua" w:hAnsi="Book Antiqua"/>
        </w:rPr>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-Long Wa</w:t>
      </w:r>
      <w:r>
        <w:rPr>
          <w:rFonts w:ascii="Book Antiqua" w:eastAsia="Book Antiqua" w:hAnsi="Book Antiqua" w:cs="Book Antiqua"/>
          <w:b/>
          <w:bCs/>
          <w:color w:val="000000"/>
        </w:rPr>
        <w:t xml:space="preserve">ng, </w:t>
      </w:r>
      <w:r>
        <w:rPr>
          <w:rFonts w:ascii="Book Antiqua" w:hAnsi="Book Antiqua" w:cs="Book Antiqua" w:hint="eastAsia"/>
          <w:color w:val="000000"/>
          <w:lang w:eastAsia="zh-CN"/>
        </w:rPr>
        <w:t>G</w:t>
      </w:r>
      <w:r>
        <w:rPr>
          <w:rFonts w:ascii="Book Antiqua" w:eastAsia="Book Antiqua" w:hAnsi="Book Antiqua" w:cs="Book Antiqua"/>
          <w:color w:val="000000"/>
        </w:rPr>
        <w:t xml:space="preserve">raduate </w:t>
      </w:r>
      <w:r>
        <w:rPr>
          <w:rFonts w:ascii="Book Antiqua" w:hAnsi="Book Antiqua" w:cs="Book Antiqua" w:hint="eastAsia"/>
          <w:color w:val="000000"/>
          <w:lang w:eastAsia="zh-CN"/>
        </w:rPr>
        <w:t>S</w:t>
      </w:r>
      <w:r>
        <w:rPr>
          <w:rFonts w:ascii="Book Antiqua" w:eastAsia="Book Antiqua" w:hAnsi="Book Antiqua" w:cs="Book Antiqua"/>
          <w:color w:val="000000"/>
        </w:rPr>
        <w:t>ch</w:t>
      </w:r>
      <w:r>
        <w:rPr>
          <w:rFonts w:ascii="Book Antiqua" w:eastAsia="Book Antiqua" w:hAnsi="Book Antiqua" w:cs="Book Antiqua"/>
          <w:color w:val="000000"/>
        </w:rPr>
        <w:t>ool, Anhui University of Chinese Medicine, Hefei 230038, Anhui Province, China</w:t>
      </w:r>
    </w:p>
    <w:p w14:paraId="40DFD57C" w14:textId="77777777" w:rsidR="00445323" w:rsidRDefault="00445323">
      <w:pPr>
        <w:spacing w:line="360" w:lineRule="auto"/>
        <w:jc w:val="both"/>
        <w:rPr>
          <w:rFonts w:ascii="Book Antiqua" w:hAnsi="Book Antiqua"/>
        </w:rPr>
      </w:pPr>
    </w:p>
    <w:p w14:paraId="660DC3F8"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Xin Sun, Feng-Li Zhang, Ting Wang, Ping Li,</w:t>
      </w:r>
      <w:r>
        <w:rPr>
          <w:rFonts w:ascii="Book Antiqua" w:eastAsia="Book Antiqua" w:hAnsi="Book Antiqua" w:cs="Book Antiqua"/>
          <w:color w:val="000000"/>
        </w:rPr>
        <w:t xml:space="preserve"> Department</w:t>
      </w:r>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of</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Chinese Integrative Medicine Oncology</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First Affiliated Hospital of Anhui Medical University, Hefei 230022, Anhui Province, China</w:t>
      </w:r>
    </w:p>
    <w:p w14:paraId="3923FDB3" w14:textId="77777777" w:rsidR="00445323" w:rsidRDefault="00445323">
      <w:pPr>
        <w:spacing w:line="360" w:lineRule="auto"/>
        <w:jc w:val="both"/>
        <w:rPr>
          <w:rFonts w:ascii="Book Antiqua" w:hAnsi="Book Antiqua"/>
        </w:rPr>
      </w:pPr>
    </w:p>
    <w:p w14:paraId="34C8987D" w14:textId="1258F884" w:rsidR="00445323" w:rsidRDefault="005613FE">
      <w:pPr>
        <w:spacing w:line="360" w:lineRule="auto"/>
        <w:jc w:val="both"/>
        <w:rPr>
          <w:rFonts w:ascii="Book Antiqua" w:hAnsi="Book Antiqua"/>
        </w:rPr>
      </w:pPr>
      <w:r>
        <w:rPr>
          <w:rFonts w:ascii="Book Antiqua" w:eastAsia="Book Antiqua" w:hAnsi="Book Antiqua" w:cs="Book Antiqua"/>
          <w:b/>
          <w:bCs/>
          <w:color w:val="000000"/>
        </w:rPr>
        <w:t>Author contribut</w:t>
      </w:r>
      <w:r>
        <w:rPr>
          <w:rFonts w:ascii="Book Antiqua" w:eastAsia="Book Antiqua" w:hAnsi="Book Antiqua" w:cs="Book Antiqua"/>
          <w:b/>
          <w:bCs/>
          <w:color w:val="000000"/>
        </w:rPr>
        <w:t xml:space="preserve">ions: </w:t>
      </w:r>
      <w:r>
        <w:rPr>
          <w:rFonts w:ascii="Book Antiqua" w:eastAsia="Book Antiqua" w:hAnsi="Book Antiqua" w:cs="Book Antiqua"/>
          <w:color w:val="000000"/>
        </w:rPr>
        <w:t xml:space="preserve">Li P </w:t>
      </w:r>
      <w:r w:rsidR="00B22363">
        <w:rPr>
          <w:rFonts w:ascii="Book Antiqua" w:eastAsia="Book Antiqua" w:hAnsi="Book Antiqua" w:cs="Book Antiqua"/>
          <w:color w:val="000000"/>
        </w:rPr>
        <w:t xml:space="preserve">helped </w:t>
      </w:r>
      <w:r>
        <w:rPr>
          <w:rFonts w:ascii="Book Antiqua" w:eastAsia="Book Antiqua" w:hAnsi="Book Antiqua" w:cs="Book Antiqua"/>
          <w:color w:val="000000"/>
        </w:rPr>
        <w:t>to</w:t>
      </w:r>
      <w:r w:rsidR="00B22363">
        <w:rPr>
          <w:rFonts w:ascii="Book Antiqua" w:eastAsia="Book Antiqua" w:hAnsi="Book Antiqua" w:cs="Book Antiqua"/>
          <w:color w:val="000000"/>
        </w:rPr>
        <w:t xml:space="preserve"> conceptualize the report</w:t>
      </w:r>
      <w:r>
        <w:rPr>
          <w:rFonts w:ascii="Book Antiqua" w:hAnsi="Book Antiqua" w:cs="Book Antiqua" w:hint="eastAsia"/>
          <w:color w:val="000000"/>
          <w:lang w:eastAsia="zh-CN"/>
        </w:rPr>
        <w:t>;</w:t>
      </w:r>
      <w:r>
        <w:rPr>
          <w:rFonts w:ascii="Book Antiqua" w:eastAsia="Book Antiqua" w:hAnsi="Book Antiqua" w:cs="Book Antiqua"/>
          <w:color w:val="000000"/>
        </w:rPr>
        <w:t xml:space="preserve"> Sun X, Zhang FL, and Wang T contribute</w:t>
      </w:r>
      <w:r w:rsidR="00B22363">
        <w:rPr>
          <w:rFonts w:ascii="Book Antiqua" w:eastAsia="Book Antiqua" w:hAnsi="Book Antiqua" w:cs="Book Antiqua"/>
          <w:color w:val="000000"/>
        </w:rPr>
        <w:t>d</w:t>
      </w:r>
      <w:r>
        <w:rPr>
          <w:rFonts w:ascii="Book Antiqua" w:eastAsia="Book Antiqua" w:hAnsi="Book Antiqua" w:cs="Book Antiqua"/>
          <w:color w:val="000000"/>
        </w:rPr>
        <w:t xml:space="preserve"> significantly to case stu</w:t>
      </w:r>
      <w:r>
        <w:rPr>
          <w:rFonts w:ascii="Book Antiqua" w:eastAsia="Book Antiqua" w:hAnsi="Book Antiqua" w:cs="Book Antiqua"/>
          <w:color w:val="000000"/>
        </w:rPr>
        <w:t>dies, manuscript preparation, and discussion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Wang ZL conducted case analysis, manuscript preparation and discussion, and wrote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read and approved the final version of the manuscript.</w:t>
      </w:r>
    </w:p>
    <w:p w14:paraId="0E8ED2CC" w14:textId="77777777" w:rsidR="00445323" w:rsidRDefault="00445323">
      <w:pPr>
        <w:spacing w:line="360" w:lineRule="auto"/>
        <w:jc w:val="both"/>
        <w:rPr>
          <w:rFonts w:ascii="Book Antiqua" w:hAnsi="Book Antiqua"/>
        </w:rPr>
      </w:pPr>
    </w:p>
    <w:p w14:paraId="1839985B"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Corresponding author: Ping Li, MD, PhD, </w:t>
      </w:r>
      <w:r>
        <w:rPr>
          <w:rFonts w:ascii="Book Antiqua" w:eastAsia="Book Antiqua" w:hAnsi="Book Antiqua" w:cs="Book Antiqua"/>
          <w:b/>
          <w:bCs/>
        </w:rPr>
        <w:t xml:space="preserve">Chief Doctor, Professor, </w:t>
      </w:r>
      <w:r>
        <w:rPr>
          <w:rFonts w:ascii="Book Antiqua" w:eastAsia="Book Antiqua" w:hAnsi="Book Antiqua" w:cs="Book Antiqua"/>
          <w:color w:val="000000"/>
        </w:rPr>
        <w:t>Department</w:t>
      </w:r>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of</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Chinese Integrative Medicine Oncology</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First Affiliated Hospital of Anhui Medical University,</w:t>
      </w:r>
      <w:r>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120 </w:t>
      </w:r>
      <w:proofErr w:type="spellStart"/>
      <w:r>
        <w:rPr>
          <w:rFonts w:ascii="Book Antiqua" w:eastAsia="Book Antiqua" w:hAnsi="Book Antiqua" w:cs="Book Antiqua"/>
          <w:color w:val="000000"/>
        </w:rPr>
        <w:t>Wanshui</w:t>
      </w:r>
      <w:proofErr w:type="spellEnd"/>
      <w:r>
        <w:rPr>
          <w:rFonts w:ascii="Book Antiqua" w:eastAsia="Book Antiqua" w:hAnsi="Book Antiqua" w:cs="Book Antiqua"/>
          <w:color w:val="000000"/>
        </w:rPr>
        <w:t xml:space="preserve"> Road, Hefei 230022, Anhui Province, China. 1964Liping@sina.com</w:t>
      </w:r>
    </w:p>
    <w:p w14:paraId="74969008" w14:textId="77777777" w:rsidR="00445323" w:rsidRDefault="00445323">
      <w:pPr>
        <w:spacing w:line="360" w:lineRule="auto"/>
        <w:jc w:val="both"/>
        <w:rPr>
          <w:rFonts w:ascii="Book Antiqua" w:hAnsi="Book Antiqua"/>
        </w:rPr>
      </w:pPr>
    </w:p>
    <w:p w14:paraId="4F206CDB"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28, 2021</w:t>
      </w:r>
    </w:p>
    <w:p w14:paraId="29FCE168" w14:textId="77777777" w:rsidR="00445323" w:rsidRDefault="005613FE">
      <w:pPr>
        <w:spacing w:line="360" w:lineRule="auto"/>
        <w:jc w:val="both"/>
        <w:rPr>
          <w:lang w:eastAsia="zh-CN"/>
        </w:rPr>
      </w:pPr>
      <w:r>
        <w:rPr>
          <w:rFonts w:ascii="Book Antiqua" w:eastAsia="Book Antiqua" w:hAnsi="Book Antiqua" w:cs="Book Antiqua"/>
          <w:b/>
          <w:bCs/>
          <w:color w:val="000000"/>
        </w:rPr>
        <w:lastRenderedPageBreak/>
        <w:t xml:space="preserve">Revised: </w:t>
      </w:r>
      <w:r>
        <w:rPr>
          <w:rFonts w:ascii="Book Antiqua" w:hAnsi="Book Antiqua"/>
          <w:color w:val="000000"/>
        </w:rPr>
        <w:t>May 26, 2021</w:t>
      </w:r>
    </w:p>
    <w:p w14:paraId="65601012" w14:textId="16706F80"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EA4BA4">
        <w:rPr>
          <w:rFonts w:ascii="Book Antiqua" w:eastAsia="宋体" w:hAnsi="Book Antiqua"/>
          <w:color w:val="000000" w:themeColor="text1"/>
        </w:rPr>
        <w:t>J</w:t>
      </w:r>
      <w:r w:rsidR="00EA4BA4">
        <w:rPr>
          <w:rFonts w:ascii="Book Antiqua" w:eastAsia="宋体" w:hAnsi="Book Antiqua" w:hint="eastAsia"/>
          <w:color w:val="000000" w:themeColor="text1"/>
        </w:rPr>
        <w:t>u</w:t>
      </w:r>
      <w:r w:rsidR="00EA4BA4">
        <w:rPr>
          <w:rFonts w:ascii="Book Antiqua" w:eastAsia="宋体" w:hAnsi="Book Antiqua"/>
          <w:color w:val="000000" w:themeColor="text1"/>
        </w:rPr>
        <w:t>ly</w:t>
      </w:r>
      <w:r w:rsidR="00EA4BA4" w:rsidRPr="00F06907">
        <w:rPr>
          <w:rFonts w:ascii="Book Antiqua" w:eastAsia="宋体" w:hAnsi="Book Antiqua"/>
          <w:color w:val="000000" w:themeColor="text1"/>
        </w:rPr>
        <w:t xml:space="preserve"> </w:t>
      </w:r>
      <w:r w:rsidR="00EA4BA4">
        <w:rPr>
          <w:rFonts w:ascii="Book Antiqua" w:eastAsia="宋体" w:hAnsi="Book Antiqua"/>
          <w:color w:val="000000" w:themeColor="text1"/>
        </w:rPr>
        <w:t>19</w:t>
      </w:r>
      <w:r w:rsidR="00EA4BA4" w:rsidRPr="00F06907">
        <w:rPr>
          <w:rFonts w:ascii="Book Antiqua" w:eastAsia="宋体" w:hAnsi="Book Antiqua"/>
          <w:color w:val="000000" w:themeColor="text1"/>
        </w:rPr>
        <w:t>, 2021</w:t>
      </w:r>
      <w:bookmarkEnd w:id="0"/>
      <w:bookmarkEnd w:id="1"/>
      <w:bookmarkEnd w:id="2"/>
    </w:p>
    <w:p w14:paraId="315572B5"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61E605F" w14:textId="77777777" w:rsidR="00445323" w:rsidRDefault="00445323">
      <w:pPr>
        <w:spacing w:line="360" w:lineRule="auto"/>
        <w:jc w:val="both"/>
        <w:rPr>
          <w:rFonts w:ascii="Book Antiqua" w:hAnsi="Book Antiqua"/>
        </w:rPr>
        <w:sectPr w:rsidR="00445323">
          <w:footerReference w:type="default" r:id="rId7"/>
          <w:pgSz w:w="12240" w:h="15840"/>
          <w:pgMar w:top="1440" w:right="1440" w:bottom="1440" w:left="1440" w:header="720" w:footer="720" w:gutter="0"/>
          <w:cols w:space="720"/>
          <w:docGrid w:linePitch="360"/>
        </w:sectPr>
      </w:pPr>
    </w:p>
    <w:p w14:paraId="4663F574"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3CC2DEC"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BACKGROUND</w:t>
      </w:r>
    </w:p>
    <w:p w14:paraId="4B0A74D9"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Adrenocortical carcinoma (ACC) is a rare and highly invasive endocrine malignant tumor with a poor prognosis. Although surgical resection is the main treatment for ACC, postoperative recurrence and metastasis have become the important factors of death. Transcatheter arterial chemoembolization (TACE) is an important option for the treatment of advanced ACC with liver metastasis. However, due to the small number of patients treated for ACC, the safety of the operation is not completely clear and needs to be further studied.</w:t>
      </w:r>
    </w:p>
    <w:p w14:paraId="6B3198EC" w14:textId="77777777" w:rsidR="00445323" w:rsidRDefault="00445323">
      <w:pPr>
        <w:spacing w:line="360" w:lineRule="auto"/>
        <w:jc w:val="both"/>
        <w:rPr>
          <w:rFonts w:ascii="Book Antiqua" w:hAnsi="Book Antiqua"/>
        </w:rPr>
      </w:pPr>
    </w:p>
    <w:p w14:paraId="68C48BBF"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CASE SUMMARY</w:t>
      </w:r>
    </w:p>
    <w:p w14:paraId="5731FB86" w14:textId="7A42A7BB" w:rsidR="00445323" w:rsidRDefault="005613FE">
      <w:pPr>
        <w:spacing w:line="360" w:lineRule="auto"/>
        <w:jc w:val="both"/>
        <w:rPr>
          <w:rFonts w:ascii="Book Antiqua" w:hAnsi="Book Antiqua"/>
        </w:rPr>
      </w:pPr>
      <w:r>
        <w:rPr>
          <w:rFonts w:ascii="Book Antiqua" w:eastAsia="Book Antiqua" w:hAnsi="Book Antiqua" w:cs="Book Antiqua"/>
          <w:color w:val="000000"/>
        </w:rPr>
        <w:t>A 47-year-old patient with ACC after surgery was admitted for re</w:t>
      </w:r>
      <w:r>
        <w:rPr>
          <w:rFonts w:ascii="Book Antiqua" w:eastAsia="Book Antiqua" w:hAnsi="Book Antiqua" w:cs="Book Antiqua"/>
          <w:color w:val="000000"/>
        </w:rPr>
        <w:t xml:space="preserve">examination </w:t>
      </w:r>
      <w:r w:rsidR="00B22363">
        <w:rPr>
          <w:rFonts w:ascii="Book Antiqua" w:eastAsia="Book Antiqua" w:hAnsi="Book Antiqua" w:cs="Book Antiqua"/>
          <w:color w:val="000000"/>
        </w:rPr>
        <w:t xml:space="preserve">by </w:t>
      </w:r>
      <w:r>
        <w:rPr>
          <w:rFonts w:ascii="Book Antiqua" w:eastAsia="Book Antiqua" w:hAnsi="Book Antiqua" w:cs="Book Antiqua"/>
          <w:color w:val="000000"/>
        </w:rPr>
        <w:t>abdominal computerized tomography suggesting liver metastasis. Because t</w:t>
      </w:r>
      <w:r>
        <w:rPr>
          <w:rFonts w:ascii="Book Antiqua" w:eastAsia="Book Antiqua" w:hAnsi="Book Antiqua" w:cs="Book Antiqua"/>
          <w:color w:val="000000"/>
        </w:rPr>
        <w:t>he patient expressed reluctance to undergo surgery again, we treated her with TACE for the liver lesions. After treatment, symptoms of acute adrenal dysfunction such as decreased blood pressure, anor</w:t>
      </w:r>
      <w:r>
        <w:rPr>
          <w:rFonts w:ascii="Book Antiqua" w:eastAsia="Book Antiqua" w:hAnsi="Book Antiqua" w:cs="Book Antiqua"/>
          <w:color w:val="000000"/>
        </w:rPr>
        <w:t>exia</w:t>
      </w:r>
      <w:r w:rsidR="00B22363">
        <w:rPr>
          <w:rFonts w:ascii="Book Antiqua" w:eastAsia="Book Antiqua" w:hAnsi="Book Antiqua" w:cs="Book Antiqua"/>
          <w:color w:val="000000"/>
        </w:rPr>
        <w:t>,</w:t>
      </w:r>
      <w:r>
        <w:rPr>
          <w:rFonts w:ascii="Book Antiqua" w:eastAsia="Book Antiqua" w:hAnsi="Book Antiqua" w:cs="Book Antiqua"/>
          <w:color w:val="000000"/>
        </w:rPr>
        <w:t xml:space="preserve"> and fatig</w:t>
      </w:r>
      <w:r>
        <w:rPr>
          <w:rFonts w:ascii="Book Antiqua" w:eastAsia="Book Antiqua" w:hAnsi="Book Antiqua" w:cs="Book Antiqua"/>
          <w:color w:val="000000"/>
        </w:rPr>
        <w:t>ue appeared, which were relieved after hydrocortisone treatment. To date, the patient's liver lesion is well controlled and no other metastases are observed.</w:t>
      </w:r>
    </w:p>
    <w:p w14:paraId="338B150E" w14:textId="77777777" w:rsidR="00445323" w:rsidRDefault="00445323">
      <w:pPr>
        <w:spacing w:line="360" w:lineRule="auto"/>
        <w:jc w:val="both"/>
        <w:rPr>
          <w:rFonts w:ascii="Book Antiqua" w:hAnsi="Book Antiqua"/>
        </w:rPr>
      </w:pPr>
    </w:p>
    <w:p w14:paraId="79B37799"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CONCLUSION</w:t>
      </w:r>
    </w:p>
    <w:p w14:paraId="75002DA7"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We report a rare case of acute adrenal hypofunction after TACE. Glucocorticoid supplementation can alleviate the symptoms.</w:t>
      </w:r>
    </w:p>
    <w:p w14:paraId="22E4504A" w14:textId="77777777" w:rsidR="00445323" w:rsidRDefault="00445323">
      <w:pPr>
        <w:spacing w:line="360" w:lineRule="auto"/>
        <w:jc w:val="both"/>
        <w:rPr>
          <w:rFonts w:ascii="Book Antiqua" w:hAnsi="Book Antiqua"/>
        </w:rPr>
      </w:pPr>
    </w:p>
    <w:p w14:paraId="2BE8DAA9"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Adrenocortical carcinoma</w:t>
      </w:r>
      <w:r>
        <w:rPr>
          <w:rFonts w:ascii="Book Antiqua" w:hAnsi="Book Antiqua" w:cs="Book Antiqua" w:hint="eastAsia"/>
          <w:color w:val="000000"/>
          <w:lang w:eastAsia="zh-CN"/>
        </w:rPr>
        <w:t>;</w:t>
      </w:r>
      <w:r>
        <w:rPr>
          <w:rFonts w:ascii="Book Antiqua" w:eastAsia="Book Antiqua" w:hAnsi="Book Antiqua" w:cs="Book Antiqua"/>
          <w:color w:val="000000"/>
        </w:rPr>
        <w:t xml:space="preserve"> Adrenocortical hypofunction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Transcatheter arterial chemoembolization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Liver metastasis</w:t>
      </w:r>
      <w:r>
        <w:rPr>
          <w:rFonts w:ascii="Book Antiqua" w:hAnsi="Book Antiqua" w:cs="Book Antiqua" w:hint="eastAsia"/>
          <w:color w:val="000000"/>
          <w:lang w:eastAsia="zh-CN"/>
        </w:rPr>
        <w:t>;</w:t>
      </w:r>
      <w:r>
        <w:rPr>
          <w:rFonts w:ascii="Book Antiqua" w:eastAsia="Book Antiqua" w:hAnsi="Book Antiqua" w:cs="Book Antiqua"/>
          <w:color w:val="000000"/>
        </w:rPr>
        <w:t xml:space="preserve"> Treatments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p>
    <w:p w14:paraId="1F194C94" w14:textId="77777777" w:rsidR="00445323" w:rsidRDefault="00445323">
      <w:pPr>
        <w:spacing w:line="360" w:lineRule="auto"/>
        <w:jc w:val="both"/>
        <w:rPr>
          <w:rFonts w:ascii="Book Antiqua" w:hAnsi="Book Antiqua"/>
        </w:rPr>
      </w:pPr>
    </w:p>
    <w:p w14:paraId="289B92AC"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Wang ZL, Sun X, Zhang FL, Wang T, Li P. Rare complication of acute adrenocortical dysfunction in adrenocortical carcinoma after transcatheter arterial chemoembolization: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356A035" w14:textId="77777777" w:rsidR="00445323" w:rsidRDefault="00445323">
      <w:pPr>
        <w:spacing w:line="360" w:lineRule="auto"/>
        <w:jc w:val="both"/>
        <w:rPr>
          <w:rFonts w:ascii="Book Antiqua" w:hAnsi="Book Antiqua"/>
        </w:rPr>
      </w:pPr>
    </w:p>
    <w:p w14:paraId="5D4CF548" w14:textId="661DD391"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It is a ver</w:t>
      </w:r>
      <w:r>
        <w:rPr>
          <w:rFonts w:ascii="Book Antiqua" w:eastAsia="Book Antiqua" w:hAnsi="Book Antiqua" w:cs="Book Antiqua"/>
          <w:color w:val="000000"/>
        </w:rPr>
        <w:t>y rare</w:t>
      </w:r>
      <w:r w:rsidR="00B22363">
        <w:rPr>
          <w:rFonts w:ascii="Book Antiqua" w:eastAsia="Book Antiqua" w:hAnsi="Book Antiqua" w:cs="Book Antiqua"/>
          <w:color w:val="000000"/>
        </w:rPr>
        <w:t xml:space="preserve"> </w:t>
      </w:r>
      <w:r>
        <w:rPr>
          <w:rFonts w:ascii="Book Antiqua" w:eastAsia="Book Antiqua" w:hAnsi="Book Antiqua" w:cs="Book Antiqua"/>
          <w:color w:val="000000"/>
        </w:rPr>
        <w:t xml:space="preserve">that adrenocortical carcinoma (ACC) patients develop acute adrenal hypofunction after transcatheter arterial chemoembolization (TACE). Following current standards, glucocorticoid supplementation </w:t>
      </w:r>
      <w:r w:rsidR="00B22363">
        <w:rPr>
          <w:rFonts w:ascii="Book Antiqua" w:eastAsia="Book Antiqua" w:hAnsi="Book Antiqua" w:cs="Book Antiqua"/>
          <w:color w:val="000000"/>
        </w:rPr>
        <w:t xml:space="preserve">should be </w:t>
      </w:r>
      <w:r>
        <w:rPr>
          <w:rFonts w:ascii="Book Antiqua" w:eastAsia="Book Antiqua" w:hAnsi="Book Antiqua" w:cs="Book Antiqua"/>
          <w:color w:val="000000"/>
        </w:rPr>
        <w:t xml:space="preserve">used to alleviate the symptoms and </w:t>
      </w:r>
      <w:r w:rsidR="00B22363">
        <w:rPr>
          <w:rFonts w:ascii="Book Antiqua" w:eastAsia="Book Antiqua" w:hAnsi="Book Antiqua" w:cs="Book Antiqua"/>
          <w:color w:val="000000"/>
        </w:rPr>
        <w:t xml:space="preserve">help the patients </w:t>
      </w:r>
      <w:r>
        <w:rPr>
          <w:rFonts w:ascii="Book Antiqua" w:eastAsia="Book Antiqua" w:hAnsi="Book Antiqua" w:cs="Book Antiqua"/>
          <w:color w:val="000000"/>
        </w:rPr>
        <w:t>survive the hi</w:t>
      </w:r>
      <w:r>
        <w:rPr>
          <w:rFonts w:ascii="Book Antiqua" w:eastAsia="Book Antiqua" w:hAnsi="Book Antiqua" w:cs="Book Antiqua"/>
          <w:color w:val="000000"/>
        </w:rPr>
        <w:t xml:space="preserve">gh-risk period. More knowledge and reports on the postoperative complications of TACE can increase the safety of treatment. Here, we report </w:t>
      </w:r>
      <w:r w:rsidR="00B22363">
        <w:rPr>
          <w:rFonts w:ascii="Book Antiqua" w:eastAsia="Book Antiqua" w:hAnsi="Book Antiqua" w:cs="Book Antiqua"/>
          <w:color w:val="000000"/>
        </w:rPr>
        <w:t xml:space="preserve">the </w:t>
      </w:r>
      <w:r>
        <w:rPr>
          <w:rFonts w:ascii="Book Antiqua" w:eastAsia="Book Antiqua" w:hAnsi="Book Antiqua" w:cs="Book Antiqua"/>
          <w:color w:val="000000"/>
        </w:rPr>
        <w:t>case of an ACC patient with acute adrena</w:t>
      </w:r>
      <w:r>
        <w:rPr>
          <w:rFonts w:ascii="Book Antiqua" w:eastAsia="Book Antiqua" w:hAnsi="Book Antiqua" w:cs="Book Antiqua"/>
          <w:color w:val="000000"/>
        </w:rPr>
        <w:t>l hypofunction after TACE.</w:t>
      </w:r>
    </w:p>
    <w:p w14:paraId="6C6AB7E0" w14:textId="77777777" w:rsidR="00445323" w:rsidRDefault="00445323">
      <w:pPr>
        <w:spacing w:line="360" w:lineRule="auto"/>
        <w:jc w:val="both"/>
        <w:rPr>
          <w:rFonts w:ascii="Book Antiqua" w:hAnsi="Book Antiqua"/>
        </w:rPr>
      </w:pPr>
    </w:p>
    <w:p w14:paraId="551CFBB8"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3F198AF" w14:textId="77777777" w:rsidR="00445323" w:rsidRDefault="005613FE">
      <w:pPr>
        <w:spacing w:line="360" w:lineRule="auto"/>
        <w:jc w:val="both"/>
        <w:rPr>
          <w:rFonts w:ascii="Book Antiqua" w:hAnsi="Book Antiqua"/>
          <w:lang w:eastAsia="zh-CN"/>
        </w:rPr>
      </w:pPr>
      <w:r>
        <w:rPr>
          <w:rFonts w:ascii="Book Antiqua" w:eastAsia="Book Antiqua" w:hAnsi="Book Antiqua" w:cs="Book Antiqua"/>
          <w:color w:val="000000"/>
        </w:rPr>
        <w:t xml:space="preserve">Adrenocortical carcinoma (ACC) is a very rare tumor found in 0.7–2.0 cases/million people </w:t>
      </w:r>
      <w:r w:rsidRPr="00A037A0">
        <w:rPr>
          <w:rFonts w:ascii="Book Antiqua" w:eastAsia="Book Antiqua" w:hAnsi="Book Antiqua" w:cs="Book Antiqua"/>
          <w:color w:val="000000"/>
        </w:rPr>
        <w:t>per</w:t>
      </w:r>
      <w:r>
        <w:rPr>
          <w:rFonts w:ascii="Book Antiqua" w:eastAsia="Book Antiqua" w:hAnsi="Book Antiqua" w:cs="Book Antiqua"/>
          <w:color w:val="000000"/>
        </w:rPr>
        <w:t xml:space="preserve"> year, amounting to approximately 0.02% of all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best treatment for ACC is still unclear. Although surgical resection of tumors is considered to be the most effective method, tumor recurrence or distant metastasis still occurs in 80% of surgical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treatment options for metastatic ACC are very limited. Although research on the molecular pathogenesis of ACC has made great progress, there have been no major advances in treatment. Systemic treatment is still dominated by mitotane monotherapy and platinum-based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In the search for new treatment methods, local treatment of ACC has emerged. Transcatheter arterial chemoembolization (TACE) is one of the more active treatments for ACC with liver metastasis, but the postoperative efficacy and adverse reactions are still unclear. We report a 47-year-old woman diagnosed with ACC with liver metastases who developed the rare complication of acute adrenal hypofunction after TACE.</w:t>
      </w:r>
    </w:p>
    <w:p w14:paraId="767B5F6B" w14:textId="77777777" w:rsidR="00445323" w:rsidRDefault="00445323">
      <w:pPr>
        <w:spacing w:line="360" w:lineRule="auto"/>
        <w:jc w:val="both"/>
        <w:rPr>
          <w:rFonts w:ascii="Book Antiqua" w:hAnsi="Book Antiqua"/>
        </w:rPr>
      </w:pPr>
    </w:p>
    <w:p w14:paraId="760870A6"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CD675FC"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Chief complaints</w:t>
      </w:r>
    </w:p>
    <w:p w14:paraId="0A790AC2"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Acute adrenocortical dysfunction was observed after TACE.</w:t>
      </w:r>
    </w:p>
    <w:p w14:paraId="609E6F85" w14:textId="77777777" w:rsidR="00445323" w:rsidRDefault="00445323">
      <w:pPr>
        <w:spacing w:line="360" w:lineRule="auto"/>
        <w:jc w:val="both"/>
        <w:rPr>
          <w:rFonts w:ascii="Book Antiqua" w:hAnsi="Book Antiqua"/>
        </w:rPr>
      </w:pPr>
    </w:p>
    <w:p w14:paraId="39292040"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9C71668"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A 47-year-old ACC patient had liver metastases on examination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adrenal resection. After that, she was admitted to our department for detailed medical treatment.</w:t>
      </w:r>
    </w:p>
    <w:p w14:paraId="65B387D8" w14:textId="77777777" w:rsidR="00445323" w:rsidRDefault="00445323">
      <w:pPr>
        <w:spacing w:line="360" w:lineRule="auto"/>
        <w:jc w:val="both"/>
        <w:rPr>
          <w:rFonts w:ascii="Book Antiqua" w:hAnsi="Book Antiqua"/>
        </w:rPr>
      </w:pPr>
    </w:p>
    <w:p w14:paraId="336F513F"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08CA751" w14:textId="214A5465" w:rsidR="00445323" w:rsidRDefault="005613FE">
      <w:pPr>
        <w:spacing w:line="360" w:lineRule="auto"/>
        <w:jc w:val="both"/>
        <w:rPr>
          <w:rFonts w:ascii="Book Antiqua" w:hAnsi="Book Antiqua"/>
        </w:rPr>
      </w:pPr>
      <w:r>
        <w:rPr>
          <w:rFonts w:ascii="Book Antiqua" w:eastAsia="Book Antiqua" w:hAnsi="Book Antiqua" w:cs="Book Antiqua"/>
          <w:color w:val="000000"/>
        </w:rPr>
        <w:t>According to her medical history, the patient underwent high-resolution computed tomography (CT) of the skull, chest, abdomen, and pelvis in May 2019, which indicated a large space</w:t>
      </w:r>
      <w:r>
        <w:rPr>
          <w:rFonts w:ascii="Book Antiqua" w:eastAsia="Book Antiqua" w:hAnsi="Book Antiqua" w:cs="Book Antiqua"/>
          <w:color w:val="000000"/>
        </w:rPr>
        <w:t xml:space="preserve"> occupying </w:t>
      </w:r>
      <w:r w:rsidR="000D258D">
        <w:rPr>
          <w:rFonts w:ascii="Book Antiqua" w:eastAsia="Book Antiqua" w:hAnsi="Book Antiqua" w:cs="Book Antiqua"/>
          <w:color w:val="000000"/>
        </w:rPr>
        <w:t xml:space="preserve">lesion in </w:t>
      </w:r>
      <w:r>
        <w:rPr>
          <w:rFonts w:ascii="Book Antiqua" w:eastAsia="Book Antiqua" w:hAnsi="Book Antiqua" w:cs="Book Antiqua"/>
          <w:color w:val="000000"/>
        </w:rPr>
        <w:t>the right adrenal gland with a vena cava tumor thrombus (Figure 1). No obvious masses were seen in the remaining parts. The patient underwent right adrenal 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vena cava </w:t>
      </w:r>
      <w:r w:rsidR="000D258D">
        <w:rPr>
          <w:rFonts w:ascii="Book Antiqua" w:eastAsia="Book Antiqua" w:hAnsi="Book Antiqua" w:cs="Book Antiqua"/>
          <w:color w:val="000000"/>
        </w:rPr>
        <w:t xml:space="preserve">and </w:t>
      </w:r>
      <w:r>
        <w:rPr>
          <w:rFonts w:ascii="Book Antiqua" w:eastAsia="Book Antiqua" w:hAnsi="Book Antiqua" w:cs="Book Antiqua"/>
          <w:color w:val="000000"/>
        </w:rPr>
        <w:t xml:space="preserve">right atrium </w:t>
      </w:r>
      <w:r>
        <w:rPr>
          <w:rFonts w:ascii="Book Antiqua" w:eastAsia="Book Antiqua" w:hAnsi="Book Antiqua" w:cs="Book Antiqua"/>
          <w:color w:val="000000"/>
        </w:rPr>
        <w:t xml:space="preserve">tumor thrombus removal. </w:t>
      </w:r>
      <w:r>
        <w:rPr>
          <w:rFonts w:ascii="Book Antiqua" w:eastAsia="Book Antiqua" w:hAnsi="Book Antiqua" w:cs="Book Antiqua"/>
          <w:color w:val="000000"/>
        </w:rPr>
        <w:lastRenderedPageBreak/>
        <w:t xml:space="preserve">She was diagnosed with ACC given the above and her immunohistochemical parameters and postoperative </w:t>
      </w:r>
      <w:proofErr w:type="gramStart"/>
      <w:r>
        <w:rPr>
          <w:rFonts w:ascii="Book Antiqua" w:eastAsia="Book Antiqua" w:hAnsi="Book Antiqua" w:cs="Book Antiqua"/>
          <w:color w:val="000000"/>
        </w:rPr>
        <w:t>pathology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She had taken mitotane since the surgery for ACC. The patient came to our department's outpatient clinic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in September 2020. She presented hypertension with blood pressure fluctuations of 169-139/101-90 mmHg, adrenocorticotropic hormo</w:t>
      </w:r>
      <w:r>
        <w:rPr>
          <w:rFonts w:ascii="Book Antiqua" w:eastAsia="Book Antiqua" w:hAnsi="Book Antiqua" w:cs="Book Antiqua"/>
          <w:color w:val="000000"/>
        </w:rPr>
        <w:t xml:space="preserve">ne (ACTH) </w:t>
      </w:r>
      <w:r w:rsidR="000D258D">
        <w:rPr>
          <w:rFonts w:ascii="Book Antiqua" w:eastAsia="Book Antiqua" w:hAnsi="Book Antiqua" w:cs="Book Antiqua"/>
          <w:color w:val="000000"/>
        </w:rPr>
        <w:t xml:space="preserve">of </w:t>
      </w:r>
      <w:r>
        <w:rPr>
          <w:rFonts w:ascii="Book Antiqua" w:eastAsia="Book Antiqua" w:hAnsi="Book Antiqua" w:cs="Book Antiqua"/>
          <w:color w:val="000000"/>
        </w:rPr>
        <w:t xml:space="preserve">36.4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cortisol </w:t>
      </w:r>
      <w:r w:rsidR="000D258D">
        <w:rPr>
          <w:rFonts w:ascii="Book Antiqua" w:eastAsia="Book Antiqua" w:hAnsi="Book Antiqua" w:cs="Book Antiqua"/>
          <w:color w:val="000000"/>
        </w:rPr>
        <w:t xml:space="preserve">of </w:t>
      </w:r>
      <w:r>
        <w:rPr>
          <w:rFonts w:ascii="Book Antiqua" w:eastAsia="Book Antiqua" w:hAnsi="Book Antiqua" w:cs="Book Antiqua"/>
          <w:color w:val="000000"/>
        </w:rPr>
        <w:t xml:space="preserve">14.69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High-</w:t>
      </w:r>
      <w:r>
        <w:rPr>
          <w:rFonts w:ascii="Book Antiqua" w:eastAsia="Book Antiqua" w:hAnsi="Book Antiqua" w:cs="Book Antiqua"/>
          <w:color w:val="000000"/>
        </w:rPr>
        <w:t>resolution CT scans of the chest, abdomen, and pelvis showed changes after adrenalectomy, but there was a dense, round, irregularly large mass of approximately 112.7</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79.8 mm in the left lobe of the liver (Figure 2). This indicated that ACC recurrence was accompanied by liver metastasis, one of the most common metastatic sites of </w:t>
      </w:r>
      <w:proofErr w:type="gramStart"/>
      <w:r>
        <w:rPr>
          <w:rFonts w:ascii="Book Antiqua" w:eastAsia="Book Antiqua" w:hAnsi="Book Antiqua" w:cs="Book Antiqua"/>
          <w:color w:val="000000"/>
        </w:rPr>
        <w:t>ACC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3EFBA891" w14:textId="77777777" w:rsidR="00445323" w:rsidRDefault="00445323">
      <w:pPr>
        <w:spacing w:line="360" w:lineRule="auto"/>
        <w:jc w:val="both"/>
        <w:rPr>
          <w:rFonts w:ascii="Book Antiqua" w:hAnsi="Book Antiqua"/>
        </w:rPr>
      </w:pPr>
    </w:p>
    <w:p w14:paraId="577E89DB"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C7B85D4" w14:textId="7FE3887E" w:rsidR="00445323" w:rsidRDefault="005613FE">
      <w:pPr>
        <w:spacing w:line="360" w:lineRule="auto"/>
        <w:jc w:val="both"/>
        <w:rPr>
          <w:rFonts w:ascii="Book Antiqua" w:hAnsi="Book Antiqua"/>
        </w:rPr>
      </w:pPr>
      <w:r>
        <w:rPr>
          <w:rFonts w:ascii="Book Antiqua" w:eastAsia="Book Antiqua" w:hAnsi="Book Antiqua" w:cs="Book Antiqua"/>
          <w:color w:val="000000"/>
        </w:rPr>
        <w:t>The patient had previously undergone an adrenal</w:t>
      </w:r>
      <w:r>
        <w:rPr>
          <w:rFonts w:ascii="Book Antiqua" w:eastAsia="Book Antiqua" w:hAnsi="Book Antiqua" w:cs="Book Antiqua"/>
          <w:color w:val="000000"/>
        </w:rPr>
        <w:t>ectomy</w:t>
      </w:r>
      <w:r w:rsidR="000D258D">
        <w:rPr>
          <w:rFonts w:ascii="Book Antiqua" w:eastAsia="Book Antiqua" w:hAnsi="Book Antiqua" w:cs="Book Antiqua"/>
          <w:color w:val="000000"/>
        </w:rPr>
        <w:t xml:space="preserve"> and </w:t>
      </w:r>
      <w:r>
        <w:rPr>
          <w:rFonts w:ascii="Book Antiqua" w:eastAsia="Book Antiqua" w:hAnsi="Book Antiqua" w:cs="Book Antiqua"/>
          <w:color w:val="000000"/>
        </w:rPr>
        <w:t xml:space="preserve">received </w:t>
      </w:r>
      <w:proofErr w:type="spellStart"/>
      <w:r>
        <w:rPr>
          <w:rFonts w:ascii="Book Antiqua" w:eastAsia="Book Antiqua" w:hAnsi="Book Antiqua" w:cs="Book Antiqua"/>
          <w:color w:val="000000"/>
        </w:rPr>
        <w:t>mitotane</w:t>
      </w:r>
      <w:proofErr w:type="spellEnd"/>
      <w:r>
        <w:rPr>
          <w:rFonts w:ascii="Book Antiqua" w:eastAsia="Book Antiqua" w:hAnsi="Book Antiqua" w:cs="Book Antiqua"/>
          <w:color w:val="000000"/>
        </w:rPr>
        <w:t xml:space="preserve"> </w:t>
      </w:r>
      <w:r w:rsidR="000D258D">
        <w:rPr>
          <w:rFonts w:ascii="Book Antiqua" w:eastAsia="Book Antiqua" w:hAnsi="Book Antiqua" w:cs="Book Antiqua"/>
          <w:color w:val="000000"/>
        </w:rPr>
        <w:t>with</w:t>
      </w:r>
      <w:r>
        <w:rPr>
          <w:rFonts w:ascii="Book Antiqua" w:eastAsia="Book Antiqua" w:hAnsi="Book Antiqua" w:cs="Book Antiqua"/>
          <w:color w:val="000000"/>
        </w:rPr>
        <w:t xml:space="preserve"> no other treatment. Her family history was negative for a genet</w:t>
      </w:r>
      <w:r>
        <w:rPr>
          <w:rFonts w:ascii="Book Antiqua" w:eastAsia="Book Antiqua" w:hAnsi="Book Antiqua" w:cs="Book Antiqua"/>
          <w:color w:val="000000"/>
        </w:rPr>
        <w:t>ic disease or malignancy.</w:t>
      </w:r>
    </w:p>
    <w:p w14:paraId="19C9E5BE" w14:textId="77777777" w:rsidR="00445323" w:rsidRDefault="00445323">
      <w:pPr>
        <w:spacing w:line="360" w:lineRule="auto"/>
        <w:jc w:val="both"/>
        <w:rPr>
          <w:rFonts w:ascii="Book Antiqua" w:hAnsi="Book Antiqua"/>
        </w:rPr>
      </w:pPr>
    </w:p>
    <w:p w14:paraId="717F67B0"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Physical examination</w:t>
      </w:r>
    </w:p>
    <w:p w14:paraId="3FB9B795"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Physical examination showed no obvious abnormality. The abdomen was flat and soft without tenderness or rebound pain.</w:t>
      </w:r>
    </w:p>
    <w:p w14:paraId="52C4B7A7" w14:textId="77777777" w:rsidR="00445323" w:rsidRDefault="00445323">
      <w:pPr>
        <w:spacing w:line="360" w:lineRule="auto"/>
        <w:jc w:val="both"/>
        <w:rPr>
          <w:rFonts w:ascii="Book Antiqua" w:hAnsi="Book Antiqua"/>
        </w:rPr>
      </w:pPr>
    </w:p>
    <w:p w14:paraId="5FC66A6B"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9ED6229" w14:textId="2640AF46" w:rsidR="00445323" w:rsidRDefault="005613FE">
      <w:pPr>
        <w:spacing w:line="360" w:lineRule="auto"/>
        <w:jc w:val="both"/>
        <w:rPr>
          <w:rFonts w:ascii="Book Antiqua" w:hAnsi="Book Antiqua"/>
        </w:rPr>
      </w:pPr>
      <w:r>
        <w:rPr>
          <w:rFonts w:ascii="Book Antiqua" w:eastAsia="Book Antiqua" w:hAnsi="Book Antiqua" w:cs="Book Antiqua"/>
          <w:color w:val="000000"/>
        </w:rPr>
        <w:t>Laboratory tests, such</w:t>
      </w:r>
      <w:r>
        <w:rPr>
          <w:rFonts w:ascii="Book Antiqua" w:eastAsia="Book Antiqua" w:hAnsi="Book Antiqua" w:cs="Book Antiqua"/>
          <w:color w:val="000000"/>
        </w:rPr>
        <w:t xml:space="preserve"> as </w:t>
      </w:r>
      <w:r w:rsidR="000D258D">
        <w:rPr>
          <w:rFonts w:ascii="Book Antiqua" w:eastAsia="Book Antiqua" w:hAnsi="Book Antiqua" w:cs="Book Antiqua"/>
          <w:color w:val="000000"/>
        </w:rPr>
        <w:t xml:space="preserve">those </w:t>
      </w:r>
      <w:r>
        <w:rPr>
          <w:rFonts w:ascii="Book Antiqua" w:eastAsia="Book Antiqua" w:hAnsi="Book Antiqua" w:cs="Book Antiqua"/>
          <w:color w:val="000000"/>
        </w:rPr>
        <w:t>for neutrophils, C-reactive protein, and transaminases, ruled out liver damage and infection.</w:t>
      </w:r>
    </w:p>
    <w:p w14:paraId="02DBB031" w14:textId="77777777" w:rsidR="00445323" w:rsidRDefault="00445323">
      <w:pPr>
        <w:spacing w:line="360" w:lineRule="auto"/>
        <w:jc w:val="both"/>
        <w:rPr>
          <w:rFonts w:ascii="Book Antiqua" w:hAnsi="Book Antiqua"/>
        </w:rPr>
      </w:pPr>
    </w:p>
    <w:p w14:paraId="4102ED7D"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Imaging examinations</w:t>
      </w:r>
    </w:p>
    <w:p w14:paraId="285DBC44" w14:textId="56F84FF8"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After treatment, </w:t>
      </w:r>
      <w:r w:rsidR="000D258D">
        <w:rPr>
          <w:rFonts w:ascii="Book Antiqua" w:eastAsia="Book Antiqua" w:hAnsi="Book Antiqua" w:cs="Book Antiqua"/>
          <w:color w:val="000000"/>
        </w:rPr>
        <w:t xml:space="preserve">a </w:t>
      </w:r>
      <w:r>
        <w:rPr>
          <w:rFonts w:ascii="Book Antiqua" w:eastAsia="Book Antiqua" w:hAnsi="Book Antiqua" w:cs="Book Antiqua"/>
          <w:color w:val="000000"/>
        </w:rPr>
        <w:t xml:space="preserve">CT scan </w:t>
      </w:r>
      <w:r w:rsidR="000D258D">
        <w:rPr>
          <w:rFonts w:ascii="Book Antiqua" w:eastAsia="Book Antiqua" w:hAnsi="Book Antiqua" w:cs="Book Antiqua"/>
          <w:color w:val="000000"/>
        </w:rPr>
        <w:t xml:space="preserve">showed </w:t>
      </w:r>
      <w:r>
        <w:rPr>
          <w:rFonts w:ascii="Book Antiqua" w:eastAsia="Book Antiqua" w:hAnsi="Book Antiqua" w:cs="Book Antiqua"/>
          <w:color w:val="000000"/>
        </w:rPr>
        <w:t>a good uptake rate of lipiodol and honeycomb necrosis of liver tumor cells.</w:t>
      </w:r>
    </w:p>
    <w:p w14:paraId="2F0C3DBE" w14:textId="77777777" w:rsidR="00445323" w:rsidRDefault="00445323">
      <w:pPr>
        <w:spacing w:line="360" w:lineRule="auto"/>
        <w:jc w:val="both"/>
        <w:rPr>
          <w:rFonts w:ascii="Book Antiqua" w:hAnsi="Book Antiqua"/>
        </w:rPr>
      </w:pPr>
    </w:p>
    <w:p w14:paraId="03A96EFB"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6133534"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The final diagnosis was acute adrenal hypofunction after TACE.</w:t>
      </w:r>
    </w:p>
    <w:p w14:paraId="79ECD132" w14:textId="77777777" w:rsidR="00445323" w:rsidRDefault="00445323">
      <w:pPr>
        <w:spacing w:line="360" w:lineRule="auto"/>
        <w:jc w:val="both"/>
        <w:rPr>
          <w:rFonts w:ascii="Book Antiqua" w:hAnsi="Book Antiqua"/>
        </w:rPr>
      </w:pPr>
    </w:p>
    <w:p w14:paraId="0D226C0B"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C97A5A7" w14:textId="2010A935"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According to the Clinical Practice guidelines of the European Endocrine Society for the treatment of adult ACC, local treatment may be beneficial for patients with advanced ACC with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Because the patient expressed reluctance to undergo surgery again, we treated her with TACE for the liver lesions. We chose to puncture the right femoral artery,</w:t>
      </w:r>
      <w:r>
        <w:rPr>
          <w:rFonts w:ascii="Book Antiqua" w:eastAsia="Book Antiqua" w:hAnsi="Book Antiqua" w:cs="Book Antiqua"/>
          <w:color w:val="000000"/>
        </w:rPr>
        <w:t xml:space="preserve"> and </w:t>
      </w:r>
      <w:r w:rsidR="000D258D">
        <w:rPr>
          <w:rFonts w:ascii="Book Antiqua" w:eastAsia="Book Antiqua" w:hAnsi="Book Antiqua" w:cs="Book Antiqua"/>
          <w:color w:val="000000"/>
        </w:rPr>
        <w:t xml:space="preserve">a </w:t>
      </w:r>
      <w:r>
        <w:rPr>
          <w:rFonts w:ascii="Book Antiqua" w:eastAsia="Book Antiqua" w:hAnsi="Book Antiqua" w:cs="Book Antiqua"/>
          <w:color w:val="000000"/>
        </w:rPr>
        <w:t xml:space="preserve">5-F catheter sheath and </w:t>
      </w:r>
      <w:r w:rsidR="000D258D">
        <w:rPr>
          <w:rFonts w:ascii="Book Antiqua" w:eastAsia="Book Antiqua" w:hAnsi="Book Antiqua" w:cs="Book Antiqua"/>
          <w:color w:val="000000"/>
        </w:rPr>
        <w:t xml:space="preserve">a </w:t>
      </w:r>
      <w:r>
        <w:rPr>
          <w:rFonts w:ascii="Book Antiqua" w:eastAsia="Book Antiqua" w:hAnsi="Book Antiqua" w:cs="Book Antiqua"/>
          <w:color w:val="000000"/>
        </w:rPr>
        <w:t>5-F RH cathe</w:t>
      </w:r>
      <w:r>
        <w:rPr>
          <w:rFonts w:ascii="Book Antiqua" w:eastAsia="Book Antiqua" w:hAnsi="Book Antiqua" w:cs="Book Antiqua"/>
          <w:color w:val="000000"/>
        </w:rPr>
        <w:t xml:space="preserve">ter were inserted successively. The catheter head was inserted into the celiac artery for digital subtraction angiography imaging. A lightly stained large tumor was seen in the left lobe of the liver, and the left hepatic artery participated in the blood supply of the tumor. A microcatheter was used to </w:t>
      </w:r>
      <w:proofErr w:type="spellStart"/>
      <w:r>
        <w:rPr>
          <w:rFonts w:ascii="Book Antiqua" w:eastAsia="Book Antiqua" w:hAnsi="Book Antiqua" w:cs="Book Antiqua"/>
          <w:color w:val="000000"/>
        </w:rPr>
        <w:t>superselect</w:t>
      </w:r>
      <w:proofErr w:type="spellEnd"/>
      <w:r>
        <w:rPr>
          <w:rFonts w:ascii="Book Antiqua" w:eastAsia="Book Antiqua" w:hAnsi="Book Antiqua" w:cs="Book Antiqua"/>
          <w:color w:val="000000"/>
        </w:rPr>
        <w:t xml:space="preserve"> the blood supply artery of the left hepatic artery tumor. A mixed emulsion of 60 mg cisplatin + 10 mL iodized oil was injected, and an appropriate amount of 560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gelatin sponge particles was used to reinforce the embolism. The second imaging showed that lipiodol deposition was acceptable and that the blood supply artery of the tumor was blocked (Figure 3). After the operation, anti-infection, liver protection, fluid infus</w:t>
      </w:r>
      <w:r>
        <w:rPr>
          <w:rFonts w:ascii="Book Antiqua" w:eastAsia="Book Antiqua" w:hAnsi="Book Antiqua" w:cs="Book Antiqua"/>
          <w:color w:val="000000"/>
        </w:rPr>
        <w:t>ion</w:t>
      </w:r>
      <w:r w:rsidR="000D258D">
        <w:rPr>
          <w:rFonts w:ascii="Book Antiqua" w:eastAsia="Book Antiqua" w:hAnsi="Book Antiqua" w:cs="Book Antiqua"/>
          <w:color w:val="000000"/>
        </w:rPr>
        <w:t>,</w:t>
      </w:r>
      <w:r>
        <w:rPr>
          <w:rFonts w:ascii="Book Antiqua" w:eastAsia="Book Antiqua" w:hAnsi="Book Antiqua" w:cs="Book Antiqua"/>
          <w:color w:val="000000"/>
        </w:rPr>
        <w:t xml:space="preserve"> and other symptomatic treatments were administered. On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patient developed symptoms such as fatigue, anorexia, fever, morning blood pressure 77/41 mmHg, heart rate 80 beats/min, hemoglobin 105 g/dL, serum potassium 2.56 mmol/L, serum sodium 123.8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r w:rsidR="000D258D">
        <w:rPr>
          <w:rFonts w:ascii="Book Antiqua" w:eastAsia="Book Antiqua" w:hAnsi="Book Antiqua" w:cs="Book Antiqua"/>
          <w:color w:val="000000"/>
        </w:rPr>
        <w:t xml:space="preserve">and </w:t>
      </w:r>
      <w:r>
        <w:rPr>
          <w:rFonts w:ascii="Book Antiqua" w:eastAsia="Book Antiqua" w:hAnsi="Book Antiqua" w:cs="Book Antiqua"/>
          <w:color w:val="000000"/>
        </w:rPr>
        <w:t>C-reactive protein 219.80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which we considered indicative of embolism syndrome. Symptomatic treatment, such as fluid rehydration, dopaminergic elevation of blood pressure, </w:t>
      </w:r>
      <w:r w:rsidR="000D258D">
        <w:rPr>
          <w:rFonts w:ascii="Book Antiqua" w:eastAsia="Book Antiqua" w:hAnsi="Book Antiqua" w:cs="Book Antiqua"/>
          <w:color w:val="000000"/>
        </w:rPr>
        <w:t xml:space="preserve">and </w:t>
      </w:r>
      <w:r>
        <w:rPr>
          <w:rFonts w:ascii="Book Antiqua" w:eastAsia="Book Antiqua" w:hAnsi="Book Antiqua" w:cs="Book Antiqua"/>
          <w:color w:val="000000"/>
        </w:rPr>
        <w:t>electrol</w:t>
      </w:r>
      <w:r>
        <w:rPr>
          <w:rFonts w:ascii="Book Antiqua" w:eastAsia="Book Antiqua" w:hAnsi="Book Antiqua" w:cs="Book Antiqua"/>
          <w:color w:val="000000"/>
        </w:rPr>
        <w:t>yte balance correcti</w:t>
      </w:r>
      <w:r>
        <w:rPr>
          <w:rFonts w:ascii="Book Antiqua" w:eastAsia="Book Antiqua" w:hAnsi="Book Antiqua" w:cs="Book Antiqua"/>
          <w:color w:val="000000"/>
        </w:rPr>
        <w:t>on,</w:t>
      </w:r>
      <w:r w:rsidR="000D258D">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was performed, but her condition did not improve significantly, and her blood pressure was maintained at approximately 105/90 mmHg. The hormone levels were ACTH 298.54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cortisol &lt; 0.1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We believed</w:t>
      </w:r>
      <w:r w:rsidR="000D258D">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this was cau</w:t>
      </w:r>
      <w:r>
        <w:rPr>
          <w:rFonts w:ascii="Book Antiqua" w:eastAsia="Book Antiqua" w:hAnsi="Book Antiqua" w:cs="Book Antiqua"/>
          <w:color w:val="000000"/>
        </w:rPr>
        <w:t xml:space="preserve">sed by </w:t>
      </w:r>
      <w:proofErr w:type="spellStart"/>
      <w:r>
        <w:rPr>
          <w:rFonts w:ascii="Book Antiqua" w:eastAsia="Book Antiqua" w:hAnsi="Book Antiqua" w:cs="Book Antiqua"/>
          <w:color w:val="000000"/>
        </w:rPr>
        <w:t>hypoadrenal</w:t>
      </w:r>
      <w:proofErr w:type="spellEnd"/>
      <w:r>
        <w:rPr>
          <w:rFonts w:ascii="Book Antiqua" w:eastAsia="Book Antiqua" w:hAnsi="Book Antiqua" w:cs="Book Antiqua"/>
          <w:color w:val="000000"/>
        </w:rPr>
        <w:t xml:space="preserve"> function, so we administered a hydrocortisone 100 mg intravenous drip once daily.</w:t>
      </w:r>
    </w:p>
    <w:p w14:paraId="60BAF8B1" w14:textId="77777777" w:rsidR="00445323" w:rsidRDefault="00445323">
      <w:pPr>
        <w:spacing w:line="360" w:lineRule="auto"/>
        <w:jc w:val="both"/>
        <w:rPr>
          <w:rFonts w:ascii="Book Antiqua" w:hAnsi="Book Antiqua"/>
        </w:rPr>
      </w:pPr>
    </w:p>
    <w:p w14:paraId="7FE39668"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90E1A8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lastRenderedPageBreak/>
        <w:t>After the operation, the patient's condition was stable, and her blood pressure remained at 136-120/95-82 mmHg. Re-examination of CT showed a good percentage of lipiodol uptake, and she was discharged from the hospital (Figure 4).</w:t>
      </w:r>
    </w:p>
    <w:p w14:paraId="0D1B911F" w14:textId="77777777" w:rsidR="00445323" w:rsidRDefault="00445323">
      <w:pPr>
        <w:spacing w:line="360" w:lineRule="auto"/>
        <w:jc w:val="both"/>
        <w:rPr>
          <w:rFonts w:ascii="Book Antiqua" w:hAnsi="Book Antiqua"/>
        </w:rPr>
      </w:pPr>
    </w:p>
    <w:p w14:paraId="759B05F6"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74094F1" w14:textId="3A381AD0" w:rsidR="00445323" w:rsidRDefault="005613F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ACC is a rare form of aggressive malignancy with limited treatment options and a poor prognosis. Currently, the 5-year overall survival rate of metastatic ACC is expected to be less than 15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Treatments for ACC are still being explored. The preferred systemic treatment is mitotane alone, the combination </w:t>
      </w:r>
      <w:r>
        <w:rPr>
          <w:rFonts w:ascii="Book Antiqua" w:eastAsia="Book Antiqua" w:hAnsi="Book Antiqua" w:cs="Book Antiqua" w:hint="eastAsia"/>
          <w:color w:val="000000"/>
        </w:rPr>
        <w:t>e</w:t>
      </w:r>
      <w:r>
        <w:rPr>
          <w:rFonts w:ascii="Book Antiqua" w:eastAsia="Book Antiqua" w:hAnsi="Book Antiqua" w:cs="Book Antiqua"/>
          <w:color w:val="000000"/>
        </w:rPr>
        <w:t>toposide, d</w:t>
      </w:r>
      <w:r>
        <w:rPr>
          <w:rFonts w:ascii="Book Antiqua" w:eastAsia="Book Antiqua" w:hAnsi="Book Antiqua" w:cs="Book Antiqua"/>
          <w:color w:val="000000"/>
        </w:rPr>
        <w:t>oxorubicin</w:t>
      </w:r>
      <w:r w:rsidR="00DB34AE">
        <w:rPr>
          <w:rFonts w:ascii="Book Antiqua" w:eastAsia="Book Antiqua" w:hAnsi="Book Antiqua" w:cs="Book Antiqua"/>
          <w:color w:val="000000"/>
        </w:rPr>
        <w:t>,</w:t>
      </w:r>
      <w:r>
        <w:rPr>
          <w:rFonts w:ascii="Book Antiqua" w:eastAsia="Book Antiqua" w:hAnsi="Book Antiqua" w:cs="Book Antiqua"/>
          <w:color w:val="000000"/>
        </w:rPr>
        <w:t xml:space="preserve"> and cisplatin plus oral mitotane (EDP-M), or platinum-based chemotherapy, but the efficacy is not good. In recent years, re</w:t>
      </w:r>
      <w:r w:rsidR="00DB34AE">
        <w:rPr>
          <w:rFonts w:ascii="Book Antiqua" w:eastAsia="Book Antiqua" w:hAnsi="Book Antiqua" w:cs="Book Antiqua"/>
          <w:color w:val="000000"/>
        </w:rPr>
        <w:t>-</w:t>
      </w:r>
      <w:r>
        <w:rPr>
          <w:rFonts w:ascii="Book Antiqua" w:eastAsia="Book Antiqua" w:hAnsi="Book Antiqua" w:cs="Book Antiqua"/>
          <w:color w:val="000000"/>
        </w:rPr>
        <w:t>surgical resection and local treatment have been advocated for the treatment of metastatic ACC. Radiofrequency ablation, TACE</w:t>
      </w:r>
      <w:r w:rsidR="00DB34AE">
        <w:rPr>
          <w:rFonts w:ascii="Book Antiqua" w:eastAsia="Book Antiqua" w:hAnsi="Book Antiqua" w:cs="Book Antiqua"/>
          <w:color w:val="000000"/>
        </w:rPr>
        <w:t>,</w:t>
      </w:r>
      <w:r>
        <w:rPr>
          <w:rFonts w:ascii="Book Antiqua" w:eastAsia="Book Antiqua" w:hAnsi="Book Antiqua" w:cs="Book Antiqua"/>
          <w:color w:val="000000"/>
        </w:rPr>
        <w:t xml:space="preserve"> and other methods are often used for local treatment to reduce the burden of local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Cazeju</w:t>
      </w:r>
      <w:r>
        <w:rPr>
          <w:rFonts w:ascii="Book Antiqua" w:eastAsia="Book Antiqua" w:hAnsi="Book Antiqua" w:cs="Book Antiqua"/>
          <w:color w:val="000000"/>
        </w:rPr>
        <w:t>st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treated 29 patients with ACC with liver metastases by TACE. The median time to progression was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median survival time was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procedure. This compares favorably to a median progression time of 5.0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for EDP-M combined with </w:t>
      </w:r>
      <w:proofErr w:type="spellStart"/>
      <w:r>
        <w:rPr>
          <w:rFonts w:ascii="Book Antiqua" w:eastAsia="Book Antiqua" w:hAnsi="Book Antiqua" w:cs="Book Antiqua"/>
          <w:color w:val="000000"/>
        </w:rPr>
        <w:t>mitotane</w:t>
      </w:r>
      <w:proofErr w:type="spellEnd"/>
      <w:r>
        <w:rPr>
          <w:rFonts w:ascii="Book Antiqua" w:eastAsia="Book Antiqua" w:hAnsi="Book Antiqua" w:cs="Book Antiqua"/>
          <w:color w:val="000000"/>
        </w:rPr>
        <w:t xml:space="preserve"> and 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erlotinib</w:t>
      </w:r>
      <w:proofErr w:type="spellEnd"/>
      <w:r>
        <w:rPr>
          <w:rFonts w:ascii="Book Antiqua" w:eastAsia="Book Antiqua" w:hAnsi="Book Antiqua" w:cs="Book Antiqua"/>
          <w:color w:val="000000"/>
        </w:rPr>
        <w:t xml:space="preserve">/gemcitabine combined. Other comparisons, such as against the maximum progression-free time of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irinotecan-based chemotherapy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and the median progression-free time of 5.3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gemcitabine-based chemotherapy</w:t>
      </w:r>
      <w:r>
        <w:rPr>
          <w:rFonts w:ascii="Book Antiqua" w:eastAsia="Book Antiqua" w:hAnsi="Book Antiqua" w:cs="Book Antiqua"/>
          <w:color w:val="000000"/>
          <w:vertAlign w:val="superscript"/>
        </w:rPr>
        <w:t>[13]</w:t>
      </w:r>
      <w:r>
        <w:rPr>
          <w:rFonts w:ascii="Book Antiqua" w:eastAsia="Book Antiqua" w:hAnsi="Book Antiqua" w:cs="Book Antiqua"/>
          <w:color w:val="000000"/>
        </w:rPr>
        <w:t>, are also favorable. In terms of toxicity, the symptoms are controlled nausea, vomiting, f</w:t>
      </w:r>
      <w:r>
        <w:rPr>
          <w:rFonts w:ascii="Book Antiqua" w:eastAsia="Book Antiqua" w:hAnsi="Book Antiqua" w:cs="Book Antiqua"/>
          <w:color w:val="000000"/>
        </w:rPr>
        <w:t>ever</w:t>
      </w:r>
      <w:r w:rsidR="00DB34AE">
        <w:rPr>
          <w:rFonts w:ascii="Book Antiqua" w:eastAsia="Book Antiqua" w:hAnsi="Book Antiqua" w:cs="Book Antiqua"/>
          <w:color w:val="000000"/>
        </w:rPr>
        <w:t>,</w:t>
      </w:r>
      <w:r>
        <w:rPr>
          <w:rFonts w:ascii="Book Antiqua" w:eastAsia="Book Antiqua" w:hAnsi="Book Antiqua" w:cs="Book Antiqua"/>
          <w:color w:val="000000"/>
        </w:rPr>
        <w:t xml:space="preserve"> and abdominal pain, which can be relieved after symptomatic treatment. Hepatotoxicity occurs in 69% of patients</w:t>
      </w:r>
      <w:r w:rsidR="00DB34AE">
        <w:rPr>
          <w:rFonts w:ascii="Book Antiqua" w:eastAsia="Book Antiqua" w:hAnsi="Book Antiqua" w:cs="Book Antiqua"/>
          <w:color w:val="000000"/>
        </w:rPr>
        <w:t xml:space="preserve"> (</w:t>
      </w:r>
      <w:r>
        <w:rPr>
          <w:rFonts w:ascii="Book Antiqua" w:eastAsia="Book Antiqua" w:hAnsi="Book Antiqua" w:cs="Book Antiqua"/>
          <w:color w:val="000000"/>
        </w:rPr>
        <w:t>grade 3 or higher in 7%</w:t>
      </w:r>
      <w:r w:rsidR="00DB34AE">
        <w:rPr>
          <w:rFonts w:ascii="Book Antiqua" w:eastAsia="Book Antiqua" w:hAnsi="Book Antiqua" w:cs="Book Antiqua"/>
          <w:color w:val="000000"/>
        </w:rPr>
        <w:t>)</w:t>
      </w:r>
      <w:r>
        <w:rPr>
          <w:rFonts w:ascii="Book Antiqua" w:eastAsia="Book Antiqua" w:hAnsi="Book Antiqua" w:cs="Book Antiqua"/>
          <w:color w:val="000000"/>
        </w:rPr>
        <w:t>. Non</w:t>
      </w:r>
      <w:r>
        <w:rPr>
          <w:rFonts w:ascii="Book Antiqua" w:eastAsia="Book Antiqua" w:hAnsi="Book Antiqua" w:cs="Book Antiqua"/>
          <w:color w:val="000000"/>
        </w:rPr>
        <w:t>e of these are major life-threatening complications, suggesting that TACE is a relatively safe treatment.</w:t>
      </w:r>
    </w:p>
    <w:p w14:paraId="639ED503" w14:textId="77777777" w:rsidR="00445323" w:rsidRDefault="005613FE">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Considering that the current patient was unwilling to undergo surgery again, we chose TACE to reduce the tumor burden. As previously reported, TACE is highly safe, but there are exceptions. As far as we know, adrenal hypofunction is a very rare phenomenon after TACE, as it has not been reported so far. Adrenal hypofunction often occurs after adrenal gland removal, and related studies have shown that over 23% of </w:t>
      </w:r>
      <w:r>
        <w:rPr>
          <w:rFonts w:ascii="Book Antiqua" w:eastAsia="Book Antiqua" w:hAnsi="Book Antiqua" w:cs="Book Antiqua"/>
          <w:color w:val="000000"/>
        </w:rPr>
        <w:lastRenderedPageBreak/>
        <w:t xml:space="preserve">patients with adrenal tumor resection have acute adrenal </w:t>
      </w:r>
      <w:proofErr w:type="gramStart"/>
      <w:r>
        <w:rPr>
          <w:rFonts w:ascii="Book Antiqua" w:eastAsia="Book Antiqua" w:hAnsi="Book Antiqua" w:cs="Book Antiqua"/>
          <w:color w:val="000000"/>
        </w:rPr>
        <w:t>hypofunction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Although adrenal cortical cancer is divided into functional and nonfunctional, both types of ACC may cause acute adrenal hypofunction. Functional ACC inhibits the hypothalamus-pituitary-adrenal axis through higher-than-normal levels of cortisol, which reduce the synthesis and secretion of ACTH. Therefore, removal of the diseased adrenal gland will lead to a drastic reduction in blood cortisol and cause acute adrenal dysfunction. Nonfunctional ACC is different in that normal adrenal tissue is removed at the same time as the adrenal gland, which may leave insufficient time for adrenal hormone supplementation and decreased acute adrenal dysfunction.</w:t>
      </w:r>
      <w:r>
        <w:rPr>
          <w:rFonts w:ascii="Book Antiqua" w:hAnsi="Book Antiqua" w:cs="Book Antiqua" w:hint="eastAsia"/>
          <w:color w:val="000000"/>
          <w:lang w:eastAsia="zh-CN"/>
        </w:rPr>
        <w:t xml:space="preserve"> </w:t>
      </w:r>
    </w:p>
    <w:p w14:paraId="5F5ED0C5" w14:textId="77777777" w:rsidR="00445323" w:rsidRDefault="005613F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patient in this case had functional ACC, and the liver metastasis was also characterized by secretion of adrenal hormones, so the patient had a high cortisol level. A large number of tumor cells showed honeycombed necrosis in the liver lesions after TACE, which caused a sharp decrease in the originally high hormone levels and the occurrence of acute adrenal dysfunction. We considered that the large percentage of lipiodol uptake caused by this treatment resulted in a large area of tumor cell necrosis, which was closely related to the good therapeutic effect. This is in line with a previous </w:t>
      </w:r>
      <w:proofErr w:type="gramStart"/>
      <w:r>
        <w:rPr>
          <w:rFonts w:ascii="Book Antiqua" w:eastAsia="Book Antiqua" w:hAnsi="Book Antiqua" w:cs="Book Antiqua"/>
          <w:color w:val="000000"/>
        </w:rPr>
        <w:t>conclusion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For the life-threatening complication of adrenal hypofunction, we can refer to the guidelines to supplement adrenal cortex </w:t>
      </w:r>
      <w:proofErr w:type="gramStart"/>
      <w:r>
        <w:rPr>
          <w:rFonts w:ascii="Book Antiqua" w:eastAsia="Book Antiqua" w:hAnsi="Book Antiqua" w:cs="Book Antiqua"/>
          <w:color w:val="000000"/>
        </w:rPr>
        <w:t>hormones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which can effectively relieve symptoms. We suggest that ACC patients monitor changes in hormone levels after TACE and be alert to the complication.</w:t>
      </w:r>
    </w:p>
    <w:p w14:paraId="537BF8FF" w14:textId="77777777" w:rsidR="00445323" w:rsidRDefault="00445323">
      <w:pPr>
        <w:spacing w:line="360" w:lineRule="auto"/>
        <w:jc w:val="both"/>
        <w:rPr>
          <w:rFonts w:ascii="Book Antiqua" w:hAnsi="Book Antiqua"/>
        </w:rPr>
      </w:pPr>
    </w:p>
    <w:p w14:paraId="560C29E6"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BB03F89"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We report a case of ACC with a rare complication of acute adrenal hypofunction after TACE. The symptoms of this case were relieved by supplementing with hydrocortisone. It is important to re-examine hormone levels in ACC patients after TACE.</w:t>
      </w:r>
    </w:p>
    <w:p w14:paraId="23824296" w14:textId="77777777" w:rsidR="00445323" w:rsidRDefault="00445323">
      <w:pPr>
        <w:spacing w:line="360" w:lineRule="auto"/>
        <w:jc w:val="both"/>
        <w:rPr>
          <w:rFonts w:ascii="Book Antiqua" w:hAnsi="Book Antiqua"/>
        </w:rPr>
      </w:pPr>
    </w:p>
    <w:p w14:paraId="574149D6"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REFERENCES</w:t>
      </w:r>
    </w:p>
    <w:p w14:paraId="7EBA6C4F" w14:textId="77777777" w:rsidR="00445323" w:rsidRDefault="005613FE">
      <w:pPr>
        <w:spacing w:line="360" w:lineRule="auto"/>
        <w:jc w:val="both"/>
        <w:rPr>
          <w:rFonts w:ascii="Book Antiqua" w:hAnsi="Book Antiqua"/>
        </w:rPr>
      </w:pPr>
      <w:bookmarkStart w:id="3" w:name="OLE_LINK19"/>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Fassnacht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Terzolo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Allolio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Haak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Berruti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Welin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Schade-Brittinger</w:t>
      </w:r>
      <w:proofErr w:type="spellEnd"/>
      <w:r>
        <w:rPr>
          <w:rFonts w:ascii="Book Antiqua" w:eastAsia="Book Antiqua" w:hAnsi="Book Antiqua" w:cs="Book Antiqua"/>
          <w:color w:val="000000"/>
        </w:rPr>
        <w:t xml:space="preserve"> C, Lacroix A, </w:t>
      </w:r>
      <w:proofErr w:type="spellStart"/>
      <w:r>
        <w:rPr>
          <w:rFonts w:ascii="Book Antiqua" w:eastAsia="Book Antiqua" w:hAnsi="Book Antiqua" w:cs="Book Antiqua"/>
          <w:color w:val="000000"/>
        </w:rPr>
        <w:t>Jarzab</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Torpy</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Stepan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Schteingart</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Arlt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lastRenderedPageBreak/>
        <w:t>Kroiss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Sperone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Sundin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Hermsen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Hahner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Willenberg</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Tabarin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Quinkler</w:t>
      </w:r>
      <w:proofErr w:type="spellEnd"/>
      <w:r>
        <w:rPr>
          <w:rFonts w:ascii="Book Antiqua" w:eastAsia="Book Antiqua" w:hAnsi="Book Antiqua" w:cs="Book Antiqua"/>
          <w:color w:val="000000"/>
        </w:rPr>
        <w:t xml:space="preserve"> M, de la </w:t>
      </w:r>
      <w:proofErr w:type="spellStart"/>
      <w:r>
        <w:rPr>
          <w:rFonts w:ascii="Book Antiqua" w:eastAsia="Book Antiqua" w:hAnsi="Book Antiqua" w:cs="Book Antiqua"/>
          <w:color w:val="000000"/>
        </w:rPr>
        <w:t>Fouchardière</w:t>
      </w:r>
      <w:proofErr w:type="spellEnd"/>
      <w:r>
        <w:rPr>
          <w:rFonts w:ascii="Book Antiqua" w:eastAsia="Book Antiqua" w:hAnsi="Book Antiqua" w:cs="Book Antiqua"/>
          <w:color w:val="000000"/>
        </w:rPr>
        <w:t xml:space="preserve"> C, Schlumberger M, </w:t>
      </w:r>
      <w:proofErr w:type="spellStart"/>
      <w:r>
        <w:rPr>
          <w:rFonts w:ascii="Book Antiqua" w:eastAsia="Book Antiqua" w:hAnsi="Book Antiqua" w:cs="Book Antiqua"/>
          <w:color w:val="000000"/>
        </w:rPr>
        <w:t>Mantero</w:t>
      </w:r>
      <w:proofErr w:type="spellEnd"/>
      <w:r>
        <w:rPr>
          <w:rFonts w:ascii="Book Antiqua" w:eastAsia="Book Antiqua" w:hAnsi="Book Antiqua" w:cs="Book Antiqua"/>
          <w:color w:val="000000"/>
        </w:rPr>
        <w:t xml:space="preserve"> F, Weismann D, </w:t>
      </w:r>
      <w:proofErr w:type="spellStart"/>
      <w:r>
        <w:rPr>
          <w:rFonts w:ascii="Book Antiqua" w:eastAsia="Book Antiqua" w:hAnsi="Book Antiqua" w:cs="Book Antiqua"/>
          <w:color w:val="000000"/>
        </w:rPr>
        <w:t>Beuschlein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Gelderblom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Wilmink</w:t>
      </w:r>
      <w:proofErr w:type="spellEnd"/>
      <w:r>
        <w:rPr>
          <w:rFonts w:ascii="Book Antiqua" w:eastAsia="Book Antiqua" w:hAnsi="Book Antiqua" w:cs="Book Antiqua"/>
          <w:color w:val="000000"/>
        </w:rPr>
        <w:t xml:space="preserve"> H, Sender M, Edgerly M, Kenn W, Fojo T, Müller HH, </w:t>
      </w:r>
      <w:proofErr w:type="spellStart"/>
      <w:r>
        <w:rPr>
          <w:rFonts w:ascii="Book Antiqua" w:eastAsia="Book Antiqua" w:hAnsi="Book Antiqua" w:cs="Book Antiqua"/>
          <w:color w:val="000000"/>
        </w:rPr>
        <w:t>Skogseid</w:t>
      </w:r>
      <w:proofErr w:type="spellEnd"/>
      <w:r>
        <w:rPr>
          <w:rFonts w:ascii="Book Antiqua" w:eastAsia="Book Antiqua" w:hAnsi="Book Antiqua" w:cs="Book Antiqua"/>
          <w:color w:val="000000"/>
        </w:rPr>
        <w:t xml:space="preserve"> B; FIRM-ACT Study Group. Combination chemotherapy in advanced adrenocortical carcinoma.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2189-2197 [PMID: 22551107 DOI: 10.1056/NEJMoa1200966]</w:t>
      </w:r>
    </w:p>
    <w:p w14:paraId="50D9FD2C"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Else T</w:t>
      </w:r>
      <w:r>
        <w:rPr>
          <w:rFonts w:ascii="Book Antiqua" w:eastAsia="Book Antiqua" w:hAnsi="Book Antiqua" w:cs="Book Antiqua"/>
          <w:color w:val="000000"/>
        </w:rPr>
        <w:t xml:space="preserve">, Kim AC, </w:t>
      </w:r>
      <w:proofErr w:type="spellStart"/>
      <w:r>
        <w:rPr>
          <w:rFonts w:ascii="Book Antiqua" w:eastAsia="Book Antiqua" w:hAnsi="Book Antiqua" w:cs="Book Antiqua"/>
          <w:color w:val="000000"/>
        </w:rPr>
        <w:t>Sabolch</w:t>
      </w:r>
      <w:proofErr w:type="spellEnd"/>
      <w:r>
        <w:rPr>
          <w:rFonts w:ascii="Book Antiqua" w:eastAsia="Book Antiqua" w:hAnsi="Book Antiqua" w:cs="Book Antiqua"/>
          <w:color w:val="000000"/>
        </w:rPr>
        <w:t xml:space="preserve"> A, Raymond VM, </w:t>
      </w:r>
      <w:proofErr w:type="spellStart"/>
      <w:r>
        <w:rPr>
          <w:rFonts w:ascii="Book Antiqua" w:eastAsia="Book Antiqua" w:hAnsi="Book Antiqua" w:cs="Book Antiqua"/>
          <w:color w:val="000000"/>
        </w:rPr>
        <w:t>Kandathil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Caoili</w:t>
      </w:r>
      <w:proofErr w:type="spellEnd"/>
      <w:r>
        <w:rPr>
          <w:rFonts w:ascii="Book Antiqua" w:eastAsia="Book Antiqua" w:hAnsi="Book Antiqua" w:cs="Book Antiqua"/>
          <w:color w:val="000000"/>
        </w:rPr>
        <w:t xml:space="preserve"> EM, Jolly S, Miller BS, Giordano TJ, Hammer GD. Adrenocortical carcinoma.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282-326 [PMID: 24423978 DOI: 10.1210/er.2013-1029]</w:t>
      </w:r>
    </w:p>
    <w:p w14:paraId="55D25F2B"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Fay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Elfiky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Teló</w:t>
      </w:r>
      <w:proofErr w:type="spellEnd"/>
      <w:r>
        <w:rPr>
          <w:rFonts w:ascii="Book Antiqua" w:eastAsia="Book Antiqua" w:hAnsi="Book Antiqua" w:cs="Book Antiqua"/>
          <w:color w:val="000000"/>
        </w:rPr>
        <w:t xml:space="preserve"> GH, McKay RR, </w:t>
      </w:r>
      <w:proofErr w:type="spellStart"/>
      <w:r>
        <w:rPr>
          <w:rFonts w:ascii="Book Antiqua" w:eastAsia="Book Antiqua" w:hAnsi="Book Antiqua" w:cs="Book Antiqua"/>
          <w:color w:val="000000"/>
        </w:rPr>
        <w:t>Kaymakcalan</w:t>
      </w:r>
      <w:proofErr w:type="spellEnd"/>
      <w:r>
        <w:rPr>
          <w:rFonts w:ascii="Book Antiqua" w:eastAsia="Book Antiqua" w:hAnsi="Book Antiqua" w:cs="Book Antiqua"/>
          <w:color w:val="000000"/>
        </w:rPr>
        <w:t xml:space="preserve"> M, Nguyen PL, Vaidya A,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Bellmunt</w:t>
      </w:r>
      <w:proofErr w:type="spellEnd"/>
      <w:r>
        <w:rPr>
          <w:rFonts w:ascii="Book Antiqua" w:eastAsia="Book Antiqua" w:hAnsi="Book Antiqua" w:cs="Book Antiqua"/>
          <w:color w:val="000000"/>
        </w:rPr>
        <w:t xml:space="preserve"> J, Choueiri TK. Adrenocortical carcinoma: the management of metastatic disease.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92</w:t>
      </w:r>
      <w:r>
        <w:rPr>
          <w:rFonts w:ascii="Book Antiqua" w:eastAsia="Book Antiqua" w:hAnsi="Book Antiqua" w:cs="Book Antiqua"/>
          <w:color w:val="000000"/>
        </w:rPr>
        <w:t>: 123-132 [PMID: 24958272 DOI: 10.1016/j.critrevonc.2014.05.009]</w:t>
      </w:r>
    </w:p>
    <w:p w14:paraId="0299DAD4"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Megerle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Herrmann W, </w:t>
      </w:r>
      <w:proofErr w:type="spellStart"/>
      <w:r>
        <w:rPr>
          <w:rFonts w:ascii="Book Antiqua" w:eastAsia="Book Antiqua" w:hAnsi="Book Antiqua" w:cs="Book Antiqua"/>
          <w:color w:val="000000"/>
        </w:rPr>
        <w:t>Schloetelburg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Ronchi</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Pulzer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Quinkler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Beuschlein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Hahner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Kroiss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Fassnacht</w:t>
      </w:r>
      <w:proofErr w:type="spellEnd"/>
      <w:r>
        <w:rPr>
          <w:rFonts w:ascii="Book Antiqua" w:eastAsia="Book Antiqua" w:hAnsi="Book Antiqua" w:cs="Book Antiqua"/>
          <w:color w:val="000000"/>
        </w:rPr>
        <w:t xml:space="preserve"> M; German ACC Study Group. Mitotane Monotherapy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Advanced Adrenocortical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103</w:t>
      </w:r>
      <w:r>
        <w:rPr>
          <w:rFonts w:ascii="Book Antiqua" w:eastAsia="Book Antiqua" w:hAnsi="Book Antiqua" w:cs="Book Antiqua"/>
          <w:color w:val="000000"/>
        </w:rPr>
        <w:t>: 1686-1695 [PMID: 29452402 DOI: 10.1210/jc.2017-02591]</w:t>
      </w:r>
    </w:p>
    <w:p w14:paraId="636CA133"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Erickson LA</w:t>
      </w:r>
      <w:r>
        <w:rPr>
          <w:rFonts w:ascii="Book Antiqua" w:eastAsia="Book Antiqua" w:hAnsi="Book Antiqua" w:cs="Book Antiqua"/>
          <w:color w:val="000000"/>
        </w:rPr>
        <w:t xml:space="preserve">, Rivera M, Zhang J. Adrenocortical carcinoma: review and update.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151-159 [PMID: 24713984 DOI: 10.1097/PAP.0000000000000019]</w:t>
      </w:r>
    </w:p>
    <w:p w14:paraId="5971057C"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Datrice</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Langan</w:t>
      </w:r>
      <w:proofErr w:type="spellEnd"/>
      <w:r>
        <w:rPr>
          <w:rFonts w:ascii="Book Antiqua" w:eastAsia="Book Antiqua" w:hAnsi="Book Antiqua" w:cs="Book Antiqua"/>
          <w:color w:val="000000"/>
        </w:rPr>
        <w:t xml:space="preserve"> RC, Ripley RT, Kemp CD, Steinberg SM, Wood BJ, </w:t>
      </w:r>
      <w:proofErr w:type="spellStart"/>
      <w:r>
        <w:rPr>
          <w:rFonts w:ascii="Book Antiqua" w:eastAsia="Book Antiqua" w:hAnsi="Book Antiqua" w:cs="Book Antiqua"/>
          <w:color w:val="000000"/>
        </w:rPr>
        <w:t>Libutti</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Fojo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Schrump</w:t>
      </w:r>
      <w:proofErr w:type="spellEnd"/>
      <w:r>
        <w:rPr>
          <w:rFonts w:ascii="Book Antiqua" w:eastAsia="Book Antiqua" w:hAnsi="Book Antiqua" w:cs="Book Antiqua"/>
          <w:color w:val="000000"/>
        </w:rPr>
        <w:t xml:space="preserve"> DS, Avital I. Operative management for recurrent and metastatic adrenocortical carcinoma.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105</w:t>
      </w:r>
      <w:r>
        <w:rPr>
          <w:rFonts w:ascii="Book Antiqua" w:eastAsia="Book Antiqua" w:hAnsi="Book Antiqua" w:cs="Book Antiqua"/>
          <w:color w:val="000000"/>
        </w:rPr>
        <w:t>: 709-713 [PMID: 22189845 DOI: 10.1002/jso.23015]</w:t>
      </w:r>
    </w:p>
    <w:p w14:paraId="5FEC3C5D"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Fassnacht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Dekkers</w:t>
      </w:r>
      <w:proofErr w:type="spellEnd"/>
      <w:r>
        <w:rPr>
          <w:rFonts w:ascii="Book Antiqua" w:eastAsia="Book Antiqua" w:hAnsi="Book Antiqua" w:cs="Book Antiqua"/>
          <w:color w:val="000000"/>
        </w:rPr>
        <w:t xml:space="preserve"> OM, Else T,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Berruti</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Krijger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Haak</w:t>
      </w:r>
      <w:proofErr w:type="spellEnd"/>
      <w:r>
        <w:rPr>
          <w:rFonts w:ascii="Book Antiqua" w:eastAsia="Book Antiqua" w:hAnsi="Book Antiqua" w:cs="Book Antiqua"/>
          <w:color w:val="000000"/>
        </w:rPr>
        <w:t xml:space="preserve"> HR, Mihai R, </w:t>
      </w:r>
      <w:proofErr w:type="spellStart"/>
      <w:r>
        <w:rPr>
          <w:rFonts w:ascii="Book Antiqua" w:eastAsia="Book Antiqua" w:hAnsi="Book Antiqua" w:cs="Book Antiqua"/>
          <w:color w:val="000000"/>
        </w:rPr>
        <w:t>Assie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Terzolo</w:t>
      </w:r>
      <w:proofErr w:type="spellEnd"/>
      <w:r>
        <w:rPr>
          <w:rFonts w:ascii="Book Antiqua" w:eastAsia="Book Antiqua" w:hAnsi="Book Antiqua" w:cs="Book Antiqua"/>
          <w:color w:val="000000"/>
        </w:rPr>
        <w:t xml:space="preserve"> M. European Society of Endocrinology Clinical Practice Guidelines on the management of adrenocortical carcinoma in adults, in collaboration with the European Network for the Study of Adrenal Tumors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179</w:t>
      </w:r>
      <w:r>
        <w:rPr>
          <w:rFonts w:ascii="Book Antiqua" w:eastAsia="Book Antiqua" w:hAnsi="Book Antiqua" w:cs="Book Antiqua"/>
          <w:color w:val="000000"/>
        </w:rPr>
        <w:t>: G1-G46 [PMID: 30299884 DOI: 10.1530/EJE-18-0608]</w:t>
      </w:r>
    </w:p>
    <w:p w14:paraId="04D49F38"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Libé</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Borget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Ronchi</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Zaggia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Kroiss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Kerkhofs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Bertherat</w:t>
      </w:r>
      <w:proofErr w:type="spellEnd"/>
      <w:r>
        <w:rPr>
          <w:rFonts w:ascii="Book Antiqua" w:eastAsia="Book Antiqua" w:hAnsi="Book Antiqua" w:cs="Book Antiqua"/>
          <w:color w:val="000000"/>
        </w:rPr>
        <w:t xml:space="preserve"> J, Volante M, </w:t>
      </w:r>
      <w:proofErr w:type="spellStart"/>
      <w:r>
        <w:rPr>
          <w:rFonts w:ascii="Book Antiqua" w:eastAsia="Book Antiqua" w:hAnsi="Book Antiqua" w:cs="Book Antiqua"/>
          <w:color w:val="000000"/>
        </w:rPr>
        <w:t>Quinkler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Chabre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Bala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Tabarin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Beuschlein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Vezzosi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Deutschbein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Borson-Chazot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Hermsen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Stell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Fottner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Hahner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Berruti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Haak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Terzolo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Fassnacht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ENSAT network. Prognostic factors in stage III-IV adrenocortical carcinomas (ACC):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European Network for the Study of Adrenal Tumor (ENSAT) study.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2119-2125 [PMID: 26392430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/mdv329]</w:t>
      </w:r>
    </w:p>
    <w:p w14:paraId="6BECDC3E"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Wong E</w:t>
      </w:r>
      <w:r>
        <w:rPr>
          <w:rFonts w:ascii="Book Antiqua" w:eastAsia="Book Antiqua" w:hAnsi="Book Antiqua" w:cs="Book Antiqua"/>
          <w:color w:val="000000"/>
        </w:rPr>
        <w:t xml:space="preserve">, Jacques S, Bennett M, </w:t>
      </w:r>
      <w:proofErr w:type="spellStart"/>
      <w:r>
        <w:rPr>
          <w:rFonts w:ascii="Book Antiqua" w:eastAsia="Book Antiqua" w:hAnsi="Book Antiqua" w:cs="Book Antiqua"/>
          <w:color w:val="000000"/>
        </w:rPr>
        <w:t>Gorolay</w:t>
      </w:r>
      <w:proofErr w:type="spellEnd"/>
      <w:r>
        <w:rPr>
          <w:rFonts w:ascii="Book Antiqua" w:eastAsia="Book Antiqua" w:hAnsi="Book Antiqua" w:cs="Book Antiqua"/>
          <w:color w:val="000000"/>
        </w:rPr>
        <w:t xml:space="preserve"> V, Lee A, Clarke S. Complete response in a patient with stage IV adrenocortical carcinoma treated with adjuvant trans-catheter arterial chemo-embolization (TACE). </w:t>
      </w:r>
      <w:r>
        <w:rPr>
          <w:rFonts w:ascii="Book Antiqua" w:eastAsia="Book Antiqua" w:hAnsi="Book Antiqua" w:cs="Book Antiqua"/>
          <w:i/>
          <w:iCs/>
          <w:color w:val="000000"/>
        </w:rPr>
        <w:t>Asia Pac 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279-281 [PMID: 28880439 DOI: 10.1111/ajco.12759]</w:t>
      </w:r>
    </w:p>
    <w:p w14:paraId="78CA198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Ripley RT</w:t>
      </w:r>
      <w:r>
        <w:rPr>
          <w:rFonts w:ascii="Book Antiqua" w:eastAsia="Book Antiqua" w:hAnsi="Book Antiqua" w:cs="Book Antiqua"/>
          <w:color w:val="000000"/>
        </w:rPr>
        <w:t xml:space="preserve">, Kemp CD, Davis JL, </w:t>
      </w:r>
      <w:proofErr w:type="spellStart"/>
      <w:r>
        <w:rPr>
          <w:rFonts w:ascii="Book Antiqua" w:eastAsia="Book Antiqua" w:hAnsi="Book Antiqua" w:cs="Book Antiqua"/>
          <w:color w:val="000000"/>
        </w:rPr>
        <w:t>Langan</w:t>
      </w:r>
      <w:proofErr w:type="spellEnd"/>
      <w:r>
        <w:rPr>
          <w:rFonts w:ascii="Book Antiqua" w:eastAsia="Book Antiqua" w:hAnsi="Book Antiqua" w:cs="Book Antiqua"/>
          <w:color w:val="000000"/>
        </w:rPr>
        <w:t xml:space="preserve"> RC, Royal RE, </w:t>
      </w:r>
      <w:proofErr w:type="spellStart"/>
      <w:r>
        <w:rPr>
          <w:rFonts w:ascii="Book Antiqua" w:eastAsia="Book Antiqua" w:hAnsi="Book Antiqua" w:cs="Book Antiqua"/>
          <w:color w:val="000000"/>
        </w:rPr>
        <w:t>Libutti</w:t>
      </w:r>
      <w:proofErr w:type="spellEnd"/>
      <w:r>
        <w:rPr>
          <w:rFonts w:ascii="Book Antiqua" w:eastAsia="Book Antiqua" w:hAnsi="Book Antiqua" w:cs="Book Antiqua"/>
          <w:color w:val="000000"/>
        </w:rPr>
        <w:t xml:space="preserve"> SK, Steinberg SM, Wood BJ, </w:t>
      </w:r>
      <w:proofErr w:type="spellStart"/>
      <w:r>
        <w:rPr>
          <w:rFonts w:ascii="Book Antiqua" w:eastAsia="Book Antiqua" w:hAnsi="Book Antiqua" w:cs="Book Antiqua"/>
          <w:color w:val="000000"/>
        </w:rPr>
        <w:t>Kammula</w:t>
      </w:r>
      <w:proofErr w:type="spellEnd"/>
      <w:r>
        <w:rPr>
          <w:rFonts w:ascii="Book Antiqua" w:eastAsia="Book Antiqua" w:hAnsi="Book Antiqua" w:cs="Book Antiqua"/>
          <w:color w:val="000000"/>
        </w:rPr>
        <w:t xml:space="preserve"> US, </w:t>
      </w:r>
      <w:proofErr w:type="spellStart"/>
      <w:r>
        <w:rPr>
          <w:rFonts w:ascii="Book Antiqua" w:eastAsia="Book Antiqua" w:hAnsi="Book Antiqua" w:cs="Book Antiqua"/>
          <w:color w:val="000000"/>
        </w:rPr>
        <w:t>Fojo</w:t>
      </w:r>
      <w:proofErr w:type="spellEnd"/>
      <w:r>
        <w:rPr>
          <w:rFonts w:ascii="Book Antiqua" w:eastAsia="Book Antiqua" w:hAnsi="Book Antiqua" w:cs="Book Antiqua"/>
          <w:color w:val="000000"/>
        </w:rPr>
        <w:t xml:space="preserve"> T, Avital I. Liver resection and ablation for metastatic adrenocortical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1972-1979 [PMID: 21301973 DOI: 10.1245/s10434-011-1564-z]</w:t>
      </w:r>
    </w:p>
    <w:p w14:paraId="7C4141C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Cazejust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Baère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Auperin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Deschamps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Hechelhammer</w:t>
      </w:r>
      <w:proofErr w:type="spellEnd"/>
      <w:r>
        <w:rPr>
          <w:rFonts w:ascii="Book Antiqua" w:eastAsia="Book Antiqua" w:hAnsi="Book Antiqua" w:cs="Book Antiqua"/>
          <w:color w:val="000000"/>
        </w:rPr>
        <w:t xml:space="preserve"> L, Abdel-</w:t>
      </w:r>
      <w:proofErr w:type="spellStart"/>
      <w:r>
        <w:rPr>
          <w:rFonts w:ascii="Book Antiqua" w:eastAsia="Book Antiqua" w:hAnsi="Book Antiqua" w:cs="Book Antiqua"/>
          <w:color w:val="000000"/>
        </w:rPr>
        <w:t>Rehim</w:t>
      </w:r>
      <w:proofErr w:type="spellEnd"/>
      <w:r>
        <w:rPr>
          <w:rFonts w:ascii="Book Antiqua" w:eastAsia="Book Antiqua" w:hAnsi="Book Antiqua" w:cs="Book Antiqua"/>
          <w:color w:val="000000"/>
        </w:rPr>
        <w:t xml:space="preserve"> M, Schlumberger M,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Transcatheter arterial chemoembolization for liver metastases in patients with adrenocortical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1527-1532 [PMID: 20801688 DOI: 10.1016/j.jvir.2010.05.020]</w:t>
      </w:r>
    </w:p>
    <w:p w14:paraId="6E84657F"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Cawood</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Hunt PJ, O'Shea D, Cole D, Soule S. Recommended evaluation of adrenal incidentalomas is costly, has high false-positive rates and confers a risk of fatal cancer that is similar to the risk of the adrenal lesion becoming malignant; time for a rethink?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161</w:t>
      </w:r>
      <w:r>
        <w:rPr>
          <w:rFonts w:ascii="Book Antiqua" w:eastAsia="Book Antiqua" w:hAnsi="Book Antiqua" w:cs="Book Antiqua"/>
          <w:color w:val="000000"/>
        </w:rPr>
        <w:t>: 513-527 [PMID: 19439510 DOI: 10.1530/EJE-09-0234]</w:t>
      </w:r>
    </w:p>
    <w:p w14:paraId="6836B7FD"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Sperone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Ferrero A, </w:t>
      </w:r>
      <w:proofErr w:type="spellStart"/>
      <w:r>
        <w:rPr>
          <w:rFonts w:ascii="Book Antiqua" w:eastAsia="Book Antiqua" w:hAnsi="Book Antiqua" w:cs="Book Antiqua"/>
          <w:color w:val="000000"/>
        </w:rPr>
        <w:t>Daffara</w:t>
      </w:r>
      <w:proofErr w:type="spellEnd"/>
      <w:r>
        <w:rPr>
          <w:rFonts w:ascii="Book Antiqua" w:eastAsia="Book Antiqua" w:hAnsi="Book Antiqua" w:cs="Book Antiqua"/>
          <w:color w:val="000000"/>
        </w:rPr>
        <w:t xml:space="preserve"> F, Priola A, </w:t>
      </w:r>
      <w:proofErr w:type="spellStart"/>
      <w:r>
        <w:rPr>
          <w:rFonts w:ascii="Book Antiqua" w:eastAsia="Book Antiqua" w:hAnsi="Book Antiqua" w:cs="Book Antiqua"/>
          <w:color w:val="000000"/>
        </w:rPr>
        <w:t>Zaggia</w:t>
      </w:r>
      <w:proofErr w:type="spellEnd"/>
      <w:r>
        <w:rPr>
          <w:rFonts w:ascii="Book Antiqua" w:eastAsia="Book Antiqua" w:hAnsi="Book Antiqua" w:cs="Book Antiqua"/>
          <w:color w:val="000000"/>
        </w:rPr>
        <w:t xml:space="preserve"> B, Volante M,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Vincenzi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Badalamenti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Intrivici</w:t>
      </w:r>
      <w:proofErr w:type="spellEnd"/>
      <w:r>
        <w:rPr>
          <w:rFonts w:ascii="Book Antiqua" w:eastAsia="Book Antiqua" w:hAnsi="Book Antiqua" w:cs="Book Antiqua"/>
          <w:color w:val="000000"/>
        </w:rPr>
        <w:t xml:space="preserve"> C, Del </w:t>
      </w:r>
      <w:proofErr w:type="spellStart"/>
      <w:r>
        <w:rPr>
          <w:rFonts w:ascii="Book Antiqua" w:eastAsia="Book Antiqua" w:hAnsi="Book Antiqua" w:cs="Book Antiqua"/>
          <w:color w:val="000000"/>
        </w:rPr>
        <w:t>Buono</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Francia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Kalomirakis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Dogliotti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Papotti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Terzolo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Berruti</w:t>
      </w:r>
      <w:proofErr w:type="spellEnd"/>
      <w:r>
        <w:rPr>
          <w:rFonts w:ascii="Book Antiqua" w:eastAsia="Book Antiqua" w:hAnsi="Book Antiqua" w:cs="Book Antiqua"/>
          <w:color w:val="000000"/>
        </w:rPr>
        <w:t xml:space="preserve"> A. Gemcitabine plus metronomic 5-fluorouracil or capecitabine as a second-/third-line chemotherapy in advanced adrenocortical carcinoma: a multicenter phase II study.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445-453 [PMID: 20410174 DOI: 10.1677/ERC-09-0281]</w:t>
      </w:r>
    </w:p>
    <w:p w14:paraId="163D52AF"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Kou K</w:t>
      </w:r>
      <w:r>
        <w:rPr>
          <w:rFonts w:ascii="Book Antiqua" w:eastAsia="Book Antiqua" w:hAnsi="Book Antiqua" w:cs="Book Antiqua"/>
          <w:color w:val="000000"/>
        </w:rPr>
        <w:t xml:space="preserve">, Zhang H, Zhang C,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E, Chen Y, Wang G,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 A case of adrenocortical carcinoma accompanying secondary acute adrenal hypofunction </w:t>
      </w:r>
      <w:proofErr w:type="spellStart"/>
      <w:r>
        <w:rPr>
          <w:rFonts w:ascii="Book Antiqua" w:eastAsia="Book Antiqua" w:hAnsi="Book Antiqua" w:cs="Book Antiqua"/>
          <w:color w:val="000000"/>
        </w:rPr>
        <w:t>postoperation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43 [PMID: 29506536 DOI: 10.1186/s12957-018-1326-5]</w:t>
      </w:r>
    </w:p>
    <w:p w14:paraId="4999BB05"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Takata</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Kebebew</w:t>
      </w:r>
      <w:proofErr w:type="spellEnd"/>
      <w:r>
        <w:rPr>
          <w:rFonts w:ascii="Book Antiqua" w:eastAsia="Book Antiqua" w:hAnsi="Book Antiqua" w:cs="Book Antiqua"/>
          <w:color w:val="000000"/>
        </w:rPr>
        <w:t xml:space="preserve"> E, Clark OH, Duh QY. Laparoscopic bilateral adrenalectomy: results for 30 consecutive cases.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202-207 [PMID: 17623238 DOI: 10.1007/s00464-007-9478-3]</w:t>
      </w:r>
    </w:p>
    <w:bookmarkEnd w:id="3"/>
    <w:p w14:paraId="29A8988B" w14:textId="77777777" w:rsidR="00445323" w:rsidRDefault="00445323">
      <w:pPr>
        <w:spacing w:line="360" w:lineRule="auto"/>
        <w:jc w:val="both"/>
        <w:rPr>
          <w:rFonts w:ascii="Book Antiqua" w:hAnsi="Book Antiqua"/>
        </w:rPr>
        <w:sectPr w:rsidR="00445323">
          <w:pgSz w:w="12240" w:h="15840"/>
          <w:pgMar w:top="1440" w:right="1440" w:bottom="1440" w:left="1440" w:header="720" w:footer="720" w:gutter="0"/>
          <w:cols w:space="720"/>
          <w:docGrid w:linePitch="360"/>
        </w:sectPr>
      </w:pPr>
    </w:p>
    <w:p w14:paraId="43F0CB49"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7B3919B" w14:textId="381E4D7F" w:rsidR="00445323" w:rsidRDefault="005613FE">
      <w:pPr>
        <w:spacing w:line="360" w:lineRule="auto"/>
        <w:jc w:val="both"/>
        <w:rPr>
          <w:rFonts w:ascii="Book Antiqua" w:hAnsi="Book Antiqua"/>
        </w:rPr>
      </w:pPr>
      <w:r>
        <w:rPr>
          <w:rFonts w:ascii="Book Antiqua" w:eastAsia="Book Antiqua" w:hAnsi="Book Antiqua" w:cs="Book Antiqua"/>
          <w:b/>
          <w:bCs/>
          <w:color w:val="000000"/>
        </w:rPr>
        <w:t>Informed consent statemen</w:t>
      </w:r>
      <w:r>
        <w:rPr>
          <w:rFonts w:ascii="Book Antiqua" w:eastAsia="Book Antiqua" w:hAnsi="Book Antiqua" w:cs="Book Antiqua"/>
          <w:b/>
          <w:bCs/>
          <w:color w:val="000000"/>
        </w:rPr>
        <w:t xml:space="preserve">t: </w:t>
      </w:r>
      <w:r w:rsidR="001835A1">
        <w:rPr>
          <w:rFonts w:ascii="Book Antiqua" w:eastAsia="Book Antiqua" w:hAnsi="Book Antiqua" w:cs="Book Antiqua"/>
          <w:color w:val="000000"/>
        </w:rPr>
        <w:t xml:space="preserve">Written informed consent was obtained from the patient for the publication of this </w:t>
      </w:r>
      <w:r>
        <w:rPr>
          <w:rFonts w:ascii="Book Antiqua" w:eastAsia="Book Antiqua" w:hAnsi="Book Antiqua" w:cs="Book Antiqua"/>
          <w:color w:val="000000"/>
        </w:rPr>
        <w:t>case report</w:t>
      </w:r>
      <w:r w:rsidR="001835A1">
        <w:rPr>
          <w:rFonts w:ascii="Book Antiqua" w:eastAsia="Book Antiqua" w:hAnsi="Book Antiqua" w:cs="Book Antiqua"/>
          <w:color w:val="000000"/>
        </w:rPr>
        <w:t xml:space="preserve"> and the </w:t>
      </w:r>
      <w:r>
        <w:rPr>
          <w:rFonts w:ascii="Book Antiqua" w:eastAsia="Book Antiqua" w:hAnsi="Book Antiqua" w:cs="Book Antiqua"/>
          <w:color w:val="000000"/>
        </w:rPr>
        <w:t>relevant images.</w:t>
      </w:r>
    </w:p>
    <w:p w14:paraId="0EE591DF" w14:textId="77777777" w:rsidR="00445323" w:rsidRDefault="00445323">
      <w:pPr>
        <w:spacing w:line="360" w:lineRule="auto"/>
        <w:jc w:val="both"/>
        <w:rPr>
          <w:rFonts w:ascii="Book Antiqua" w:hAnsi="Book Antiqua"/>
        </w:rPr>
      </w:pPr>
    </w:p>
    <w:p w14:paraId="1819D215" w14:textId="6FB3E1BC" w:rsidR="00445323" w:rsidRDefault="005613FE">
      <w:pPr>
        <w:spacing w:line="360" w:lineRule="auto"/>
        <w:jc w:val="both"/>
        <w:rPr>
          <w:rFonts w:ascii="Book Antiqua" w:hAnsi="Book Antiqua"/>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competing interests</w:t>
      </w:r>
      <w:r w:rsidR="001835A1">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319D40B4" w14:textId="77777777" w:rsidR="00445323" w:rsidRDefault="00445323">
      <w:pPr>
        <w:spacing w:line="360" w:lineRule="auto"/>
        <w:jc w:val="both"/>
        <w:rPr>
          <w:rFonts w:ascii="Book Antiqua" w:hAnsi="Book Antiqua"/>
        </w:rPr>
      </w:pPr>
    </w:p>
    <w:p w14:paraId="78C80165"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BEA6EE3" w14:textId="77777777" w:rsidR="00445323" w:rsidRDefault="00445323">
      <w:pPr>
        <w:spacing w:line="360" w:lineRule="auto"/>
        <w:jc w:val="both"/>
        <w:rPr>
          <w:rFonts w:ascii="Book Antiqua" w:hAnsi="Book Antiqua"/>
        </w:rPr>
      </w:pPr>
    </w:p>
    <w:p w14:paraId="5BACC338"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CA237F" w14:textId="77777777" w:rsidR="00445323" w:rsidRDefault="00445323">
      <w:pPr>
        <w:spacing w:line="360" w:lineRule="auto"/>
        <w:jc w:val="both"/>
        <w:rPr>
          <w:rFonts w:ascii="Book Antiqua" w:hAnsi="Book Antiqua"/>
        </w:rPr>
      </w:pPr>
    </w:p>
    <w:p w14:paraId="1EC0850C"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ABCE2E4" w14:textId="77777777" w:rsidR="00445323" w:rsidRDefault="00445323">
      <w:pPr>
        <w:spacing w:line="360" w:lineRule="auto"/>
        <w:jc w:val="both"/>
        <w:rPr>
          <w:rFonts w:ascii="Book Antiqua" w:hAnsi="Book Antiqua"/>
        </w:rPr>
      </w:pPr>
    </w:p>
    <w:p w14:paraId="1B593440"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28, 2021</w:t>
      </w:r>
    </w:p>
    <w:p w14:paraId="4836328C"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23, 2021</w:t>
      </w:r>
    </w:p>
    <w:p w14:paraId="623E00A5"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FABA755" w14:textId="77777777" w:rsidR="00445323" w:rsidRDefault="00445323">
      <w:pPr>
        <w:spacing w:line="360" w:lineRule="auto"/>
        <w:jc w:val="both"/>
        <w:rPr>
          <w:rFonts w:ascii="Book Antiqua" w:hAnsi="Book Antiqua"/>
        </w:rPr>
      </w:pPr>
    </w:p>
    <w:p w14:paraId="773F6F92"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4" w:name="_Hlk71726650"/>
      <w:bookmarkStart w:id="5" w:name="OLE_LINK2066"/>
      <w:bookmarkStart w:id="6" w:name="OLE_LINK1952"/>
      <w:bookmarkStart w:id="7" w:name="OLE_LINK1953"/>
      <w:r>
        <w:rPr>
          <w:rFonts w:ascii="Book Antiqua" w:eastAsia="微软雅黑" w:hAnsi="Book Antiqua" w:cs="宋体"/>
        </w:rPr>
        <w:t>Medicine, research and experimenta</w:t>
      </w:r>
      <w:bookmarkEnd w:id="4"/>
      <w:r>
        <w:rPr>
          <w:rFonts w:ascii="Book Antiqua" w:eastAsia="微软雅黑" w:hAnsi="Book Antiqua" w:cs="宋体"/>
        </w:rPr>
        <w:t>l</w:t>
      </w:r>
      <w:bookmarkEnd w:id="5"/>
      <w:bookmarkEnd w:id="6"/>
      <w:bookmarkEnd w:id="7"/>
    </w:p>
    <w:p w14:paraId="57A83271"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A4035F"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1224A0D"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Grade A (Excellent): 0</w:t>
      </w:r>
    </w:p>
    <w:p w14:paraId="0B7F95D7"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Grade B (Very good): B</w:t>
      </w:r>
    </w:p>
    <w:p w14:paraId="38A406AA"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Grade C (Good): 0</w:t>
      </w:r>
    </w:p>
    <w:p w14:paraId="07A06C05"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305CC18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Grade E (Poor): 0</w:t>
      </w:r>
    </w:p>
    <w:p w14:paraId="7178227D" w14:textId="77777777" w:rsidR="00445323" w:rsidRDefault="00445323">
      <w:pPr>
        <w:spacing w:line="360" w:lineRule="auto"/>
        <w:jc w:val="both"/>
        <w:rPr>
          <w:rFonts w:ascii="Book Antiqua" w:hAnsi="Book Antiqua"/>
        </w:rPr>
      </w:pPr>
    </w:p>
    <w:p w14:paraId="28D01132" w14:textId="62E7DBB6" w:rsidR="00445323" w:rsidRDefault="005613FE">
      <w:pPr>
        <w:spacing w:line="360" w:lineRule="auto"/>
        <w:jc w:val="both"/>
        <w:rPr>
          <w:rFonts w:ascii="Book Antiqua" w:hAnsi="Book Antiqua"/>
        </w:rPr>
        <w:sectPr w:rsidR="0044532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Naswhan</w:t>
      </w:r>
      <w:proofErr w:type="spellEnd"/>
      <w:r>
        <w:rPr>
          <w:rFonts w:ascii="Book Antiqua" w:eastAsia="Book Antiqua" w:hAnsi="Book Antiqua" w:cs="Book Antiqua"/>
          <w:color w:val="000000"/>
        </w:rPr>
        <w:t xml:space="preserve"> AJ</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w:t>
      </w:r>
      <w:r>
        <w:rPr>
          <w:rFonts w:ascii="Book Antiqua" w:eastAsia="Book Antiqua" w:hAnsi="Book Antiqua" w:cs="Book Antiqua"/>
          <w:color w:val="000000"/>
        </w:rPr>
        <w:t>an J</w:t>
      </w:r>
      <w:r>
        <w:rPr>
          <w:rFonts w:ascii="Book Antiqua" w:hAnsi="Book Antiqua" w:cs="Book Antiqua" w:hint="eastAsia"/>
          <w:color w:val="000000"/>
          <w:lang w:eastAsia="zh-CN"/>
        </w:rPr>
        <w:t>R</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1835A1" w:rsidRPr="00A037A0">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51306156"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8130698" w14:textId="77777777" w:rsidR="00445323" w:rsidRDefault="005613FE">
      <w:pPr>
        <w:spacing w:line="360" w:lineRule="auto"/>
        <w:jc w:val="both"/>
        <w:rPr>
          <w:rFonts w:ascii="Book Antiqua" w:hAnsi="Book Antiqua"/>
        </w:rPr>
      </w:pPr>
      <w:r>
        <w:rPr>
          <w:rFonts w:ascii="Book Antiqua" w:hAnsi="Book Antiqua"/>
          <w:noProof/>
          <w:lang w:eastAsia="zh-CN"/>
        </w:rPr>
        <w:drawing>
          <wp:inline distT="0" distB="0" distL="0" distR="0" wp14:anchorId="25E2ABDF" wp14:editId="03E84C7A">
            <wp:extent cx="2758440" cy="18903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758487" cy="1890713"/>
                    </a:xfrm>
                    <a:prstGeom prst="rect">
                      <a:avLst/>
                    </a:prstGeom>
                  </pic:spPr>
                </pic:pic>
              </a:graphicData>
            </a:graphic>
          </wp:inline>
        </w:drawing>
      </w:r>
      <w:r>
        <w:rPr>
          <w:rFonts w:ascii="Book Antiqua" w:hAnsi="Book Antiqua"/>
          <w:noProof/>
          <w:lang w:eastAsia="zh-CN"/>
        </w:rPr>
        <w:drawing>
          <wp:inline distT="0" distB="0" distL="0" distR="0" wp14:anchorId="01CA9C39" wp14:editId="54D7D726">
            <wp:extent cx="2928620" cy="1812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931925" cy="1814921"/>
                    </a:xfrm>
                    <a:prstGeom prst="rect">
                      <a:avLst/>
                    </a:prstGeom>
                  </pic:spPr>
                </pic:pic>
              </a:graphicData>
            </a:graphic>
          </wp:inline>
        </w:drawing>
      </w:r>
    </w:p>
    <w:p w14:paraId="1CF0D3B5" w14:textId="04461B42" w:rsidR="00445323" w:rsidRDefault="005613FE">
      <w:pPr>
        <w:spacing w:line="360" w:lineRule="auto"/>
        <w:jc w:val="both"/>
        <w:rPr>
          <w:rFonts w:ascii="Book Antiqua" w:hAnsi="Book Antiqua"/>
        </w:rPr>
      </w:pPr>
      <w:r>
        <w:rPr>
          <w:rFonts w:ascii="Book Antiqua" w:eastAsia="Book Antiqua" w:hAnsi="Book Antiqua" w:cs="Book Antiqua"/>
          <w:b/>
          <w:bCs/>
          <w:color w:val="000000"/>
        </w:rPr>
        <w:t>Figure 1 Computed</w:t>
      </w:r>
      <w:r>
        <w:rPr>
          <w:rFonts w:ascii="Book Antiqua" w:eastAsia="Book Antiqua" w:hAnsi="Book Antiqua" w:cs="Book Antiqua"/>
          <w:b/>
          <w:bCs/>
          <w:color w:val="000000"/>
        </w:rPr>
        <w:t xml:space="preserve"> tomography </w:t>
      </w:r>
      <w:r w:rsidR="001835A1">
        <w:rPr>
          <w:rFonts w:ascii="Book Antiqua" w:eastAsia="Book Antiqua" w:hAnsi="Book Antiqua" w:cs="Book Antiqua"/>
          <w:b/>
          <w:bCs/>
          <w:color w:val="000000"/>
        </w:rPr>
        <w:t xml:space="preserve">images </w:t>
      </w:r>
      <w:r>
        <w:rPr>
          <w:rFonts w:ascii="Book Antiqua" w:eastAsia="Book Antiqua" w:hAnsi="Book Antiqua" w:cs="Book Antiqua"/>
          <w:b/>
          <w:bCs/>
          <w:color w:val="000000"/>
        </w:rPr>
        <w:t>showing a huge mass in the right adrenal gland in both transverse and coronal view.</w:t>
      </w:r>
      <w:r>
        <w:rPr>
          <w:rFonts w:ascii="Book Antiqua" w:eastAsia="Book Antiqua" w:hAnsi="Book Antiqua" w:cs="Book Antiqua"/>
          <w:color w:val="000000"/>
        </w:rPr>
        <w:t xml:space="preserve"> A: Transverse view; B: Coronal view.</w:t>
      </w:r>
    </w:p>
    <w:p w14:paraId="5DF67C1A" w14:textId="77777777" w:rsidR="00445323" w:rsidRDefault="005613FE">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7765BF98" wp14:editId="1574258E">
            <wp:extent cx="5257800" cy="365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58256" cy="3657917"/>
                    </a:xfrm>
                    <a:prstGeom prst="rect">
                      <a:avLst/>
                    </a:prstGeom>
                  </pic:spPr>
                </pic:pic>
              </a:graphicData>
            </a:graphic>
          </wp:inline>
        </w:drawing>
      </w:r>
    </w:p>
    <w:p w14:paraId="5403D7DF" w14:textId="1563479C" w:rsidR="00445323" w:rsidRDefault="005613FE">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Computed to</w:t>
      </w:r>
      <w:r>
        <w:rPr>
          <w:rFonts w:ascii="Book Antiqua" w:eastAsia="Book Antiqua" w:hAnsi="Book Antiqua" w:cs="Book Antiqua"/>
          <w:b/>
          <w:bCs/>
          <w:color w:val="000000"/>
        </w:rPr>
        <w:t xml:space="preserve">mography </w:t>
      </w:r>
      <w:r w:rsidR="001835A1">
        <w:rPr>
          <w:rFonts w:ascii="Book Antiqua" w:eastAsia="Book Antiqua" w:hAnsi="Book Antiqua" w:cs="Book Antiqua"/>
          <w:b/>
          <w:bCs/>
          <w:color w:val="000000"/>
        </w:rPr>
        <w:t xml:space="preserve">image </w:t>
      </w:r>
      <w:r>
        <w:rPr>
          <w:rFonts w:ascii="Book Antiqua" w:eastAsia="Book Antiqua" w:hAnsi="Book Antiqua" w:cs="Book Antiqua"/>
          <w:b/>
          <w:bCs/>
          <w:color w:val="000000"/>
        </w:rPr>
        <w:t>showing</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large,</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round,</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compact</w:t>
      </w:r>
      <w:r w:rsidR="001835A1">
        <w:rPr>
          <w:rFonts w:ascii="Book Antiqua" w:eastAsia="Book Antiqua" w:hAnsi="Book Antiqua" w:cs="Book Antiqua"/>
          <w:b/>
          <w:bCs/>
          <w:color w:val="000000"/>
        </w:rPr>
        <w:t>,</w:t>
      </w:r>
      <w:r>
        <w:rPr>
          <w:rFonts w:ascii="Book Antiqua" w:eastAsia="Book Antiqua" w:hAnsi="Book Antiqua" w:cs="Book Antiqua"/>
          <w:b/>
          <w:bCs/>
          <w:color w:val="000000"/>
        </w:rPr>
        <w:t xml:space="preserve"> and irregular mass on the left lobe of the liver, approximately</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112.7</w:t>
      </w:r>
      <w:r>
        <w:rPr>
          <w:rFonts w:ascii="Book Antiqua" w:hAnsi="Book Antiqua" w:cs="Book Antiqua"/>
          <w:b/>
          <w:bCs/>
          <w:color w:val="000000"/>
          <w:lang w:eastAsia="zh-CN"/>
        </w:rPr>
        <w:t xml:space="preserve"> </w:t>
      </w:r>
      <w:r>
        <w:rPr>
          <w:rFonts w:ascii="Book Antiqua" w:eastAsia="Book Antiqua" w:hAnsi="Book Antiqua" w:cs="Book Antiqua"/>
          <w:b/>
          <w:bCs/>
          <w:color w:val="000000"/>
        </w:rPr>
        <w:t>mm</w:t>
      </w:r>
      <w:r>
        <w:rPr>
          <w:rFonts w:ascii="Book Antiqua" w:hAnsi="Book Antiqua" w:cs="Book Antiqua"/>
          <w:b/>
          <w:bCs/>
          <w:color w:val="000000"/>
          <w:lang w:eastAsia="zh-CN"/>
        </w:rPr>
        <w:t xml:space="preserve"> </w:t>
      </w:r>
      <w:r>
        <w:rPr>
          <w:rFonts w:ascii="Book Antiqua" w:eastAsia="Book Antiqua" w:hAnsi="Book Antiqua" w:cs="Book Antiqua"/>
          <w:b/>
          <w:bCs/>
          <w:color w:val="000000"/>
        </w:rPr>
        <w:t>×</w:t>
      </w:r>
      <w:r>
        <w:rPr>
          <w:rFonts w:ascii="Book Antiqua" w:hAnsi="Book Antiqua" w:cs="Book Antiqua"/>
          <w:b/>
          <w:bCs/>
          <w:color w:val="000000"/>
          <w:lang w:eastAsia="zh-CN"/>
        </w:rPr>
        <w:t xml:space="preserve"> </w:t>
      </w:r>
      <w:r>
        <w:rPr>
          <w:rFonts w:ascii="Book Antiqua" w:eastAsia="Book Antiqua" w:hAnsi="Book Antiqua" w:cs="Book Antiqua"/>
          <w:b/>
          <w:bCs/>
          <w:color w:val="000000"/>
        </w:rPr>
        <w:t>79.8 mm.</w:t>
      </w:r>
    </w:p>
    <w:p w14:paraId="327D6B77" w14:textId="77777777" w:rsidR="00445323" w:rsidRDefault="005613FE">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23D16B77" wp14:editId="34147485">
            <wp:extent cx="2538095" cy="1988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538413" cy="1988896"/>
                    </a:xfrm>
                    <a:prstGeom prst="rect">
                      <a:avLst/>
                    </a:prstGeom>
                  </pic:spPr>
                </pic:pic>
              </a:graphicData>
            </a:graphic>
          </wp:inline>
        </w:drawing>
      </w:r>
      <w:r>
        <w:rPr>
          <w:lang w:eastAsia="zh-CN"/>
        </w:rPr>
        <w:t xml:space="preserve"> </w:t>
      </w:r>
      <w:r>
        <w:rPr>
          <w:noProof/>
          <w:lang w:eastAsia="zh-CN"/>
        </w:rPr>
        <w:drawing>
          <wp:inline distT="0" distB="0" distL="0" distR="0" wp14:anchorId="0FC6E650" wp14:editId="5C7E564A">
            <wp:extent cx="2828925" cy="1989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830322" cy="1991053"/>
                    </a:xfrm>
                    <a:prstGeom prst="rect">
                      <a:avLst/>
                    </a:prstGeom>
                  </pic:spPr>
                </pic:pic>
              </a:graphicData>
            </a:graphic>
          </wp:inline>
        </w:drawing>
      </w:r>
      <w:r>
        <w:rPr>
          <w:lang w:eastAsia="zh-CN"/>
        </w:rPr>
        <w:t xml:space="preserve"> </w:t>
      </w:r>
      <w:r>
        <w:rPr>
          <w:noProof/>
          <w:lang w:eastAsia="zh-CN"/>
        </w:rPr>
        <w:drawing>
          <wp:inline distT="0" distB="0" distL="0" distR="0" wp14:anchorId="75C13CCE" wp14:editId="1146A892">
            <wp:extent cx="2595245" cy="2219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595563" cy="2219325"/>
                    </a:xfrm>
                    <a:prstGeom prst="rect">
                      <a:avLst/>
                    </a:prstGeom>
                  </pic:spPr>
                </pic:pic>
              </a:graphicData>
            </a:graphic>
          </wp:inline>
        </w:drawing>
      </w:r>
    </w:p>
    <w:p w14:paraId="10908BD3" w14:textId="1CBEF4A8" w:rsidR="00445323" w:rsidRDefault="005613FE">
      <w:pPr>
        <w:spacing w:line="360" w:lineRule="auto"/>
        <w:jc w:val="both"/>
        <w:rPr>
          <w:rFonts w:ascii="Book Antiqua" w:hAnsi="Book Antiqua"/>
        </w:rPr>
      </w:pPr>
      <w:r>
        <w:rPr>
          <w:rFonts w:ascii="Book Antiqua" w:eastAsia="Book Antiqua" w:hAnsi="Book Antiqua" w:cs="Book Antiqua"/>
          <w:b/>
          <w:bCs/>
          <w:color w:val="000000"/>
        </w:rPr>
        <w:t>Figure 3 Intraoperative photographs.</w:t>
      </w:r>
      <w:r>
        <w:rPr>
          <w:rFonts w:ascii="Book Antiqua" w:hAnsi="Book Antiqua" w:cs="Book Antiqua" w:hint="eastAsia"/>
          <w:color w:val="000000"/>
          <w:lang w:eastAsia="zh-CN"/>
        </w:rPr>
        <w:t xml:space="preserve"> </w:t>
      </w:r>
      <w:r>
        <w:rPr>
          <w:rFonts w:ascii="Book Antiqua" w:eastAsia="Book Antiqua" w:hAnsi="Book Antiqua" w:cs="Book Antiqua"/>
          <w:color w:val="000000"/>
        </w:rPr>
        <w:t>A: There is a</w:t>
      </w:r>
      <w:r>
        <w:rPr>
          <w:rFonts w:ascii="Book Antiqua" w:hAnsi="Book Antiqua" w:cs="Book Antiqua" w:hint="eastAsia"/>
          <w:color w:val="000000"/>
          <w:lang w:eastAsia="zh-CN"/>
        </w:rPr>
        <w:t xml:space="preserve"> </w:t>
      </w:r>
      <w:r>
        <w:rPr>
          <w:rFonts w:ascii="Book Antiqua" w:eastAsia="Book Antiqua" w:hAnsi="Book Antiqua" w:cs="Book Antiqua"/>
          <w:color w:val="000000"/>
        </w:rPr>
        <w:t>large,</w:t>
      </w:r>
      <w:r>
        <w:rPr>
          <w:rFonts w:ascii="Book Antiqua" w:hAnsi="Book Antiqua" w:cs="Book Antiqua" w:hint="eastAsia"/>
          <w:color w:val="000000"/>
          <w:lang w:eastAsia="zh-CN"/>
        </w:rPr>
        <w:t xml:space="preserve"> </w:t>
      </w:r>
      <w:r>
        <w:rPr>
          <w:rFonts w:ascii="Book Antiqua" w:eastAsia="Book Antiqua" w:hAnsi="Book Antiqua" w:cs="Book Antiqua"/>
          <w:color w:val="000000"/>
        </w:rPr>
        <w:t>lightly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stained tumor in the left lobe of the liver. The left hepatic artery is the main blood supply for the tumor; B: The guidewire </w:t>
      </w:r>
      <w:r>
        <w:rPr>
          <w:rFonts w:ascii="Book Antiqua" w:eastAsia="Book Antiqua" w:hAnsi="Book Antiqua" w:cs="Book Antiqua"/>
          <w:color w:val="000000"/>
        </w:rPr>
        <w:t>entering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left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hepatic artery for chemoembolization; C: The left lobe of the liver </w:t>
      </w:r>
      <w:r w:rsidR="001835A1">
        <w:rPr>
          <w:rFonts w:ascii="Book Antiqua" w:eastAsia="Book Antiqua" w:hAnsi="Book Antiqua" w:cs="Book Antiqua"/>
          <w:color w:val="000000"/>
        </w:rPr>
        <w:t xml:space="preserve">has </w:t>
      </w:r>
      <w:r>
        <w:rPr>
          <w:rFonts w:ascii="Book Antiqua" w:eastAsia="Book Antiqua" w:hAnsi="Book Antiqua" w:cs="Book Antiqua"/>
          <w:color w:val="000000"/>
        </w:rPr>
        <w:t>a good deposit of lipiod</w:t>
      </w:r>
      <w:r>
        <w:rPr>
          <w:rFonts w:ascii="Book Antiqua" w:eastAsia="Book Antiqua" w:hAnsi="Book Antiqua" w:cs="Book Antiqua"/>
          <w:color w:val="000000"/>
        </w:rPr>
        <w:t>ol after the chemoembolization.</w:t>
      </w:r>
    </w:p>
    <w:p w14:paraId="1450DE18" w14:textId="77777777" w:rsidR="00445323" w:rsidRDefault="005613FE">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5EBD94B9" wp14:editId="29FF5314">
            <wp:extent cx="5486400" cy="37757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486400" cy="3775710"/>
                    </a:xfrm>
                    <a:prstGeom prst="rect">
                      <a:avLst/>
                    </a:prstGeom>
                  </pic:spPr>
                </pic:pic>
              </a:graphicData>
            </a:graphic>
          </wp:inline>
        </w:drawing>
      </w:r>
    </w:p>
    <w:p w14:paraId="7D64FA49" w14:textId="64BC815C" w:rsidR="00445323" w:rsidRDefault="005613FE">
      <w:pPr>
        <w:spacing w:line="360" w:lineRule="auto"/>
        <w:jc w:val="both"/>
        <w:rPr>
          <w:rFonts w:ascii="Book Antiqua" w:hAnsi="Book Antiqua"/>
        </w:rPr>
      </w:pPr>
      <w:r>
        <w:rPr>
          <w:rFonts w:ascii="Book Antiqua" w:eastAsia="Book Antiqua" w:hAnsi="Book Antiqua" w:cs="Book Antiqua"/>
          <w:b/>
          <w:bCs/>
          <w:color w:val="000000"/>
        </w:rPr>
        <w:t>Figure 4 Computed tom</w:t>
      </w:r>
      <w:bookmarkStart w:id="8" w:name="_GoBack"/>
      <w:r>
        <w:rPr>
          <w:rFonts w:ascii="Book Antiqua" w:eastAsia="Book Antiqua" w:hAnsi="Book Antiqua" w:cs="Book Antiqua"/>
          <w:b/>
          <w:bCs/>
          <w:color w:val="000000"/>
        </w:rPr>
        <w:t>ography</w:t>
      </w:r>
      <w:r w:rsidR="001835A1">
        <w:rPr>
          <w:rFonts w:ascii="Book Antiqua" w:eastAsia="Book Antiqua" w:hAnsi="Book Antiqua" w:cs="Book Antiqua"/>
          <w:b/>
          <w:bCs/>
          <w:color w:val="000000"/>
        </w:rPr>
        <w:t xml:space="preserve"> image</w:t>
      </w:r>
      <w:r>
        <w:rPr>
          <w:rFonts w:ascii="Book Antiqua" w:eastAsia="Book Antiqua" w:hAnsi="Book Antiqua" w:cs="Book Antiqua"/>
          <w:b/>
          <w:bCs/>
          <w:color w:val="000000"/>
        </w:rPr>
        <w:t xml:space="preserve"> showing a</w:t>
      </w:r>
      <w:bookmarkEnd w:id="8"/>
      <w:r>
        <w:rPr>
          <w:rFonts w:ascii="Book Antiqua" w:eastAsia="Book Antiqua" w:hAnsi="Book Antiqua" w:cs="Book Antiqua"/>
          <w:b/>
          <w:bCs/>
          <w:color w:val="000000"/>
        </w:rPr>
        <w:t xml:space="preserve"> good uptake rate of lipiodol and honeycomb necrosis of liver tumor cells.</w:t>
      </w:r>
    </w:p>
    <w:sectPr w:rsidR="004453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102AA" w14:textId="77777777" w:rsidR="00CC4894" w:rsidRDefault="00CC4894">
      <w:r>
        <w:separator/>
      </w:r>
    </w:p>
  </w:endnote>
  <w:endnote w:type="continuationSeparator" w:id="0">
    <w:p w14:paraId="5651FDE3" w14:textId="77777777" w:rsidR="00CC4894" w:rsidRDefault="00CC4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166602"/>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117DA07E" w14:textId="77777777" w:rsidR="00445323" w:rsidRDefault="005613FE">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037A0">
              <w:rPr>
                <w:rFonts w:ascii="Book Antiqua" w:hAnsi="Book Antiqua"/>
                <w:b/>
                <w:bCs/>
                <w:noProof/>
                <w:sz w:val="24"/>
                <w:szCs w:val="24"/>
              </w:rPr>
              <w:t>18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037A0">
              <w:rPr>
                <w:rFonts w:ascii="Book Antiqua" w:hAnsi="Book Antiqua"/>
                <w:b/>
                <w:bCs/>
                <w:noProof/>
                <w:sz w:val="24"/>
                <w:szCs w:val="24"/>
              </w:rPr>
              <w:t>18</w:t>
            </w:r>
            <w:r>
              <w:rPr>
                <w:rFonts w:ascii="Book Antiqua" w:hAnsi="Book Antiqua"/>
                <w:b/>
                <w:bCs/>
                <w:sz w:val="24"/>
                <w:szCs w:val="24"/>
              </w:rPr>
              <w:fldChar w:fldCharType="end"/>
            </w:r>
          </w:p>
        </w:sdtContent>
      </w:sdt>
    </w:sdtContent>
  </w:sdt>
  <w:p w14:paraId="1B82B540" w14:textId="77777777" w:rsidR="00445323" w:rsidRDefault="004453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16BB5" w14:textId="77777777" w:rsidR="00CC4894" w:rsidRDefault="00CC4894">
      <w:r>
        <w:separator/>
      </w:r>
    </w:p>
  </w:footnote>
  <w:footnote w:type="continuationSeparator" w:id="0">
    <w:p w14:paraId="00AB3201" w14:textId="77777777" w:rsidR="00CC4894" w:rsidRDefault="00CC48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2453"/>
    <w:rsid w:val="000D258D"/>
    <w:rsid w:val="000D4920"/>
    <w:rsid w:val="000E4E63"/>
    <w:rsid w:val="00142FC6"/>
    <w:rsid w:val="001835A1"/>
    <w:rsid w:val="001D7233"/>
    <w:rsid w:val="00271016"/>
    <w:rsid w:val="003D54E8"/>
    <w:rsid w:val="00445323"/>
    <w:rsid w:val="004E2CBE"/>
    <w:rsid w:val="005613FE"/>
    <w:rsid w:val="00684D23"/>
    <w:rsid w:val="00724830"/>
    <w:rsid w:val="00792812"/>
    <w:rsid w:val="0082064D"/>
    <w:rsid w:val="008248F5"/>
    <w:rsid w:val="00861547"/>
    <w:rsid w:val="0089735D"/>
    <w:rsid w:val="00912014"/>
    <w:rsid w:val="009A34E6"/>
    <w:rsid w:val="009F4599"/>
    <w:rsid w:val="00A037A0"/>
    <w:rsid w:val="00A4491D"/>
    <w:rsid w:val="00A757ED"/>
    <w:rsid w:val="00A77B3E"/>
    <w:rsid w:val="00A903AC"/>
    <w:rsid w:val="00B17B87"/>
    <w:rsid w:val="00B22363"/>
    <w:rsid w:val="00B83E3D"/>
    <w:rsid w:val="00B962EB"/>
    <w:rsid w:val="00BC592F"/>
    <w:rsid w:val="00C645FF"/>
    <w:rsid w:val="00CA2A55"/>
    <w:rsid w:val="00CC4894"/>
    <w:rsid w:val="00CD296E"/>
    <w:rsid w:val="00D273BB"/>
    <w:rsid w:val="00DB34AE"/>
    <w:rsid w:val="00DE6109"/>
    <w:rsid w:val="00DF0A5A"/>
    <w:rsid w:val="00E31992"/>
    <w:rsid w:val="00EA4BA4"/>
    <w:rsid w:val="00EF1D72"/>
    <w:rsid w:val="00F051DA"/>
    <w:rsid w:val="00F774A0"/>
    <w:rsid w:val="24C97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71369"/>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jlqj4b">
    <w:name w:val="jlqj4b"/>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2968</Words>
  <Characters>16919</Characters>
  <Application>Microsoft Office Word</Application>
  <DocSecurity>0</DocSecurity>
  <Lines>140</Lines>
  <Paragraphs>39</Paragraphs>
  <ScaleCrop>false</ScaleCrop>
  <Company/>
  <LinksUpToDate>false</LinksUpToDate>
  <CharactersWithSpaces>19848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3</cp:revision>
  <dcterms:created xsi:type="dcterms:W3CDTF">2021-07-29T11:30:00Z</dcterms:created>
  <dcterms:modified xsi:type="dcterms:W3CDTF">2021-07-29T11:33:00Z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D09CD95D2AD9493CAE05AC872C5EB894</vt:lpwstr>
  </property>
</Properties>
</file>