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0BBF6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4F3A4E">
        <w:rPr>
          <w:rFonts w:ascii="Book Antiqua" w:eastAsia="Book Antiqua" w:hAnsi="Book Antiqua" w:cs="Book Antiqua"/>
          <w:i/>
          <w:color w:val="000000"/>
        </w:rPr>
        <w:t>World Journal of Stem Cells</w:t>
      </w:r>
    </w:p>
    <w:p w14:paraId="32C77847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4F3A4E">
        <w:rPr>
          <w:rFonts w:ascii="Book Antiqua" w:eastAsia="Book Antiqua" w:hAnsi="Book Antiqua" w:cs="Book Antiqua"/>
          <w:color w:val="000000"/>
        </w:rPr>
        <w:t>67533</w:t>
      </w:r>
    </w:p>
    <w:p w14:paraId="295E0034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4F3A4E">
        <w:rPr>
          <w:rFonts w:ascii="Book Antiqua" w:eastAsia="Book Antiqua" w:hAnsi="Book Antiqua" w:cs="Book Antiqua"/>
          <w:color w:val="000000"/>
        </w:rPr>
        <w:t>ORIGINAL ARTICLE</w:t>
      </w:r>
    </w:p>
    <w:p w14:paraId="163A9E83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61DFD656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Basic Study</w:t>
      </w:r>
    </w:p>
    <w:p w14:paraId="632E9DC5" w14:textId="55A1E788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Impact of senescence on the </w:t>
      </w:r>
      <w:proofErr w:type="spellStart"/>
      <w:r w:rsidRPr="004F3A4E">
        <w:rPr>
          <w:rFonts w:ascii="Book Antiqua" w:eastAsia="Book Antiqua" w:hAnsi="Book Antiqua" w:cs="Book Antiqua"/>
          <w:b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color w:val="000000"/>
        </w:rPr>
        <w:t xml:space="preserve"> process of human hepatic progenitor-like cells</w:t>
      </w:r>
    </w:p>
    <w:p w14:paraId="0E678A6D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353634B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3A4E">
        <w:rPr>
          <w:rFonts w:ascii="Book Antiqua" w:eastAsia="Book Antiqua" w:hAnsi="Book Antiqua" w:cs="Book Antiqua"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4F3A4E">
        <w:rPr>
          <w:rFonts w:ascii="Book Antiqua" w:eastAsia="Book Antiqua" w:hAnsi="Book Antiqua" w:cs="Book Antiqua"/>
          <w:color w:val="000000"/>
        </w:rPr>
        <w:t>. Senescence and hepatic progenitor-like cells</w:t>
      </w:r>
    </w:p>
    <w:p w14:paraId="7B9218E3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2ED1C1B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Francesco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Giorgia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di Bello, Rosanna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Tamborra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Marco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Amatruda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Aurelio Lo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Buglio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Michał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Dobrakowski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Aleksandra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Sławomir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Gaetano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Serviddio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Gianluigi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Vendemiale</w:t>
      </w:r>
      <w:proofErr w:type="spellEnd"/>
    </w:p>
    <w:p w14:paraId="40005547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67D4648D" w14:textId="65AFD098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Francesco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>Giorgia</w:t>
      </w:r>
      <w:proofErr w:type="spellEnd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 xml:space="preserve"> di Bello, Rosanna </w:t>
      </w:r>
      <w:proofErr w:type="spellStart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>Tamborra</w:t>
      </w:r>
      <w:proofErr w:type="spellEnd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 xml:space="preserve">, Marco </w:t>
      </w:r>
      <w:proofErr w:type="spellStart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>Amatruda</w:t>
      </w:r>
      <w:proofErr w:type="spellEnd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 xml:space="preserve">, Aurelio Lo </w:t>
      </w:r>
      <w:proofErr w:type="spellStart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>Buglio</w:t>
      </w:r>
      <w:proofErr w:type="spellEnd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 xml:space="preserve">, Gaetano </w:t>
      </w:r>
      <w:proofErr w:type="spellStart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>Serviddio</w:t>
      </w:r>
      <w:proofErr w:type="spellEnd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 xml:space="preserve">, Gianluigi </w:t>
      </w:r>
      <w:proofErr w:type="spellStart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>Vendemiale</w:t>
      </w:r>
      <w:proofErr w:type="spellEnd"/>
      <w:r w:rsidR="005F4C6A" w:rsidRPr="004F3A4E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4F3A4E">
        <w:rPr>
          <w:rFonts w:ascii="Book Antiqua" w:eastAsia="Book Antiqua" w:hAnsi="Book Antiqua" w:cs="Book Antiqua"/>
          <w:color w:val="000000"/>
        </w:rPr>
        <w:t xml:space="preserve">Department of Medical and Surgical Sciences, University of Foggia, </w:t>
      </w:r>
      <w:r w:rsidR="00FA1EBA" w:rsidRPr="004F3A4E">
        <w:rPr>
          <w:rFonts w:ascii="Book Antiqua" w:eastAsia="Book Antiqua" w:hAnsi="Book Antiqua" w:cs="Book Antiqua"/>
          <w:color w:val="000000"/>
        </w:rPr>
        <w:t>Foggia 71122, Italy</w:t>
      </w:r>
    </w:p>
    <w:p w14:paraId="635464C8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37AB352F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Michał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Dobrakowski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, Aleksandra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Sławomir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4F3A4E">
        <w:rPr>
          <w:rFonts w:ascii="Book Antiqua" w:eastAsia="Book Antiqua" w:hAnsi="Book Antiqua" w:cs="Book Antiqua"/>
          <w:color w:val="000000"/>
        </w:rPr>
        <w:t>Department of Biochemistry, Medical University of Silesia, Zabrze 41-808, Poland</w:t>
      </w:r>
    </w:p>
    <w:p w14:paraId="3E240E76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084B9C2A" w14:textId="3F3C3C93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Vendemiale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 designed and coordinated the study;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F, di Bello G,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Tamborra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R, Lo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Buglio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Amatruda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Dobrakowsky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 performed the experiments, acquired</w:t>
      </w:r>
      <w:r w:rsidR="009F5588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analyzed data;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F, di Bello G,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Tamborra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Amatruda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Lo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Buglio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Dobrakowsky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Serviddio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</w:t>
      </w:r>
      <w:r w:rsidR="009F5588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Vendemiale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 interpreted the data;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 wrote the manuscript;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Serviddio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</w:t>
      </w:r>
      <w:r w:rsidR="009F5588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Vendemiale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 supervised the manuscript; </w:t>
      </w:r>
      <w:r w:rsidR="009F5588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ll </w:t>
      </w:r>
      <w:r w:rsidR="00BE7E39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>uthors approved the final version of the article.</w:t>
      </w:r>
    </w:p>
    <w:p w14:paraId="57B29BD2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7A10B9B4" w14:textId="2128D18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Corresponding author: Francesco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Bellanti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>, MD, PhD, Doctor, Associate</w:t>
      </w:r>
      <w:r w:rsidR="00BA267B" w:rsidRPr="004F3A4E">
        <w:rPr>
          <w:rFonts w:ascii="Book Antiqua" w:eastAsia="Book Antiqua" w:hAnsi="Book Antiqua" w:cs="Book Antiqua"/>
          <w:b/>
          <w:bCs/>
          <w:color w:val="000000"/>
        </w:rPr>
        <w:t xml:space="preserve"> Professor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757EC2" w:rsidRPr="004F3A4E">
        <w:rPr>
          <w:rFonts w:ascii="宋体" w:eastAsia="宋体" w:hAnsi="宋体" w:cs="宋体" w:hint="eastAsia"/>
          <w:b/>
          <w:bCs/>
          <w:color w:val="000000"/>
          <w:lang w:eastAsia="zh-CN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Department of Medical and Surgical Sciences, University of Foggia,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viale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Pinto 1, </w:t>
      </w:r>
      <w:r w:rsidR="00314777" w:rsidRPr="004F3A4E">
        <w:rPr>
          <w:rFonts w:ascii="Book Antiqua" w:eastAsia="Book Antiqua" w:hAnsi="Book Antiqua" w:cs="Book Antiqua"/>
          <w:color w:val="000000"/>
        </w:rPr>
        <w:t>Foggia 71122, Italy</w:t>
      </w:r>
      <w:r w:rsidRPr="004F3A4E">
        <w:rPr>
          <w:rFonts w:ascii="Book Antiqua" w:eastAsia="Book Antiqua" w:hAnsi="Book Antiqua" w:cs="Book Antiqua"/>
          <w:color w:val="000000"/>
        </w:rPr>
        <w:t>. francesco.bellanti@unifg.it</w:t>
      </w:r>
    </w:p>
    <w:p w14:paraId="6EB1163D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1AAF191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4F3A4E">
        <w:rPr>
          <w:rFonts w:ascii="Book Antiqua" w:eastAsia="Book Antiqua" w:hAnsi="Book Antiqua" w:cs="Book Antiqua"/>
          <w:color w:val="000000"/>
        </w:rPr>
        <w:t>April 26, 2021</w:t>
      </w:r>
    </w:p>
    <w:p w14:paraId="4A61AB91" w14:textId="0046C31E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46398B" w:rsidRPr="004F3A4E">
        <w:rPr>
          <w:rFonts w:ascii="Book Antiqua" w:eastAsia="Book Antiqua" w:hAnsi="Book Antiqua" w:cs="Book Antiqua"/>
          <w:color w:val="000000"/>
        </w:rPr>
        <w:t>June 14, 2021</w:t>
      </w:r>
    </w:p>
    <w:p w14:paraId="1FFFC653" w14:textId="36CCBC54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bookmarkStart w:id="0" w:name="OLE_LINK15"/>
      <w:bookmarkStart w:id="1" w:name="OLE_LINK33"/>
      <w:bookmarkStart w:id="2" w:name="OLE_LINK48"/>
      <w:r w:rsidR="00BE7E39" w:rsidRPr="004F3A4E">
        <w:rPr>
          <w:rFonts w:ascii="Book Antiqua" w:eastAsia="宋体" w:hAnsi="Book Antiqua"/>
          <w:color w:val="000000" w:themeColor="text1"/>
        </w:rPr>
        <w:t>August 23, 2021</w:t>
      </w:r>
      <w:bookmarkEnd w:id="0"/>
      <w:bookmarkEnd w:id="1"/>
      <w:bookmarkEnd w:id="2"/>
    </w:p>
    <w:p w14:paraId="712C29B8" w14:textId="77777777" w:rsidR="00AA0C27" w:rsidRPr="004F3A4E" w:rsidRDefault="0068711B" w:rsidP="00AA0C27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AA0C27" w:rsidRPr="004F3A4E">
        <w:rPr>
          <w:rFonts w:ascii="Book Antiqua" w:eastAsia="宋体" w:hAnsi="Book Antiqua"/>
          <w:color w:val="000000" w:themeColor="text1"/>
        </w:rPr>
        <w:t>October 26, 2021</w:t>
      </w:r>
    </w:p>
    <w:p w14:paraId="5FA6C612" w14:textId="464975CC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  <w:sectPr w:rsidR="00A77B3E" w:rsidRPr="004F3A4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09801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3832315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BACKGROUND</w:t>
      </w:r>
    </w:p>
    <w:p w14:paraId="48E5AFB9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Senescence is characterized by a decline in hepatocyte function, with impairment of metabolism and regenerative capacity. Several models that duplicate liver functions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in vitro </w:t>
      </w:r>
      <w:r w:rsidRPr="004F3A4E">
        <w:rPr>
          <w:rFonts w:ascii="Book Antiqua" w:eastAsia="Book Antiqua" w:hAnsi="Book Antiqua" w:cs="Book Antiqua"/>
          <w:color w:val="000000"/>
        </w:rPr>
        <w:t xml:space="preserve">are essential tools for studying drug metabolism, liver diseases, and organ regeneration. The human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line represents an effective model for the study of liver metabolism and hepatic progenitors. However, the impact of senescence on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is not yet known. </w:t>
      </w:r>
    </w:p>
    <w:p w14:paraId="2E9336E8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60AE2EEE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AIM</w:t>
      </w:r>
    </w:p>
    <w:p w14:paraId="154B59B3" w14:textId="60FD8F41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To characterize the effects of senescence on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capacity and mitochondrial metabolism of human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</w:t>
      </w:r>
      <w:proofErr w:type="gramEnd"/>
    </w:p>
    <w:p w14:paraId="06BCD776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15A27C86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METHODS</w:t>
      </w:r>
    </w:p>
    <w:p w14:paraId="158FCC11" w14:textId="3D545602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We compared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capacity of cells over 10 (</w:t>
      </w:r>
      <w:r w:rsidR="00AC1174" w:rsidRPr="004F3A4E">
        <w:rPr>
          <w:rFonts w:ascii="Book Antiqua" w:eastAsia="Book Antiqua" w:hAnsi="Book Antiqua" w:cs="Book Antiqua"/>
          <w:color w:val="000000"/>
        </w:rPr>
        <w:t>passage 10 [</w:t>
      </w:r>
      <w:r w:rsidRPr="004F3A4E">
        <w:rPr>
          <w:rFonts w:ascii="Book Antiqua" w:eastAsia="Book Antiqua" w:hAnsi="Book Antiqua" w:cs="Book Antiqua"/>
          <w:color w:val="000000"/>
        </w:rPr>
        <w:t>P10</w:t>
      </w:r>
      <w:r w:rsidR="00AC1174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)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AC1174" w:rsidRPr="004F3A4E">
        <w:rPr>
          <w:rFonts w:ascii="Book Antiqua" w:eastAsia="Book Antiqua" w:hAnsi="Book Antiqua" w:cs="Book Antiqua"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20. Aging was evaluated by senescence-associated (SA) beta-galactosidase activity and the comet assay.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was analyzed by confocal microscopy and flow cytometry (expression of </w:t>
      </w:r>
      <w:r w:rsidR="004464B3" w:rsidRPr="004F3A4E">
        <w:rPr>
          <w:rFonts w:ascii="Book Antiqua" w:eastAsia="Book Antiqua" w:hAnsi="Book Antiqua" w:cs="Book Antiqua"/>
          <w:color w:val="000000"/>
        </w:rPr>
        <w:t>cluster of differentiation 49a [</w:t>
      </w:r>
      <w:r w:rsidRPr="004F3A4E">
        <w:rPr>
          <w:rFonts w:ascii="Book Antiqua" w:eastAsia="Book Antiqua" w:hAnsi="Book Antiqua" w:cs="Book Antiqua"/>
          <w:color w:val="000000"/>
        </w:rPr>
        <w:t>CD49a</w:t>
      </w:r>
      <w:r w:rsidR="004464B3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, CD49f, CD184, </w:t>
      </w:r>
      <w:r w:rsidR="004464B3" w:rsidRPr="004F3A4E">
        <w:rPr>
          <w:rFonts w:ascii="Book Antiqua" w:eastAsia="Book Antiqua" w:hAnsi="Book Antiqua" w:cs="Book Antiqua"/>
          <w:color w:val="000000"/>
        </w:rPr>
        <w:t>epithelial cell adhesion molecule [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EpCAM</w:t>
      </w:r>
      <w:proofErr w:type="spellEnd"/>
      <w:r w:rsidR="004464B3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, and </w:t>
      </w:r>
      <w:r w:rsidR="004464B3" w:rsidRPr="004F3A4E">
        <w:rPr>
          <w:rFonts w:ascii="Book Antiqua" w:eastAsia="Book Antiqua" w:hAnsi="Book Antiqua" w:cs="Book Antiqua"/>
          <w:color w:val="000000"/>
        </w:rPr>
        <w:t>cytokeratin 19 [</w:t>
      </w:r>
      <w:r w:rsidRPr="004F3A4E">
        <w:rPr>
          <w:rFonts w:ascii="Book Antiqua" w:eastAsia="Book Antiqua" w:hAnsi="Book Antiqua" w:cs="Book Antiqua"/>
          <w:color w:val="000000"/>
        </w:rPr>
        <w:t>CK19</w:t>
      </w:r>
      <w:r w:rsidR="004464B3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), </w:t>
      </w:r>
      <w:r w:rsidR="004464B3" w:rsidRPr="004F3A4E">
        <w:rPr>
          <w:rFonts w:ascii="Book Antiqua" w:eastAsia="Book Antiqua" w:hAnsi="Book Antiqua" w:cs="Book Antiqua"/>
          <w:color w:val="000000"/>
        </w:rPr>
        <w:t>quantitative</w:t>
      </w:r>
      <w:r w:rsidRPr="004F3A4E">
        <w:rPr>
          <w:rFonts w:ascii="Book Antiqua" w:eastAsia="Book Antiqua" w:hAnsi="Book Antiqua" w:cs="Book Antiqua"/>
          <w:color w:val="000000"/>
        </w:rPr>
        <w:t xml:space="preserve"> PCR analysis </w:t>
      </w:r>
      <w:r w:rsidR="004464B3" w:rsidRPr="004F3A4E">
        <w:rPr>
          <w:rFonts w:ascii="Book Antiqua" w:eastAsia="Book Antiqua" w:hAnsi="Book Antiqua" w:cs="Book Antiqua"/>
          <w:color w:val="000000"/>
        </w:rPr>
        <w:t>(</w:t>
      </w:r>
      <w:r w:rsidRPr="004F3A4E">
        <w:rPr>
          <w:rFonts w:ascii="Book Antiqua" w:eastAsia="Book Antiqua" w:hAnsi="Book Antiqua" w:cs="Book Antiqua"/>
          <w:color w:val="000000"/>
        </w:rPr>
        <w:t xml:space="preserve">expression of albumin, </w:t>
      </w:r>
      <w:r w:rsidR="004464B3" w:rsidRPr="004F3A4E">
        <w:rPr>
          <w:rFonts w:ascii="Book Antiqua" w:eastAsia="Book Antiqua" w:hAnsi="Book Antiqua" w:cs="Book Antiqua"/>
          <w:color w:val="000000"/>
        </w:rPr>
        <w:t>cytochrome P450 3A4 [</w:t>
      </w:r>
      <w:r w:rsidRPr="004F3A4E">
        <w:rPr>
          <w:rFonts w:ascii="Book Antiqua" w:eastAsia="Book Antiqua" w:hAnsi="Book Antiqua" w:cs="Book Antiqua"/>
          <w:color w:val="000000"/>
        </w:rPr>
        <w:t>CYP3A4</w:t>
      </w:r>
      <w:r w:rsidR="004464B3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BE3A79" w:rsidRPr="004F3A4E">
        <w:rPr>
          <w:rFonts w:ascii="Book Antiqua" w:eastAsia="Book Antiqua" w:hAnsi="Book Antiqua" w:cs="Book Antiqua"/>
          <w:color w:val="000000"/>
        </w:rPr>
        <w:t>γ-</w:t>
      </w:r>
      <w:proofErr w:type="spellStart"/>
      <w:r w:rsidR="00BE3A79" w:rsidRPr="004F3A4E">
        <w:rPr>
          <w:rFonts w:ascii="Book Antiqua" w:eastAsia="Book Antiqua" w:hAnsi="Book Antiqua" w:cs="Book Antiqua"/>
          <w:color w:val="000000"/>
        </w:rPr>
        <w:t>glutamyl</w:t>
      </w:r>
      <w:proofErr w:type="spellEnd"/>
      <w:r w:rsidR="00BE3A79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E3A79" w:rsidRPr="004F3A4E">
        <w:rPr>
          <w:rFonts w:ascii="Book Antiqua" w:eastAsia="Book Antiqua" w:hAnsi="Book Antiqua" w:cs="Book Antiqua"/>
          <w:color w:val="000000"/>
        </w:rPr>
        <w:t>transpeptidase</w:t>
      </w:r>
      <w:proofErr w:type="spellEnd"/>
      <w:r w:rsidR="00BE3A79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4464B3" w:rsidRPr="004F3A4E">
        <w:rPr>
          <w:rFonts w:ascii="Book Antiqua" w:eastAsia="Book Antiqua" w:hAnsi="Book Antiqua" w:cs="Book Antiqua"/>
          <w:color w:val="000000"/>
        </w:rPr>
        <w:t>[</w:t>
      </w:r>
      <w:r w:rsidR="00BE3A79" w:rsidRPr="004F3A4E">
        <w:rPr>
          <w:rFonts w:ascii="Book Antiqua" w:eastAsia="Book Antiqua" w:hAnsi="Book Antiqua" w:cs="Book Antiqua"/>
          <w:color w:val="000000"/>
        </w:rPr>
        <w:t>γ-GT</w:t>
      </w:r>
      <w:r w:rsidR="004464B3" w:rsidRPr="004F3A4E">
        <w:rPr>
          <w:rFonts w:ascii="Book Antiqua" w:eastAsia="Book Antiqua" w:hAnsi="Book Antiqua" w:cs="Book Antiqua"/>
          <w:color w:val="000000"/>
        </w:rPr>
        <w:t>]</w:t>
      </w:r>
      <w:r w:rsidR="00756275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</w:t>
      </w:r>
      <w:r w:rsidR="005B6F02" w:rsidRPr="004F3A4E">
        <w:rPr>
          <w:rFonts w:ascii="Book Antiqua" w:eastAsia="Book Antiqua" w:hAnsi="Book Antiqua" w:cs="Book Antiqua"/>
          <w:color w:val="000000"/>
        </w:rPr>
        <w:t xml:space="preserve">carcinoembryonic antigen </w:t>
      </w:r>
      <w:r w:rsidR="004464B3" w:rsidRPr="004F3A4E">
        <w:rPr>
          <w:rFonts w:ascii="Book Antiqua" w:eastAsia="Book Antiqua" w:hAnsi="Book Antiqua" w:cs="Book Antiqua"/>
          <w:color w:val="000000"/>
        </w:rPr>
        <w:t>[</w:t>
      </w:r>
      <w:r w:rsidR="005B6F02" w:rsidRPr="004F3A4E">
        <w:rPr>
          <w:rFonts w:ascii="Book Antiqua" w:eastAsia="Book Antiqua" w:hAnsi="Book Antiqua" w:cs="Book Antiqua"/>
          <w:color w:val="000000"/>
        </w:rPr>
        <w:t>CEA</w:t>
      </w:r>
      <w:r w:rsidR="004464B3" w:rsidRPr="004F3A4E">
        <w:rPr>
          <w:rFonts w:ascii="Book Antiqua" w:eastAsia="Book Antiqua" w:hAnsi="Book Antiqua" w:cs="Book Antiqua"/>
          <w:color w:val="000000"/>
        </w:rPr>
        <w:t>])</w:t>
      </w:r>
      <w:r w:rsidR="00756275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functional analys</w:t>
      </w:r>
      <w:r w:rsidR="00756275" w:rsidRPr="004F3A4E">
        <w:rPr>
          <w:rFonts w:ascii="Book Antiqua" w:eastAsia="Book Antiqua" w:hAnsi="Book Antiqua" w:cs="Book Antiqua"/>
          <w:color w:val="000000"/>
        </w:rPr>
        <w:t>e</w:t>
      </w:r>
      <w:r w:rsidRPr="004F3A4E">
        <w:rPr>
          <w:rFonts w:ascii="Book Antiqua" w:eastAsia="Book Antiqua" w:hAnsi="Book Antiqua" w:cs="Book Antiqua"/>
          <w:color w:val="000000"/>
        </w:rPr>
        <w:t>s (albumin secretion, CYP3A4</w:t>
      </w:r>
      <w:r w:rsidR="00756275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γ-GT). Mitochondrial respiration </w:t>
      </w:r>
      <w:r w:rsidR="00756275" w:rsidRPr="004F3A4E">
        <w:rPr>
          <w:rFonts w:ascii="Book Antiqua" w:eastAsia="Book Antiqua" w:hAnsi="Book Antiqua" w:cs="Book Antiqua"/>
          <w:color w:val="000000"/>
        </w:rPr>
        <w:t xml:space="preserve">and </w:t>
      </w:r>
      <w:r w:rsidRPr="004F3A4E">
        <w:rPr>
          <w:rFonts w:ascii="Book Antiqua" w:eastAsia="Book Antiqua" w:hAnsi="Book Antiqua" w:cs="Book Antiqua"/>
          <w:color w:val="000000"/>
        </w:rPr>
        <w:t xml:space="preserve">the ATP and </w:t>
      </w:r>
      <w:r w:rsidR="003A3E48" w:rsidRPr="004F3A4E">
        <w:rPr>
          <w:rFonts w:ascii="Book Antiqua" w:eastAsia="Book Antiqua" w:hAnsi="Book Antiqua" w:cs="Book Antiqua"/>
          <w:color w:val="000000"/>
        </w:rPr>
        <w:t>nicotinamide adenine dinucleotide (</w:t>
      </w:r>
      <w:r w:rsidRPr="004F3A4E">
        <w:rPr>
          <w:rFonts w:ascii="Book Antiqua" w:eastAsia="Book Antiqua" w:hAnsi="Book Antiqua" w:cs="Book Antiqua"/>
          <w:color w:val="000000"/>
        </w:rPr>
        <w:t>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3A3E48" w:rsidRPr="004F3A4E">
        <w:rPr>
          <w:rFonts w:ascii="Book Antiqua" w:eastAsia="Book Antiqua" w:hAnsi="Book Antiqua" w:cs="Book Antiqua"/>
          <w:color w:val="000000"/>
        </w:rPr>
        <w:t>)</w:t>
      </w:r>
      <w:r w:rsidRPr="004F3A4E">
        <w:rPr>
          <w:rFonts w:ascii="Book Antiqua" w:eastAsia="Book Antiqua" w:hAnsi="Book Antiqua" w:cs="Book Antiqua"/>
          <w:color w:val="000000"/>
        </w:rPr>
        <w:t>/</w:t>
      </w:r>
      <w:r w:rsidR="003A3E48" w:rsidRPr="004F3A4E">
        <w:rPr>
          <w:rFonts w:ascii="Book Antiqua" w:eastAsia="Book Antiqua" w:hAnsi="Book Antiqua" w:cs="Book Antiqua"/>
          <w:color w:val="000000"/>
        </w:rPr>
        <w:t>NAD with hydrogen (</w:t>
      </w:r>
      <w:r w:rsidRPr="004F3A4E">
        <w:rPr>
          <w:rFonts w:ascii="Book Antiqua" w:eastAsia="Book Antiqua" w:hAnsi="Book Antiqua" w:cs="Book Antiqua"/>
          <w:color w:val="000000"/>
        </w:rPr>
        <w:t>NADH</w:t>
      </w:r>
      <w:r w:rsidR="003A3E48" w:rsidRPr="004F3A4E">
        <w:rPr>
          <w:rFonts w:ascii="Book Antiqua" w:eastAsia="Book Antiqua" w:hAnsi="Book Antiqua" w:cs="Book Antiqua"/>
          <w:color w:val="000000"/>
        </w:rPr>
        <w:t>)</w:t>
      </w:r>
      <w:r w:rsidRPr="004F3A4E">
        <w:rPr>
          <w:rFonts w:ascii="Book Antiqua" w:eastAsia="Book Antiqua" w:hAnsi="Book Antiqua" w:cs="Book Antiqua"/>
          <w:color w:val="000000"/>
        </w:rPr>
        <w:t xml:space="preserve"> content were also measured. </w:t>
      </w:r>
    </w:p>
    <w:p w14:paraId="4894622C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7F86FC16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RESULTS</w:t>
      </w:r>
    </w:p>
    <w:p w14:paraId="7881CA7B" w14:textId="302C0F49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SA </w:t>
      </w:r>
      <w:r w:rsidR="00CE2DA1" w:rsidRPr="004F3A4E">
        <w:rPr>
          <w:rFonts w:ascii="Book Antiqua" w:eastAsia="Book Antiqua" w:hAnsi="Book Antiqua" w:cs="Book Antiqua"/>
          <w:color w:val="000000"/>
        </w:rPr>
        <w:t>β</w:t>
      </w:r>
      <w:r w:rsidRPr="004F3A4E">
        <w:rPr>
          <w:rFonts w:ascii="Book Antiqua" w:eastAsia="Book Antiqua" w:hAnsi="Book Antiqua" w:cs="Book Antiqua"/>
          <w:color w:val="000000"/>
        </w:rPr>
        <w:t xml:space="preserve">-galactosidase staining was higher in P20 than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cells; in parallel, the comet assay showed consistent DNA damage in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With respect to P10,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exhibited a reduction of CD49a, CD49f, CD184,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EpCAM</w:t>
      </w:r>
      <w:proofErr w:type="spellEnd"/>
      <w:r w:rsidR="00756275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CK19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after the induction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. Furthermore, lower gene expression of albumin, CYP3A4, and γ-GT, as well as reduced albumin secretion capacity, CYP3A4</w:t>
      </w:r>
      <w:r w:rsidR="006416E2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γ-GT activity </w:t>
      </w:r>
      <w:r w:rsidR="006416E2" w:rsidRPr="004F3A4E">
        <w:rPr>
          <w:rFonts w:ascii="Book Antiqua" w:eastAsia="Book Antiqua" w:hAnsi="Book Antiqua" w:cs="Book Antiqua"/>
          <w:color w:val="000000"/>
        </w:rPr>
        <w:t xml:space="preserve">were </w:t>
      </w:r>
      <w:r w:rsidRPr="004F3A4E">
        <w:rPr>
          <w:rFonts w:ascii="Book Antiqua" w:eastAsia="Book Antiqua" w:hAnsi="Book Antiqua" w:cs="Book Antiqua"/>
          <w:color w:val="000000"/>
        </w:rPr>
        <w:t>reported in transdifferentiated P20 compared to P10 cells</w:t>
      </w:r>
      <w:r w:rsidR="006416E2" w:rsidRPr="004F3A4E">
        <w:rPr>
          <w:rFonts w:ascii="Book Antiqua" w:eastAsia="Book Antiqua" w:hAnsi="Book Antiqua" w:cs="Book Antiqua"/>
          <w:color w:val="000000"/>
        </w:rPr>
        <w:t>. By contrast,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6416E2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gene expression level of CEA was not reduced by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in P20 cells. Of note, both cellular and mitochondrial oxygen consumption </w:t>
      </w:r>
      <w:r w:rsidR="00DA79F5" w:rsidRPr="004F3A4E">
        <w:rPr>
          <w:rFonts w:ascii="Book Antiqua" w:eastAsia="Book Antiqua" w:hAnsi="Book Antiqua" w:cs="Book Antiqua"/>
          <w:color w:val="000000"/>
        </w:rPr>
        <w:t xml:space="preserve">was </w:t>
      </w:r>
      <w:r w:rsidRPr="004F3A4E">
        <w:rPr>
          <w:rFonts w:ascii="Book Antiqua" w:eastAsia="Book Antiqua" w:hAnsi="Book Antiqua" w:cs="Book Antiqua"/>
          <w:color w:val="000000"/>
        </w:rPr>
        <w:t>lower in P20 than</w:t>
      </w:r>
      <w:r w:rsidR="003A3E48" w:rsidRPr="004F3A4E">
        <w:rPr>
          <w:rFonts w:ascii="Book Antiqua" w:eastAsia="Book Antiqua" w:hAnsi="Book Antiqua" w:cs="Book Antiqua"/>
          <w:color w:val="000000"/>
        </w:rPr>
        <w:t xml:space="preserve"> in</w:t>
      </w:r>
      <w:r w:rsidRPr="004F3A4E">
        <w:rPr>
          <w:rFonts w:ascii="Book Antiqua" w:eastAsia="Book Antiqua" w:hAnsi="Book Antiqua" w:cs="Book Antiqua"/>
          <w:color w:val="000000"/>
        </w:rPr>
        <w:t xml:space="preserve"> P10 transdifferentiated cells. Finally,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both ATP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and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>/NADH were depleted in P20 cells with respect to P10 cells.</w:t>
      </w:r>
    </w:p>
    <w:p w14:paraId="2641BF81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435C8437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CONCLUSION</w:t>
      </w:r>
    </w:p>
    <w:p w14:paraId="4F490F57" w14:textId="02E7A0CF" w:rsidR="00A77B3E" w:rsidRPr="004F3A4E" w:rsidRDefault="003A3E48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SA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mitochondrial dysfunction may limit the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potential of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cells, with consequent impairment of metabolic and regenerative properties</w:t>
      </w:r>
      <w:r w:rsidR="000A6595" w:rsidRPr="004F3A4E">
        <w:rPr>
          <w:rFonts w:ascii="Book Antiqua" w:eastAsia="Book Antiqua" w:hAnsi="Book Antiqua" w:cs="Book Antiqua"/>
          <w:color w:val="000000"/>
        </w:rPr>
        <w:t>,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which may alter applications in basic studies.</w:t>
      </w:r>
    </w:p>
    <w:p w14:paraId="40DE62E2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2E844F9F" w14:textId="0B10D262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4F3A4E">
        <w:rPr>
          <w:rFonts w:ascii="Book Antiqua" w:eastAsia="Book Antiqua" w:hAnsi="Book Antiqua" w:cs="Book Antiqua"/>
          <w:color w:val="000000"/>
        </w:rPr>
        <w:t xml:space="preserve">Senescence;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cells;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; Mitochondria; Regeneration; Nicotinamide adenine dinucleotide</w:t>
      </w:r>
    </w:p>
    <w:p w14:paraId="77D9410C" w14:textId="77777777" w:rsidR="004F3A4E" w:rsidRPr="004F3A4E" w:rsidRDefault="004F3A4E" w:rsidP="004F3A4E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64A15C99" w14:textId="77777777" w:rsidR="004F3A4E" w:rsidRPr="004F3A4E" w:rsidRDefault="004F3A4E" w:rsidP="004F3A4E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4F3A4E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4F3A4E">
        <w:rPr>
          <w:rFonts w:ascii="Book Antiqua" w:eastAsia="Book Antiqua" w:hAnsi="Book Antiqua" w:cs="Book Antiqua"/>
          <w:b/>
          <w:color w:val="000000"/>
        </w:rPr>
        <w:t>The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4F3A4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4EF403C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609ADEF7" w14:textId="750B0031" w:rsidR="004F3A4E" w:rsidRPr="004F3A4E" w:rsidRDefault="004F3A4E" w:rsidP="00810BC8">
      <w:pPr>
        <w:spacing w:line="360" w:lineRule="auto"/>
        <w:rPr>
          <w:rFonts w:ascii="Book Antiqua" w:hAnsi="Book Antiqua" w:cs="Book Antiqua" w:hint="eastAsia"/>
          <w:lang w:val="pt-BR" w:eastAsia="zh-CN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Bellanti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F, di Bello G,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Tamborra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Amatruda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M, Lo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Buglio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Dobrakowski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Kasperczyk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Serviddio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Vendemiale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G. Impact of senescence on the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process of human hepatic progenitor-like cells. </w:t>
      </w:r>
      <w:r w:rsidR="0068711B" w:rsidRPr="004F3A4E">
        <w:rPr>
          <w:rFonts w:ascii="Book Antiqua" w:eastAsia="Book Antiqua" w:hAnsi="Book Antiqua" w:cs="Book Antiqua"/>
          <w:i/>
          <w:iCs/>
          <w:color w:val="000000"/>
        </w:rPr>
        <w:t>World J Stem Cells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_Hlk82692946"/>
      <w:r w:rsidR="00810BC8" w:rsidRPr="004F3A4E">
        <w:rPr>
          <w:rFonts w:ascii="Book Antiqua" w:eastAsia="Book Antiqua" w:hAnsi="Book Antiqua" w:cs="Book Antiqua"/>
          <w:lang w:val="pt-BR"/>
        </w:rPr>
        <w:t xml:space="preserve">2021; 13(10): </w:t>
      </w:r>
      <w:r w:rsidRPr="004F3A4E">
        <w:rPr>
          <w:rFonts w:ascii="Book Antiqua" w:hAnsi="Book Antiqua" w:cs="Book Antiqua" w:hint="eastAsia"/>
          <w:lang w:val="pt-BR" w:eastAsia="zh-CN"/>
        </w:rPr>
        <w:t>1595-1609</w:t>
      </w:r>
      <w:r w:rsidR="00810BC8" w:rsidRPr="004F3A4E">
        <w:rPr>
          <w:rFonts w:ascii="Book Antiqua" w:eastAsia="Book Antiqua" w:hAnsi="Book Antiqua" w:cs="Book Antiqua"/>
          <w:lang w:val="pt-BR"/>
        </w:rPr>
        <w:t xml:space="preserve"> </w:t>
      </w:r>
    </w:p>
    <w:p w14:paraId="36AE7124" w14:textId="44733BE0" w:rsidR="004F3A4E" w:rsidRPr="004F3A4E" w:rsidRDefault="00810BC8" w:rsidP="00810BC8">
      <w:pPr>
        <w:spacing w:line="360" w:lineRule="auto"/>
        <w:rPr>
          <w:rFonts w:ascii="Book Antiqua" w:hAnsi="Book Antiqua" w:cs="Book Antiqua" w:hint="eastAsia"/>
          <w:lang w:val="pt-BR" w:eastAsia="zh-CN"/>
        </w:rPr>
      </w:pPr>
      <w:r w:rsidRPr="004F3A4E">
        <w:rPr>
          <w:rFonts w:ascii="Book Antiqua" w:eastAsia="Book Antiqua" w:hAnsi="Book Antiqua" w:cs="Book Antiqua"/>
          <w:lang w:val="pt-BR"/>
        </w:rPr>
        <w:t xml:space="preserve">URL: </w:t>
      </w:r>
      <w:r w:rsidR="004F3A4E" w:rsidRPr="004F3A4E">
        <w:rPr>
          <w:rFonts w:ascii="Book Antiqua" w:eastAsia="Book Antiqua" w:hAnsi="Book Antiqua" w:cs="Book Antiqua"/>
          <w:lang w:val="pt-BR"/>
        </w:rPr>
        <w:fldChar w:fldCharType="begin"/>
      </w:r>
      <w:r w:rsidR="004F3A4E" w:rsidRPr="004F3A4E">
        <w:rPr>
          <w:rFonts w:ascii="Book Antiqua" w:eastAsia="Book Antiqua" w:hAnsi="Book Antiqua" w:cs="Book Antiqua"/>
          <w:lang w:val="pt-BR"/>
        </w:rPr>
        <w:instrText xml:space="preserve"> HYPERLINK "https://www.wjgnet.com/1948-0210/full/v13/i10/</w:instrText>
      </w:r>
      <w:r w:rsidR="004F3A4E" w:rsidRPr="004F3A4E">
        <w:rPr>
          <w:rFonts w:ascii="Book Antiqua" w:hAnsi="Book Antiqua" w:cs="Book Antiqua" w:hint="eastAsia"/>
          <w:lang w:val="pt-BR" w:eastAsia="zh-CN"/>
        </w:rPr>
        <w:instrText>1595</w:instrText>
      </w:r>
      <w:r w:rsidR="004F3A4E" w:rsidRPr="004F3A4E">
        <w:rPr>
          <w:rFonts w:ascii="Book Antiqua" w:eastAsia="Book Antiqua" w:hAnsi="Book Antiqua" w:cs="Book Antiqua"/>
          <w:lang w:val="pt-BR"/>
        </w:rPr>
        <w:instrText xml:space="preserve">.htm" </w:instrText>
      </w:r>
      <w:r w:rsidR="004F3A4E" w:rsidRPr="004F3A4E">
        <w:rPr>
          <w:rFonts w:ascii="Book Antiqua" w:eastAsia="Book Antiqua" w:hAnsi="Book Antiqua" w:cs="Book Antiqua"/>
          <w:lang w:val="pt-BR"/>
        </w:rPr>
        <w:fldChar w:fldCharType="separate"/>
      </w:r>
      <w:r w:rsidR="004F3A4E" w:rsidRPr="004F3A4E">
        <w:rPr>
          <w:rStyle w:val="a7"/>
          <w:rFonts w:ascii="Book Antiqua" w:eastAsia="Book Antiqua" w:hAnsi="Book Antiqua" w:cs="Book Antiqua"/>
          <w:lang w:val="pt-BR"/>
        </w:rPr>
        <w:t>https://www.wjgnet.com/1948-0210/full/v13/i10/</w:t>
      </w:r>
      <w:r w:rsidR="004F3A4E" w:rsidRPr="004F3A4E">
        <w:rPr>
          <w:rStyle w:val="a7"/>
          <w:rFonts w:ascii="Book Antiqua" w:hAnsi="Book Antiqua" w:cs="Book Antiqua" w:hint="eastAsia"/>
          <w:lang w:val="pt-BR" w:eastAsia="zh-CN"/>
        </w:rPr>
        <w:t>1595</w:t>
      </w:r>
      <w:r w:rsidR="004F3A4E" w:rsidRPr="004F3A4E">
        <w:rPr>
          <w:rStyle w:val="a7"/>
          <w:rFonts w:ascii="Book Antiqua" w:eastAsia="Book Antiqua" w:hAnsi="Book Antiqua" w:cs="Book Antiqua"/>
          <w:lang w:val="pt-BR"/>
        </w:rPr>
        <w:t>.htm</w:t>
      </w:r>
      <w:r w:rsidR="004F3A4E" w:rsidRPr="004F3A4E">
        <w:rPr>
          <w:rFonts w:ascii="Book Antiqua" w:eastAsia="Book Antiqua" w:hAnsi="Book Antiqua" w:cs="Book Antiqua"/>
          <w:lang w:val="pt-BR"/>
        </w:rPr>
        <w:fldChar w:fldCharType="end"/>
      </w:r>
    </w:p>
    <w:p w14:paraId="3D8DC720" w14:textId="13CCD44C" w:rsidR="00810BC8" w:rsidRPr="004F3A4E" w:rsidRDefault="00810BC8" w:rsidP="00810BC8">
      <w:pPr>
        <w:spacing w:line="360" w:lineRule="auto"/>
        <w:rPr>
          <w:rFonts w:ascii="Book Antiqua" w:eastAsia="Book Antiqua" w:hAnsi="Book Antiqua" w:cs="Book Antiqua"/>
          <w:lang w:val="pt-BR"/>
        </w:rPr>
      </w:pPr>
      <w:r w:rsidRPr="004F3A4E">
        <w:rPr>
          <w:rFonts w:ascii="Book Antiqua" w:eastAsia="Book Antiqua" w:hAnsi="Book Antiqua" w:cs="Book Antiqua"/>
          <w:lang w:val="pt-BR"/>
        </w:rPr>
        <w:t>DOI: https://dx.doi.org/10.4252/wjsc.v13.i10.</w:t>
      </w:r>
      <w:r w:rsidR="004F3A4E" w:rsidRPr="004F3A4E">
        <w:rPr>
          <w:rFonts w:ascii="Book Antiqua" w:hAnsi="Book Antiqua" w:cs="Book Antiqua" w:hint="eastAsia"/>
          <w:lang w:val="pt-BR" w:eastAsia="zh-CN"/>
        </w:rPr>
        <w:t>1595</w:t>
      </w:r>
    </w:p>
    <w:bookmarkEnd w:id="3"/>
    <w:p w14:paraId="0E2C6706" w14:textId="031CEAEC" w:rsidR="00A77B3E" w:rsidRPr="004F3A4E" w:rsidRDefault="00A77B3E" w:rsidP="001D68DD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58791703" w14:textId="294AB90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4F3A4E">
        <w:rPr>
          <w:rFonts w:ascii="Book Antiqua" w:eastAsia="Book Antiqua" w:hAnsi="Book Antiqua" w:cs="Book Antiqua"/>
          <w:color w:val="000000"/>
        </w:rPr>
        <w:t xml:space="preserve">The human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line represents an effective model for the study of liver metabolism and hepatic progenitors. However, the impact of senescence on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is not known. We characterized the effects of senescence on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lastRenderedPageBreak/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capacity and mitochondrial metabolism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By using a replication protocol, we described higher senescence-associated markers and lower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markers in passage 20 (P20) than </w:t>
      </w:r>
      <w:r w:rsidR="005B2E1A" w:rsidRPr="004F3A4E">
        <w:rPr>
          <w:rFonts w:ascii="Book Antiqua" w:eastAsia="Book Antiqua" w:hAnsi="Book Antiqua" w:cs="Book Antiqua"/>
          <w:color w:val="000000"/>
        </w:rPr>
        <w:t xml:space="preserve">in </w:t>
      </w:r>
      <w:r w:rsidRPr="004F3A4E">
        <w:rPr>
          <w:rFonts w:ascii="Book Antiqua" w:eastAsia="Book Antiqua" w:hAnsi="Book Antiqua" w:cs="Book Antiqua"/>
          <w:color w:val="000000"/>
        </w:rPr>
        <w:t xml:space="preserve">P10 cells. Cellular and mitochondrial oxygen consumption, </w:t>
      </w:r>
      <w:r w:rsidR="00DF5E73" w:rsidRPr="004F3A4E">
        <w:rPr>
          <w:rFonts w:ascii="Book Antiqua" w:eastAsia="Book Antiqua" w:hAnsi="Book Antiqua" w:cs="Book Antiqua"/>
          <w:color w:val="000000"/>
        </w:rPr>
        <w:t xml:space="preserve">and </w:t>
      </w:r>
      <w:r w:rsidRPr="004F3A4E">
        <w:rPr>
          <w:rFonts w:ascii="Book Antiqua" w:eastAsia="Book Antiqua" w:hAnsi="Book Antiqua" w:cs="Book Antiqua"/>
          <w:color w:val="000000"/>
        </w:rPr>
        <w:t xml:space="preserve">ATP and </w:t>
      </w:r>
      <w:r w:rsidR="005E2C5B" w:rsidRPr="004F3A4E">
        <w:rPr>
          <w:rFonts w:ascii="Book Antiqua" w:eastAsia="Book Antiqua" w:hAnsi="Book Antiqua" w:cs="Book Antiqua"/>
          <w:color w:val="000000"/>
        </w:rPr>
        <w:t>nicotinamide adenine dinucleotide (NAD</w:t>
      </w:r>
      <w:r w:rsidR="005E2C5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5E2C5B" w:rsidRPr="004F3A4E">
        <w:rPr>
          <w:rFonts w:ascii="Book Antiqua" w:eastAsia="Book Antiqua" w:hAnsi="Book Antiqua" w:cs="Book Antiqua"/>
          <w:color w:val="000000"/>
        </w:rPr>
        <w:t xml:space="preserve">)/NAD with hydrogen (NADH) </w:t>
      </w:r>
      <w:r w:rsidRPr="004F3A4E">
        <w:rPr>
          <w:rFonts w:ascii="Book Antiqua" w:eastAsia="Book Antiqua" w:hAnsi="Book Antiqua" w:cs="Book Antiqua"/>
          <w:color w:val="000000"/>
        </w:rPr>
        <w:t xml:space="preserve">content were lower in P20 than </w:t>
      </w:r>
      <w:r w:rsidR="00DF5E73" w:rsidRPr="004F3A4E">
        <w:rPr>
          <w:rFonts w:ascii="Book Antiqua" w:eastAsia="Book Antiqua" w:hAnsi="Book Antiqua" w:cs="Book Antiqua"/>
          <w:color w:val="000000"/>
        </w:rPr>
        <w:t xml:space="preserve">in </w:t>
      </w:r>
      <w:r w:rsidRPr="004F3A4E">
        <w:rPr>
          <w:rFonts w:ascii="Book Antiqua" w:eastAsia="Book Antiqua" w:hAnsi="Book Antiqua" w:cs="Book Antiqua"/>
          <w:color w:val="000000"/>
        </w:rPr>
        <w:t xml:space="preserve">P10 transdifferentiated cells. To conclude, senescence-associated mitochondrial dysfunction may limit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potential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</w:t>
      </w:r>
    </w:p>
    <w:p w14:paraId="68013F82" w14:textId="77777777" w:rsidR="00316B6C" w:rsidRPr="004F3A4E" w:rsidRDefault="00316B6C" w:rsidP="001D68DD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316B6C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0493FD" w14:textId="6D977F73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AAE548E" w14:textId="32A8FF5C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Primary human hepatocytes are the gold standard to study the biology, pharmacology, and toxicology of parenchymal liver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cells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F3A4E">
        <w:rPr>
          <w:rFonts w:ascii="Book Antiqua" w:eastAsia="Book Antiqua" w:hAnsi="Book Antiqua" w:cs="Book Antiqua"/>
          <w:color w:val="000000"/>
        </w:rPr>
        <w:t>. Nevertheless, primary hepatocytes present with several limitations such as difficult isolation procedure</w:t>
      </w:r>
      <w:r w:rsidR="00833894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>, high variability between different donors, quick failure in biological function</w:t>
      </w:r>
      <w:r w:rsidR="00833894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proliferation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capacity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F3A4E">
        <w:rPr>
          <w:rFonts w:ascii="Book Antiqua" w:eastAsia="Book Antiqua" w:hAnsi="Book Antiqua" w:cs="Book Antiqua"/>
          <w:color w:val="000000"/>
        </w:rPr>
        <w:t>. To over</w:t>
      </w:r>
      <w:r w:rsidR="00833894" w:rsidRPr="004F3A4E">
        <w:rPr>
          <w:rFonts w:ascii="Book Antiqua" w:eastAsia="Book Antiqua" w:hAnsi="Book Antiqua" w:cs="Book Antiqua"/>
          <w:color w:val="000000"/>
        </w:rPr>
        <w:t>come</w:t>
      </w:r>
      <w:r w:rsidRPr="004F3A4E">
        <w:rPr>
          <w:rFonts w:ascii="Book Antiqua" w:eastAsia="Book Antiqua" w:hAnsi="Book Antiqua" w:cs="Book Antiqua"/>
          <w:color w:val="000000"/>
        </w:rPr>
        <w:t xml:space="preserve"> these limitations, several human hepatoma cell lines were developed and characterized to provide a steady and unrestricted supply of hepatocyte-like cells. Of these, HepG2 and Huh-7 </w:t>
      </w:r>
      <w:r w:rsidR="00833894" w:rsidRPr="004F3A4E">
        <w:rPr>
          <w:rFonts w:ascii="Book Antiqua" w:eastAsia="Book Antiqua" w:hAnsi="Book Antiqua" w:cs="Book Antiqua"/>
          <w:color w:val="000000"/>
        </w:rPr>
        <w:t xml:space="preserve">cells </w:t>
      </w:r>
      <w:r w:rsidRPr="004F3A4E">
        <w:rPr>
          <w:rFonts w:ascii="Book Antiqua" w:eastAsia="Book Antiqua" w:hAnsi="Book Antiqua" w:cs="Book Antiqua"/>
          <w:color w:val="000000"/>
        </w:rPr>
        <w:t xml:space="preserve">are the most widely used. HepG2 cells originated from an American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patient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4F3A4E">
        <w:rPr>
          <w:rFonts w:ascii="Book Antiqua" w:eastAsia="Book Antiqua" w:hAnsi="Book Antiqua" w:cs="Book Antiqua"/>
          <w:color w:val="000000"/>
        </w:rPr>
        <w:t>, while Huh-7 were isolated from a Japanese patient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4F3A4E">
        <w:rPr>
          <w:rFonts w:ascii="Book Antiqua" w:eastAsia="Book Antiqua" w:hAnsi="Book Antiqua" w:cs="Book Antiqua"/>
          <w:color w:val="000000"/>
        </w:rPr>
        <w:t xml:space="preserve">, both affected by well-differentiated hepatocellular carcinoma. Even though these cell lines exhibit several hepatic functions, low expression of enzymes and cytochromes limit their use for metabolism and toxicity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studies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4F3A4E">
        <w:rPr>
          <w:rFonts w:ascii="Book Antiqua" w:eastAsia="Book Antiqua" w:hAnsi="Book Antiqua" w:cs="Book Antiqua"/>
          <w:color w:val="000000"/>
        </w:rPr>
        <w:t>.</w:t>
      </w:r>
    </w:p>
    <w:p w14:paraId="0CEED156" w14:textId="492828AE" w:rsidR="00A77B3E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To study </w:t>
      </w:r>
      <w:r w:rsidR="00833894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metabolism, toxicology, and regeneration/differentiation processes,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line was used as a replacement </w:t>
      </w:r>
      <w:r w:rsidR="00833894" w:rsidRPr="004F3A4E">
        <w:rPr>
          <w:rFonts w:ascii="Book Antiqua" w:eastAsia="Book Antiqua" w:hAnsi="Book Antiqua" w:cs="Book Antiqua"/>
          <w:color w:val="000000"/>
        </w:rPr>
        <w:t>for</w:t>
      </w:r>
      <w:r w:rsidRPr="004F3A4E">
        <w:rPr>
          <w:rFonts w:ascii="Book Antiqua" w:eastAsia="Book Antiqua" w:hAnsi="Book Antiqua" w:cs="Book Antiqua"/>
          <w:color w:val="000000"/>
        </w:rPr>
        <w:t xml:space="preserve"> primary hepatocytes, HepG2, and Huh-7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cells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316B6C" w:rsidRPr="004F3A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F3A4E">
        <w:rPr>
          <w:rFonts w:ascii="Book Antiqua" w:eastAsia="Book Antiqua" w:hAnsi="Book Antiqua" w:cs="Book Antiqua"/>
          <w:color w:val="000000"/>
        </w:rPr>
        <w:t xml:space="preserve">. Isolated from an Edmonson grade I differentiated liver tumor,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4B1073" w:rsidRPr="004F3A4E">
        <w:rPr>
          <w:rFonts w:ascii="Book Antiqua" w:eastAsia="Book Antiqua" w:hAnsi="Book Antiqua" w:cs="Book Antiqua"/>
          <w:color w:val="000000"/>
        </w:rPr>
        <w:t xml:space="preserve"> cells</w:t>
      </w:r>
      <w:r w:rsidRPr="004F3A4E">
        <w:rPr>
          <w:rFonts w:ascii="Book Antiqua" w:eastAsia="Book Antiqua" w:hAnsi="Book Antiqua" w:cs="Book Antiqua"/>
          <w:color w:val="000000"/>
        </w:rPr>
        <w:t xml:space="preserve"> exhibit a hepatocyte-like morphology and express hepatocyte-specific functions in defined culture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conditions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F3A4E">
        <w:rPr>
          <w:rFonts w:ascii="Book Antiqua" w:eastAsia="Book Antiqua" w:hAnsi="Book Antiqua" w:cs="Book Antiqua"/>
          <w:color w:val="000000"/>
        </w:rPr>
        <w:t xml:space="preserve">. Nevertheless,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4B1073" w:rsidRPr="004F3A4E">
        <w:rPr>
          <w:rFonts w:ascii="Book Antiqua" w:eastAsia="Book Antiqua" w:hAnsi="Book Antiqua" w:cs="Book Antiqua"/>
          <w:color w:val="000000"/>
        </w:rPr>
        <w:t xml:space="preserve"> cells</w:t>
      </w:r>
      <w:r w:rsidRPr="004F3A4E">
        <w:rPr>
          <w:rFonts w:ascii="Book Antiqua" w:eastAsia="Book Antiqua" w:hAnsi="Book Antiqua" w:cs="Book Antiqua"/>
          <w:color w:val="000000"/>
        </w:rPr>
        <w:t xml:space="preserve"> display features of human oval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ductular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bipotent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hepatic progenitors at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confluence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4F3A4E">
        <w:rPr>
          <w:rFonts w:ascii="Book Antiqua" w:eastAsia="Book Antiqua" w:hAnsi="Book Antiqua" w:cs="Book Antiqua"/>
          <w:color w:val="000000"/>
        </w:rPr>
        <w:t xml:space="preserve">. Supplementation of dimethyl sulfoxide (DMSO) to confluent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triggers differentiation toward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hepatocytes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10,12]</w:t>
      </w:r>
      <w:r w:rsidRPr="004F3A4E">
        <w:rPr>
          <w:rFonts w:ascii="Book Antiqua" w:eastAsia="Book Antiqua" w:hAnsi="Book Antiqua" w:cs="Book Antiqua"/>
          <w:color w:val="000000"/>
        </w:rPr>
        <w:t xml:space="preserve">. Thus, the behavior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is exclusive</w:t>
      </w:r>
      <w:r w:rsidR="004B1073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these cells can be cultured for several passages to proliferate</w:t>
      </w:r>
      <w:r w:rsidR="000A6595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or stimulated to differentiate toward</w:t>
      </w:r>
      <w:r w:rsidR="004B1073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fully functional hepatocyte-like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cells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4F3A4E">
        <w:rPr>
          <w:rFonts w:ascii="Book Antiqua" w:eastAsia="Book Antiqua" w:hAnsi="Book Antiqua" w:cs="Book Antiqua"/>
          <w:color w:val="000000"/>
        </w:rPr>
        <w:t>.</w:t>
      </w:r>
    </w:p>
    <w:p w14:paraId="40E18C8F" w14:textId="6B5C0934" w:rsidR="00A77B3E" w:rsidRPr="004F3A4E" w:rsidRDefault="0068711B" w:rsidP="00DF7525">
      <w:pPr>
        <w:tabs>
          <w:tab w:val="left" w:pos="270"/>
        </w:tabs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Cellular senescence consists </w:t>
      </w:r>
      <w:r w:rsidR="002F577B" w:rsidRPr="004F3A4E">
        <w:rPr>
          <w:rFonts w:ascii="Book Antiqua" w:eastAsia="Book Antiqua" w:hAnsi="Book Antiqua" w:cs="Book Antiqua"/>
          <w:color w:val="000000"/>
        </w:rPr>
        <w:t xml:space="preserve">of </w:t>
      </w:r>
      <w:r w:rsidRPr="004F3A4E">
        <w:rPr>
          <w:rFonts w:ascii="Book Antiqua" w:eastAsia="Book Antiqua" w:hAnsi="Book Antiqua" w:cs="Book Antiqua"/>
          <w:color w:val="000000"/>
        </w:rPr>
        <w:t>a steady cell cycle block occurring because of different harmful events</w:t>
      </w:r>
      <w:r w:rsidR="00D71AC8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which include DNA damage, oxidative stress, or even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replication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4F3A4E">
        <w:rPr>
          <w:rFonts w:ascii="Book Antiqua" w:eastAsia="Book Antiqua" w:hAnsi="Book Antiqua" w:cs="Book Antiqua"/>
          <w:color w:val="000000"/>
        </w:rPr>
        <w:t xml:space="preserve">. Stem/progenitor cells undergoing senescence cause impairment </w:t>
      </w:r>
      <w:r w:rsidR="00D71AC8" w:rsidRPr="004F3A4E">
        <w:rPr>
          <w:rFonts w:ascii="Book Antiqua" w:eastAsia="Book Antiqua" w:hAnsi="Book Antiqua" w:cs="Book Antiqua"/>
          <w:color w:val="000000"/>
        </w:rPr>
        <w:t xml:space="preserve">of </w:t>
      </w:r>
      <w:r w:rsidRPr="004F3A4E">
        <w:rPr>
          <w:rFonts w:ascii="Book Antiqua" w:eastAsia="Book Antiqua" w:hAnsi="Book Antiqua" w:cs="Book Antiqua"/>
          <w:color w:val="000000"/>
        </w:rPr>
        <w:t xml:space="preserve">tissue homeostasis and regeneration, caused by defective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and differentiation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processes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4F3A4E">
        <w:rPr>
          <w:rFonts w:ascii="Book Antiqua" w:eastAsia="Book Antiqua" w:hAnsi="Book Antiqua" w:cs="Book Antiqua"/>
          <w:color w:val="000000"/>
        </w:rPr>
        <w:t>. The induction of senescence in both HepG2 and Huh-7 cells is associated with altered gene signature</w:t>
      </w:r>
      <w:r w:rsidR="000A6595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which includes changes in cell cycle regulation, signal transduction, and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lastRenderedPageBreak/>
        <w:t>metabolism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4F3A4E">
        <w:rPr>
          <w:rFonts w:ascii="Book Antiqua" w:eastAsia="Book Antiqua" w:hAnsi="Book Antiqua" w:cs="Book Antiqua"/>
          <w:color w:val="000000"/>
        </w:rPr>
        <w:t xml:space="preserve">. Nevertheless, to </w:t>
      </w:r>
      <w:r w:rsidR="002F577B" w:rsidRPr="004F3A4E">
        <w:rPr>
          <w:rFonts w:ascii="Book Antiqua" w:eastAsia="Book Antiqua" w:hAnsi="Book Antiqua" w:cs="Book Antiqua"/>
          <w:color w:val="000000"/>
        </w:rPr>
        <w:t xml:space="preserve">the best of </w:t>
      </w:r>
      <w:r w:rsidRPr="004F3A4E">
        <w:rPr>
          <w:rFonts w:ascii="Book Antiqua" w:eastAsia="Book Antiqua" w:hAnsi="Book Antiqua" w:cs="Book Antiqua"/>
          <w:color w:val="000000"/>
        </w:rPr>
        <w:t xml:space="preserve">our knowledge, the impact of senescence on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has not </w:t>
      </w:r>
      <w:r w:rsidR="00D71AC8" w:rsidRPr="004F3A4E">
        <w:rPr>
          <w:rFonts w:ascii="Book Antiqua" w:eastAsia="Book Antiqua" w:hAnsi="Book Antiqua" w:cs="Book Antiqua"/>
          <w:color w:val="000000"/>
        </w:rPr>
        <w:t xml:space="preserve">yet </w:t>
      </w:r>
      <w:r w:rsidRPr="004F3A4E">
        <w:rPr>
          <w:rFonts w:ascii="Book Antiqua" w:eastAsia="Book Antiqua" w:hAnsi="Book Antiqua" w:cs="Book Antiqua"/>
          <w:color w:val="000000"/>
        </w:rPr>
        <w:t>been investigated.</w:t>
      </w:r>
    </w:p>
    <w:p w14:paraId="27DA2C42" w14:textId="25F60BC0" w:rsidR="00A77B3E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Thus, </w:t>
      </w:r>
      <w:r w:rsidR="00B6275C" w:rsidRPr="004F3A4E">
        <w:rPr>
          <w:rFonts w:ascii="Book Antiqua" w:eastAsia="Book Antiqua" w:hAnsi="Book Antiqua" w:cs="Book Antiqua"/>
          <w:color w:val="000000"/>
        </w:rPr>
        <w:t>this</w:t>
      </w:r>
      <w:r w:rsidRPr="004F3A4E">
        <w:rPr>
          <w:rFonts w:ascii="Book Antiqua" w:eastAsia="Book Antiqua" w:hAnsi="Book Antiqua" w:cs="Book Antiqua"/>
          <w:color w:val="000000"/>
        </w:rPr>
        <w:t xml:space="preserve"> study investigat</w:t>
      </w:r>
      <w:r w:rsidR="00B6275C" w:rsidRPr="004F3A4E">
        <w:rPr>
          <w:rFonts w:ascii="Book Antiqua" w:eastAsia="Book Antiqua" w:hAnsi="Book Antiqua" w:cs="Book Antiqua"/>
          <w:color w:val="000000"/>
        </w:rPr>
        <w:t xml:space="preserve">ed </w:t>
      </w:r>
      <w:r w:rsidRPr="004F3A4E">
        <w:rPr>
          <w:rFonts w:ascii="Book Antiqua" w:eastAsia="Book Antiqua" w:hAnsi="Book Antiqua" w:cs="Book Antiqua"/>
          <w:color w:val="000000"/>
        </w:rPr>
        <w:t xml:space="preserve">whether a replication protocol would induce senescence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In addition, we characterized the effects of senescence on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capacity and mitochondrial metabolism.</w:t>
      </w:r>
    </w:p>
    <w:p w14:paraId="77E09F70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7F51861E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7593259B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Cell line and culture</w:t>
      </w:r>
    </w:p>
    <w:p w14:paraId="29169D20" w14:textId="042EA2C1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The human cell line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was purchased by Merck Millipore (MMHPR116</w:t>
      </w:r>
      <w:r w:rsidR="001B629D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Darmstadt, Germany). Undifferentiated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exhibit a fibroblast-like morphology, and the differentiation process induces both hepatocyte- and biliary-like epithelial phenotypes at confluence, indicating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bipotent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progenitor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features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11,18]</w:t>
      </w:r>
      <w:r w:rsidRPr="004F3A4E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were seeded at 27000 cell/cm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4F3A4E">
        <w:rPr>
          <w:rFonts w:ascii="Book Antiqua" w:eastAsia="Book Antiqua" w:hAnsi="Book Antiqua" w:cs="Book Antiqua"/>
          <w:color w:val="000000"/>
        </w:rPr>
        <w:t xml:space="preserve"> confluence in a base medium composed by William’s E Medium +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GlutaMAX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(3255-020</w:t>
      </w:r>
      <w:r w:rsidR="000575B1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Fisher Scientific, Waltham, MA, U</w:t>
      </w:r>
      <w:r w:rsidR="00227145" w:rsidRPr="004F3A4E">
        <w:rPr>
          <w:rFonts w:ascii="Book Antiqua" w:eastAsia="Book Antiqua" w:hAnsi="Book Antiqua" w:cs="Book Antiqua"/>
          <w:color w:val="000000"/>
        </w:rPr>
        <w:t>nited States</w:t>
      </w:r>
      <w:r w:rsidRPr="004F3A4E">
        <w:rPr>
          <w:rFonts w:ascii="Book Antiqua" w:eastAsia="Book Antiqua" w:hAnsi="Book Antiqua" w:cs="Book Antiqua"/>
          <w:color w:val="000000"/>
        </w:rPr>
        <w:t xml:space="preserve">) supplemented with 10% </w:t>
      </w:r>
      <w:r w:rsidR="000575B1" w:rsidRPr="004F3A4E">
        <w:rPr>
          <w:rFonts w:ascii="Book Antiqua" w:eastAsia="Book Antiqua" w:hAnsi="Book Antiqua" w:cs="Book Antiqua"/>
          <w:color w:val="000000"/>
        </w:rPr>
        <w:t>fetal bovine serum</w:t>
      </w:r>
      <w:r w:rsidRPr="004F3A4E">
        <w:rPr>
          <w:rFonts w:ascii="Book Antiqua" w:eastAsia="Book Antiqua" w:hAnsi="Book Antiqua" w:cs="Book Antiqua"/>
          <w:color w:val="000000"/>
        </w:rPr>
        <w:t xml:space="preserve"> (F7524</w:t>
      </w:r>
      <w:r w:rsidR="000575B1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), 100 U/mL penicillin (13752</w:t>
      </w:r>
      <w:r w:rsidR="000575B1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), and 100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/mL streptomycin (P4333</w:t>
      </w:r>
      <w:r w:rsidR="000575B1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). Medium was changed twice a week and cells were passaged once every 7 d. Cells in </w:t>
      </w:r>
      <w:r w:rsidR="00C10A49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color w:val="000000"/>
        </w:rPr>
        <w:t xml:space="preserve">10 (P10, young cells) and </w:t>
      </w:r>
      <w:r w:rsidR="00C10A49" w:rsidRPr="004F3A4E">
        <w:rPr>
          <w:rFonts w:ascii="Book Antiqua" w:eastAsia="Book Antiqua" w:hAnsi="Book Antiqua" w:cs="Book Antiqua"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20 (senescent cells) were used for assays and compared. To obtain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differentiation, a </w:t>
      </w:r>
      <w:r w:rsidR="00C10A49" w:rsidRPr="004F3A4E">
        <w:rPr>
          <w:rFonts w:ascii="Book Antiqua" w:eastAsia="Book Antiqua" w:hAnsi="Book Antiqua" w:cs="Book Antiqua"/>
          <w:color w:val="000000"/>
        </w:rPr>
        <w:t>two</w:t>
      </w:r>
      <w:r w:rsidR="00D80416" w:rsidRPr="004F3A4E">
        <w:rPr>
          <w:rFonts w:ascii="Book Antiqua" w:eastAsia="宋体" w:hAnsi="Book Antiqua" w:cs="宋体"/>
          <w:color w:val="000000"/>
          <w:lang w:eastAsia="zh-CN"/>
        </w:rPr>
        <w:t>-</w:t>
      </w:r>
      <w:r w:rsidRPr="004F3A4E">
        <w:rPr>
          <w:rFonts w:ascii="Book Antiqua" w:eastAsia="Book Antiqua" w:hAnsi="Book Antiqua" w:cs="Book Antiqua"/>
          <w:color w:val="000000"/>
        </w:rPr>
        <w:t>step procedure was used as previously described</w:t>
      </w:r>
      <w:r w:rsidR="00C10A49" w:rsidRPr="004F3A4E">
        <w:rPr>
          <w:rFonts w:ascii="Book Antiqua" w:eastAsia="Book Antiqua" w:hAnsi="Book Antiqua" w:cs="Book Antiqua"/>
          <w:color w:val="000000"/>
        </w:rPr>
        <w:t>.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C10A49" w:rsidRPr="004F3A4E">
        <w:rPr>
          <w:rFonts w:ascii="Book Antiqua" w:eastAsia="Book Antiqua" w:hAnsi="Book Antiqua" w:cs="Book Antiqua"/>
          <w:color w:val="000000"/>
        </w:rPr>
        <w:t>C</w:t>
      </w:r>
      <w:r w:rsidRPr="004F3A4E">
        <w:rPr>
          <w:rFonts w:ascii="Book Antiqua" w:eastAsia="Book Antiqua" w:hAnsi="Book Antiqua" w:cs="Book Antiqua"/>
          <w:color w:val="000000"/>
        </w:rPr>
        <w:t xml:space="preserve">ells were cultured in the medium for 2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and then in the presence of 2% DMSO for </w:t>
      </w:r>
      <w:r w:rsidR="00C10A49" w:rsidRPr="004F3A4E">
        <w:rPr>
          <w:rFonts w:ascii="Book Antiqua" w:eastAsia="Book Antiqua" w:hAnsi="Book Antiqua" w:cs="Book Antiqua"/>
          <w:color w:val="000000"/>
        </w:rPr>
        <w:t xml:space="preserve">an additional 2 </w:t>
      </w:r>
      <w:proofErr w:type="spellStart"/>
      <w:proofErr w:type="gramStart"/>
      <w:r w:rsidR="00C10A49" w:rsidRPr="004F3A4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4F3A4E">
        <w:rPr>
          <w:rFonts w:ascii="Book Antiqua" w:eastAsia="Book Antiqua" w:hAnsi="Book Antiqua" w:cs="Book Antiqua"/>
          <w:color w:val="000000"/>
        </w:rPr>
        <w:t>.</w:t>
      </w:r>
    </w:p>
    <w:p w14:paraId="6396AB2A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26316298" w14:textId="1E7D24F2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Senescence-associated β-galactosidase</w:t>
      </w:r>
      <w:r w:rsidR="00E26E02"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activity assay</w:t>
      </w:r>
    </w:p>
    <w:p w14:paraId="4FA0301E" w14:textId="491AE3FC" w:rsidR="00A77B3E" w:rsidRPr="004F3A4E" w:rsidRDefault="00C10A49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The s</w:t>
      </w:r>
      <w:r w:rsidR="00D80416" w:rsidRPr="004F3A4E">
        <w:rPr>
          <w:rFonts w:ascii="Book Antiqua" w:eastAsia="Book Antiqua" w:hAnsi="Book Antiqua" w:cs="Book Antiqua"/>
          <w:color w:val="000000"/>
        </w:rPr>
        <w:t>enescence-associated</w:t>
      </w:r>
      <w:r w:rsidRPr="004F3A4E">
        <w:rPr>
          <w:rFonts w:ascii="Book Antiqua" w:eastAsia="Book Antiqua" w:hAnsi="Book Antiqua" w:cs="Book Antiqua"/>
          <w:color w:val="000000"/>
        </w:rPr>
        <w:t xml:space="preserve"> (SA)</w:t>
      </w:r>
      <w:r w:rsidR="00D80416" w:rsidRPr="004F3A4E">
        <w:rPr>
          <w:rFonts w:ascii="Book Antiqua" w:eastAsia="Book Antiqua" w:hAnsi="Book Antiqua" w:cs="Book Antiqua"/>
          <w:color w:val="000000"/>
        </w:rPr>
        <w:t xml:space="preserve"> β-galactosidase (SA-β-gal)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activity assay was performed according to the manufacturer</w:t>
      </w:r>
      <w:r w:rsidRPr="004F3A4E">
        <w:rPr>
          <w:rFonts w:ascii="Book Antiqua" w:eastAsia="Book Antiqua" w:hAnsi="Book Antiqua" w:cs="Book Antiqua"/>
          <w:color w:val="000000"/>
        </w:rPr>
        <w:t>’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s protocol (#9860; Cell Signaling Technology, Inc. Danvers, MA, </w:t>
      </w:r>
      <w:r w:rsidR="0018429D" w:rsidRPr="004F3A4E">
        <w:rPr>
          <w:rFonts w:ascii="Book Antiqua" w:eastAsia="Book Antiqua" w:hAnsi="Book Antiqua" w:cs="Book Antiqua"/>
          <w:color w:val="000000"/>
        </w:rPr>
        <w:t>United States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). Briefly, P10 and P20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cells grown on </w:t>
      </w:r>
      <w:r w:rsidRPr="004F3A4E">
        <w:rPr>
          <w:rFonts w:ascii="Book Antiqua" w:eastAsia="Book Antiqua" w:hAnsi="Book Antiqua" w:cs="Book Antiqua"/>
          <w:color w:val="000000"/>
        </w:rPr>
        <w:t>6-</w:t>
      </w:r>
      <w:r w:rsidR="0068711B" w:rsidRPr="004F3A4E">
        <w:rPr>
          <w:rFonts w:ascii="Book Antiqua" w:eastAsia="Book Antiqua" w:hAnsi="Book Antiqua" w:cs="Book Antiqua"/>
          <w:color w:val="000000"/>
        </w:rPr>
        <w:t>well plate</w:t>
      </w:r>
      <w:r w:rsidRPr="004F3A4E">
        <w:rPr>
          <w:rFonts w:ascii="Book Antiqua" w:eastAsia="Book Antiqua" w:hAnsi="Book Antiqua" w:cs="Book Antiqua"/>
          <w:color w:val="000000"/>
        </w:rPr>
        <w:t>s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were fixed in 1X fixative solution containing 2% formaldehyde and 2% glutaraldehyde for 10 min</w:t>
      </w:r>
      <w:r w:rsidR="00820AFA" w:rsidRPr="004F3A4E">
        <w:rPr>
          <w:rFonts w:ascii="Book Antiqua" w:eastAsia="Book Antiqua" w:hAnsi="Book Antiqua" w:cs="Book Antiqua"/>
          <w:color w:val="000000"/>
        </w:rPr>
        <w:t>,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and then stained overnight at 37°C with the β</w:t>
      </w:r>
      <w:r w:rsidR="00820AFA" w:rsidRPr="004F3A4E">
        <w:rPr>
          <w:rFonts w:ascii="Book Antiqua" w:eastAsia="Book Antiqua" w:hAnsi="Book Antiqua" w:cs="Book Antiqua"/>
          <w:color w:val="000000"/>
        </w:rPr>
        <w:t>-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galactosidase staining </w:t>
      </w:r>
      <w:r w:rsidR="0068711B" w:rsidRPr="004F3A4E">
        <w:rPr>
          <w:rFonts w:ascii="Book Antiqua" w:eastAsia="Book Antiqua" w:hAnsi="Book Antiqua" w:cs="Book Antiqua"/>
          <w:color w:val="000000"/>
        </w:rPr>
        <w:lastRenderedPageBreak/>
        <w:t xml:space="preserve">solution at pH 6.0 for 15 h. Images were acquired </w:t>
      </w:r>
      <w:r w:rsidR="00820AFA" w:rsidRPr="004F3A4E">
        <w:rPr>
          <w:rFonts w:ascii="Book Antiqua" w:eastAsia="Book Antiqua" w:hAnsi="Book Antiqua" w:cs="Book Antiqua"/>
          <w:color w:val="000000"/>
        </w:rPr>
        <w:t>using the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Nikon Eclipse Ni-U microscope</w:t>
      </w:r>
      <w:r w:rsidR="00820AFA" w:rsidRPr="004F3A4E">
        <w:rPr>
          <w:rFonts w:ascii="Book Antiqua" w:eastAsia="Book Antiqua" w:hAnsi="Book Antiqua" w:cs="Book Antiqua"/>
          <w:color w:val="000000"/>
        </w:rPr>
        <w:t xml:space="preserve"> (Nikon, Tokyo, Japan)</w:t>
      </w:r>
      <w:r w:rsidR="0068711B" w:rsidRPr="004F3A4E">
        <w:rPr>
          <w:rFonts w:ascii="Book Antiqua" w:eastAsia="Book Antiqua" w:hAnsi="Book Antiqua" w:cs="Book Antiqua"/>
          <w:color w:val="000000"/>
        </w:rPr>
        <w:t>.</w:t>
      </w:r>
    </w:p>
    <w:p w14:paraId="4F62D301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1D459A9E" w14:textId="5AAFCFF9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Comet </w:t>
      </w:r>
      <w:r w:rsidR="008069E6"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ssay</w:t>
      </w:r>
    </w:p>
    <w:p w14:paraId="12495D4B" w14:textId="1CFE65F3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The comet assay was performed as previously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described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4F3A4E">
        <w:rPr>
          <w:rFonts w:ascii="Book Antiqua" w:eastAsia="Book Antiqua" w:hAnsi="Book Antiqua" w:cs="Book Antiqua"/>
          <w:color w:val="000000"/>
        </w:rPr>
        <w:t>. DNA was stained with SYBR green (172-5271</w:t>
      </w:r>
      <w:r w:rsidR="00820AFA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Bio-Rad Laboratories, Hercules, C</w:t>
      </w:r>
      <w:r w:rsidR="00BE7E39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E43237" w:rsidRPr="004F3A4E">
        <w:rPr>
          <w:rFonts w:ascii="Book Antiqua" w:eastAsia="Book Antiqua" w:hAnsi="Book Antiqua" w:cs="Book Antiqua"/>
          <w:color w:val="000000"/>
        </w:rPr>
        <w:t>United States</w:t>
      </w:r>
      <w:r w:rsidRPr="004F3A4E">
        <w:rPr>
          <w:rFonts w:ascii="Book Antiqua" w:eastAsia="Book Antiqua" w:hAnsi="Book Antiqua" w:cs="Book Antiqua"/>
          <w:color w:val="000000"/>
        </w:rPr>
        <w:t xml:space="preserve">) just before blind slide scoring with the Nikon Eclipse Ni-U fluorescence microscope equipped with </w:t>
      </w:r>
      <w:r w:rsidR="00BD259C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CCD-200E video camera. At least 100 cells per sample were analyzed using the Comet Assay IV </w:t>
      </w:r>
      <w:r w:rsidR="00BD259C" w:rsidRPr="004F3A4E">
        <w:rPr>
          <w:rFonts w:ascii="Book Antiqua" w:eastAsia="Book Antiqua" w:hAnsi="Book Antiqua" w:cs="Book Antiqua"/>
          <w:color w:val="000000"/>
        </w:rPr>
        <w:t xml:space="preserve">analysis </w:t>
      </w:r>
      <w:r w:rsidRPr="004F3A4E">
        <w:rPr>
          <w:rFonts w:ascii="Book Antiqua" w:eastAsia="Book Antiqua" w:hAnsi="Book Antiqua" w:cs="Book Antiqua"/>
          <w:color w:val="000000"/>
        </w:rPr>
        <w:t xml:space="preserve">software (Perceptive Instruments, Haverhill, </w:t>
      </w:r>
      <w:proofErr w:type="gramStart"/>
      <w:r w:rsidR="00BD259C" w:rsidRPr="004F3A4E">
        <w:rPr>
          <w:rFonts w:ascii="Book Antiqua" w:eastAsia="Book Antiqua" w:hAnsi="Book Antiqua" w:cs="Book Antiqua"/>
          <w:color w:val="000000"/>
        </w:rPr>
        <w:t>Suffolk</w:t>
      </w:r>
      <w:proofErr w:type="gramEnd"/>
      <w:r w:rsidR="00BD259C"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Pr="004F3A4E">
        <w:rPr>
          <w:rFonts w:ascii="Book Antiqua" w:eastAsia="Book Antiqua" w:hAnsi="Book Antiqua" w:cs="Book Antiqua"/>
          <w:color w:val="000000"/>
        </w:rPr>
        <w:t>U</w:t>
      </w:r>
      <w:r w:rsidR="00314E24" w:rsidRPr="004F3A4E">
        <w:rPr>
          <w:rFonts w:ascii="Book Antiqua" w:eastAsia="Book Antiqua" w:hAnsi="Book Antiqua" w:cs="Book Antiqua"/>
          <w:color w:val="000000"/>
        </w:rPr>
        <w:t xml:space="preserve">nited </w:t>
      </w:r>
      <w:r w:rsidRPr="004F3A4E">
        <w:rPr>
          <w:rFonts w:ascii="Book Antiqua" w:eastAsia="Book Antiqua" w:hAnsi="Book Antiqua" w:cs="Book Antiqua"/>
          <w:color w:val="000000"/>
        </w:rPr>
        <w:t>K</w:t>
      </w:r>
      <w:r w:rsidR="00314E24" w:rsidRPr="004F3A4E">
        <w:rPr>
          <w:rFonts w:ascii="Book Antiqua" w:eastAsia="Book Antiqua" w:hAnsi="Book Antiqua" w:cs="Book Antiqua"/>
          <w:color w:val="000000"/>
        </w:rPr>
        <w:t>ingdom</w:t>
      </w:r>
      <w:r w:rsidRPr="004F3A4E">
        <w:rPr>
          <w:rFonts w:ascii="Book Antiqua" w:eastAsia="Book Antiqua" w:hAnsi="Book Antiqua" w:cs="Book Antiqua"/>
          <w:color w:val="000000"/>
        </w:rPr>
        <w:t>). The extent of DNA damage in single cells was evaluated by the percentage of tail DNA.</w:t>
      </w:r>
    </w:p>
    <w:p w14:paraId="238CBB13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68F17D8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Confocal microscopy and flow cytometry</w:t>
      </w:r>
    </w:p>
    <w:p w14:paraId="136A662A" w14:textId="5AE27D0F" w:rsidR="00A77B3E" w:rsidRPr="004F3A4E" w:rsidRDefault="00BD259C" w:rsidP="001D68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F3A4E">
        <w:rPr>
          <w:rFonts w:ascii="Book Antiqua" w:eastAsia="Book Antiqua" w:hAnsi="Book Antiqua" w:cs="Book Antiqua"/>
          <w:color w:val="000000"/>
        </w:rPr>
        <w:t>Cells (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1.5 </w:t>
      </w:r>
      <w:r w:rsidR="002C288C" w:rsidRPr="004F3A4E">
        <w:rPr>
          <w:rFonts w:ascii="Book Antiqua" w:eastAsia="Book Antiqua" w:hAnsi="Book Antiqua" w:cs="Book Antiqua"/>
          <w:color w:val="000000"/>
        </w:rPr>
        <w:t>×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10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cells/well</w:t>
      </w:r>
      <w:r w:rsidRPr="004F3A4E">
        <w:rPr>
          <w:rFonts w:ascii="Book Antiqua" w:eastAsia="Book Antiqua" w:hAnsi="Book Antiqua" w:cs="Book Antiqua"/>
          <w:color w:val="000000"/>
        </w:rPr>
        <w:t>)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were seeded on </w:t>
      </w:r>
      <w:r w:rsidRPr="004F3A4E">
        <w:rPr>
          <w:rFonts w:ascii="Book Antiqua" w:eastAsia="Book Antiqua" w:hAnsi="Book Antiqua" w:cs="Book Antiqua"/>
          <w:color w:val="000000"/>
        </w:rPr>
        <w:t xml:space="preserve">a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glass coverslip in a 24-multiwell plate. The </w:t>
      </w:r>
      <w:r w:rsidRPr="004F3A4E">
        <w:rPr>
          <w:rFonts w:ascii="Book Antiqua" w:eastAsia="Book Antiqua" w:hAnsi="Book Antiqua" w:cs="Book Antiqua"/>
          <w:color w:val="000000"/>
        </w:rPr>
        <w:t>next day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, cells were washed three times with </w:t>
      </w:r>
      <w:r w:rsidRPr="004F3A4E">
        <w:rPr>
          <w:rFonts w:ascii="Book Antiqua" w:eastAsia="Book Antiqua" w:hAnsi="Book Antiqua" w:cs="Book Antiqua"/>
          <w:color w:val="000000"/>
        </w:rPr>
        <w:t>phosphate-buffered saline (</w:t>
      </w:r>
      <w:r w:rsidR="0068711B" w:rsidRPr="004F3A4E">
        <w:rPr>
          <w:rFonts w:ascii="Book Antiqua" w:eastAsia="Book Antiqua" w:hAnsi="Book Antiqua" w:cs="Book Antiqua"/>
          <w:color w:val="000000"/>
        </w:rPr>
        <w:t>PBS</w:t>
      </w:r>
      <w:r w:rsidRPr="004F3A4E">
        <w:rPr>
          <w:rFonts w:ascii="Book Antiqua" w:eastAsia="Book Antiqua" w:hAnsi="Book Antiqua" w:cs="Book Antiqua"/>
          <w:color w:val="000000"/>
        </w:rPr>
        <w:t>)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, fixed </w:t>
      </w:r>
      <w:r w:rsidRPr="004F3A4E">
        <w:rPr>
          <w:rFonts w:ascii="Book Antiqua" w:eastAsia="Book Antiqua" w:hAnsi="Book Antiqua" w:cs="Book Antiqua"/>
          <w:color w:val="000000"/>
        </w:rPr>
        <w:t xml:space="preserve">in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4% paraformaldehyde for 10 min at room temperature (RT), and washed </w:t>
      </w:r>
      <w:r w:rsidR="00D00150" w:rsidRPr="004F3A4E">
        <w:rPr>
          <w:rFonts w:ascii="Book Antiqua" w:eastAsia="Book Antiqua" w:hAnsi="Book Antiqua" w:cs="Book Antiqua"/>
          <w:color w:val="000000"/>
        </w:rPr>
        <w:t>twice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with PBS. Cells were first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permeabili</w:t>
      </w:r>
      <w:r w:rsidR="00D45BC2" w:rsidRPr="004F3A4E">
        <w:rPr>
          <w:rFonts w:ascii="Book Antiqua" w:eastAsia="Book Antiqua" w:hAnsi="Book Antiqua" w:cs="Book Antiqua"/>
          <w:color w:val="000000"/>
        </w:rPr>
        <w:t>z</w:t>
      </w:r>
      <w:r w:rsidR="0068711B" w:rsidRPr="004F3A4E">
        <w:rPr>
          <w:rFonts w:ascii="Book Antiqua" w:eastAsia="Book Antiqua" w:hAnsi="Book Antiqua" w:cs="Book Antiqua"/>
          <w:color w:val="000000"/>
        </w:rPr>
        <w:t>ed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with PBS + 0.1% X-100 Triton (93418</w:t>
      </w:r>
      <w:r w:rsidRPr="004F3A4E">
        <w:rPr>
          <w:rFonts w:ascii="Book Antiqua" w:eastAsia="Book Antiqua" w:hAnsi="Book Antiqua" w:cs="Book Antiqua"/>
          <w:color w:val="000000"/>
        </w:rPr>
        <w:t>;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) for 10 min, </w:t>
      </w:r>
      <w:r w:rsidR="00D00150" w:rsidRPr="004F3A4E">
        <w:rPr>
          <w:rFonts w:ascii="Book Antiqua" w:eastAsia="Book Antiqua" w:hAnsi="Book Antiqua" w:cs="Book Antiqua"/>
          <w:color w:val="000000"/>
        </w:rPr>
        <w:t xml:space="preserve">and </w:t>
      </w:r>
      <w:r w:rsidR="0068711B" w:rsidRPr="004F3A4E">
        <w:rPr>
          <w:rFonts w:ascii="Book Antiqua" w:eastAsia="Book Antiqua" w:hAnsi="Book Antiqua" w:cs="Book Antiqua"/>
          <w:color w:val="000000"/>
        </w:rPr>
        <w:t>then</w:t>
      </w:r>
      <w:r w:rsidR="00D00150" w:rsidRPr="004F3A4E">
        <w:rPr>
          <w:rFonts w:ascii="Book Antiqua" w:eastAsia="Book Antiqua" w:hAnsi="Book Antiqua" w:cs="Book Antiqua"/>
          <w:color w:val="000000"/>
        </w:rPr>
        <w:t xml:space="preserve"> incubated in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blocking buffer (3% bovine serum albumin, A7906</w:t>
      </w:r>
      <w:r w:rsidRPr="004F3A4E">
        <w:rPr>
          <w:rFonts w:ascii="Book Antiqua" w:eastAsia="Book Antiqua" w:hAnsi="Book Antiqua" w:cs="Book Antiqua"/>
          <w:color w:val="000000"/>
        </w:rPr>
        <w:t>;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>) + 0.3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M </w:t>
      </w:r>
      <w:r w:rsidRPr="004F3A4E">
        <w:rPr>
          <w:rFonts w:ascii="Book Antiqua" w:eastAsia="Book Antiqua" w:hAnsi="Book Antiqua" w:cs="Book Antiqua"/>
          <w:color w:val="000000"/>
        </w:rPr>
        <w:t>g</w:t>
      </w:r>
      <w:r w:rsidR="0068711B" w:rsidRPr="004F3A4E">
        <w:rPr>
          <w:rFonts w:ascii="Book Antiqua" w:eastAsia="Book Antiqua" w:hAnsi="Book Antiqua" w:cs="Book Antiqua"/>
          <w:color w:val="000000"/>
        </w:rPr>
        <w:t>lycine (G-7126-500-50</w:t>
      </w:r>
      <w:r w:rsidRPr="004F3A4E">
        <w:rPr>
          <w:rFonts w:ascii="Book Antiqua" w:eastAsia="Book Antiqua" w:hAnsi="Book Antiqua" w:cs="Book Antiqua"/>
          <w:color w:val="000000"/>
        </w:rPr>
        <w:t>;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>) for 30 min at RT. Subsequently, cells were treated for 1</w:t>
      </w:r>
      <w:r w:rsidR="00D00150" w:rsidRPr="004F3A4E">
        <w:rPr>
          <w:rFonts w:ascii="Book Antiqua" w:eastAsia="Book Antiqua" w:hAnsi="Book Antiqua" w:cs="Book Antiqua"/>
          <w:color w:val="000000"/>
        </w:rPr>
        <w:t>.5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h in the dark at RT with the following labeled antibodies: anti-</w:t>
      </w:r>
      <w:r w:rsidR="00D00150" w:rsidRPr="004F3A4E">
        <w:rPr>
          <w:rFonts w:ascii="Book Antiqua" w:eastAsia="Book Antiqua" w:hAnsi="Book Antiqua" w:cs="Book Antiqua"/>
          <w:color w:val="000000"/>
        </w:rPr>
        <w:t>cluster of differentiation 49a (</w:t>
      </w:r>
      <w:r w:rsidR="0068711B" w:rsidRPr="004F3A4E">
        <w:rPr>
          <w:rFonts w:ascii="Book Antiqua" w:eastAsia="Book Antiqua" w:hAnsi="Book Antiqua" w:cs="Book Antiqua"/>
          <w:color w:val="000000"/>
        </w:rPr>
        <w:t>CD49a</w:t>
      </w:r>
      <w:r w:rsidR="00D00150" w:rsidRPr="004F3A4E">
        <w:rPr>
          <w:rFonts w:ascii="Book Antiqua" w:eastAsia="Book Antiqua" w:hAnsi="Book Antiqua" w:cs="Book Antiqua"/>
          <w:color w:val="000000"/>
        </w:rPr>
        <w:t>)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(130-101-397), anti-CD49f (130-097-246), anti-CD184 (130-098-354), anti-</w:t>
      </w:r>
      <w:r w:rsidR="00D00150" w:rsidRPr="004F3A4E">
        <w:rPr>
          <w:rFonts w:ascii="Book Antiqua" w:eastAsia="Book Antiqua" w:hAnsi="Book Antiqua" w:cs="Book Antiqua"/>
          <w:color w:val="000000"/>
        </w:rPr>
        <w:t>epithelial cell adhesion molecule (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EpCAM</w:t>
      </w:r>
      <w:proofErr w:type="spellEnd"/>
      <w:r w:rsidR="00D00150" w:rsidRPr="004F3A4E">
        <w:rPr>
          <w:rFonts w:ascii="Book Antiqua" w:eastAsia="Book Antiqua" w:hAnsi="Book Antiqua" w:cs="Book Antiqua"/>
          <w:color w:val="000000"/>
        </w:rPr>
        <w:t>)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(130-091-253), and anti-</w:t>
      </w:r>
      <w:r w:rsidR="00D00150" w:rsidRPr="004F3A4E">
        <w:rPr>
          <w:rFonts w:ascii="Book Antiqua" w:eastAsia="Book Antiqua" w:hAnsi="Book Antiqua" w:cs="Book Antiqua"/>
          <w:color w:val="000000"/>
        </w:rPr>
        <w:t>c</w:t>
      </w:r>
      <w:r w:rsidR="0068711B" w:rsidRPr="004F3A4E">
        <w:rPr>
          <w:rFonts w:ascii="Book Antiqua" w:eastAsia="Book Antiqua" w:hAnsi="Book Antiqua" w:cs="Book Antiqua"/>
          <w:color w:val="000000"/>
        </w:rPr>
        <w:t>ytokeratin 19 (</w:t>
      </w:r>
      <w:r w:rsidR="00D00150" w:rsidRPr="004F3A4E">
        <w:rPr>
          <w:rFonts w:ascii="Book Antiqua" w:eastAsia="Book Antiqua" w:hAnsi="Book Antiqua" w:cs="Book Antiqua"/>
          <w:color w:val="000000"/>
        </w:rPr>
        <w:t xml:space="preserve">CK19;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130-080-101). All antibodies were purchased by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Miltenyi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Biotec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B.V. &amp; Co. KG (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Bergisch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Gladbach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72205C" w:rsidRPr="004F3A4E">
        <w:rPr>
          <w:rFonts w:ascii="Book Antiqua" w:eastAsia="Book Antiqua" w:hAnsi="Book Antiqua" w:cs="Book Antiqua"/>
          <w:color w:val="000000"/>
        </w:rPr>
        <w:t xml:space="preserve">North Rhine-Westphalia,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Germany), and labeled with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phycoerythrin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>, except anti-</w:t>
      </w:r>
      <w:r w:rsidR="00D00150" w:rsidRPr="004F3A4E">
        <w:rPr>
          <w:rFonts w:ascii="Book Antiqua" w:eastAsia="Book Antiqua" w:hAnsi="Book Antiqua" w:cs="Book Antiqua"/>
          <w:color w:val="000000"/>
        </w:rPr>
        <w:t>CK</w:t>
      </w:r>
      <w:r w:rsidR="0068711B" w:rsidRPr="004F3A4E">
        <w:rPr>
          <w:rFonts w:ascii="Book Antiqua" w:eastAsia="Book Antiqua" w:hAnsi="Book Antiqua" w:cs="Book Antiqua"/>
          <w:color w:val="000000"/>
        </w:rPr>
        <w:t>19</w:t>
      </w:r>
      <w:r w:rsidR="00D00150" w:rsidRPr="004F3A4E">
        <w:rPr>
          <w:rFonts w:ascii="Book Antiqua" w:eastAsia="Book Antiqua" w:hAnsi="Book Antiqua" w:cs="Book Antiqua"/>
          <w:color w:val="000000"/>
        </w:rPr>
        <w:t>,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which was labeled with fluorescein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isothiocyanate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>. Nuclei were counterstained with 4′</w:t>
      </w:r>
      <w:proofErr w:type="gramStart"/>
      <w:r w:rsidR="0068711B" w:rsidRPr="004F3A4E">
        <w:rPr>
          <w:rFonts w:ascii="Book Antiqua" w:eastAsia="Book Antiqua" w:hAnsi="Book Antiqua" w:cs="Book Antiqua"/>
          <w:color w:val="000000"/>
        </w:rPr>
        <w:t>,6</w:t>
      </w:r>
      <w:proofErr w:type="gramEnd"/>
      <w:r w:rsidR="0068711B" w:rsidRPr="004F3A4E">
        <w:rPr>
          <w:rFonts w:ascii="Book Antiqua" w:eastAsia="Book Antiqua" w:hAnsi="Book Antiqua" w:cs="Book Antiqua"/>
          <w:color w:val="000000"/>
        </w:rPr>
        <w:t>-diamidino-2-phenylindole</w:t>
      </w:r>
      <w:r w:rsidR="002C288C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68711B" w:rsidRPr="004F3A4E">
        <w:rPr>
          <w:rFonts w:ascii="Book Antiqua" w:eastAsia="Book Antiqua" w:hAnsi="Book Antiqua" w:cs="Book Antiqua"/>
          <w:color w:val="000000"/>
        </w:rPr>
        <w:t>included in mounting medium (ab104139</w:t>
      </w:r>
      <w:r w:rsidR="00D00150" w:rsidRPr="004F3A4E">
        <w:rPr>
          <w:rFonts w:ascii="Book Antiqua" w:eastAsia="Book Antiqua" w:hAnsi="Book Antiqua" w:cs="Book Antiqua"/>
          <w:color w:val="000000"/>
        </w:rPr>
        <w:t>;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plc, Cambridge, </w:t>
      </w:r>
      <w:r w:rsidR="005604F9" w:rsidRPr="004F3A4E">
        <w:rPr>
          <w:rFonts w:ascii="Book Antiqua" w:eastAsia="Book Antiqua" w:hAnsi="Book Antiqua" w:cs="Book Antiqua"/>
          <w:color w:val="000000"/>
        </w:rPr>
        <w:t>United Kingdom</w:t>
      </w:r>
      <w:r w:rsidR="0068711B" w:rsidRPr="004F3A4E">
        <w:rPr>
          <w:rFonts w:ascii="Book Antiqua" w:eastAsia="Book Antiqua" w:hAnsi="Book Antiqua" w:cs="Book Antiqua"/>
          <w:color w:val="000000"/>
        </w:rPr>
        <w:t>). Cells were analy</w:t>
      </w:r>
      <w:r w:rsidR="00D45BC2" w:rsidRPr="004F3A4E">
        <w:rPr>
          <w:rFonts w:ascii="Book Antiqua" w:eastAsia="Book Antiqua" w:hAnsi="Book Antiqua" w:cs="Book Antiqua"/>
          <w:color w:val="000000"/>
        </w:rPr>
        <w:t>z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ed </w:t>
      </w:r>
      <w:r w:rsidR="00D00150" w:rsidRPr="004F3A4E">
        <w:rPr>
          <w:rFonts w:ascii="Book Antiqua" w:eastAsia="Book Antiqua" w:hAnsi="Book Antiqua" w:cs="Book Antiqua"/>
          <w:color w:val="000000"/>
        </w:rPr>
        <w:t>using the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Nikon Eclipse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Ti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-E confocal microscope and by flow </w:t>
      </w:r>
      <w:r w:rsidR="0068711B" w:rsidRPr="004F3A4E">
        <w:rPr>
          <w:rFonts w:ascii="Book Antiqua" w:eastAsia="Book Antiqua" w:hAnsi="Book Antiqua" w:cs="Book Antiqua"/>
          <w:color w:val="000000"/>
        </w:rPr>
        <w:lastRenderedPageBreak/>
        <w:t xml:space="preserve">cytometry analysis using the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FlowSight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Cytometer (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Amnis</w:t>
      </w:r>
      <w:proofErr w:type="spellEnd"/>
      <w:r w:rsidR="008D06EB" w:rsidRPr="004F3A4E">
        <w:rPr>
          <w:rFonts w:ascii="Book Antiqua" w:eastAsia="Book Antiqua" w:hAnsi="Book Antiqua" w:cs="Book Antiqua"/>
          <w:color w:val="000000"/>
        </w:rPr>
        <w:t>;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Merck Millipore) and the IDEAS </w:t>
      </w:r>
      <w:r w:rsidR="00EA3F79" w:rsidRPr="004F3A4E">
        <w:rPr>
          <w:rFonts w:ascii="Book Antiqua" w:eastAsia="Book Antiqua" w:hAnsi="Book Antiqua" w:cs="Book Antiqua"/>
          <w:color w:val="000000"/>
        </w:rPr>
        <w:t>s</w:t>
      </w:r>
      <w:r w:rsidR="0068711B" w:rsidRPr="004F3A4E">
        <w:rPr>
          <w:rFonts w:ascii="Book Antiqua" w:eastAsia="Book Antiqua" w:hAnsi="Book Antiqua" w:cs="Book Antiqua"/>
          <w:color w:val="000000"/>
        </w:rPr>
        <w:t>oftware.</w:t>
      </w:r>
    </w:p>
    <w:p w14:paraId="73DE07DC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27E0826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Gene expression analysis</w:t>
      </w:r>
    </w:p>
    <w:p w14:paraId="6AF675AA" w14:textId="0D276EE9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To study the levels of genes expressed in P10 and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after differentiation, RNA was extracted from 1.0</w:t>
      </w:r>
      <w:r w:rsidR="00F43523" w:rsidRPr="004F3A4E">
        <w:rPr>
          <w:rFonts w:ascii="Book Antiqua" w:eastAsia="Book Antiqua" w:hAnsi="Book Antiqua" w:cs="Book Antiqua"/>
          <w:color w:val="000000"/>
        </w:rPr>
        <w:t xml:space="preserve"> ×</w:t>
      </w:r>
      <w:r w:rsidRPr="004F3A4E">
        <w:rPr>
          <w:rFonts w:ascii="Book Antiqua" w:eastAsia="Book Antiqua" w:hAnsi="Book Antiqua" w:cs="Book Antiqua"/>
          <w:color w:val="000000"/>
        </w:rPr>
        <w:t xml:space="preserve"> 10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4F3A4E">
        <w:rPr>
          <w:rFonts w:ascii="Book Antiqua" w:eastAsia="Book Antiqua" w:hAnsi="Book Antiqua" w:cs="Book Antiqua"/>
          <w:color w:val="000000"/>
        </w:rPr>
        <w:t xml:space="preserve"> cells/sample and converted into cDNA</w:t>
      </w:r>
      <w:r w:rsidR="008D06EB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which was used as </w:t>
      </w:r>
      <w:r w:rsidR="008D06EB" w:rsidRPr="004F3A4E">
        <w:rPr>
          <w:rFonts w:ascii="Book Antiqua" w:eastAsia="Book Antiqua" w:hAnsi="Book Antiqua" w:cs="Book Antiqua"/>
          <w:color w:val="000000"/>
        </w:rPr>
        <w:t xml:space="preserve">a </w:t>
      </w:r>
      <w:r w:rsidRPr="004F3A4E">
        <w:rPr>
          <w:rFonts w:ascii="Book Antiqua" w:eastAsia="Book Antiqua" w:hAnsi="Book Antiqua" w:cs="Book Antiqua"/>
          <w:color w:val="000000"/>
        </w:rPr>
        <w:t>template in the following R</w:t>
      </w:r>
      <w:r w:rsidR="000317B2" w:rsidRPr="004F3A4E">
        <w:rPr>
          <w:rFonts w:ascii="Book Antiqua" w:eastAsia="Book Antiqua" w:hAnsi="Book Antiqua" w:cs="Book Antiqua"/>
          <w:color w:val="000000"/>
        </w:rPr>
        <w:t>T-</w:t>
      </w:r>
      <w:r w:rsidRPr="004F3A4E">
        <w:rPr>
          <w:rFonts w:ascii="Book Antiqua" w:eastAsia="Book Antiqua" w:hAnsi="Book Antiqua" w:cs="Book Antiqua"/>
          <w:color w:val="000000"/>
        </w:rPr>
        <w:t xml:space="preserve">PCR. RNA extraction was performed by the “Pure Link RNA Mini </w:t>
      </w:r>
      <w:r w:rsidR="00EC1AC8" w:rsidRPr="004F3A4E">
        <w:rPr>
          <w:rFonts w:ascii="Book Antiqua" w:eastAsia="Book Antiqua" w:hAnsi="Book Antiqua" w:cs="Book Antiqua"/>
          <w:color w:val="000000"/>
        </w:rPr>
        <w:t>K</w:t>
      </w:r>
      <w:r w:rsidRPr="004F3A4E">
        <w:rPr>
          <w:rFonts w:ascii="Book Antiqua" w:eastAsia="Book Antiqua" w:hAnsi="Book Antiqua" w:cs="Book Antiqua"/>
          <w:color w:val="000000"/>
        </w:rPr>
        <w:t>it” (12183025</w:t>
      </w:r>
      <w:r w:rsidR="00EC1AC8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EC1AC8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Fisher Scientific), according to the manufacturer’s protocol. RNA concentration was determined by spectrophotometer method at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, measuring absorbance at λ = 260</w:t>
      </w:r>
      <w:r w:rsidR="00EC1AC8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nm. A260/A280 &gt; 2 was evaluated to guarantee protein-free samples. Reverse transcription was performed </w:t>
      </w:r>
      <w:r w:rsidR="00B858EF" w:rsidRPr="004F3A4E">
        <w:rPr>
          <w:rFonts w:ascii="Book Antiqua" w:eastAsia="Book Antiqua" w:hAnsi="Book Antiqua" w:cs="Book Antiqua"/>
          <w:color w:val="000000"/>
        </w:rPr>
        <w:t xml:space="preserve">using the </w:t>
      </w:r>
      <w:r w:rsidRPr="004F3A4E">
        <w:rPr>
          <w:rFonts w:ascii="Book Antiqua" w:eastAsia="Book Antiqua" w:hAnsi="Book Antiqua" w:cs="Book Antiqua"/>
          <w:color w:val="000000"/>
        </w:rPr>
        <w:t>High-</w:t>
      </w:r>
      <w:r w:rsidR="00B858EF" w:rsidRPr="004F3A4E">
        <w:rPr>
          <w:rFonts w:ascii="Book Antiqua" w:eastAsia="Book Antiqua" w:hAnsi="Book Antiqua" w:cs="Book Antiqua"/>
          <w:color w:val="000000"/>
        </w:rPr>
        <w:t>C</w:t>
      </w:r>
      <w:r w:rsidRPr="004F3A4E">
        <w:rPr>
          <w:rFonts w:ascii="Book Antiqua" w:eastAsia="Book Antiqua" w:hAnsi="Book Antiqua" w:cs="Book Antiqua"/>
          <w:color w:val="000000"/>
        </w:rPr>
        <w:t>apacity cDNA Reverse Transcription Kit (4368814</w:t>
      </w:r>
      <w:r w:rsidR="00EC1AC8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EC1AC8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Fisher Scientific), and SYBR Green (172-5271</w:t>
      </w:r>
      <w:r w:rsidR="00EC1AC8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Bio-Rad Laboratories, Hercules, C</w:t>
      </w:r>
      <w:r w:rsidR="00EC1AC8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8D464E" w:rsidRPr="004F3A4E">
        <w:rPr>
          <w:rFonts w:ascii="Book Antiqua" w:eastAsia="Book Antiqua" w:hAnsi="Book Antiqua" w:cs="Book Antiqua"/>
          <w:color w:val="000000"/>
        </w:rPr>
        <w:t>United States</w:t>
      </w:r>
      <w:r w:rsidRPr="004F3A4E">
        <w:rPr>
          <w:rFonts w:ascii="Book Antiqua" w:eastAsia="Book Antiqua" w:hAnsi="Book Antiqua" w:cs="Book Antiqua"/>
          <w:color w:val="000000"/>
        </w:rPr>
        <w:t xml:space="preserve">) was used as </w:t>
      </w:r>
      <w:r w:rsidR="00B858EF" w:rsidRPr="004F3A4E">
        <w:rPr>
          <w:rFonts w:ascii="Book Antiqua" w:eastAsia="Book Antiqua" w:hAnsi="Book Antiqua" w:cs="Book Antiqua"/>
          <w:color w:val="000000"/>
        </w:rPr>
        <w:t xml:space="preserve">a </w:t>
      </w:r>
      <w:r w:rsidRPr="004F3A4E">
        <w:rPr>
          <w:rFonts w:ascii="Book Antiqua" w:eastAsia="Book Antiqua" w:hAnsi="Book Antiqua" w:cs="Book Antiqua"/>
          <w:color w:val="000000"/>
        </w:rPr>
        <w:t xml:space="preserve">fluorescent probe. The sequences of </w:t>
      </w:r>
      <w:r w:rsidR="00B858EF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forward and reverse primers </w:t>
      </w:r>
      <w:r w:rsidR="00B858EF" w:rsidRPr="004F3A4E">
        <w:rPr>
          <w:rFonts w:ascii="Book Antiqua" w:eastAsia="Book Antiqua" w:hAnsi="Book Antiqua" w:cs="Book Antiqua"/>
          <w:color w:val="000000"/>
        </w:rPr>
        <w:t xml:space="preserve">for </w:t>
      </w:r>
      <w:r w:rsidRPr="004F3A4E">
        <w:rPr>
          <w:rFonts w:ascii="Book Antiqua" w:eastAsia="Book Antiqua" w:hAnsi="Book Antiqua" w:cs="Book Antiqua"/>
          <w:color w:val="000000"/>
        </w:rPr>
        <w:t xml:space="preserve">all </w:t>
      </w:r>
      <w:r w:rsidR="00B858EF" w:rsidRPr="004F3A4E">
        <w:rPr>
          <w:rFonts w:ascii="Book Antiqua" w:eastAsia="Book Antiqua" w:hAnsi="Book Antiqua" w:cs="Book Antiqua"/>
          <w:color w:val="000000"/>
        </w:rPr>
        <w:t xml:space="preserve">of </w:t>
      </w:r>
      <w:r w:rsidRPr="004F3A4E">
        <w:rPr>
          <w:rFonts w:ascii="Book Antiqua" w:eastAsia="Book Antiqua" w:hAnsi="Book Antiqua" w:cs="Book Antiqua"/>
          <w:color w:val="000000"/>
        </w:rPr>
        <w:t>the genes studied are provided in Table 1.</w:t>
      </w:r>
    </w:p>
    <w:p w14:paraId="0C0CDDF7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64AC1316" w14:textId="3CD6977E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Albumin secretion analys</w:t>
      </w:r>
      <w:r w:rsidR="00B858EF"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38652256" w14:textId="46C1909C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To assess </w:t>
      </w:r>
      <w:r w:rsidR="00B858EF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secretion of human </w:t>
      </w:r>
      <w:r w:rsidR="00B858EF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lbumin, supernatants of P10 and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in basal conditions and after DMSO treatment were collected after 24</w:t>
      </w:r>
      <w:r w:rsidRPr="004F3A4E">
        <w:rPr>
          <w:rFonts w:ascii="MS Mincho" w:eastAsia="MS Mincho" w:hAnsi="MS Mincho" w:cs="MS Mincho"/>
          <w:color w:val="000000"/>
        </w:rPr>
        <w:t> </w:t>
      </w:r>
      <w:r w:rsidRPr="004F3A4E">
        <w:rPr>
          <w:rFonts w:ascii="Book Antiqua" w:eastAsia="Book Antiqua" w:hAnsi="Book Antiqua" w:cs="Book Antiqua"/>
          <w:color w:val="000000"/>
        </w:rPr>
        <w:t xml:space="preserve">h of culture and assessed using a Human Albumin ELISA </w:t>
      </w:r>
      <w:r w:rsidR="00BB181B" w:rsidRPr="004F3A4E">
        <w:rPr>
          <w:rFonts w:ascii="Book Antiqua" w:eastAsia="Book Antiqua" w:hAnsi="Book Antiqua" w:cs="Book Antiqua"/>
          <w:color w:val="000000"/>
        </w:rPr>
        <w:t>K</w:t>
      </w:r>
      <w:r w:rsidRPr="004F3A4E">
        <w:rPr>
          <w:rFonts w:ascii="Book Antiqua" w:eastAsia="Book Antiqua" w:hAnsi="Book Antiqua" w:cs="Book Antiqua"/>
          <w:color w:val="000000"/>
        </w:rPr>
        <w:t>it, according to the manufacturer</w:t>
      </w:r>
      <w:r w:rsidR="00BB181B" w:rsidRPr="004F3A4E">
        <w:rPr>
          <w:rFonts w:ascii="Book Antiqua" w:eastAsia="Book Antiqua" w:hAnsi="Book Antiqua" w:cs="Book Antiqua"/>
          <w:color w:val="000000"/>
        </w:rPr>
        <w:t>’</w:t>
      </w:r>
      <w:r w:rsidRPr="004F3A4E">
        <w:rPr>
          <w:rFonts w:ascii="Book Antiqua" w:eastAsia="Book Antiqua" w:hAnsi="Book Antiqua" w:cs="Book Antiqua"/>
          <w:color w:val="000000"/>
        </w:rPr>
        <w:t>s instructions (ab108788</w:t>
      </w:r>
      <w:r w:rsidR="00BB181B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Cambridge, </w:t>
      </w:r>
      <w:r w:rsidR="001F1658" w:rsidRPr="004F3A4E">
        <w:rPr>
          <w:rFonts w:ascii="Book Antiqua" w:eastAsia="Book Antiqua" w:hAnsi="Book Antiqua" w:cs="Book Antiqua"/>
          <w:color w:val="000000"/>
        </w:rPr>
        <w:t>United Kingdom</w:t>
      </w:r>
      <w:r w:rsidRPr="004F3A4E">
        <w:rPr>
          <w:rFonts w:ascii="Book Antiqua" w:eastAsia="Book Antiqua" w:hAnsi="Book Antiqua" w:cs="Book Antiqua"/>
          <w:color w:val="000000"/>
        </w:rPr>
        <w:t>).</w:t>
      </w:r>
    </w:p>
    <w:p w14:paraId="1AE313F0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148097BC" w14:textId="6471F7F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CYP3A4 and γ-</w:t>
      </w: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glutamyl</w:t>
      </w:r>
      <w:proofErr w:type="spellEnd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transpeptidase</w:t>
      </w:r>
      <w:proofErr w:type="spellEnd"/>
      <w:r w:rsidR="005F4812"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activities</w:t>
      </w:r>
    </w:p>
    <w:p w14:paraId="3E6EEE7F" w14:textId="33A19E20" w:rsidR="00A77B3E" w:rsidRPr="004F3A4E" w:rsidRDefault="0068711B" w:rsidP="00DF7525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P10 and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in basal conditions and after DMSO treatment were washed with 1</w:t>
      </w:r>
      <w:r w:rsidR="00BE7E39" w:rsidRPr="004F3A4E">
        <w:rPr>
          <w:rFonts w:ascii="Book Antiqua" w:eastAsia="Book Antiqua" w:hAnsi="Book Antiqua"/>
          <w:color w:val="000000"/>
        </w:rPr>
        <w:t>×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462723" w:rsidRPr="004F3A4E">
        <w:rPr>
          <w:rFonts w:ascii="Book Antiqua" w:eastAsia="Book Antiqua" w:hAnsi="Book Antiqua" w:cs="Book Antiqua"/>
          <w:color w:val="000000"/>
        </w:rPr>
        <w:t>PBS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B30276" w:rsidRPr="004F3A4E">
        <w:rPr>
          <w:rFonts w:ascii="Book Antiqua" w:eastAsia="Book Antiqua" w:hAnsi="Book Antiqua" w:cs="Book Antiqua"/>
          <w:color w:val="000000"/>
        </w:rPr>
        <w:t xml:space="preserve">and </w:t>
      </w:r>
      <w:r w:rsidRPr="004F3A4E">
        <w:rPr>
          <w:rFonts w:ascii="Book Antiqua" w:eastAsia="Book Antiqua" w:hAnsi="Book Antiqua" w:cs="Book Antiqua"/>
          <w:color w:val="000000"/>
        </w:rPr>
        <w:t>50</w:t>
      </w:r>
      <w:r w:rsidRPr="004F3A4E">
        <w:rPr>
          <w:rFonts w:ascii="MS Mincho" w:eastAsia="MS Mincho" w:hAnsi="MS Mincho" w:cs="MS Mincho"/>
          <w:color w:val="000000"/>
        </w:rPr>
        <w:t> </w:t>
      </w:r>
      <w:proofErr w:type="spellStart"/>
      <w:r w:rsidR="00FD40DF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of 3</w:t>
      </w:r>
      <w:r w:rsidRPr="004F3A4E">
        <w:rPr>
          <w:rFonts w:ascii="MS Mincho" w:eastAsia="MS Mincho" w:hAnsi="MS Mincho" w:cs="MS Mincho"/>
          <w:color w:val="000000"/>
        </w:rPr>
        <w:t> </w:t>
      </w:r>
      <w:proofErr w:type="spellStart"/>
      <w:r w:rsidR="007D7546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M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P450-Glo™ substrate (V8801</w:t>
      </w:r>
      <w:r w:rsidR="00462723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Promega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462723" w:rsidRPr="004F3A4E">
        <w:rPr>
          <w:rFonts w:ascii="Book Antiqua" w:eastAsia="Book Antiqua" w:hAnsi="Book Antiqua" w:cs="Book Antiqua"/>
          <w:color w:val="000000"/>
        </w:rPr>
        <w:t xml:space="preserve">Waldorf, </w:t>
      </w:r>
      <w:r w:rsidRPr="004F3A4E">
        <w:rPr>
          <w:rFonts w:ascii="Book Antiqua" w:eastAsia="Book Antiqua" w:hAnsi="Book Antiqua" w:cs="Book Antiqua"/>
          <w:color w:val="000000"/>
        </w:rPr>
        <w:t xml:space="preserve">Germany) </w:t>
      </w:r>
      <w:r w:rsidR="00B30276" w:rsidRPr="004F3A4E">
        <w:rPr>
          <w:rFonts w:ascii="Book Antiqua" w:eastAsia="Book Antiqua" w:hAnsi="Book Antiqua" w:cs="Book Antiqua"/>
          <w:color w:val="000000"/>
        </w:rPr>
        <w:t xml:space="preserve">was </w:t>
      </w:r>
      <w:r w:rsidRPr="004F3A4E">
        <w:rPr>
          <w:rFonts w:ascii="Book Antiqua" w:eastAsia="Book Antiqua" w:hAnsi="Book Antiqua" w:cs="Book Antiqua"/>
          <w:color w:val="000000"/>
        </w:rPr>
        <w:t>added and incubated for 1</w:t>
      </w:r>
      <w:r w:rsidRPr="004F3A4E">
        <w:rPr>
          <w:rFonts w:ascii="MS Mincho" w:eastAsia="MS Mincho" w:hAnsi="MS Mincho" w:cs="MS Mincho"/>
          <w:color w:val="000000"/>
        </w:rPr>
        <w:t> </w:t>
      </w:r>
      <w:r w:rsidRPr="004F3A4E">
        <w:rPr>
          <w:rFonts w:ascii="Book Antiqua" w:eastAsia="Book Antiqua" w:hAnsi="Book Antiqua" w:cs="Book Antiqua"/>
          <w:color w:val="000000"/>
        </w:rPr>
        <w:t>h</w:t>
      </w:r>
      <w:r w:rsidR="00963B3D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at 37°C, 5% CO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4F3A4E">
        <w:rPr>
          <w:rFonts w:ascii="Book Antiqua" w:eastAsia="Book Antiqua" w:hAnsi="Book Antiqua" w:cs="Book Antiqua"/>
          <w:color w:val="000000"/>
        </w:rPr>
        <w:t>. Then, 25</w:t>
      </w:r>
      <w:r w:rsidRPr="004F3A4E">
        <w:rPr>
          <w:rFonts w:ascii="MS Mincho" w:eastAsia="MS Mincho" w:hAnsi="MS Mincho" w:cs="MS Mincho"/>
          <w:color w:val="000000"/>
        </w:rPr>
        <w:t> </w:t>
      </w:r>
      <w:proofErr w:type="spellStart"/>
      <w:r w:rsidR="00D72758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substrate medium </w:t>
      </w:r>
      <w:r w:rsidR="00B30276" w:rsidRPr="004F3A4E">
        <w:rPr>
          <w:rFonts w:ascii="Book Antiqua" w:eastAsia="Book Antiqua" w:hAnsi="Book Antiqua" w:cs="Book Antiqua"/>
          <w:color w:val="000000"/>
        </w:rPr>
        <w:t xml:space="preserve">was </w:t>
      </w:r>
      <w:r w:rsidRPr="004F3A4E">
        <w:rPr>
          <w:rFonts w:ascii="Book Antiqua" w:eastAsia="Book Antiqua" w:hAnsi="Book Antiqua" w:cs="Book Antiqua"/>
          <w:color w:val="000000"/>
        </w:rPr>
        <w:t>transferred to a 96-white plate</w:t>
      </w:r>
      <w:r w:rsidR="00B30276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CYP3A4 activity was measured according to the manufacturer’s protocol.</w:t>
      </w:r>
      <w:r w:rsidR="00944E36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B30276" w:rsidRPr="004F3A4E">
        <w:rPr>
          <w:rFonts w:ascii="Book Antiqua" w:eastAsia="Book Antiqua" w:hAnsi="Book Antiqua" w:cs="Book Antiqua"/>
          <w:color w:val="000000"/>
        </w:rPr>
        <w:t xml:space="preserve">cells </w:t>
      </w:r>
      <w:r w:rsidRPr="004F3A4E">
        <w:rPr>
          <w:rFonts w:ascii="Book Antiqua" w:eastAsia="Book Antiqua" w:hAnsi="Book Antiqua" w:cs="Book Antiqua"/>
          <w:color w:val="000000"/>
        </w:rPr>
        <w:t>were homogenized in 200</w:t>
      </w:r>
      <w:r w:rsidRPr="004F3A4E">
        <w:rPr>
          <w:rFonts w:ascii="MS Mincho" w:eastAsia="MS Mincho" w:hAnsi="MS Mincho" w:cs="MS Mincho"/>
          <w:color w:val="000000"/>
        </w:rPr>
        <w:t> </w:t>
      </w:r>
      <w:proofErr w:type="spellStart"/>
      <w:r w:rsidR="00745E7A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ice-cold </w:t>
      </w:r>
      <w:r w:rsidR="00F77090" w:rsidRPr="004F3A4E">
        <w:rPr>
          <w:rFonts w:ascii="Book Antiqua" w:eastAsia="Book Antiqua" w:hAnsi="Book Antiqua" w:cs="Book Antiqua"/>
          <w:color w:val="000000"/>
        </w:rPr>
        <w:t>γ-</w:t>
      </w:r>
      <w:proofErr w:type="spellStart"/>
      <w:r w:rsidR="00F77090" w:rsidRPr="004F3A4E">
        <w:rPr>
          <w:rFonts w:ascii="Book Antiqua" w:eastAsia="Book Antiqua" w:hAnsi="Book Antiqua" w:cs="Book Antiqua"/>
          <w:color w:val="000000"/>
        </w:rPr>
        <w:t>glutamyl</w:t>
      </w:r>
      <w:proofErr w:type="spellEnd"/>
      <w:r w:rsidR="00F77090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77090" w:rsidRPr="004F3A4E">
        <w:rPr>
          <w:rFonts w:ascii="Book Antiqua" w:eastAsia="Book Antiqua" w:hAnsi="Book Antiqua" w:cs="Book Antiqua"/>
          <w:color w:val="000000"/>
        </w:rPr>
        <w:t>transpeptidase</w:t>
      </w:r>
      <w:proofErr w:type="spellEnd"/>
      <w:r w:rsidR="00F77090" w:rsidRPr="004F3A4E">
        <w:rPr>
          <w:rFonts w:ascii="Book Antiqua" w:eastAsia="Book Antiqua" w:hAnsi="Book Antiqua" w:cs="Book Antiqua"/>
          <w:color w:val="000000"/>
        </w:rPr>
        <w:t xml:space="preserve"> (γ-GT)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5B280B" w:rsidRPr="004F3A4E">
        <w:rPr>
          <w:rFonts w:ascii="Book Antiqua" w:eastAsia="Book Antiqua" w:hAnsi="Book Antiqua" w:cs="Book Antiqua"/>
          <w:color w:val="000000"/>
        </w:rPr>
        <w:t>assay buff</w:t>
      </w:r>
      <w:r w:rsidRPr="004F3A4E">
        <w:rPr>
          <w:rFonts w:ascii="Book Antiqua" w:eastAsia="Book Antiqua" w:hAnsi="Book Antiqua" w:cs="Book Antiqua"/>
          <w:color w:val="000000"/>
        </w:rPr>
        <w:t>er</w:t>
      </w:r>
      <w:r w:rsidR="00B30276" w:rsidRPr="004F3A4E">
        <w:rPr>
          <w:rFonts w:ascii="Book Antiqua" w:eastAsia="Book Antiqua" w:hAnsi="Book Antiqua" w:cs="Book Antiqua"/>
          <w:color w:val="000000"/>
        </w:rPr>
        <w:t>, and the</w:t>
      </w:r>
      <w:r w:rsidRPr="004F3A4E">
        <w:rPr>
          <w:rFonts w:ascii="Book Antiqua" w:eastAsia="Book Antiqua" w:hAnsi="Book Antiqua" w:cs="Book Antiqua"/>
          <w:color w:val="000000"/>
        </w:rPr>
        <w:t xml:space="preserve"> γ-GT </w:t>
      </w:r>
      <w:r w:rsidR="00B30276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ctivity </w:t>
      </w:r>
      <w:r w:rsidR="00B30276" w:rsidRPr="004F3A4E">
        <w:rPr>
          <w:rFonts w:ascii="Book Antiqua" w:eastAsia="Book Antiqua" w:hAnsi="Book Antiqua" w:cs="Book Antiqua"/>
          <w:color w:val="000000"/>
        </w:rPr>
        <w:lastRenderedPageBreak/>
        <w:t>C</w:t>
      </w:r>
      <w:r w:rsidRPr="004F3A4E">
        <w:rPr>
          <w:rFonts w:ascii="Book Antiqua" w:eastAsia="Book Antiqua" w:hAnsi="Book Antiqua" w:cs="Book Antiqua"/>
          <w:color w:val="000000"/>
        </w:rPr>
        <w:t xml:space="preserve">olorimetric </w:t>
      </w:r>
      <w:r w:rsidR="00B30276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ssay </w:t>
      </w:r>
      <w:r w:rsidR="00B30276" w:rsidRPr="004F3A4E">
        <w:rPr>
          <w:rFonts w:ascii="Book Antiqua" w:eastAsia="Book Antiqua" w:hAnsi="Book Antiqua" w:cs="Book Antiqua"/>
          <w:color w:val="000000"/>
        </w:rPr>
        <w:t>K</w:t>
      </w:r>
      <w:r w:rsidRPr="004F3A4E">
        <w:rPr>
          <w:rFonts w:ascii="Book Antiqua" w:eastAsia="Book Antiqua" w:hAnsi="Book Antiqua" w:cs="Book Antiqua"/>
          <w:color w:val="000000"/>
        </w:rPr>
        <w:t>it (MAK089</w:t>
      </w:r>
      <w:r w:rsidR="00944E36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Merck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KGaA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) was used according to the manufacturer’s protocol.</w:t>
      </w:r>
    </w:p>
    <w:p w14:paraId="40C04458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2B0AC561" w14:textId="0CD2DFC5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Cell </w:t>
      </w:r>
      <w:proofErr w:type="spellStart"/>
      <w:r w:rsidR="00561F7F"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r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espirometry</w:t>
      </w:r>
      <w:proofErr w:type="spellEnd"/>
    </w:p>
    <w:p w14:paraId="5742D2CF" w14:textId="773979BA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</w:t>
      </w:r>
      <w:r w:rsidR="00021291" w:rsidRPr="004F3A4E">
        <w:rPr>
          <w:rFonts w:ascii="Book Antiqua" w:eastAsia="Book Antiqua" w:hAnsi="Book Antiqua" w:cs="Book Antiqua"/>
          <w:color w:val="000000"/>
        </w:rPr>
        <w:t xml:space="preserve"> (5.0 × 10</w:t>
      </w:r>
      <w:r w:rsidR="00021291" w:rsidRPr="004F3A4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21291" w:rsidRPr="004F3A4E">
        <w:rPr>
          <w:rFonts w:ascii="Book Antiqua" w:eastAsia="Book Antiqua" w:hAnsi="Book Antiqua" w:cs="Book Antiqua"/>
          <w:color w:val="000000"/>
        </w:rPr>
        <w:t xml:space="preserve"> cells)</w:t>
      </w:r>
      <w:r w:rsidRPr="004F3A4E">
        <w:rPr>
          <w:rFonts w:ascii="Book Antiqua" w:eastAsia="Book Antiqua" w:hAnsi="Book Antiqua" w:cs="Book Antiqua"/>
          <w:color w:val="000000"/>
        </w:rPr>
        <w:t xml:space="preserve"> were washed with PBS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in 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/L KH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4F3A4E">
        <w:rPr>
          <w:rFonts w:ascii="Book Antiqua" w:eastAsia="Book Antiqua" w:hAnsi="Book Antiqua" w:cs="Book Antiqua"/>
          <w:color w:val="000000"/>
        </w:rPr>
        <w:t>PO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Pr="004F3A4E">
        <w:rPr>
          <w:rFonts w:ascii="Book Antiqua" w:eastAsia="Book Antiqua" w:hAnsi="Book Antiqua" w:cs="Book Antiqua"/>
          <w:color w:val="000000"/>
        </w:rPr>
        <w:t xml:space="preserve">, 27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/L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KCl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1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/L MgCl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4F3A4E">
        <w:rPr>
          <w:rFonts w:ascii="Book Antiqua" w:eastAsia="Book Antiqua" w:hAnsi="Book Antiqua" w:cs="Book Antiqua"/>
          <w:color w:val="000000"/>
        </w:rPr>
        <w:t xml:space="preserve">, 40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/L HEPES, 0.5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/L EGTA buffer (pH 7.1), and assayed for </w:t>
      </w:r>
      <w:r w:rsidR="00C02936" w:rsidRPr="004F3A4E">
        <w:rPr>
          <w:rFonts w:ascii="Book Antiqua" w:eastAsia="Book Antiqua" w:hAnsi="Book Antiqua" w:cs="Book Antiqua"/>
          <w:color w:val="000000"/>
        </w:rPr>
        <w:t xml:space="preserve">oxygen </w:t>
      </w:r>
      <w:r w:rsidRPr="004F3A4E">
        <w:rPr>
          <w:rFonts w:ascii="Book Antiqua" w:eastAsia="Book Antiqua" w:hAnsi="Book Antiqua" w:cs="Book Antiqua"/>
          <w:color w:val="000000"/>
        </w:rPr>
        <w:t xml:space="preserve">consumption by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Oxygraph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Plus System (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Hansatech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Instruments</w:t>
      </w:r>
      <w:r w:rsidR="00021291" w:rsidRPr="004F3A4E">
        <w:rPr>
          <w:rFonts w:ascii="Book Antiqua" w:eastAsia="Book Antiqua" w:hAnsi="Book Antiqua" w:cs="Book Antiqua"/>
          <w:color w:val="000000"/>
        </w:rPr>
        <w:t>, Norfolk, UK</w:t>
      </w:r>
      <w:r w:rsidRPr="004F3A4E">
        <w:rPr>
          <w:rFonts w:ascii="Book Antiqua" w:eastAsia="Book Antiqua" w:hAnsi="Book Antiqua" w:cs="Book Antiqua"/>
          <w:color w:val="000000"/>
        </w:rPr>
        <w:t xml:space="preserve">) at 37°C under continuous stirring.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(8</w:t>
      </w:r>
      <w:r w:rsidR="009F666C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F666C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/mL) was added followed the addition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valinomycin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(2</w:t>
      </w:r>
      <w:r w:rsidR="009F666C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F666C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/mL) after 5 min. The rates of oxygen consumption</w:t>
      </w:r>
      <w:r w:rsidR="009F666C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were corrected for 3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/L </w:t>
      </w:r>
      <w:r w:rsidR="006B63C8" w:rsidRPr="004F3A4E">
        <w:rPr>
          <w:rFonts w:ascii="Book Antiqua" w:eastAsia="Book Antiqua" w:hAnsi="Book Antiqua" w:cs="Book Antiqua"/>
          <w:color w:val="000000"/>
        </w:rPr>
        <w:t>potassium cyanide (</w:t>
      </w:r>
      <w:r w:rsidRPr="004F3A4E">
        <w:rPr>
          <w:rFonts w:ascii="Book Antiqua" w:eastAsia="Book Antiqua" w:hAnsi="Book Antiqua" w:cs="Book Antiqua"/>
          <w:color w:val="000000"/>
        </w:rPr>
        <w:t>KCN</w:t>
      </w:r>
      <w:r w:rsidR="006B63C8" w:rsidRPr="004F3A4E">
        <w:rPr>
          <w:rFonts w:ascii="Book Antiqua" w:eastAsia="Book Antiqua" w:hAnsi="Book Antiqua" w:cs="Book Antiqua"/>
          <w:color w:val="000000"/>
        </w:rPr>
        <w:t>)</w:t>
      </w:r>
      <w:r w:rsidRPr="004F3A4E">
        <w:rPr>
          <w:rFonts w:ascii="Book Antiqua" w:eastAsia="Book Antiqua" w:hAnsi="Book Antiqua" w:cs="Book Antiqua"/>
          <w:color w:val="000000"/>
        </w:rPr>
        <w:t>-insensitive respiration and normalized to the cell number. Each experiment was repeated in triplicate.</w:t>
      </w:r>
    </w:p>
    <w:p w14:paraId="399E2E5C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04654D2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Intracellular ATP content</w:t>
      </w:r>
    </w:p>
    <w:p w14:paraId="3D4C85F7" w14:textId="594AFBDA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Total intracellular ATP was quantified using the ENLITEN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4F3A4E">
        <w:rPr>
          <w:rFonts w:ascii="Book Antiqua" w:eastAsia="Book Antiqua" w:hAnsi="Book Antiqua" w:cs="Book Antiqua"/>
          <w:color w:val="000000"/>
        </w:rPr>
        <w:t xml:space="preserve"> ATP Assay System (FF2000</w:t>
      </w:r>
      <w:r w:rsidR="005E2C5B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Promega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Corporation, Madison, WI, </w:t>
      </w:r>
      <w:r w:rsidR="00951BDE" w:rsidRPr="004F3A4E">
        <w:rPr>
          <w:rFonts w:ascii="Book Antiqua" w:eastAsia="Book Antiqua" w:hAnsi="Book Antiqua" w:cs="Book Antiqua"/>
          <w:color w:val="000000"/>
        </w:rPr>
        <w:t>United States</w:t>
      </w:r>
      <w:r w:rsidRPr="004F3A4E">
        <w:rPr>
          <w:rFonts w:ascii="Book Antiqua" w:eastAsia="Book Antiqua" w:hAnsi="Book Antiqua" w:cs="Book Antiqua"/>
          <w:color w:val="000000"/>
        </w:rPr>
        <w:t xml:space="preserve">), according to the manufacturer’s instructions. This assay is based on luciferase, </w:t>
      </w:r>
      <w:r w:rsidR="005E2C5B" w:rsidRPr="004F3A4E">
        <w:rPr>
          <w:rFonts w:ascii="Book Antiqua" w:eastAsia="Book Antiqua" w:hAnsi="Book Antiqua" w:cs="Book Antiqua"/>
          <w:color w:val="000000"/>
        </w:rPr>
        <w:t xml:space="preserve">and </w:t>
      </w:r>
      <w:r w:rsidRPr="004F3A4E">
        <w:rPr>
          <w:rFonts w:ascii="Book Antiqua" w:eastAsia="Book Antiqua" w:hAnsi="Book Antiqua" w:cs="Book Antiqua"/>
          <w:color w:val="000000"/>
        </w:rPr>
        <w:t>used as the cataly</w:t>
      </w:r>
      <w:r w:rsidR="00D45BC2" w:rsidRPr="004F3A4E">
        <w:rPr>
          <w:rFonts w:ascii="Book Antiqua" w:eastAsia="Book Antiqua" w:hAnsi="Book Antiqua" w:cs="Book Antiqua"/>
          <w:color w:val="000000"/>
        </w:rPr>
        <w:t>z</w:t>
      </w:r>
      <w:r w:rsidRPr="004F3A4E">
        <w:rPr>
          <w:rFonts w:ascii="Book Antiqua" w:eastAsia="Book Antiqua" w:hAnsi="Book Antiqua" w:cs="Book Antiqua"/>
          <w:color w:val="000000"/>
        </w:rPr>
        <w:t xml:space="preserve">ing enzyme of the ATP reaction with d-Luciferin. ATP extraction is carried out with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trichloroacetic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acid reagent</w:t>
      </w:r>
      <w:r w:rsidR="005E2C5B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which releases ATP from cells, preventing its enzymatic degradation. After addition of the enzyme re</w:t>
      </w:r>
      <w:r w:rsidR="005E2C5B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gent to the intracellular extract, light emission was detected by 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luminometer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at 560 nm (DTX 880 Microplate Reader</w:t>
      </w:r>
      <w:r w:rsidR="005E2C5B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Beckman Coulter, Brea, C</w:t>
      </w:r>
      <w:r w:rsidR="00BE7E39" w:rsidRPr="004F3A4E">
        <w:rPr>
          <w:rFonts w:ascii="Book Antiqua" w:eastAsia="Book Antiqua" w:hAnsi="Book Antiqua" w:cs="Book Antiqua"/>
          <w:color w:val="000000"/>
        </w:rPr>
        <w:t>A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FD0964" w:rsidRPr="004F3A4E">
        <w:rPr>
          <w:rFonts w:ascii="Book Antiqua" w:eastAsia="Book Antiqua" w:hAnsi="Book Antiqua" w:cs="Book Antiqua"/>
          <w:color w:val="000000"/>
        </w:rPr>
        <w:t>United States</w:t>
      </w:r>
      <w:r w:rsidRPr="004F3A4E">
        <w:rPr>
          <w:rFonts w:ascii="Book Antiqua" w:eastAsia="Book Antiqua" w:hAnsi="Book Antiqua" w:cs="Book Antiqua"/>
          <w:color w:val="000000"/>
        </w:rPr>
        <w:t>).</w:t>
      </w:r>
    </w:p>
    <w:p w14:paraId="3BBC1731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39D2911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Intracellular NAD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/NADH content</w:t>
      </w:r>
    </w:p>
    <w:p w14:paraId="5E13D99E" w14:textId="6CE4D51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Total intracellular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>/NADH was quantified using the NAD/NADH-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Bioluminescent Assay </w:t>
      </w:r>
      <w:r w:rsidR="00C07CA7" w:rsidRPr="004F3A4E">
        <w:rPr>
          <w:rFonts w:ascii="Book Antiqua" w:eastAsia="Book Antiqua" w:hAnsi="Book Antiqua" w:cs="Book Antiqua"/>
          <w:color w:val="000000"/>
        </w:rPr>
        <w:t>K</w:t>
      </w:r>
      <w:r w:rsidRPr="004F3A4E">
        <w:rPr>
          <w:rFonts w:ascii="Book Antiqua" w:eastAsia="Book Antiqua" w:hAnsi="Book Antiqua" w:cs="Book Antiqua"/>
          <w:color w:val="000000"/>
        </w:rPr>
        <w:t>it (G9072</w:t>
      </w:r>
      <w:r w:rsidR="00C07CA7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Promega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Corporation, </w:t>
      </w:r>
      <w:r w:rsidR="003C636E" w:rsidRPr="004F3A4E">
        <w:rPr>
          <w:rFonts w:ascii="Book Antiqua" w:eastAsia="Book Antiqua" w:hAnsi="Book Antiqua" w:cs="Book Antiqua"/>
          <w:color w:val="000000"/>
        </w:rPr>
        <w:t>United States</w:t>
      </w:r>
      <w:r w:rsidRPr="004F3A4E">
        <w:rPr>
          <w:rFonts w:ascii="Book Antiqua" w:eastAsia="Book Antiqua" w:hAnsi="Book Antiqua" w:cs="Book Antiqua"/>
          <w:color w:val="000000"/>
        </w:rPr>
        <w:t xml:space="preserve">), according to the manufacturer’s instructions.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were first lysed with </w:t>
      </w:r>
      <w:r w:rsidR="006B63C8" w:rsidRPr="004F3A4E">
        <w:rPr>
          <w:rFonts w:ascii="Book Antiqua" w:eastAsia="Book Antiqua" w:hAnsi="Book Antiqua" w:cs="Book Antiqua"/>
          <w:color w:val="000000"/>
        </w:rPr>
        <w:t xml:space="preserve">dodecyl </w:t>
      </w:r>
      <w:proofErr w:type="spellStart"/>
      <w:r w:rsidR="006B63C8" w:rsidRPr="004F3A4E">
        <w:rPr>
          <w:rFonts w:ascii="Book Antiqua" w:eastAsia="Book Antiqua" w:hAnsi="Book Antiqua" w:cs="Book Antiqua"/>
          <w:color w:val="000000"/>
        </w:rPr>
        <w:t>trimethyl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ammonium bromide</w:t>
      </w:r>
      <w:r w:rsidR="000E7E1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and treated to neutralize their counterparts. To measure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D45BC2"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Pr="004F3A4E">
        <w:rPr>
          <w:rFonts w:ascii="Book Antiqua" w:eastAsia="Book Antiqua" w:hAnsi="Book Antiqua" w:cs="Book Antiqua"/>
          <w:color w:val="000000"/>
        </w:rPr>
        <w:t xml:space="preserve">the extract was treated with 25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of 0.4 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HCl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and heated at 60°C for 15 min,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incubated at RT for 10 min, following the addition of 25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Trizma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base. To quantify NADH, the extract was incubated at 60°C for 15 min followed by further</w:t>
      </w:r>
      <w:r w:rsidR="00C07CA7" w:rsidRPr="004F3A4E">
        <w:rPr>
          <w:rFonts w:ascii="Book Antiqua" w:eastAsia="Book Antiqua" w:hAnsi="Book Antiqua" w:cs="Book Antiqua"/>
          <w:color w:val="000000"/>
        </w:rPr>
        <w:t xml:space="preserve"> incubation for</w:t>
      </w:r>
      <w:r w:rsidRPr="004F3A4E">
        <w:rPr>
          <w:rFonts w:ascii="Book Antiqua" w:eastAsia="Book Antiqua" w:hAnsi="Book Antiqua" w:cs="Book Antiqua"/>
          <w:color w:val="000000"/>
        </w:rPr>
        <w:t xml:space="preserve"> 10 min at RT. </w:t>
      </w:r>
      <w:r w:rsidR="00C07CA7" w:rsidRPr="004F3A4E">
        <w:rPr>
          <w:rFonts w:ascii="Book Antiqua" w:eastAsia="Book Antiqua" w:hAnsi="Book Antiqua" w:cs="Book Antiqua"/>
          <w:color w:val="000000"/>
        </w:rPr>
        <w:t xml:space="preserve">Then 50 </w:t>
      </w:r>
      <w:r w:rsidR="00C07CA7" w:rsidRPr="004F3A4E">
        <w:rPr>
          <w:rFonts w:ascii="Symbol" w:eastAsia="Book Antiqua" w:hAnsi="Symbol" w:cs="Book Antiqua"/>
          <w:color w:val="000000"/>
        </w:rPr>
        <w:t></w:t>
      </w:r>
      <w:r w:rsidR="00C07CA7" w:rsidRPr="004F3A4E">
        <w:rPr>
          <w:rFonts w:ascii="Book Antiqua" w:eastAsia="Book Antiqua" w:hAnsi="Book Antiqua" w:cs="Book Antiqua"/>
          <w:color w:val="000000"/>
        </w:rPr>
        <w:t xml:space="preserve">L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HCl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Trizma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solution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C07CA7" w:rsidRPr="004F3A4E">
        <w:rPr>
          <w:rFonts w:ascii="Book Antiqua" w:eastAsia="Book Antiqua" w:hAnsi="Book Antiqua" w:cs="Book Antiqua"/>
          <w:color w:val="000000"/>
        </w:rPr>
        <w:t xml:space="preserve">was </w:t>
      </w:r>
      <w:r w:rsidRPr="004F3A4E">
        <w:rPr>
          <w:rFonts w:ascii="Book Antiqua" w:eastAsia="Book Antiqua" w:hAnsi="Book Antiqua" w:cs="Book Antiqua"/>
          <w:color w:val="000000"/>
        </w:rPr>
        <w:t xml:space="preserve">added to the extract. In the presence of each species, a reductase reduced a pro-luciferin reductase to luciferin. The intensity of light (proportional to the amount of each metabolite) was detected by 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luminometer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(DTX 880 Microplate Reader</w:t>
      </w:r>
      <w:r w:rsidR="00C07CA7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Beckman Coulter).</w:t>
      </w:r>
    </w:p>
    <w:p w14:paraId="3A907530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52EC96C4" w14:textId="21CFBEF4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analys</w:t>
      </w:r>
      <w:r w:rsidR="000F759C"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5960BF5C" w14:textId="3585F0F5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Data </w:t>
      </w:r>
      <w:r w:rsidR="000F759C" w:rsidRPr="004F3A4E">
        <w:rPr>
          <w:rFonts w:ascii="Book Antiqua" w:eastAsia="Book Antiqua" w:hAnsi="Book Antiqua" w:cs="Book Antiqua"/>
          <w:color w:val="000000"/>
        </w:rPr>
        <w:t xml:space="preserve">are </w:t>
      </w:r>
      <w:r w:rsidRPr="004F3A4E">
        <w:rPr>
          <w:rFonts w:ascii="Book Antiqua" w:eastAsia="Book Antiqua" w:hAnsi="Book Antiqua" w:cs="Book Antiqua"/>
          <w:color w:val="000000"/>
        </w:rPr>
        <w:t xml:space="preserve">expressed as </w:t>
      </w:r>
      <w:r w:rsidR="000F759C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mean ± </w:t>
      </w:r>
      <w:r w:rsidR="000F759C" w:rsidRPr="004F3A4E">
        <w:rPr>
          <w:rFonts w:ascii="Book Antiqua" w:eastAsia="Book Antiqua" w:hAnsi="Book Antiqua" w:cs="Book Antiqua"/>
          <w:color w:val="000000"/>
        </w:rPr>
        <w:t xml:space="preserve">standard deviation </w:t>
      </w:r>
      <w:r w:rsidRPr="004F3A4E">
        <w:rPr>
          <w:rFonts w:ascii="Book Antiqua" w:eastAsia="Book Antiqua" w:hAnsi="Book Antiqua" w:cs="Book Antiqua"/>
          <w:color w:val="000000"/>
        </w:rPr>
        <w:t xml:space="preserve">of three different experiments. Within-group variability was analyzed </w:t>
      </w:r>
      <w:r w:rsidR="000F759C" w:rsidRPr="004F3A4E">
        <w:rPr>
          <w:rFonts w:ascii="Book Antiqua" w:eastAsia="Book Antiqua" w:hAnsi="Book Antiqua" w:cs="Book Antiqua"/>
          <w:color w:val="000000"/>
        </w:rPr>
        <w:t xml:space="preserve">using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Levene’s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test for homogeneity of variances. Differences between two groups (P10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</w:t>
      </w:r>
      <w:r w:rsidR="00962049" w:rsidRPr="004F3A4E">
        <w:rPr>
          <w:rFonts w:ascii="Book Antiqua" w:eastAsia="Book Antiqua" w:hAnsi="Book Antiqua" w:cs="Book Antiqua"/>
          <w:i/>
          <w:iCs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P20) were determined by the </w:t>
      </w:r>
      <w:r w:rsidR="000F759C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tudent’s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4F3A4E">
        <w:rPr>
          <w:rFonts w:ascii="Book Antiqua" w:eastAsia="Book Antiqua" w:hAnsi="Book Antiqua" w:cs="Book Antiqua"/>
          <w:color w:val="000000"/>
        </w:rPr>
        <w:t xml:space="preserve">-test, while two-way </w:t>
      </w:r>
      <w:r w:rsidR="000F759C" w:rsidRPr="004F3A4E">
        <w:rPr>
          <w:rFonts w:ascii="Book Antiqua" w:eastAsia="Book Antiqua" w:hAnsi="Book Antiqua" w:cs="Book Antiqua"/>
          <w:color w:val="000000"/>
        </w:rPr>
        <w:t xml:space="preserve">analysis of variance </w:t>
      </w:r>
      <w:r w:rsidRPr="004F3A4E">
        <w:rPr>
          <w:rFonts w:ascii="Book Antiqua" w:eastAsia="Book Antiqua" w:hAnsi="Book Antiqua" w:cs="Book Antiqua"/>
          <w:color w:val="000000"/>
        </w:rPr>
        <w:t xml:space="preserve">was used to test the main effects of senescence (S, P10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</w:t>
      </w:r>
      <w:r w:rsidR="00962049" w:rsidRPr="004F3A4E">
        <w:rPr>
          <w:rFonts w:ascii="Book Antiqua" w:eastAsia="Book Antiqua" w:hAnsi="Book Antiqua" w:cs="Book Antiqua"/>
          <w:i/>
          <w:iCs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P20) or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(T, Basal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</w:t>
      </w:r>
      <w:r w:rsidR="00962049" w:rsidRPr="004F3A4E">
        <w:rPr>
          <w:rFonts w:ascii="Book Antiqua" w:eastAsia="Book Antiqua" w:hAnsi="Book Antiqua" w:cs="Book Antiqua"/>
          <w:i/>
          <w:iCs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DMSO) as between-subject factors; the interaction S</w:t>
      </w:r>
      <w:r w:rsidR="00962049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962049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T was studied</w:t>
      </w:r>
      <w:r w:rsidR="00D45BC2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a Tukey</w:t>
      </w:r>
      <w:r w:rsidR="000F759C" w:rsidRPr="004F3A4E">
        <w:rPr>
          <w:rFonts w:ascii="Book Antiqua" w:eastAsia="Book Antiqua" w:hAnsi="Book Antiqua" w:cs="Book Antiqua"/>
          <w:color w:val="000000"/>
        </w:rPr>
        <w:t>’s</w:t>
      </w:r>
      <w:r w:rsidRPr="004F3A4E">
        <w:rPr>
          <w:rFonts w:ascii="Book Antiqua" w:eastAsia="Book Antiqua" w:hAnsi="Book Antiqua" w:cs="Book Antiqua"/>
          <w:color w:val="000000"/>
        </w:rPr>
        <w:t xml:space="preserve"> test was used as a post</w:t>
      </w:r>
      <w:r w:rsidR="00D45BC2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hoc test for multiple comparisons. Statistical significance was accepted when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0.05.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GraphPad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Prism 6.0 </w:t>
      </w:r>
      <w:r w:rsidR="000F759C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>oftware was used to perform the analys</w:t>
      </w:r>
      <w:r w:rsidR="00C53CCB" w:rsidRPr="004F3A4E">
        <w:rPr>
          <w:rFonts w:ascii="Book Antiqua" w:eastAsia="Book Antiqua" w:hAnsi="Book Antiqua" w:cs="Book Antiqua"/>
          <w:color w:val="000000"/>
        </w:rPr>
        <w:t>e</w:t>
      </w:r>
      <w:r w:rsidRPr="004F3A4E">
        <w:rPr>
          <w:rFonts w:ascii="Book Antiqua" w:eastAsia="Book Antiqua" w:hAnsi="Book Antiqua" w:cs="Book Antiqua"/>
          <w:color w:val="000000"/>
        </w:rPr>
        <w:t>s.</w:t>
      </w:r>
    </w:p>
    <w:p w14:paraId="6F9A044F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02A44D61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4392D52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Replication induces the expression of senescence markers in </w:t>
      </w: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cells</w:t>
      </w:r>
    </w:p>
    <w:p w14:paraId="3B2297E2" w14:textId="07ED1BB4" w:rsidR="00A77B3E" w:rsidRPr="004F3A4E" w:rsidRDefault="0068711B" w:rsidP="00DF7525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Replication-induced senescence was first described in human fibroblasts because of serial culture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passages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4F3A4E">
        <w:rPr>
          <w:rFonts w:ascii="Book Antiqua" w:eastAsia="Book Antiqua" w:hAnsi="Book Antiqua" w:cs="Book Antiqua"/>
          <w:color w:val="000000"/>
        </w:rPr>
        <w:t xml:space="preserve">. Since increased SA-β-gal activity is a well-recognized marker of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senescence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4F3A4E">
        <w:rPr>
          <w:rFonts w:ascii="Book Antiqua" w:eastAsia="Book Antiqua" w:hAnsi="Book Antiqua" w:cs="Book Antiqua"/>
          <w:color w:val="000000"/>
        </w:rPr>
        <w:t>, positive SA-β-gal</w:t>
      </w:r>
      <w:r w:rsidR="00DA0677" w:rsidRPr="004F3A4E">
        <w:rPr>
          <w:rFonts w:ascii="Book Antiqua" w:eastAsia="Book Antiqua" w:hAnsi="Book Antiqua" w:cs="Book Antiqua"/>
          <w:color w:val="000000"/>
        </w:rPr>
        <w:t>-</w:t>
      </w:r>
      <w:r w:rsidRPr="004F3A4E">
        <w:rPr>
          <w:rFonts w:ascii="Book Antiqua" w:eastAsia="Book Antiqua" w:hAnsi="Book Antiqua" w:cs="Book Antiqua"/>
          <w:color w:val="000000"/>
        </w:rPr>
        <w:t>stain</w:t>
      </w:r>
      <w:r w:rsidR="00DA0677" w:rsidRPr="004F3A4E">
        <w:rPr>
          <w:rFonts w:ascii="Book Antiqua" w:eastAsia="Book Antiqua" w:hAnsi="Book Antiqua" w:cs="Book Antiqua"/>
          <w:color w:val="000000"/>
        </w:rPr>
        <w:t>ed</w:t>
      </w:r>
      <w:r w:rsidRPr="004F3A4E">
        <w:rPr>
          <w:rFonts w:ascii="Book Antiqua" w:eastAsia="Book Antiqua" w:hAnsi="Book Antiqua" w:cs="Book Antiqua"/>
          <w:color w:val="000000"/>
        </w:rPr>
        <w:t xml:space="preserve"> cells were counted to validate senescence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passage</w:t>
      </w:r>
      <w:r w:rsidR="00DA0677" w:rsidRPr="004F3A4E">
        <w:rPr>
          <w:rFonts w:ascii="Book Antiqua" w:eastAsia="Book Antiqua" w:hAnsi="Book Antiqua" w:cs="Book Antiqua"/>
          <w:color w:val="000000"/>
        </w:rPr>
        <w:t>d</w:t>
      </w:r>
      <w:r w:rsidRPr="004F3A4E">
        <w:rPr>
          <w:rFonts w:ascii="Book Antiqua" w:eastAsia="Book Antiqua" w:hAnsi="Book Antiqua" w:cs="Book Antiqua"/>
          <w:color w:val="000000"/>
        </w:rPr>
        <w:t xml:space="preserve"> up to P10 compared to cells passaged up to P20. As shown in Figure 1A and B, replication-induced senescence in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resulted in increased numbers of cells positive for SA-β-gal staining compared with P10 cells.</w:t>
      </w:r>
      <w:r w:rsidR="00C53CC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A further marker of senescence is represented by the extent of DNA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damage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F3A4E">
        <w:rPr>
          <w:rFonts w:ascii="Book Antiqua" w:eastAsia="Book Antiqua" w:hAnsi="Book Antiqua" w:cs="Book Antiqua"/>
          <w:color w:val="000000"/>
        </w:rPr>
        <w:t xml:space="preserve">, determined by the comet assay, which measures the prevalence of single- and double-strand breaks. The level of DNA damage was calculated from the percentage of DNA in the tail of the comet formed after single-cell gel electrophoresis, as broken DNA moves faster in the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current. The percentage of DNA in the tails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4F3A4E">
        <w:rPr>
          <w:rFonts w:ascii="Book Antiqua" w:eastAsia="Book Antiqua" w:hAnsi="Book Antiqua" w:cs="Book Antiqua"/>
          <w:color w:val="000000"/>
        </w:rPr>
        <w:t xml:space="preserve"> the core was analyzed </w:t>
      </w:r>
      <w:r w:rsidR="00DA0677" w:rsidRPr="004F3A4E">
        <w:rPr>
          <w:rFonts w:ascii="Book Antiqua" w:eastAsia="Book Antiqua" w:hAnsi="Book Antiqua" w:cs="Book Antiqua"/>
          <w:color w:val="000000"/>
        </w:rPr>
        <w:t>using</w:t>
      </w:r>
      <w:r w:rsidRPr="004F3A4E">
        <w:rPr>
          <w:rFonts w:ascii="Book Antiqua" w:eastAsia="Book Antiqua" w:hAnsi="Book Antiqua" w:cs="Book Antiqua"/>
          <w:color w:val="000000"/>
        </w:rPr>
        <w:t xml:space="preserve"> Comet Assay IV software, and the results show</w:t>
      </w:r>
      <w:r w:rsidR="00DA0677" w:rsidRPr="004F3A4E">
        <w:rPr>
          <w:rFonts w:ascii="Book Antiqua" w:eastAsia="Book Antiqua" w:hAnsi="Book Antiqua" w:cs="Book Antiqua"/>
          <w:color w:val="000000"/>
        </w:rPr>
        <w:t>ed</w:t>
      </w:r>
      <w:r w:rsidRPr="004F3A4E">
        <w:rPr>
          <w:rFonts w:ascii="Book Antiqua" w:eastAsia="Book Antiqua" w:hAnsi="Book Antiqua" w:cs="Book Antiqua"/>
          <w:color w:val="000000"/>
        </w:rPr>
        <w:t xml:space="preserve"> that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presented with higher levels of damaged DNA than P10 cells (Figure 1C and D). </w:t>
      </w:r>
    </w:p>
    <w:p w14:paraId="392981A2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085EF71A" w14:textId="2E4C6B15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toward</w:t>
      </w:r>
      <w:r w:rsidR="00DA0677"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bipotent</w:t>
      </w:r>
      <w:proofErr w:type="spellEnd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progenitors is altered in senescent </w:t>
      </w: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cells</w:t>
      </w:r>
    </w:p>
    <w:p w14:paraId="3E3A4C5B" w14:textId="209F4E4A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are able to actively proliferate and commit toward hepatocyte and biliary differentiation pathway, reaching maximum cell differentiation after a 2</w:t>
      </w:r>
      <w:r w:rsidR="00EB61DF" w:rsidRPr="004F3A4E">
        <w:rPr>
          <w:rFonts w:ascii="Book Antiqua" w:eastAsia="宋体" w:hAnsi="Book Antiqua" w:cs="宋体"/>
          <w:color w:val="000000"/>
          <w:lang w:eastAsia="zh-CN"/>
        </w:rPr>
        <w:t>-</w:t>
      </w:r>
      <w:r w:rsidRPr="004F3A4E">
        <w:rPr>
          <w:rFonts w:ascii="Book Antiqua" w:eastAsia="Book Antiqua" w:hAnsi="Book Antiqua" w:cs="Book Antiqua"/>
          <w:color w:val="000000"/>
        </w:rPr>
        <w:t xml:space="preserve">wk DMSO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exposure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4F3A4E">
        <w:rPr>
          <w:rFonts w:ascii="Book Antiqua" w:eastAsia="Book Antiqua" w:hAnsi="Book Antiqua" w:cs="Book Antiqua"/>
          <w:color w:val="000000"/>
        </w:rPr>
        <w:t xml:space="preserve">. </w:t>
      </w:r>
      <w:r w:rsidR="00DA0677" w:rsidRPr="004F3A4E">
        <w:rPr>
          <w:rFonts w:ascii="Book Antiqua" w:eastAsia="Book Antiqua" w:hAnsi="Book Antiqua" w:cs="Book Antiqua"/>
          <w:color w:val="000000"/>
        </w:rPr>
        <w:t>Then w</w:t>
      </w:r>
      <w:r w:rsidRPr="004F3A4E">
        <w:rPr>
          <w:rFonts w:ascii="Book Antiqua" w:eastAsia="Book Antiqua" w:hAnsi="Book Antiqua" w:cs="Book Antiqua"/>
          <w:color w:val="000000"/>
        </w:rPr>
        <w:t xml:space="preserve">e exposed P10 and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to DMSO</w:t>
      </w:r>
      <w:r w:rsidR="00DA0677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studied the expression of markers of both progenitor and differentiated cells.</w:t>
      </w:r>
    </w:p>
    <w:p w14:paraId="5D900377" w14:textId="7D51E966" w:rsidR="00A77B3E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eastAsia="Book Antiqua" w:hAnsi="Book Antiqua" w:cs="Book Antiqua"/>
          <w:color w:val="000000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The expression of adhesion molecules such as CD49a (limited to hepatocyte-like cells) and CD49f (associated with biliary-like cells) after the differentiation process induced by DMSO was lower in P20 </w:t>
      </w:r>
      <w:r w:rsidR="003203C8" w:rsidRPr="004F3A4E">
        <w:rPr>
          <w:rFonts w:ascii="Book Antiqua" w:eastAsia="Book Antiqua" w:hAnsi="Book Antiqua" w:cs="Book Antiqua"/>
          <w:color w:val="000000"/>
        </w:rPr>
        <w:t>than in</w:t>
      </w:r>
      <w:r w:rsidRPr="004F3A4E">
        <w:rPr>
          <w:rFonts w:ascii="Book Antiqua" w:eastAsia="Book Antiqua" w:hAnsi="Book Antiqua" w:cs="Book Antiqua"/>
          <w:color w:val="000000"/>
        </w:rPr>
        <w:t xml:space="preserve">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Even CD184/</w:t>
      </w:r>
      <w:r w:rsidR="003203C8" w:rsidRPr="004F3A4E">
        <w:rPr>
          <w:rFonts w:ascii="Book Antiqua" w:eastAsia="Book Antiqua" w:hAnsi="Book Antiqua" w:cs="Book Antiqua"/>
          <w:color w:val="000000"/>
        </w:rPr>
        <w:t>C-X-C motif chemokine receptor 4</w:t>
      </w:r>
      <w:r w:rsidRPr="004F3A4E">
        <w:rPr>
          <w:rFonts w:ascii="Book Antiqua" w:eastAsia="Book Antiqua" w:hAnsi="Book Antiqua" w:cs="Book Antiqua"/>
          <w:color w:val="000000"/>
        </w:rPr>
        <w:t xml:space="preserve">, a known definitive endoderm marker, was less expressed in P20 </w:t>
      </w:r>
      <w:r w:rsidR="003203C8" w:rsidRPr="004F3A4E">
        <w:rPr>
          <w:rFonts w:ascii="Book Antiqua" w:eastAsia="Book Antiqua" w:hAnsi="Book Antiqua" w:cs="Book Antiqua"/>
          <w:color w:val="000000"/>
        </w:rPr>
        <w:t>than in</w:t>
      </w:r>
      <w:r w:rsidRPr="004F3A4E">
        <w:rPr>
          <w:rFonts w:ascii="Book Antiqua" w:eastAsia="Book Antiqua" w:hAnsi="Book Antiqua" w:cs="Book Antiqua"/>
          <w:color w:val="000000"/>
        </w:rPr>
        <w:t xml:space="preserve">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exposed to DMSO. Moreover, the differentiation protocol resulted in </w:t>
      </w:r>
      <w:r w:rsidR="003203C8" w:rsidRPr="004F3A4E">
        <w:rPr>
          <w:rFonts w:ascii="Book Antiqua" w:eastAsia="Book Antiqua" w:hAnsi="Book Antiqua" w:cs="Book Antiqua"/>
          <w:color w:val="000000"/>
        </w:rPr>
        <w:t xml:space="preserve">lower expression of </w:t>
      </w:r>
      <w:proofErr w:type="spellStart"/>
      <w:r w:rsidR="003203C8" w:rsidRPr="004F3A4E">
        <w:rPr>
          <w:rFonts w:ascii="Book Antiqua" w:eastAsia="Book Antiqua" w:hAnsi="Book Antiqua" w:cs="Book Antiqua"/>
          <w:color w:val="000000"/>
        </w:rPr>
        <w:t>EpCAM</w:t>
      </w:r>
      <w:proofErr w:type="spellEnd"/>
      <w:r w:rsidR="003203C8" w:rsidRPr="004F3A4E">
        <w:rPr>
          <w:rFonts w:ascii="Book Antiqua" w:eastAsia="Book Antiqua" w:hAnsi="Book Antiqua" w:cs="Book Antiqua"/>
          <w:color w:val="000000"/>
        </w:rPr>
        <w:t xml:space="preserve"> and CK19 (markers of hepatic progenitor </w:t>
      </w:r>
      <w:proofErr w:type="gramStart"/>
      <w:r w:rsidR="003203C8" w:rsidRPr="004F3A4E">
        <w:rPr>
          <w:rFonts w:ascii="Book Antiqua" w:eastAsia="Book Antiqua" w:hAnsi="Book Antiqua" w:cs="Book Antiqua"/>
          <w:color w:val="000000"/>
        </w:rPr>
        <w:t>cells</w:t>
      </w:r>
      <w:r w:rsidR="003203C8"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203C8" w:rsidRPr="004F3A4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203C8" w:rsidRPr="004F3A4E">
        <w:rPr>
          <w:rFonts w:ascii="Book Antiqua" w:eastAsia="Book Antiqua" w:hAnsi="Book Antiqua" w:cs="Book Antiqua"/>
          <w:color w:val="000000"/>
        </w:rPr>
        <w:t xml:space="preserve">) in P20 than in P10 </w:t>
      </w:r>
      <w:proofErr w:type="spellStart"/>
      <w:r w:rsidR="003203C8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3203C8" w:rsidRPr="004F3A4E">
        <w:rPr>
          <w:rFonts w:ascii="Book Antiqua" w:eastAsia="Book Antiqua" w:hAnsi="Book Antiqua" w:cs="Book Antiqua"/>
          <w:color w:val="000000"/>
        </w:rPr>
        <w:t xml:space="preserve"> cells </w:t>
      </w:r>
      <w:r w:rsidRPr="004F3A4E">
        <w:rPr>
          <w:rFonts w:ascii="Book Antiqua" w:eastAsia="Book Antiqua" w:hAnsi="Book Antiqua" w:cs="Book Antiqua"/>
          <w:color w:val="000000"/>
        </w:rPr>
        <w:t>(Figure</w:t>
      </w:r>
      <w:r w:rsidR="00BE7E39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2</w:t>
      </w:r>
      <w:r w:rsidR="00BE7E39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227288" w:rsidRPr="004F3A4E">
        <w:rPr>
          <w:rFonts w:ascii="Book Antiqua" w:eastAsia="Book Antiqua" w:hAnsi="Book Antiqua" w:cs="Book Antiqua"/>
          <w:color w:val="000000"/>
        </w:rPr>
        <w:t>and</w:t>
      </w:r>
      <w:r w:rsidRPr="004F3A4E">
        <w:rPr>
          <w:rFonts w:ascii="Book Antiqua" w:eastAsia="Book Antiqua" w:hAnsi="Book Antiqua" w:cs="Book Antiqua"/>
          <w:color w:val="000000"/>
        </w:rPr>
        <w:t xml:space="preserve"> 3).</w:t>
      </w:r>
    </w:p>
    <w:p w14:paraId="78E1E636" w14:textId="00356194" w:rsidR="00A77B3E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The expression of genes typical of a differentiated status, such as albumin, CYP3A4 and</w:t>
      </w:r>
      <w:r w:rsidR="002F51CD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γ-GT, and of CEA</w:t>
      </w:r>
      <w:r w:rsidR="002F51CD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as marker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undifferentiation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was next determined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before and after DMSO exposure. The results obtained by statistical analys</w:t>
      </w:r>
      <w:r w:rsidR="003203C8" w:rsidRPr="004F3A4E">
        <w:rPr>
          <w:rFonts w:ascii="Book Antiqua" w:eastAsia="Book Antiqua" w:hAnsi="Book Antiqua" w:cs="Book Antiqua"/>
          <w:color w:val="000000"/>
        </w:rPr>
        <w:t>e</w:t>
      </w:r>
      <w:r w:rsidRPr="004F3A4E">
        <w:rPr>
          <w:rFonts w:ascii="Book Antiqua" w:eastAsia="Book Antiqua" w:hAnsi="Book Antiqua" w:cs="Book Antiqua"/>
          <w:color w:val="000000"/>
        </w:rPr>
        <w:t>s aimed to test the main effects of S, of T, and the interaction S</w:t>
      </w:r>
      <w:r w:rsidR="002F51CD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2F51CD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T. The main effect of S was significant for the expression of all the genes studied (albumin: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>1,8)</w:t>
      </w:r>
      <w:r w:rsidRPr="004F3A4E">
        <w:rPr>
          <w:rFonts w:ascii="Book Antiqua" w:eastAsia="Book Antiqua" w:hAnsi="Book Antiqua" w:cs="Book Antiqua"/>
          <w:color w:val="000000"/>
        </w:rPr>
        <w:t xml:space="preserve"> = 44.54,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0.0002; CYP3A4: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24.22,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0.0012; γ-GT: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46.82,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0.0001; CEA: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12.24,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0.0081). The main effect of T was significant for the expression of albumin (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>1,8)</w:t>
      </w:r>
      <w:r w:rsidRPr="004F3A4E">
        <w:rPr>
          <w:rFonts w:ascii="Book Antiqua" w:eastAsia="Book Antiqua" w:hAnsi="Book Antiqua" w:cs="Book Antiqua"/>
          <w:color w:val="000000"/>
        </w:rPr>
        <w:t xml:space="preserve"> = 243.3,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0.0001), CYP3A4 (F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 xml:space="preserve">(1,8) </w:t>
      </w:r>
      <w:r w:rsidRPr="004F3A4E">
        <w:rPr>
          <w:rFonts w:ascii="Book Antiqua" w:eastAsia="Book Antiqua" w:hAnsi="Book Antiqua" w:cs="Book Antiqua"/>
          <w:color w:val="000000"/>
        </w:rPr>
        <w:t xml:space="preserve">= 37.50,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0.0003), and γ-GT (F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190.2,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0.0001), but not for CEA. The interaction between S and T was significant for the expression of all the genes studied (albumin: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 xml:space="preserve">1,8) </w:t>
      </w:r>
      <w:r w:rsidRPr="004F3A4E">
        <w:rPr>
          <w:rFonts w:ascii="Book Antiqua" w:eastAsia="Book Antiqua" w:hAnsi="Book Antiqua" w:cs="Book Antiqua"/>
          <w:color w:val="000000"/>
        </w:rPr>
        <w:t xml:space="preserve">= 43.95,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0.0002; CYP3A4: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 xml:space="preserve">(1,8) </w:t>
      </w:r>
      <w:r w:rsidRPr="004F3A4E">
        <w:rPr>
          <w:rFonts w:ascii="Book Antiqua" w:eastAsia="Book Antiqua" w:hAnsi="Book Antiqua" w:cs="Book Antiqua"/>
          <w:color w:val="000000"/>
        </w:rPr>
        <w:t xml:space="preserve">= 24.22,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0.0012; γ-GT: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60.71,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0.0001; CEA: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10.13,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0.0129). Post hoc analysis showed that the expression of albumin, CYP3A4 and γ-GT was induced by DMSO exposure both in P10 and in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supporting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lastRenderedPageBreak/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process; however, mRNA levels were lower in DMSO-treated P20 rather than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(Figure 4A</w:t>
      </w:r>
      <w:r w:rsidR="002F51CD" w:rsidRPr="004F3A4E">
        <w:rPr>
          <w:rFonts w:ascii="Book Antiqua" w:eastAsia="Book Antiqua" w:hAnsi="Book Antiqua" w:cs="Book Antiqua"/>
          <w:color w:val="000000"/>
        </w:rPr>
        <w:t>-</w:t>
      </w:r>
      <w:r w:rsidRPr="004F3A4E">
        <w:rPr>
          <w:rFonts w:ascii="Book Antiqua" w:eastAsia="Book Antiqua" w:hAnsi="Book Antiqua" w:cs="Book Antiqua"/>
          <w:color w:val="000000"/>
        </w:rPr>
        <w:t xml:space="preserve">C). Finally, the expression of CEA was reduced by DMSO exposure in P10 but not in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(Figure 4D).</w:t>
      </w:r>
    </w:p>
    <w:p w14:paraId="0D499ABC" w14:textId="1AED090A" w:rsidR="00A77B3E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The same analysis was performed on specific functional activities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studying albumin secretion, CYP3A4 and γ-GT activity, and the results are represented in Figure 5. In particular, we found a main effect of S (albumin secretion: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20.95,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0.0018; CYP3A4 activity: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10.24,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0.0126; γ-GT activity: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18.13,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0.0028), T (albumin secretion: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120.2,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0.0001, CYP3A4 activity: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 xml:space="preserve">(1,8) </w:t>
      </w:r>
      <w:r w:rsidRPr="004F3A4E">
        <w:rPr>
          <w:rFonts w:ascii="Book Antiqua" w:eastAsia="Book Antiqua" w:hAnsi="Book Antiqua" w:cs="Book Antiqua"/>
          <w:color w:val="000000"/>
        </w:rPr>
        <w:t xml:space="preserve">= 9.15,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0.0164; γ-GT activity: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68.25,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0.0001), and interaction between S and T (albumin secretion: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 xml:space="preserve">(1,8) </w:t>
      </w:r>
      <w:r w:rsidRPr="004F3A4E">
        <w:rPr>
          <w:rFonts w:ascii="Book Antiqua" w:eastAsia="Book Antiqua" w:hAnsi="Book Antiqua" w:cs="Book Antiqua"/>
          <w:color w:val="000000"/>
        </w:rPr>
        <w:t xml:space="preserve">= 20.53,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0.0019; CYP3A4 activity: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 xml:space="preserve">(1,8) </w:t>
      </w:r>
      <w:r w:rsidRPr="004F3A4E">
        <w:rPr>
          <w:rFonts w:ascii="Book Antiqua" w:eastAsia="Book Antiqua" w:hAnsi="Book Antiqua" w:cs="Book Antiqua"/>
          <w:color w:val="000000"/>
        </w:rPr>
        <w:t xml:space="preserve">= 7.181,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0.0233; γ-GT activity: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19.36,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0.0023). Post hoc analysis showed that albumin secretion, CYP3A4 and γ-GT activities were reduced in DMSO-treated P20 rather than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</w:t>
      </w:r>
    </w:p>
    <w:p w14:paraId="5BC1CE2D" w14:textId="128086CD" w:rsidR="00A77B3E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Taken together, these results suggest that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process triggered by DMSO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is hampered by the replication-induced senescence.</w:t>
      </w:r>
    </w:p>
    <w:p w14:paraId="350F70CF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2C679496" w14:textId="67C010E1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Senescence-induced impairment of </w:t>
      </w: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is associated with mitochondrial dysfunction</w:t>
      </w:r>
    </w:p>
    <w:p w14:paraId="1CBBFABD" w14:textId="256CF302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Mitochondrial dysfunction is recognized as one of the hallmarks of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senescence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4F3A4E">
        <w:rPr>
          <w:rFonts w:ascii="Book Antiqua" w:eastAsia="Book Antiqua" w:hAnsi="Book Antiqua" w:cs="Book Antiqua"/>
          <w:color w:val="000000"/>
        </w:rPr>
        <w:t xml:space="preserve">. Thus, we performed </w:t>
      </w:r>
      <w:proofErr w:type="spellStart"/>
      <w:r w:rsidR="006B63C8" w:rsidRPr="004F3A4E">
        <w:rPr>
          <w:rFonts w:ascii="Book Antiqua" w:eastAsia="Book Antiqua" w:hAnsi="Book Antiqua" w:cs="Book Antiqua"/>
          <w:color w:val="000000"/>
        </w:rPr>
        <w:t>respirometry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analys</w:t>
      </w:r>
      <w:r w:rsidR="006C68AF" w:rsidRPr="004F3A4E">
        <w:rPr>
          <w:rFonts w:ascii="Book Antiqua" w:eastAsia="Book Antiqua" w:hAnsi="Book Antiqua" w:cs="Book Antiqua"/>
          <w:color w:val="000000"/>
        </w:rPr>
        <w:t>e</w:t>
      </w:r>
      <w:r w:rsidRPr="004F3A4E">
        <w:rPr>
          <w:rFonts w:ascii="Book Antiqua" w:eastAsia="Book Antiqua" w:hAnsi="Book Antiqua" w:cs="Book Antiqua"/>
          <w:color w:val="000000"/>
        </w:rPr>
        <w:t xml:space="preserve">s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by high-resolution oximetry. Figure 6A details the protocol used and is representative of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oxygraphic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profiles in young (P10) and senescent (P20)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in basal conditions and after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protocol (DMSO). The resting respiration (RR), which depends on endogenous substrates, was impacted by both the S and the T factor (S: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>1,8)</w:t>
      </w:r>
      <w:r w:rsidRPr="004F3A4E">
        <w:rPr>
          <w:rFonts w:ascii="Book Antiqua" w:eastAsia="Book Antiqua" w:hAnsi="Book Antiqua" w:cs="Book Antiqua"/>
          <w:color w:val="000000"/>
        </w:rPr>
        <w:t xml:space="preserve"> = 78.38,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0.0001; 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57.12,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0.0001), and by the interaction S×T (F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60.86,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0.0001). Addition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(a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o</w:t>
      </w:r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1</w:t>
      </w:r>
      <w:r w:rsidRPr="004F3A4E">
        <w:rPr>
          <w:rFonts w:ascii="Book Antiqua" w:eastAsia="Book Antiqua" w:hAnsi="Book Antiqua" w:cs="Book Antiqua"/>
          <w:color w:val="000000"/>
        </w:rPr>
        <w:t xml:space="preserve">-ATP synthase inhibitor) reduced the oxygen uptake, suggesting that most of the mitochondrial respiration was coupled to the synthesis of ATP. Nevertheless, both the S and the T factor impacted this parameter (S: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>1,8)</w:t>
      </w:r>
      <w:r w:rsidRPr="004F3A4E">
        <w:rPr>
          <w:rFonts w:ascii="Book Antiqua" w:eastAsia="Book Antiqua" w:hAnsi="Book Antiqua" w:cs="Book Antiqua"/>
          <w:color w:val="000000"/>
        </w:rPr>
        <w:t xml:space="preserve"> = 10.83,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0.0018; 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6.847,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0.0308), as well as the interaction S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T (F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8.104,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0.0216). Restoration of the oxygen uptake by the addition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valinomycin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(a K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ionophore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which uncouples oxygen consumption from ATP synthesis) was also impacted by both the S and the T factor (S: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>1,8)</w:t>
      </w:r>
      <w:r w:rsidRPr="004F3A4E">
        <w:rPr>
          <w:rFonts w:ascii="Book Antiqua" w:eastAsia="Book Antiqua" w:hAnsi="Book Antiqua" w:cs="Book Antiqua"/>
          <w:color w:val="000000"/>
        </w:rPr>
        <w:t xml:space="preserve"> = 59.58,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0.0001; 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53.09,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0.0001), and the interaction S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T (F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55.97,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&lt; 0.0001). The post hoc analysis showed that the oxygen uptake in all the examined conditions was higher in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after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protocol with respect to the other samples (Figure 6B). The effect</w:t>
      </w:r>
      <w:r w:rsidR="006C68AF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of both S and T, and their interaction, was observed on the ATP-dependent oxygen uptake, calculated as the difference between RR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-induced respiration (S: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>1,8)</w:t>
      </w:r>
      <w:r w:rsidRPr="004F3A4E">
        <w:rPr>
          <w:rFonts w:ascii="Book Antiqua" w:eastAsia="Book Antiqua" w:hAnsi="Book Antiqua" w:cs="Book Antiqua"/>
          <w:color w:val="000000"/>
        </w:rPr>
        <w:t xml:space="preserve"> = 28.94,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0.0007; 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25.35,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0.001; S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27.36,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0.0008). The post hoc analysis showed that the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after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protocol exhibited a higher ATP-dependent oxygen uptake than the other samples (Figure 6C). The respiratory control ratio (RCR), calculated as the ratio between RR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-induced respiration, was also influenced by both S and T (S: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bscript"/>
        </w:rPr>
        <w:t>1,8)</w:t>
      </w:r>
      <w:r w:rsidRPr="004F3A4E">
        <w:rPr>
          <w:rFonts w:ascii="Book Antiqua" w:eastAsia="Book Antiqua" w:hAnsi="Book Antiqua" w:cs="Book Antiqua"/>
          <w:color w:val="000000"/>
        </w:rPr>
        <w:t xml:space="preserve"> = 14.76,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0.0049; 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13.43,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0.0064), and their interaction (S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11.38,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0.0097). The post hoc analysis resulted in a higher RCR for the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after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protocol compared to the other samples (Figure 6D). Taken together, these data suggest that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induced by DMSO increases mitochondrial respiration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cells; however, this does not occur in senescent cells.</w:t>
      </w:r>
    </w:p>
    <w:p w14:paraId="728ED9A2" w14:textId="301BAAF0" w:rsidR="00A77B3E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To confirm a defect in mitochondrial dysfunction of senescent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, the cellular ATP concentration was further measured. We observed a significant effect of both S and T (S:F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14.89,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0.0048; T:F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12.15,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0.0083), and the post hoc analysis showed that the ATP content of transdifferentiated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was higher than the other samples (Figure 7A). </w:t>
      </w:r>
      <w:r w:rsidR="006C68AF" w:rsidRPr="004F3A4E">
        <w:rPr>
          <w:rFonts w:ascii="Book Antiqua" w:eastAsia="Book Antiqua" w:hAnsi="Book Antiqua" w:cs="Book Antiqua"/>
          <w:color w:val="000000"/>
        </w:rPr>
        <w:t>SA</w:t>
      </w:r>
      <w:r w:rsidRPr="004F3A4E">
        <w:rPr>
          <w:rFonts w:ascii="Book Antiqua" w:eastAsia="Book Antiqua" w:hAnsi="Book Antiqua" w:cs="Book Antiqua"/>
          <w:color w:val="000000"/>
        </w:rPr>
        <w:t xml:space="preserve"> mitochondrial dysfunction can be consequent to an exhaustion of the oxidized form of NAD</w:t>
      </w:r>
      <w:proofErr w:type="gramStart"/>
      <w:r w:rsidRPr="004F3A4E">
        <w:rPr>
          <w:rFonts w:ascii="Book Antiqua" w:eastAsia="Book Antiqua" w:hAnsi="Book Antiqua" w:cs="Book Antiqua"/>
          <w:color w:val="000000"/>
          <w:vertAlign w:val="superscript"/>
        </w:rPr>
        <w:t>+[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4F3A4E">
        <w:rPr>
          <w:rFonts w:ascii="Book Antiqua" w:eastAsia="Book Antiqua" w:hAnsi="Book Antiqua" w:cs="Book Antiqua"/>
          <w:color w:val="000000"/>
        </w:rPr>
        <w:t>. The analysis of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/NADH content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revealed no changes in NADH; nevertheless, the impact of S, T, and their interaction was observed on both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(S:F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13.84,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0.0059; T:F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= 26.00,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0.0009; S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10.47,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0.0120) and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>/NADH (S:F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22.23,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0.0015; T:F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19.75,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0.0022; S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F364AB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T: F</w:t>
      </w:r>
      <w:r w:rsidRPr="004F3A4E">
        <w:rPr>
          <w:rFonts w:ascii="Book Antiqua" w:eastAsia="Book Antiqua" w:hAnsi="Book Antiqua" w:cs="Book Antiqua"/>
          <w:color w:val="000000"/>
          <w:vertAlign w:val="subscript"/>
        </w:rPr>
        <w:t>(1,8)</w:t>
      </w:r>
      <w:r w:rsidRPr="004F3A4E">
        <w:rPr>
          <w:rFonts w:ascii="Book Antiqua" w:eastAsia="Book Antiqua" w:hAnsi="Book Antiqua" w:cs="Book Antiqua"/>
          <w:color w:val="000000"/>
        </w:rPr>
        <w:t xml:space="preserve"> = 10.02,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4F3A4E">
        <w:rPr>
          <w:rFonts w:ascii="Book Antiqua" w:eastAsia="Book Antiqua" w:hAnsi="Book Antiqua" w:cs="Book Antiqua"/>
          <w:color w:val="000000"/>
        </w:rPr>
        <w:t xml:space="preserve"> = 0.0133). The post hoc analysis resulted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>in higher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and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/NADH in transdifferentiated 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with respect to the other samples (Figure 7B).</w:t>
      </w:r>
    </w:p>
    <w:p w14:paraId="6D4005CC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4C2B5D51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6A7D028" w14:textId="33FB9A83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This study demonstrates that cellular replication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is associated with both the expression of senescence markers and the reduction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potential. Indeed, data related to phenotype, gene expression, functional analysis, and mitochondrial function suggest that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process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is preserved after a few passages, but it is altered by continuous replication.</w:t>
      </w:r>
    </w:p>
    <w:p w14:paraId="7DAAE616" w14:textId="3CFA22B2" w:rsidR="00877703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represent</w:t>
      </w:r>
      <w:r w:rsidR="00366D27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a unique cell line characterized by high expression of detoxifying and metabolizing enzymes, transport proteins, and nuclear receptors, as well as the ability to transdifferentiate toward hepatocyte-like and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cholangiocyte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-like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cells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FC0A98" w:rsidRPr="004F3A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4F3A4E">
        <w:rPr>
          <w:rFonts w:ascii="Book Antiqua" w:eastAsia="Book Antiqua" w:hAnsi="Book Antiqua" w:cs="Book Antiqua"/>
          <w:color w:val="000000"/>
        </w:rPr>
        <w:t xml:space="preserve">. Other than representing a viable tool for cell biology, drug metabolism, and virology studies, differentiated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are suitable to generate humanized liver in rodent models, allowing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in vivo</w:t>
      </w:r>
      <w:r w:rsidRPr="004F3A4E">
        <w:rPr>
          <w:rFonts w:ascii="Book Antiqua" w:eastAsia="Book Antiqua" w:hAnsi="Book Antiqua" w:cs="Book Antiqua"/>
          <w:color w:val="000000"/>
        </w:rPr>
        <w:t xml:space="preserve"> studies of liver development and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physiology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26,27]</w:t>
      </w:r>
      <w:r w:rsidRPr="004F3A4E">
        <w:rPr>
          <w:rFonts w:ascii="Book Antiqua" w:eastAsia="Book Antiqua" w:hAnsi="Book Antiqua" w:cs="Book Antiqua"/>
          <w:color w:val="000000"/>
        </w:rPr>
        <w:t>.</w:t>
      </w:r>
    </w:p>
    <w:p w14:paraId="7D947DA8" w14:textId="4BDA5524" w:rsidR="00877703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Cultured cells stop proliferating after a finite number of divisions, a phenomenon defined to as replicative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senescence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4F3A4E">
        <w:rPr>
          <w:rFonts w:ascii="Book Antiqua" w:eastAsia="Book Antiqua" w:hAnsi="Book Antiqua" w:cs="Book Antiqua"/>
          <w:color w:val="000000"/>
        </w:rPr>
        <w:t xml:space="preserve">. However, cells can escape replicative senescence by several mechanisms, including overexpression of viral genes such as simian virus 40 </w:t>
      </w:r>
      <w:r w:rsidR="00FC0A98" w:rsidRPr="004F3A4E">
        <w:rPr>
          <w:rFonts w:ascii="Book Antiqua" w:eastAsia="Book Antiqua" w:hAnsi="Book Antiqua" w:cs="Book Antiqua"/>
          <w:color w:val="000000"/>
        </w:rPr>
        <w:t>l</w:t>
      </w:r>
      <w:r w:rsidRPr="004F3A4E">
        <w:rPr>
          <w:rFonts w:ascii="Book Antiqua" w:eastAsia="Book Antiqua" w:hAnsi="Book Antiqua" w:cs="Book Antiqua"/>
          <w:color w:val="000000"/>
        </w:rPr>
        <w:t>arge T antigen (which inactivates p53), or telomerase reverse transcriptase protein (TERT, which elongates telomeres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)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30,31]</w:t>
      </w:r>
      <w:r w:rsidRPr="004F3A4E">
        <w:rPr>
          <w:rFonts w:ascii="Book Antiqua" w:eastAsia="Book Antiqua" w:hAnsi="Book Antiqua" w:cs="Book Antiqua"/>
          <w:color w:val="000000"/>
        </w:rPr>
        <w:t xml:space="preserve">. Proliferating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show over-expression and hyper-activation of human TERT, as well as inhibition of p21 and p27, which in turn inhibit the catalytic activity of cyclin-dependent kinases and stop the cell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cycle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4F3A4E">
        <w:rPr>
          <w:rFonts w:ascii="Book Antiqua" w:eastAsia="Book Antiqua" w:hAnsi="Book Antiqua" w:cs="Book Antiqua"/>
          <w:color w:val="000000"/>
        </w:rPr>
        <w:t xml:space="preserve">. Nevertheless, our data demonstrate that a replication protocol induces the expression of senescence markers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such as positive SA-β-gal staining and DNA alterations. Thus, we hypothesize that the mechanisms </w:t>
      </w:r>
      <w:r w:rsidR="00877703" w:rsidRPr="004F3A4E">
        <w:rPr>
          <w:rFonts w:ascii="Book Antiqua" w:eastAsia="Book Antiqua" w:hAnsi="Book Antiqua" w:cs="Book Antiqua"/>
          <w:color w:val="000000"/>
        </w:rPr>
        <w:t xml:space="preserve">that </w:t>
      </w:r>
      <w:r w:rsidRPr="004F3A4E">
        <w:rPr>
          <w:rFonts w:ascii="Book Antiqua" w:eastAsia="Book Antiqua" w:hAnsi="Book Antiqua" w:cs="Book Antiqua"/>
          <w:color w:val="000000"/>
        </w:rPr>
        <w:t xml:space="preserve">induce senescence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are different from telomere shortening and p21/p27 activation. </w:t>
      </w:r>
    </w:p>
    <w:p w14:paraId="7E15CBB2" w14:textId="08357F95" w:rsidR="005A4F6B" w:rsidRPr="004F3A4E" w:rsidRDefault="0068711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Senescence impair</w:t>
      </w:r>
      <w:r w:rsidR="00877703" w:rsidRPr="004F3A4E">
        <w:rPr>
          <w:rFonts w:ascii="Book Antiqua" w:eastAsia="Book Antiqua" w:hAnsi="Book Antiqua" w:cs="Book Antiqua"/>
          <w:color w:val="000000"/>
        </w:rPr>
        <w:t>s the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of several cell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lines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D1255B" w:rsidRPr="004F3A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4F3A4E">
        <w:rPr>
          <w:rFonts w:ascii="Book Antiqua" w:eastAsia="Book Antiqua" w:hAnsi="Book Antiqua" w:cs="Book Antiqua"/>
          <w:color w:val="000000"/>
        </w:rPr>
        <w:t xml:space="preserve">. Senescent cells secrete a large variety of molecules that change the surrounding microenvironment,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>with consequent alteration</w:t>
      </w:r>
      <w:r w:rsidR="00877703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of differentiation and tissue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regeneration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37,38]</w:t>
      </w:r>
      <w:r w:rsidRPr="004F3A4E">
        <w:rPr>
          <w:rFonts w:ascii="Book Antiqua" w:eastAsia="Book Antiqua" w:hAnsi="Book Antiqua" w:cs="Book Antiqua"/>
          <w:color w:val="000000"/>
        </w:rPr>
        <w:t xml:space="preserve">. These compounds include a wide range of cytokines, growth factors, and signaling molecules </w:t>
      </w:r>
      <w:r w:rsidR="005A4F6B" w:rsidRPr="004F3A4E">
        <w:rPr>
          <w:rFonts w:ascii="Book Antiqua" w:eastAsia="Book Antiqua" w:hAnsi="Book Antiqua" w:cs="Book Antiqua"/>
          <w:color w:val="000000"/>
        </w:rPr>
        <w:t xml:space="preserve">that </w:t>
      </w:r>
      <w:r w:rsidRPr="004F3A4E">
        <w:rPr>
          <w:rFonts w:ascii="Book Antiqua" w:eastAsia="Book Antiqua" w:hAnsi="Book Antiqua" w:cs="Book Antiqua"/>
          <w:color w:val="000000"/>
        </w:rPr>
        <w:t xml:space="preserve">are included in the </w:t>
      </w:r>
      <w:r w:rsidR="005A4F6B" w:rsidRPr="004F3A4E">
        <w:rPr>
          <w:rFonts w:ascii="Book Antiqua" w:eastAsia="Book Antiqua" w:hAnsi="Book Antiqua" w:cs="Book Antiqua"/>
          <w:color w:val="000000"/>
        </w:rPr>
        <w:t>SA</w:t>
      </w:r>
      <w:r w:rsidRPr="004F3A4E">
        <w:rPr>
          <w:rFonts w:ascii="Book Antiqua" w:eastAsia="Book Antiqua" w:hAnsi="Book Antiqua" w:cs="Book Antiqua"/>
          <w:color w:val="000000"/>
        </w:rPr>
        <w:t xml:space="preserve"> secretory phenotype (SASP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)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4F3A4E">
        <w:rPr>
          <w:rFonts w:ascii="Book Antiqua" w:eastAsia="Book Antiqua" w:hAnsi="Book Antiqua" w:cs="Book Antiqua"/>
          <w:color w:val="000000"/>
        </w:rPr>
        <w:t xml:space="preserve">. Our data clearly demonstrate that replicative senescence alters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process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Nevertheless, we did not analyze the SASP in our study, since this marker is strictly linked with telomere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shortening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4F3A4E">
        <w:rPr>
          <w:rFonts w:ascii="Book Antiqua" w:eastAsia="Book Antiqua" w:hAnsi="Book Antiqua" w:cs="Book Antiqua"/>
          <w:color w:val="000000"/>
        </w:rPr>
        <w:t xml:space="preserve">. </w:t>
      </w:r>
      <w:r w:rsidR="005A4F6B" w:rsidRPr="004F3A4E">
        <w:rPr>
          <w:rFonts w:ascii="Book Antiqua" w:eastAsia="Book Antiqua" w:hAnsi="Book Antiqua" w:cs="Book Antiqua"/>
          <w:color w:val="000000"/>
        </w:rPr>
        <w:t>By contrast</w:t>
      </w:r>
      <w:r w:rsidRPr="004F3A4E">
        <w:rPr>
          <w:rFonts w:ascii="Book Antiqua" w:eastAsia="Book Antiqua" w:hAnsi="Book Antiqua" w:cs="Book Antiqua"/>
          <w:color w:val="000000"/>
        </w:rPr>
        <w:t xml:space="preserve">, we focused on mitochondria, since the homeostasis of these organelles is crucial for several aspects of senescence including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SASP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4F3A4E">
        <w:rPr>
          <w:rFonts w:ascii="Book Antiqua" w:eastAsia="Book Antiqua" w:hAnsi="Book Antiqua" w:cs="Book Antiqua"/>
          <w:color w:val="000000"/>
        </w:rPr>
        <w:t xml:space="preserve">. Indeed, </w:t>
      </w:r>
      <w:r w:rsidR="005A4F6B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>impairment of mitochondrial oxidative phosphorylation (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OxPhos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) </w:t>
      </w:r>
      <w:r w:rsidR="005A4F6B" w:rsidRPr="004F3A4E">
        <w:rPr>
          <w:rFonts w:ascii="Book Antiqua" w:eastAsia="Book Antiqua" w:hAnsi="Book Antiqua" w:cs="Book Antiqua"/>
          <w:color w:val="000000"/>
        </w:rPr>
        <w:t>is</w:t>
      </w:r>
      <w:r w:rsidRPr="004F3A4E">
        <w:rPr>
          <w:rFonts w:ascii="Book Antiqua" w:eastAsia="Book Antiqua" w:hAnsi="Book Antiqua" w:cs="Book Antiqua"/>
          <w:color w:val="000000"/>
        </w:rPr>
        <w:t xml:space="preserve"> mainly involved in the early steps of cell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senescence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F3A4E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4F3A4E">
        <w:rPr>
          <w:rFonts w:ascii="Book Antiqua" w:eastAsia="Book Antiqua" w:hAnsi="Book Antiqua" w:cs="Book Antiqua"/>
          <w:color w:val="000000"/>
        </w:rPr>
        <w:t xml:space="preserve">. Moreover, senescent cells exhibit severe metabolic alterations associated </w:t>
      </w:r>
      <w:r w:rsidR="005A4F6B" w:rsidRPr="004F3A4E">
        <w:rPr>
          <w:rFonts w:ascii="Book Antiqua" w:eastAsia="Book Antiqua" w:hAnsi="Book Antiqua" w:cs="Book Antiqua"/>
          <w:color w:val="000000"/>
        </w:rPr>
        <w:t xml:space="preserve">with </w:t>
      </w:r>
      <w:r w:rsidRPr="004F3A4E">
        <w:rPr>
          <w:rFonts w:ascii="Book Antiqua" w:eastAsia="Book Antiqua" w:hAnsi="Book Antiqua" w:cs="Book Antiqua"/>
          <w:color w:val="000000"/>
        </w:rPr>
        <w:t xml:space="preserve">mitochondrial metabolites, such as oxidized to reduced </w:t>
      </w:r>
      <w:r w:rsidR="005A4F6B" w:rsidRPr="004F3A4E">
        <w:rPr>
          <w:rFonts w:ascii="Book Antiqua" w:eastAsia="Book Antiqua" w:hAnsi="Book Antiqua" w:cs="Book Antiqua"/>
          <w:color w:val="000000"/>
        </w:rPr>
        <w:t>NAD</w:t>
      </w:r>
      <w:r w:rsidRPr="004F3A4E">
        <w:rPr>
          <w:rFonts w:ascii="Book Antiqua" w:eastAsia="Book Antiqua" w:hAnsi="Book Antiqua" w:cs="Book Antiqua"/>
          <w:color w:val="000000"/>
        </w:rPr>
        <w:t xml:space="preserve"> ratios (NAD+/NADH)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4F3A4E">
        <w:rPr>
          <w:rFonts w:ascii="Book Antiqua" w:eastAsia="Book Antiqua" w:hAnsi="Book Antiqua" w:cs="Book Antiqua"/>
          <w:color w:val="000000"/>
        </w:rPr>
        <w:t xml:space="preserve">. The novel and straight findings of </w:t>
      </w:r>
      <w:r w:rsidR="005A4F6B" w:rsidRPr="004F3A4E">
        <w:rPr>
          <w:rFonts w:ascii="Book Antiqua" w:eastAsia="Book Antiqua" w:hAnsi="Book Antiqua" w:cs="Book Antiqua"/>
          <w:color w:val="000000"/>
        </w:rPr>
        <w:t>this</w:t>
      </w:r>
      <w:r w:rsidRPr="004F3A4E">
        <w:rPr>
          <w:rFonts w:ascii="Book Antiqua" w:eastAsia="Book Antiqua" w:hAnsi="Book Antiqua" w:cs="Book Antiqua"/>
          <w:color w:val="000000"/>
        </w:rPr>
        <w:t xml:space="preserve"> study </w:t>
      </w:r>
      <w:r w:rsidR="005A4F6B" w:rsidRPr="004F3A4E">
        <w:rPr>
          <w:rFonts w:ascii="Book Antiqua" w:eastAsia="Book Antiqua" w:hAnsi="Book Antiqua" w:cs="Book Antiqua"/>
          <w:color w:val="000000"/>
        </w:rPr>
        <w:t>demonstrate the</w:t>
      </w:r>
      <w:r w:rsidRPr="004F3A4E">
        <w:rPr>
          <w:rFonts w:ascii="Book Antiqua" w:eastAsia="Book Antiqua" w:hAnsi="Book Antiqua" w:cs="Book Antiqua"/>
          <w:color w:val="000000"/>
        </w:rPr>
        <w:t xml:space="preserve"> higher mitochondria-related respiration in transdifferentiated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which </w:t>
      </w:r>
      <w:r w:rsidR="005A4F6B" w:rsidRPr="004F3A4E">
        <w:rPr>
          <w:rFonts w:ascii="Book Antiqua" w:eastAsia="Book Antiqua" w:hAnsi="Book Antiqua" w:cs="Book Antiqua"/>
          <w:color w:val="000000"/>
        </w:rPr>
        <w:t xml:space="preserve">was </w:t>
      </w:r>
      <w:r w:rsidRPr="004F3A4E">
        <w:rPr>
          <w:rFonts w:ascii="Book Antiqua" w:eastAsia="Book Antiqua" w:hAnsi="Book Antiqua" w:cs="Book Antiqua"/>
          <w:color w:val="000000"/>
        </w:rPr>
        <w:t xml:space="preserve">not observed after induction of replicative senescence. Indeed, this respiration </w:t>
      </w:r>
      <w:r w:rsidR="005A4F6B" w:rsidRPr="004F3A4E">
        <w:rPr>
          <w:rFonts w:ascii="Book Antiqua" w:eastAsia="Book Antiqua" w:hAnsi="Book Antiqua" w:cs="Book Antiqua"/>
          <w:color w:val="000000"/>
        </w:rPr>
        <w:t xml:space="preserve">was </w:t>
      </w:r>
      <w:r w:rsidRPr="004F3A4E">
        <w:rPr>
          <w:rFonts w:ascii="Book Antiqua" w:eastAsia="Book Antiqua" w:hAnsi="Book Antiqua" w:cs="Book Antiqua"/>
          <w:color w:val="000000"/>
        </w:rPr>
        <w:t xml:space="preserve">suppressed by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a specific inhibitor of ATP synthase, suggesting that transdifferentiated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in resting conditions oxidize substrates to synthetize ATP through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OxPhos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system. On the other hand, senescent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subjected to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protocol exhibit</w:t>
      </w:r>
      <w:r w:rsidR="005A4F6B" w:rsidRPr="004F3A4E">
        <w:rPr>
          <w:rFonts w:ascii="Book Antiqua" w:eastAsia="Book Antiqua" w:hAnsi="Book Antiqua" w:cs="Book Antiqua"/>
          <w:color w:val="000000"/>
        </w:rPr>
        <w:t>ed</w:t>
      </w:r>
      <w:r w:rsidRPr="004F3A4E">
        <w:rPr>
          <w:rFonts w:ascii="Book Antiqua" w:eastAsia="Book Antiqua" w:hAnsi="Book Antiqua" w:cs="Book Antiqua"/>
          <w:color w:val="000000"/>
        </w:rPr>
        <w:t xml:space="preserve"> lower oxygen consumption which </w:t>
      </w:r>
      <w:r w:rsidR="005A4F6B" w:rsidRPr="004F3A4E">
        <w:rPr>
          <w:rFonts w:ascii="Book Antiqua" w:eastAsia="Book Antiqua" w:hAnsi="Book Antiqua" w:cs="Book Antiqua"/>
          <w:color w:val="000000"/>
        </w:rPr>
        <w:t xml:space="preserve">was </w:t>
      </w:r>
      <w:r w:rsidRPr="004F3A4E">
        <w:rPr>
          <w:rFonts w:ascii="Book Antiqua" w:eastAsia="Book Antiqua" w:hAnsi="Book Antiqua" w:cs="Book Antiqua"/>
          <w:color w:val="000000"/>
        </w:rPr>
        <w:t xml:space="preserve">insensitive to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. These results are consistent with a transition from a glycolytic to an oxidative metabolism in transdifferentiated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5A4F6B" w:rsidRPr="004F3A4E">
        <w:rPr>
          <w:rFonts w:ascii="Book Antiqua" w:eastAsia="Book Antiqua" w:hAnsi="Book Antiqua" w:cs="Book Antiqua"/>
          <w:color w:val="000000"/>
        </w:rPr>
        <w:t xml:space="preserve"> cells</w:t>
      </w:r>
      <w:r w:rsidRPr="004F3A4E">
        <w:rPr>
          <w:rFonts w:ascii="Book Antiqua" w:eastAsia="Book Antiqua" w:hAnsi="Book Antiqua" w:cs="Book Antiqua"/>
          <w:color w:val="000000"/>
        </w:rPr>
        <w:t xml:space="preserve">, which </w:t>
      </w:r>
      <w:r w:rsidR="005A4F6B" w:rsidRPr="004F3A4E">
        <w:rPr>
          <w:rFonts w:ascii="Book Antiqua" w:eastAsia="Book Antiqua" w:hAnsi="Book Antiqua" w:cs="Book Antiqua"/>
          <w:color w:val="000000"/>
        </w:rPr>
        <w:t xml:space="preserve">did </w:t>
      </w:r>
      <w:r w:rsidRPr="004F3A4E">
        <w:rPr>
          <w:rFonts w:ascii="Book Antiqua" w:eastAsia="Book Antiqua" w:hAnsi="Book Antiqua" w:cs="Book Antiqua"/>
          <w:color w:val="000000"/>
        </w:rPr>
        <w:t xml:space="preserve">not occur in senescent cells. Of interest, the </w:t>
      </w:r>
      <w:r w:rsidR="005A4F6B" w:rsidRPr="004F3A4E">
        <w:rPr>
          <w:rFonts w:ascii="Book Antiqua" w:eastAsia="Book Antiqua" w:hAnsi="Book Antiqua" w:cs="Book Antiqua"/>
          <w:color w:val="000000"/>
        </w:rPr>
        <w:t>RR</w:t>
      </w:r>
      <w:r w:rsidRPr="004F3A4E">
        <w:rPr>
          <w:rFonts w:ascii="Book Antiqua" w:eastAsia="Book Antiqua" w:hAnsi="Book Antiqua" w:cs="Book Antiqua"/>
          <w:color w:val="000000"/>
        </w:rPr>
        <w:t xml:space="preserve"> in transdifferentiated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was lower than that reached in the presence of an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uncoupler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(maximal respiratory rate), indicating the existence of a respiratory reserve. </w:t>
      </w:r>
      <w:r w:rsidR="005A4F6B" w:rsidRPr="004F3A4E">
        <w:rPr>
          <w:rFonts w:ascii="Book Antiqua" w:eastAsia="Book Antiqua" w:hAnsi="Book Antiqua" w:cs="Book Antiqua"/>
          <w:color w:val="000000"/>
        </w:rPr>
        <w:t>By contrast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5A4F6B" w:rsidRPr="004F3A4E">
        <w:rPr>
          <w:rFonts w:ascii="Book Antiqua" w:eastAsia="Book Antiqua" w:hAnsi="Book Antiqua" w:cs="Book Antiqua"/>
          <w:color w:val="000000"/>
        </w:rPr>
        <w:t>the RR</w:t>
      </w:r>
      <w:r w:rsidRPr="004F3A4E">
        <w:rPr>
          <w:rFonts w:ascii="Book Antiqua" w:eastAsia="Book Antiqua" w:hAnsi="Book Antiqua" w:cs="Book Antiqua"/>
          <w:color w:val="000000"/>
        </w:rPr>
        <w:t xml:space="preserve"> of senescent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undergoing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was similar to the maximal respiratory rate, suggesting the absence of a respiratory reserve. Mitochondrial dysfunction in senescent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after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was further confirmed by a reduction in cellular ATP concentration. </w:t>
      </w:r>
    </w:p>
    <w:p w14:paraId="758194EB" w14:textId="4D365FB5" w:rsidR="00A77B3E" w:rsidRPr="004F3A4E" w:rsidRDefault="005A4F6B" w:rsidP="00DF7525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The c</w:t>
      </w:r>
      <w:r w:rsidR="0068711B" w:rsidRPr="004F3A4E">
        <w:rPr>
          <w:rFonts w:ascii="Book Antiqua" w:eastAsia="Book Antiqua" w:hAnsi="Book Antiqua" w:cs="Book Antiqua"/>
          <w:color w:val="000000"/>
        </w:rPr>
        <w:t>oncentration of the oxidized form of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is determinant for mitochondrial </w:t>
      </w:r>
      <w:proofErr w:type="gramStart"/>
      <w:r w:rsidR="0068711B" w:rsidRPr="004F3A4E">
        <w:rPr>
          <w:rFonts w:ascii="Book Antiqua" w:eastAsia="Book Antiqua" w:hAnsi="Book Antiqua" w:cs="Book Antiqua"/>
          <w:color w:val="000000"/>
        </w:rPr>
        <w:t>homeostasis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44,45]</w:t>
      </w:r>
      <w:r w:rsidR="0068711B" w:rsidRPr="004F3A4E">
        <w:rPr>
          <w:rFonts w:ascii="Book Antiqua" w:eastAsia="Book Antiqua" w:hAnsi="Book Antiqua" w:cs="Book Antiqua"/>
          <w:color w:val="000000"/>
        </w:rPr>
        <w:t>. Moreover,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is crucial in several metabolic pathways, including </w:t>
      </w:r>
      <w:r w:rsidR="0068711B" w:rsidRPr="004F3A4E">
        <w:rPr>
          <w:rFonts w:ascii="Book Antiqua" w:eastAsia="Book Antiqua" w:hAnsi="Book Antiqua" w:cs="Book Antiqua"/>
          <w:color w:val="000000"/>
        </w:rPr>
        <w:lastRenderedPageBreak/>
        <w:t xml:space="preserve">glycolysis, citric acid cycle, and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OxPhos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, with consequent implications for both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/differentiation and cell </w:t>
      </w:r>
      <w:proofErr w:type="gramStart"/>
      <w:r w:rsidR="0068711B" w:rsidRPr="004F3A4E">
        <w:rPr>
          <w:rFonts w:ascii="Book Antiqua" w:eastAsia="Book Antiqua" w:hAnsi="Book Antiqua" w:cs="Book Antiqua"/>
          <w:color w:val="000000"/>
        </w:rPr>
        <w:t>senescence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="0068711B" w:rsidRPr="004F3A4E">
        <w:rPr>
          <w:rFonts w:ascii="Book Antiqua" w:eastAsia="Book Antiqua" w:hAnsi="Book Antiqua" w:cs="Book Antiqua"/>
          <w:color w:val="000000"/>
        </w:rPr>
        <w:t>. Cells that maintain a physiological quiescent state to preserve long-term self-renewal capacity are characterized by low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levels to obtain energy from glycolysis; on the contrary, cell differentiation leads to reduced glycolysis and increased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OhPhos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>, which require high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711B" w:rsidRPr="004F3A4E">
        <w:rPr>
          <w:rFonts w:ascii="Book Antiqua" w:eastAsia="Book Antiqua" w:hAnsi="Book Antiqua" w:cs="Book Antiqua"/>
          <w:color w:val="000000"/>
        </w:rPr>
        <w:t>levels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="0068711B" w:rsidRPr="004F3A4E">
        <w:rPr>
          <w:rFonts w:ascii="Book Antiqua" w:eastAsia="Book Antiqua" w:hAnsi="Book Antiqua" w:cs="Book Antiqua"/>
          <w:color w:val="000000"/>
        </w:rPr>
        <w:t>. Age-related reductions of both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levels and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>/NADH ratio are evolutionarily preserved, and consistent evidence for low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has been provided for several old mammalian </w:t>
      </w:r>
      <w:proofErr w:type="gramStart"/>
      <w:r w:rsidR="0068711B" w:rsidRPr="004F3A4E">
        <w:rPr>
          <w:rFonts w:ascii="Book Antiqua" w:eastAsia="Book Antiqua" w:hAnsi="Book Antiqua" w:cs="Book Antiqua"/>
          <w:color w:val="000000"/>
        </w:rPr>
        <w:t>tissues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. Our data show that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is associated with increased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and relatively stable NADH, with consequent high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/NADH. However, the raise of </w:t>
      </w:r>
      <w:proofErr w:type="gramStart"/>
      <w:r w:rsidR="0068711B" w:rsidRPr="004F3A4E">
        <w:rPr>
          <w:rFonts w:ascii="Book Antiqua" w:eastAsia="Book Antiqua" w:hAnsi="Book Antiqua" w:cs="Book Antiqua"/>
          <w:color w:val="000000"/>
        </w:rPr>
        <w:t>both NAD</w:t>
      </w:r>
      <w:proofErr w:type="gramEnd"/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and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/NADH is not observed in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undergoing replicative senescence. Even though the effect of a treatment goes beyond the scope of our study, it is conceivable that a replenishment of NAD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would protect mitochondria and improve the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process of senescent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cells, as already described for other cell </w:t>
      </w:r>
      <w:proofErr w:type="gramStart"/>
      <w:r w:rsidR="0068711B" w:rsidRPr="004F3A4E">
        <w:rPr>
          <w:rFonts w:ascii="Book Antiqua" w:eastAsia="Book Antiqua" w:hAnsi="Book Antiqua" w:cs="Book Antiqua"/>
          <w:color w:val="000000"/>
        </w:rPr>
        <w:t>types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="004E6837" w:rsidRPr="004F3A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68711B" w:rsidRPr="004F3A4E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="0068711B" w:rsidRPr="004F3A4E">
        <w:rPr>
          <w:rFonts w:ascii="Book Antiqua" w:eastAsia="Book Antiqua" w:hAnsi="Book Antiqua" w:cs="Book Antiqua"/>
          <w:color w:val="000000"/>
        </w:rPr>
        <w:t>.</w:t>
      </w:r>
    </w:p>
    <w:p w14:paraId="073AF19D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7B53B96C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5FD5693" w14:textId="10C3C882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In conclusion, the present report demonstrates that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undergo replicative senescence, which is associated with impairment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, mitochondrial dysfunction, and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depletion. Further investigations are required to refine the molecular mechanism underlying such observation. The limitations in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potential of senescent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with consequent alteration of metabolic and regenerative properties, may have serious implications when this cell line is applied for basic studies.</w:t>
      </w:r>
    </w:p>
    <w:p w14:paraId="72EF266F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5BA252C7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7D4E9034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49FF1B05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line is used to study metabolism, toxicology, and the regeneration/differentiation processes, as a replacement to primary hepatocytes, HepG2, and Huh-7 cells. These cells exhibit a hepatocyte-like morphology and express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hepatocyte-specific functions in defined culture conditions; furthermore,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display features of human oval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ductular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bipotent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hepatic progenitors. </w:t>
      </w:r>
    </w:p>
    <w:p w14:paraId="5ABC59AB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06C8E092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635C06A5" w14:textId="41EFD8CD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Cellular senescence consists in a steady cell cycle block occurring because of different harmful events, leading to defective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and differentiation processes, as well as changes in cell cycle regulation, signal transduction, and metabolism. The impact of senescence on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has not</w:t>
      </w:r>
      <w:r w:rsidR="009C221C" w:rsidRPr="004F3A4E">
        <w:rPr>
          <w:rFonts w:ascii="Book Antiqua" w:eastAsia="Book Antiqua" w:hAnsi="Book Antiqua" w:cs="Book Antiqua"/>
          <w:color w:val="000000"/>
        </w:rPr>
        <w:t xml:space="preserve"> yet</w:t>
      </w:r>
      <w:r w:rsidRPr="004F3A4E">
        <w:rPr>
          <w:rFonts w:ascii="Book Antiqua" w:eastAsia="Book Antiqua" w:hAnsi="Book Antiqua" w:cs="Book Antiqua"/>
          <w:color w:val="000000"/>
        </w:rPr>
        <w:t xml:space="preserve"> been investigated.</w:t>
      </w:r>
    </w:p>
    <w:p w14:paraId="5C77DE54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7D99160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74EFF33F" w14:textId="6C7A4425" w:rsidR="00A77B3E" w:rsidRPr="004F3A4E" w:rsidRDefault="009C221C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This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study investigat</w:t>
      </w:r>
      <w:r w:rsidRPr="004F3A4E">
        <w:rPr>
          <w:rFonts w:ascii="Book Antiqua" w:eastAsia="Book Antiqua" w:hAnsi="Book Antiqua" w:cs="Book Antiqua"/>
          <w:color w:val="000000"/>
        </w:rPr>
        <w:t>ed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 whether a replication protocol would induce senescence in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cells. In addition, we characterized the effects of senescence on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capacity and mitochondrial metabolism.</w:t>
      </w:r>
    </w:p>
    <w:p w14:paraId="3453A1E9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0777426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053A822C" w14:textId="0A59D8DF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T</w:t>
      </w:r>
      <w:r w:rsidR="009C221C" w:rsidRPr="004F3A4E">
        <w:rPr>
          <w:rFonts w:ascii="Book Antiqua" w:eastAsia="Book Antiqua" w:hAnsi="Book Antiqua" w:cs="Book Antiqua"/>
          <w:color w:val="000000"/>
        </w:rPr>
        <w:t xml:space="preserve">he </w:t>
      </w:r>
      <w:proofErr w:type="spellStart"/>
      <w:r w:rsidR="009C221C" w:rsidRPr="004F3A4E">
        <w:rPr>
          <w:rFonts w:ascii="Book Antiqua" w:eastAsia="Book Antiqua" w:hAnsi="Book Antiqua" w:cs="Book Antiqua"/>
          <w:color w:val="000000"/>
        </w:rPr>
        <w:t>t</w:t>
      </w:r>
      <w:r w:rsidRPr="004F3A4E">
        <w:rPr>
          <w:rFonts w:ascii="Book Antiqua" w:eastAsia="Book Antiqua" w:hAnsi="Book Antiqua" w:cs="Book Antiqua"/>
          <w:color w:val="000000"/>
        </w:rPr>
        <w:t>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capacity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over </w:t>
      </w:r>
      <w:r w:rsidR="004E6837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color w:val="000000"/>
        </w:rPr>
        <w:t xml:space="preserve">10 (P10)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4E6837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color w:val="000000"/>
        </w:rPr>
        <w:t xml:space="preserve">20 (P20) was compared. To stimulate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were treated with dimethyl sulfoxide (DMSO). Aging was evaluated by senescence-associated (SA) </w:t>
      </w:r>
      <w:r w:rsidR="003D73F8" w:rsidRPr="004F3A4E">
        <w:rPr>
          <w:rFonts w:ascii="Book Antiqua" w:eastAsia="Book Antiqua" w:hAnsi="Book Antiqua" w:cs="Book Antiqua"/>
          <w:color w:val="000000"/>
        </w:rPr>
        <w:t>β</w:t>
      </w:r>
      <w:r w:rsidRPr="004F3A4E">
        <w:rPr>
          <w:rFonts w:ascii="Book Antiqua" w:eastAsia="Book Antiqua" w:hAnsi="Book Antiqua" w:cs="Book Antiqua"/>
          <w:color w:val="000000"/>
        </w:rPr>
        <w:t xml:space="preserve">-galactosidase activity and the comet assay.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was analyzed by confocal microscopy and flow cytometry (expression of </w:t>
      </w:r>
      <w:r w:rsidR="009C221C" w:rsidRPr="004F3A4E">
        <w:rPr>
          <w:rFonts w:ascii="Book Antiqua" w:eastAsia="Book Antiqua" w:hAnsi="Book Antiqua" w:cs="Book Antiqua"/>
          <w:color w:val="000000"/>
        </w:rPr>
        <w:t>cluster of differentiation 49a [</w:t>
      </w:r>
      <w:r w:rsidRPr="004F3A4E">
        <w:rPr>
          <w:rFonts w:ascii="Book Antiqua" w:eastAsia="Book Antiqua" w:hAnsi="Book Antiqua" w:cs="Book Antiqua"/>
          <w:color w:val="000000"/>
        </w:rPr>
        <w:t>CD49a</w:t>
      </w:r>
      <w:r w:rsidR="009C221C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, CD49f, CD184, </w:t>
      </w:r>
      <w:r w:rsidR="009C221C" w:rsidRPr="004F3A4E">
        <w:rPr>
          <w:rFonts w:ascii="Book Antiqua" w:eastAsia="Book Antiqua" w:hAnsi="Book Antiqua" w:cs="Book Antiqua"/>
          <w:color w:val="000000"/>
        </w:rPr>
        <w:t>epithelial cell adhesion molecule [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EpCAM</w:t>
      </w:r>
      <w:proofErr w:type="spellEnd"/>
      <w:r w:rsidR="009C221C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, and </w:t>
      </w:r>
      <w:r w:rsidR="009C221C" w:rsidRPr="004F3A4E">
        <w:rPr>
          <w:rFonts w:ascii="Book Antiqua" w:eastAsia="Book Antiqua" w:hAnsi="Book Antiqua" w:cs="Book Antiqua"/>
          <w:color w:val="000000"/>
        </w:rPr>
        <w:t>cytokeratin 19 [</w:t>
      </w:r>
      <w:r w:rsidRPr="004F3A4E">
        <w:rPr>
          <w:rFonts w:ascii="Book Antiqua" w:eastAsia="Book Antiqua" w:hAnsi="Book Antiqua" w:cs="Book Antiqua"/>
          <w:color w:val="000000"/>
        </w:rPr>
        <w:t>CK19</w:t>
      </w:r>
      <w:r w:rsidR="009C221C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), by </w:t>
      </w:r>
      <w:r w:rsidR="009C221C" w:rsidRPr="004F3A4E">
        <w:rPr>
          <w:rFonts w:ascii="Book Antiqua" w:eastAsia="Book Antiqua" w:hAnsi="Book Antiqua" w:cs="Book Antiqua"/>
          <w:color w:val="000000"/>
        </w:rPr>
        <w:t xml:space="preserve">quantitative </w:t>
      </w:r>
      <w:r w:rsidRPr="004F3A4E">
        <w:rPr>
          <w:rFonts w:ascii="Book Antiqua" w:eastAsia="Book Antiqua" w:hAnsi="Book Antiqua" w:cs="Book Antiqua"/>
          <w:color w:val="000000"/>
        </w:rPr>
        <w:t xml:space="preserve">PCR analysis (expression of albumin, </w:t>
      </w:r>
      <w:r w:rsidR="009C221C" w:rsidRPr="004F3A4E">
        <w:rPr>
          <w:rFonts w:ascii="Book Antiqua" w:eastAsia="Book Antiqua" w:hAnsi="Book Antiqua" w:cs="Book Antiqua"/>
          <w:color w:val="000000"/>
        </w:rPr>
        <w:t>cytochrome P450 3A4 [</w:t>
      </w:r>
      <w:r w:rsidRPr="004F3A4E">
        <w:rPr>
          <w:rFonts w:ascii="Book Antiqua" w:eastAsia="Book Antiqua" w:hAnsi="Book Antiqua" w:cs="Book Antiqua"/>
          <w:color w:val="000000"/>
        </w:rPr>
        <w:t>CYP3A4</w:t>
      </w:r>
      <w:r w:rsidR="009C221C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9C221C" w:rsidRPr="004F3A4E">
        <w:rPr>
          <w:rFonts w:ascii="Book Antiqua" w:eastAsia="Book Antiqua" w:hAnsi="Book Antiqua" w:cs="Book Antiqua"/>
          <w:color w:val="000000"/>
        </w:rPr>
        <w:t>γ-</w:t>
      </w:r>
      <w:proofErr w:type="spellStart"/>
      <w:r w:rsidR="009C221C" w:rsidRPr="004F3A4E">
        <w:rPr>
          <w:rFonts w:ascii="Book Antiqua" w:eastAsia="Book Antiqua" w:hAnsi="Book Antiqua" w:cs="Book Antiqua"/>
          <w:color w:val="000000"/>
        </w:rPr>
        <w:t>glutamyl</w:t>
      </w:r>
      <w:proofErr w:type="spellEnd"/>
      <w:r w:rsidR="009C221C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C221C" w:rsidRPr="004F3A4E">
        <w:rPr>
          <w:rFonts w:ascii="Book Antiqua" w:eastAsia="Book Antiqua" w:hAnsi="Book Antiqua" w:cs="Book Antiqua"/>
          <w:color w:val="000000"/>
        </w:rPr>
        <w:t>transpeptidase</w:t>
      </w:r>
      <w:proofErr w:type="spellEnd"/>
      <w:r w:rsidR="009C221C" w:rsidRPr="004F3A4E">
        <w:rPr>
          <w:rFonts w:ascii="Book Antiqua" w:eastAsia="Book Antiqua" w:hAnsi="Book Antiqua" w:cs="Book Antiqua"/>
          <w:color w:val="000000"/>
        </w:rPr>
        <w:t xml:space="preserve"> [</w:t>
      </w:r>
      <w:r w:rsidRPr="004F3A4E">
        <w:rPr>
          <w:rFonts w:ascii="Book Antiqua" w:eastAsia="Book Antiqua" w:hAnsi="Book Antiqua" w:cs="Book Antiqua"/>
          <w:color w:val="000000"/>
        </w:rPr>
        <w:t>γ-GT</w:t>
      </w:r>
      <w:r w:rsidR="009C221C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 xml:space="preserve"> and </w:t>
      </w:r>
      <w:r w:rsidR="009C221C" w:rsidRPr="004F3A4E">
        <w:rPr>
          <w:rFonts w:ascii="Book Antiqua" w:eastAsia="Book Antiqua" w:hAnsi="Book Antiqua" w:cs="Book Antiqua"/>
          <w:color w:val="000000"/>
        </w:rPr>
        <w:t>carcinoembryonic antigen [</w:t>
      </w:r>
      <w:r w:rsidRPr="004F3A4E">
        <w:rPr>
          <w:rFonts w:ascii="Book Antiqua" w:eastAsia="Book Antiqua" w:hAnsi="Book Antiqua" w:cs="Book Antiqua"/>
          <w:color w:val="000000"/>
        </w:rPr>
        <w:t>CEA</w:t>
      </w:r>
      <w:r w:rsidR="009C221C" w:rsidRPr="004F3A4E">
        <w:rPr>
          <w:rFonts w:ascii="Book Antiqua" w:eastAsia="Book Antiqua" w:hAnsi="Book Antiqua" w:cs="Book Antiqua"/>
          <w:color w:val="000000"/>
        </w:rPr>
        <w:t>]</w:t>
      </w:r>
      <w:r w:rsidRPr="004F3A4E">
        <w:rPr>
          <w:rFonts w:ascii="Book Antiqua" w:eastAsia="Book Antiqua" w:hAnsi="Book Antiqua" w:cs="Book Antiqua"/>
          <w:color w:val="000000"/>
        </w:rPr>
        <w:t>) and functional analysis (albumin secretion, CYP3A4 and γ-GT). Mitochondrial respiration, the ATP and the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>/NADH content were also measured.</w:t>
      </w:r>
      <w:r w:rsidR="009C221C" w:rsidRPr="004F3A4E">
        <w:rPr>
          <w:rFonts w:ascii="Book Antiqua" w:eastAsia="Book Antiqua" w:hAnsi="Book Antiqua" w:cs="Book Antiqua"/>
          <w:color w:val="000000"/>
        </w:rPr>
        <w:t xml:space="preserve"> </w:t>
      </w:r>
    </w:p>
    <w:p w14:paraId="30A079EC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17722575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1113C15D" w14:textId="11AB7418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We first observed that replication induces the expression of senescence markers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since SA </w:t>
      </w:r>
      <w:r w:rsidR="003D73F8" w:rsidRPr="004F3A4E">
        <w:rPr>
          <w:rFonts w:ascii="Book Antiqua" w:eastAsia="Book Antiqua" w:hAnsi="Book Antiqua" w:cs="Book Antiqua"/>
          <w:color w:val="000000"/>
        </w:rPr>
        <w:t>β</w:t>
      </w:r>
      <w:r w:rsidRPr="004F3A4E">
        <w:rPr>
          <w:rFonts w:ascii="Book Antiqua" w:eastAsia="Book Antiqua" w:hAnsi="Book Antiqua" w:cs="Book Antiqua"/>
          <w:color w:val="000000"/>
        </w:rPr>
        <w:t xml:space="preserve">-galactosidase staining was higher in P20 than </w:t>
      </w:r>
      <w:r w:rsidR="009C221C" w:rsidRPr="004F3A4E">
        <w:rPr>
          <w:rFonts w:ascii="Book Antiqua" w:eastAsia="Book Antiqua" w:hAnsi="Book Antiqua" w:cs="Book Antiqua"/>
          <w:color w:val="000000"/>
        </w:rPr>
        <w:t xml:space="preserve">in </w:t>
      </w:r>
      <w:r w:rsidRPr="004F3A4E">
        <w:rPr>
          <w:rFonts w:ascii="Book Antiqua" w:eastAsia="Book Antiqua" w:hAnsi="Book Antiqua" w:cs="Book Antiqua"/>
          <w:color w:val="000000"/>
        </w:rPr>
        <w:t xml:space="preserve">P10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cells, and the comet assay showed a consistent DNA damage in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We further reported that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toward</w:t>
      </w:r>
      <w:r w:rsidR="009C221C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bipotent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progenitors is altered in senescent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as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exhibited a reduction of CD49a, CD49f, CD184,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EpCAM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and CK19 – with respect to P10 – after DMSO treatment. Furthermore, </w:t>
      </w:r>
      <w:r w:rsidR="009C221C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lower gene expression of albumin, CYP3A4, and γ-GT, as well as </w:t>
      </w:r>
      <w:r w:rsidR="008668C4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>reduced albumin secretion capacity, CYP3A4</w:t>
      </w:r>
      <w:r w:rsidR="009C221C" w:rsidRPr="004F3A4E">
        <w:rPr>
          <w:rFonts w:ascii="Book Antiqua" w:eastAsia="Book Antiqua" w:hAnsi="Book Antiqua" w:cs="Book Antiqua"/>
          <w:color w:val="000000"/>
        </w:rPr>
        <w:t>,</w:t>
      </w:r>
      <w:r w:rsidRPr="004F3A4E">
        <w:rPr>
          <w:rFonts w:ascii="Book Antiqua" w:eastAsia="Book Antiqua" w:hAnsi="Book Antiqua" w:cs="Book Antiqua"/>
          <w:color w:val="000000"/>
        </w:rPr>
        <w:t xml:space="preserve"> and γ-GT activity w</w:t>
      </w:r>
      <w:r w:rsidR="008668C4" w:rsidRPr="004F3A4E">
        <w:rPr>
          <w:rFonts w:ascii="Book Antiqua" w:eastAsia="Book Antiqua" w:hAnsi="Book Antiqua" w:cs="Book Antiqua"/>
          <w:color w:val="000000"/>
        </w:rPr>
        <w:t>ere</w:t>
      </w:r>
      <w:r w:rsidRPr="004F3A4E">
        <w:rPr>
          <w:rFonts w:ascii="Book Antiqua" w:eastAsia="Book Antiqua" w:hAnsi="Book Antiqua" w:cs="Book Antiqua"/>
          <w:color w:val="000000"/>
        </w:rPr>
        <w:t xml:space="preserve"> reported in transdifferentiated P20 compared to P10 cells</w:t>
      </w:r>
      <w:r w:rsidR="008668C4" w:rsidRPr="004F3A4E">
        <w:rPr>
          <w:rFonts w:ascii="Book Antiqua" w:eastAsia="Book Antiqua" w:hAnsi="Book Antiqua" w:cs="Book Antiqua"/>
          <w:color w:val="000000"/>
        </w:rPr>
        <w:t>. By contrast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r w:rsidR="008668C4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gene expression level of CEA was not reduced by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in P20 cells. Finally, we </w:t>
      </w:r>
      <w:r w:rsidR="008668C4" w:rsidRPr="004F3A4E">
        <w:rPr>
          <w:rFonts w:ascii="Book Antiqua" w:eastAsia="Book Antiqua" w:hAnsi="Book Antiqua" w:cs="Book Antiqua"/>
          <w:color w:val="000000"/>
        </w:rPr>
        <w:t xml:space="preserve">show </w:t>
      </w:r>
      <w:r w:rsidRPr="004F3A4E">
        <w:rPr>
          <w:rFonts w:ascii="Book Antiqua" w:eastAsia="Book Antiqua" w:hAnsi="Book Antiqua" w:cs="Book Antiqua"/>
          <w:color w:val="000000"/>
        </w:rPr>
        <w:t xml:space="preserve">that senescence-induced impairment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is associated with mitochondrial dysfunction, since both cellular and mitochondrial oxygen consumption were lower in P20 than</w:t>
      </w:r>
      <w:r w:rsidR="008668C4" w:rsidRPr="004F3A4E">
        <w:rPr>
          <w:rFonts w:ascii="Book Antiqua" w:eastAsia="Book Antiqua" w:hAnsi="Book Antiqua" w:cs="Book Antiqua"/>
          <w:color w:val="000000"/>
        </w:rPr>
        <w:t xml:space="preserve"> in</w:t>
      </w:r>
      <w:r w:rsidRPr="004F3A4E">
        <w:rPr>
          <w:rFonts w:ascii="Book Antiqua" w:eastAsia="Book Antiqua" w:hAnsi="Book Antiqua" w:cs="Book Antiqua"/>
          <w:color w:val="000000"/>
        </w:rPr>
        <w:t xml:space="preserve"> P10 transdifferentiated cells, and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both ATP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and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>/NADH were depleted in P20 cells with respect to P10 cells.</w:t>
      </w:r>
    </w:p>
    <w:p w14:paraId="3DEDC7AE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66122F35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62A9EBA7" w14:textId="5E3BE0CC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The present study demonstrates that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undergo replicative senescence, with consequent impairment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, functional activity, mitochondrial dysfunction, and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depletion. </w:t>
      </w:r>
    </w:p>
    <w:p w14:paraId="2BC258FC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59DC83E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7BBE06C4" w14:textId="3E726CFB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Further studies will define the molecular mechanism</w:t>
      </w:r>
      <w:r w:rsidR="00CF17F8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 underlying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our </w:t>
      </w:r>
      <w:r w:rsidRPr="004F3A4E">
        <w:rPr>
          <w:rFonts w:ascii="Book Antiqua" w:eastAsia="Book Antiqua" w:hAnsi="Book Antiqua" w:cs="Book Antiqua"/>
          <w:color w:val="000000"/>
        </w:rPr>
        <w:t>observation</w:t>
      </w:r>
      <w:r w:rsidR="00CF17F8" w:rsidRPr="004F3A4E">
        <w:rPr>
          <w:rFonts w:ascii="Book Antiqua" w:eastAsia="Book Antiqua" w:hAnsi="Book Antiqua" w:cs="Book Antiqua"/>
          <w:color w:val="000000"/>
        </w:rPr>
        <w:t>s</w:t>
      </w:r>
      <w:r w:rsidRPr="004F3A4E">
        <w:rPr>
          <w:rFonts w:ascii="Book Antiqua" w:eastAsia="Book Antiqua" w:hAnsi="Book Antiqua" w:cs="Book Antiqua"/>
          <w:color w:val="000000"/>
        </w:rPr>
        <w:t xml:space="preserve">. The limitations in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potential of senescent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cells, with consequent alteration of metabolic and regenerative properties, may have serious implications when this cell line is applied for basic studies.</w:t>
      </w:r>
    </w:p>
    <w:p w14:paraId="44168E14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30557F4A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B01148B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bookmarkStart w:id="4" w:name="OLE_LINK13"/>
      <w:r w:rsidRPr="004F3A4E">
        <w:rPr>
          <w:rFonts w:ascii="Book Antiqua" w:eastAsia="Book Antiqua" w:hAnsi="Book Antiqua" w:cs="Book Antiqua"/>
          <w:color w:val="000000"/>
        </w:rPr>
        <w:t xml:space="preserve">1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Fabre G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Combalbert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J, Berger Y, Cano JP.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Human hepatocytes as a key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in vitro</w:t>
      </w:r>
      <w:r w:rsidRPr="004F3A4E">
        <w:rPr>
          <w:rFonts w:ascii="Book Antiqua" w:eastAsia="Book Antiqua" w:hAnsi="Book Antiqua" w:cs="Book Antiqua"/>
          <w:color w:val="000000"/>
        </w:rPr>
        <w:t xml:space="preserve"> model to improve preclinical drug development.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J Drug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Pharmacokinet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1990;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F3A4E">
        <w:rPr>
          <w:rFonts w:ascii="Book Antiqua" w:eastAsia="Book Antiqua" w:hAnsi="Book Antiqua" w:cs="Book Antiqua"/>
          <w:color w:val="000000"/>
        </w:rPr>
        <w:t>: 165-171 [PMID: 2200686 DOI: 10.1007/BF03190200]</w:t>
      </w:r>
    </w:p>
    <w:p w14:paraId="537E1075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2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Madan A</w:t>
      </w:r>
      <w:r w:rsidRPr="004F3A4E">
        <w:rPr>
          <w:rFonts w:ascii="Book Antiqua" w:eastAsia="Book Antiqua" w:hAnsi="Book Antiqua" w:cs="Book Antiqua"/>
          <w:color w:val="000000"/>
        </w:rPr>
        <w:t xml:space="preserve">, Graham RA, Carroll KM, Mudra DR, Burton LA, Krueger LA, Downey AD, Czerwinski M, Forster 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Ribadeneira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Gan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LeCluyse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EL,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Zech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Robertson P Jr, Koch 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Antonian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L, Wagner G, Yu L, Parkinson A. Effects of prototypical microsomal enzyme inducers on cytochrome P450 expression in cultured human hepatocytes.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Drug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Dispos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2003;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F3A4E">
        <w:rPr>
          <w:rFonts w:ascii="Book Antiqua" w:eastAsia="Book Antiqua" w:hAnsi="Book Antiqua" w:cs="Book Antiqua"/>
          <w:color w:val="000000"/>
        </w:rPr>
        <w:t>: 421-431 [PMID: 12642468 DOI: 10.1124/dmd.31.4.421]</w:t>
      </w:r>
    </w:p>
    <w:p w14:paraId="264A2AE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Javitt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NB</w:t>
      </w:r>
      <w:r w:rsidRPr="004F3A4E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G2 cells as a resource for metabolic studies: lipoprotein, cholesterol, and bile acids.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FASEB J</w:t>
      </w:r>
      <w:r w:rsidRPr="004F3A4E">
        <w:rPr>
          <w:rFonts w:ascii="Book Antiqua" w:eastAsia="Book Antiqua" w:hAnsi="Book Antiqua" w:cs="Book Antiqua"/>
          <w:color w:val="000000"/>
        </w:rPr>
        <w:t xml:space="preserve"> 1990;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F3A4E">
        <w:rPr>
          <w:rFonts w:ascii="Book Antiqua" w:eastAsia="Book Antiqua" w:hAnsi="Book Antiqua" w:cs="Book Antiqua"/>
          <w:color w:val="000000"/>
        </w:rPr>
        <w:t>: 161-168 [PMID: 2153592 DOI: 10.1096/fasebj.4.2.2153592]</w:t>
      </w:r>
    </w:p>
    <w:p w14:paraId="065D987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Nakabayashi H</w:t>
      </w:r>
      <w:r w:rsidRPr="004F3A4E">
        <w:rPr>
          <w:rFonts w:ascii="Book Antiqua" w:eastAsia="Book Antiqua" w:hAnsi="Book Antiqua" w:cs="Book Antiqua"/>
          <w:color w:val="000000"/>
        </w:rPr>
        <w:t xml:space="preserve">, Taketa 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Miyano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Yamane T, Sato J. Growth of human hepatoma cells lines with differentiated functions in chemically defined medium.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Cancer Res</w:t>
      </w:r>
      <w:r w:rsidRPr="004F3A4E">
        <w:rPr>
          <w:rFonts w:ascii="Book Antiqua" w:eastAsia="Book Antiqua" w:hAnsi="Book Antiqua" w:cs="Book Antiqua"/>
          <w:color w:val="000000"/>
        </w:rPr>
        <w:t xml:space="preserve"> 1982;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4F3A4E">
        <w:rPr>
          <w:rFonts w:ascii="Book Antiqua" w:eastAsia="Book Antiqua" w:hAnsi="Book Antiqua" w:cs="Book Antiqua"/>
          <w:color w:val="000000"/>
        </w:rPr>
        <w:t>: 3858-3863 [PMID: 6286115]</w:t>
      </w:r>
    </w:p>
    <w:p w14:paraId="4FAE18CB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Bulutoglu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4F3A4E">
        <w:rPr>
          <w:rFonts w:ascii="Book Antiqua" w:eastAsia="Book Antiqua" w:hAnsi="Book Antiqua" w:cs="Book Antiqua"/>
          <w:color w:val="000000"/>
        </w:rPr>
        <w:t>, Rey-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Bedón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Mert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Tian L, Jang YY,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Yarmush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ML,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Usta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OB.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A comparison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hepato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-cellular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in vitro</w:t>
      </w:r>
      <w:r w:rsidRPr="004F3A4E">
        <w:rPr>
          <w:rFonts w:ascii="Book Antiqua" w:eastAsia="Book Antiqua" w:hAnsi="Book Antiqua" w:cs="Book Antiqua"/>
          <w:color w:val="000000"/>
        </w:rPr>
        <w:t xml:space="preserve"> platforms to study CYP3A4 induction.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4F3A4E">
        <w:rPr>
          <w:rFonts w:ascii="Book Antiqua" w:eastAsia="Book Antiqua" w:hAnsi="Book Antiqua" w:cs="Book Antiqua"/>
          <w:color w:val="000000"/>
        </w:rPr>
        <w:t xml:space="preserve"> 2020;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F3A4E">
        <w:rPr>
          <w:rFonts w:ascii="Book Antiqua" w:eastAsia="Book Antiqua" w:hAnsi="Book Antiqua" w:cs="Book Antiqua"/>
          <w:color w:val="000000"/>
        </w:rPr>
        <w:t>: e0229106 [PMID: 32106230 DOI: 10.1371/journal.pone.0229106]</w:t>
      </w:r>
    </w:p>
    <w:p w14:paraId="64F9F33E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6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McGill MR</w:t>
      </w:r>
      <w:r w:rsidRPr="004F3A4E">
        <w:rPr>
          <w:rFonts w:ascii="Book Antiqua" w:eastAsia="Book Antiqua" w:hAnsi="Book Antiqua" w:cs="Book Antiqua"/>
          <w:color w:val="000000"/>
        </w:rPr>
        <w:t xml:space="preserve">, Yan HM, Ramachandran A, Murray GJ, Rollins DE,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Jaeschke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cells: a human model to study mechanisms of acetaminophen hepatotoxicity.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4F3A4E">
        <w:rPr>
          <w:rFonts w:ascii="Book Antiqua" w:eastAsia="Book Antiqua" w:hAnsi="Book Antiqua" w:cs="Book Antiqua"/>
          <w:color w:val="000000"/>
        </w:rPr>
        <w:t xml:space="preserve"> 2011;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4F3A4E">
        <w:rPr>
          <w:rFonts w:ascii="Book Antiqua" w:eastAsia="Book Antiqua" w:hAnsi="Book Antiqua" w:cs="Book Antiqua"/>
          <w:color w:val="000000"/>
        </w:rPr>
        <w:t>: 974-982 [PMID: 21319200 DOI: 10.1002/hep.24132]</w:t>
      </w:r>
    </w:p>
    <w:p w14:paraId="63F58702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Anthérieu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Chesné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Li 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A. Optimization of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model for drug metabolism and toxicity studies.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F3A4E">
        <w:rPr>
          <w:rFonts w:ascii="Book Antiqua" w:eastAsia="Book Antiqua" w:hAnsi="Book Antiqua" w:cs="Book Antiqua"/>
          <w:i/>
          <w:iCs/>
          <w:color w:val="000000"/>
        </w:rPr>
        <w:t>In</w:t>
      </w:r>
      <w:proofErr w:type="gram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Vitro</w:t>
      </w:r>
      <w:r w:rsidRPr="004F3A4E">
        <w:rPr>
          <w:rFonts w:ascii="Book Antiqua" w:eastAsia="Book Antiqua" w:hAnsi="Book Antiqua" w:cs="Book Antiqua"/>
          <w:color w:val="000000"/>
        </w:rPr>
        <w:t xml:space="preserve"> 2012;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4F3A4E">
        <w:rPr>
          <w:rFonts w:ascii="Book Antiqua" w:eastAsia="Book Antiqua" w:hAnsi="Book Antiqua" w:cs="Book Antiqua"/>
          <w:color w:val="000000"/>
        </w:rPr>
        <w:t>: 1278-1285 [PMID: 22643240 DOI: 10.1016/j.tiv.2012.05.008]</w:t>
      </w:r>
    </w:p>
    <w:p w14:paraId="5D4950BC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Dubuquoy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Louvet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Lassailly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G, Truant 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Boleslawski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Artru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Maggiotto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Gantier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Buob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Leteurtre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Cannesson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Dharancy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Moreno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Pruvot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Bataller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R, Mathurin P. Progenitor cell expansion and impaired hepatocyte regeneration in explanted livers from alcoholic hepatitis.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Gut</w:t>
      </w:r>
      <w:r w:rsidRPr="004F3A4E">
        <w:rPr>
          <w:rFonts w:ascii="Book Antiqua" w:eastAsia="Book Antiqua" w:hAnsi="Book Antiqua" w:cs="Book Antiqua"/>
          <w:color w:val="000000"/>
        </w:rPr>
        <w:t xml:space="preserve"> 2015;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4F3A4E">
        <w:rPr>
          <w:rFonts w:ascii="Book Antiqua" w:eastAsia="Book Antiqua" w:hAnsi="Book Antiqua" w:cs="Book Antiqua"/>
          <w:color w:val="000000"/>
        </w:rPr>
        <w:t>: 1949-1960 [PMID: 25731872 DOI: 10.1136/gutjnl-2014-308410]</w:t>
      </w:r>
    </w:p>
    <w:p w14:paraId="60AB238C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Gripon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Rumin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Urban S, Le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Seyec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Glaise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Cannie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Guyomard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Lucas 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Trepo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C. Infection of a human hepatoma cell line by hepatitis B virus.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Proc Natl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U S </w:t>
      </w:r>
      <w:proofErr w:type="gramStart"/>
      <w:r w:rsidRPr="004F3A4E"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2002;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4F3A4E">
        <w:rPr>
          <w:rFonts w:ascii="Book Antiqua" w:eastAsia="Book Antiqua" w:hAnsi="Book Antiqua" w:cs="Book Antiqua"/>
          <w:color w:val="000000"/>
        </w:rPr>
        <w:t>: 15655-15660 [PMID: 12432097 DOI: 10.1073/pnas.232137699]</w:t>
      </w:r>
    </w:p>
    <w:p w14:paraId="207F973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10 </w:t>
      </w:r>
      <w:proofErr w:type="gramStart"/>
      <w:r w:rsidRPr="004F3A4E">
        <w:rPr>
          <w:rFonts w:ascii="Book Antiqua" w:eastAsia="Book Antiqua" w:hAnsi="Book Antiqua" w:cs="Book Antiqua"/>
          <w:b/>
          <w:bCs/>
          <w:color w:val="000000"/>
        </w:rPr>
        <w:t>Parent</w:t>
      </w:r>
      <w:proofErr w:type="gram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4F3A4E">
        <w:rPr>
          <w:rFonts w:ascii="Book Antiqua" w:eastAsia="Book Antiqua" w:hAnsi="Book Antiqua" w:cs="Book Antiqua"/>
          <w:color w:val="000000"/>
        </w:rPr>
        <w:t xml:space="preserve">, Marion MJ,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Furio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Trépo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Petit MA. Origin and characterization of a human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bipotent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liver progenitor cell line.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Pr="004F3A4E">
        <w:rPr>
          <w:rFonts w:ascii="Book Antiqua" w:eastAsia="Book Antiqua" w:hAnsi="Book Antiqua" w:cs="Book Antiqua"/>
          <w:color w:val="000000"/>
        </w:rPr>
        <w:t xml:space="preserve"> 2004;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4F3A4E">
        <w:rPr>
          <w:rFonts w:ascii="Book Antiqua" w:eastAsia="Book Antiqua" w:hAnsi="Book Antiqua" w:cs="Book Antiqua"/>
          <w:color w:val="000000"/>
        </w:rPr>
        <w:t>: 1147-1156 [PMID: 15057753 DOI: 10.1053/j.gastro.2004.01.002]</w:t>
      </w:r>
    </w:p>
    <w:p w14:paraId="59D9CFC8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Cerec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V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Glaise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Garnier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Morosan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Turlin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Drenou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Gripon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Kremsdorf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Corlu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A.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of hepatocyte-like cells from the human hepatoma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line through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bipotent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progenitor.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4F3A4E">
        <w:rPr>
          <w:rFonts w:ascii="Book Antiqua" w:eastAsia="Book Antiqua" w:hAnsi="Book Antiqua" w:cs="Book Antiqua"/>
          <w:color w:val="000000"/>
        </w:rPr>
        <w:t xml:space="preserve"> 2007;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4F3A4E">
        <w:rPr>
          <w:rFonts w:ascii="Book Antiqua" w:eastAsia="Book Antiqua" w:hAnsi="Book Antiqua" w:cs="Book Antiqua"/>
          <w:color w:val="000000"/>
        </w:rPr>
        <w:t>: 957-967 [PMID: 17393521 DOI: 10.1002/hep.21536]</w:t>
      </w:r>
    </w:p>
    <w:p w14:paraId="14051695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Troadec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MB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Glaise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Lamirault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G, Le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Cunff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Guérin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Le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Meur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Détivaud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Zindy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Leroyer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Guisle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I, Duval H,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Gripon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Théret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Boudjema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Brissot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P, Léger JJ,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Loréal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O. Hepatocyte iron loading capacity is associated with differentiation and repression of motility in the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line.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Pr="004F3A4E">
        <w:rPr>
          <w:rFonts w:ascii="Book Antiqua" w:eastAsia="Book Antiqua" w:hAnsi="Book Antiqua" w:cs="Book Antiqua"/>
          <w:color w:val="000000"/>
        </w:rPr>
        <w:t xml:space="preserve"> 2006;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4F3A4E">
        <w:rPr>
          <w:rFonts w:ascii="Book Antiqua" w:eastAsia="Book Antiqua" w:hAnsi="Book Antiqua" w:cs="Book Antiqua"/>
          <w:color w:val="000000"/>
        </w:rPr>
        <w:t>: 93-103 [PMID: 16325370 DOI: 10.1016/j.ygeno.2005.08.016]</w:t>
      </w:r>
    </w:p>
    <w:p w14:paraId="22400D5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13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Guillouzo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Corlu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Aninat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Glaise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Morel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C. The human hepatoma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cells: a highly differentiated model for studies of liver metabolism and toxicity of xenobiotics.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Chem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Interact</w:t>
      </w:r>
      <w:r w:rsidRPr="004F3A4E">
        <w:rPr>
          <w:rFonts w:ascii="Book Antiqua" w:eastAsia="Book Antiqua" w:hAnsi="Book Antiqua" w:cs="Book Antiqua"/>
          <w:color w:val="000000"/>
        </w:rPr>
        <w:t xml:space="preserve"> 2007;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4F3A4E">
        <w:rPr>
          <w:rFonts w:ascii="Book Antiqua" w:eastAsia="Book Antiqua" w:hAnsi="Book Antiqua" w:cs="Book Antiqua"/>
          <w:color w:val="000000"/>
        </w:rPr>
        <w:t>: 66-73 [PMID: 17241619 DOI: 10.1016/j.cbi.2006.12.003]</w:t>
      </w:r>
    </w:p>
    <w:p w14:paraId="0E4BEFAA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14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Hernandez-Segura A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Nehme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Demaria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M. Hallmarks of Cellular Senescence.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Trends Cell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F3A4E">
        <w:rPr>
          <w:rFonts w:ascii="Book Antiqua" w:eastAsia="Book Antiqua" w:hAnsi="Book Antiqua" w:cs="Book Antiqua"/>
          <w:color w:val="000000"/>
        </w:rPr>
        <w:t>: 436-453 [PMID: 29477613 DOI: 10.1016/j.tcb.2018.02.001]</w:t>
      </w:r>
    </w:p>
    <w:p w14:paraId="1235FD51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15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van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Deursen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JM</w:t>
      </w:r>
      <w:r w:rsidRPr="004F3A4E"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The role of senescent cells in ageing.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Nature</w:t>
      </w:r>
      <w:r w:rsidRPr="004F3A4E">
        <w:rPr>
          <w:rFonts w:ascii="Book Antiqua" w:eastAsia="Book Antiqua" w:hAnsi="Book Antiqua" w:cs="Book Antiqua"/>
          <w:color w:val="000000"/>
        </w:rPr>
        <w:t xml:space="preserve"> 2014;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509</w:t>
      </w:r>
      <w:r w:rsidRPr="004F3A4E">
        <w:rPr>
          <w:rFonts w:ascii="Book Antiqua" w:eastAsia="Book Antiqua" w:hAnsi="Book Antiqua" w:cs="Book Antiqua"/>
          <w:color w:val="000000"/>
        </w:rPr>
        <w:t>: 439-446 [PMID: 24848057 DOI: 10.1038/nature13193]</w:t>
      </w:r>
    </w:p>
    <w:p w14:paraId="3C43B48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Yildiz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Arslan-Ergul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Bagislar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Konu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Yuzugullu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Gursoy-Yuzugullu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Ozturk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Ozen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Ozdag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Erdal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Karademir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Sagol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Mizrak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Bozkaya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H, Ilk HG, Ilk O, Bilen B, Cetin-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Atalay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Akar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Ozturk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M. Genome-wide transcriptional reorganization associated with senescence-to-immortality switch during human hepatocellular carcinogenesis.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4F3A4E">
        <w:rPr>
          <w:rFonts w:ascii="Book Antiqua" w:eastAsia="Book Antiqua" w:hAnsi="Book Antiqua" w:cs="Book Antiqua"/>
          <w:color w:val="000000"/>
        </w:rPr>
        <w:t xml:space="preserve"> 2013;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F3A4E">
        <w:rPr>
          <w:rFonts w:ascii="Book Antiqua" w:eastAsia="Book Antiqua" w:hAnsi="Book Antiqua" w:cs="Book Antiqua"/>
          <w:color w:val="000000"/>
        </w:rPr>
        <w:t>: e64016 [PMID: 23691139 DOI: 10.1371/journal.pone.0064016]</w:t>
      </w:r>
    </w:p>
    <w:p w14:paraId="0C70E64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Aravinthan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4F3A4E">
        <w:rPr>
          <w:rFonts w:ascii="Book Antiqua" w:eastAsia="Book Antiqua" w:hAnsi="Book Antiqua" w:cs="Book Antiqua"/>
          <w:color w:val="000000"/>
        </w:rPr>
        <w:t xml:space="preserve">, Challis B, Shannon N, Hoare M, Heaney J, Alexander GJM.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Selective insulin resistance in hepatocyte senescence.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Cell Res</w:t>
      </w:r>
      <w:r w:rsidRPr="004F3A4E">
        <w:rPr>
          <w:rFonts w:ascii="Book Antiqua" w:eastAsia="Book Antiqua" w:hAnsi="Book Antiqua" w:cs="Book Antiqua"/>
          <w:color w:val="000000"/>
        </w:rPr>
        <w:t xml:space="preserve"> 2015;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331</w:t>
      </w:r>
      <w:r w:rsidRPr="004F3A4E">
        <w:rPr>
          <w:rFonts w:ascii="Book Antiqua" w:eastAsia="Book Antiqua" w:hAnsi="Book Antiqua" w:cs="Book Antiqua"/>
          <w:color w:val="000000"/>
        </w:rPr>
        <w:t>: 38-45 [PMID: 25263463 DOI: 10.1016/j.yexcr.2014.09.025]</w:t>
      </w:r>
    </w:p>
    <w:p w14:paraId="623DE4D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18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Aninat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4F3A4E">
        <w:rPr>
          <w:rFonts w:ascii="Book Antiqua" w:eastAsia="Book Antiqua" w:hAnsi="Book Antiqua" w:cs="Book Antiqua"/>
          <w:color w:val="000000"/>
        </w:rPr>
        <w:t xml:space="preserve">, Piton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Glaise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Le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Charpentier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Langouët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Morel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A. Expression of cytochromes P450, conjugating enzymes and nuclear receptors in human hepatoma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Drug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Dispos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2006;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4F3A4E">
        <w:rPr>
          <w:rFonts w:ascii="Book Antiqua" w:eastAsia="Book Antiqua" w:hAnsi="Book Antiqua" w:cs="Book Antiqua"/>
          <w:color w:val="000000"/>
        </w:rPr>
        <w:t>: 75-83 [PMID: 16204462 DOI: 10.1124/dmd.105.006759]</w:t>
      </w:r>
    </w:p>
    <w:p w14:paraId="7B81D44A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Jossé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Aninat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Glaise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Dumont 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Fessard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V, Morel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Poul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A. Long-term functional stability of human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hepatocytes and use for chronic toxicity and genotoxicity studies.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Drug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Dispos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2008;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F3A4E">
        <w:rPr>
          <w:rFonts w:ascii="Book Antiqua" w:eastAsia="Book Antiqua" w:hAnsi="Book Antiqua" w:cs="Book Antiqua"/>
          <w:color w:val="000000"/>
        </w:rPr>
        <w:t>: 1111-1118 [PMID: 18347083 DOI: 10.1124/dmd.107.019901]</w:t>
      </w:r>
    </w:p>
    <w:p w14:paraId="3EBA0B33" w14:textId="524B99B8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</w:t>
      </w:r>
      <w:r w:rsidR="0093492B" w:rsidRPr="004F3A4E">
        <w:rPr>
          <w:rFonts w:ascii="Book Antiqua" w:eastAsia="Book Antiqua" w:hAnsi="Book Antiqua" w:cs="Book Antiqua"/>
          <w:b/>
          <w:bCs/>
          <w:color w:val="000000"/>
        </w:rPr>
        <w:t>ayflick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4F3A4E">
        <w:rPr>
          <w:rFonts w:ascii="Book Antiqua" w:eastAsia="Book Antiqua" w:hAnsi="Book Antiqua" w:cs="Book Antiqua"/>
          <w:color w:val="000000"/>
        </w:rPr>
        <w:t>, MOORHEAD PS.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The serial cultivation of human diploid cell strains.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Cell Res</w:t>
      </w:r>
      <w:r w:rsidRPr="004F3A4E">
        <w:rPr>
          <w:rFonts w:ascii="Book Antiqua" w:eastAsia="Book Antiqua" w:hAnsi="Book Antiqua" w:cs="Book Antiqua"/>
          <w:color w:val="000000"/>
        </w:rPr>
        <w:t xml:space="preserve"> 1961;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F3A4E">
        <w:rPr>
          <w:rFonts w:ascii="Book Antiqua" w:eastAsia="Book Antiqua" w:hAnsi="Book Antiqua" w:cs="Book Antiqua"/>
          <w:color w:val="000000"/>
        </w:rPr>
        <w:t>: 585-621 [PMID: 13905658 DOI: 10.1016/0014-4827(61)90192-6]</w:t>
      </w:r>
    </w:p>
    <w:p w14:paraId="024C8829" w14:textId="087D882B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Kurz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DJ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Decary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Hong Y,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Erusalimsky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JD. Senescence-associated (beta)-galactosidase reflects an increase in lysosomal mass during replicative ageing of human endothelial cells.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J Cell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2000;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4F3A4E">
        <w:rPr>
          <w:rFonts w:ascii="Book Antiqua" w:eastAsia="Book Antiqua" w:hAnsi="Book Antiqua" w:cs="Book Antiqua"/>
          <w:color w:val="000000"/>
        </w:rPr>
        <w:t>: 3613-3622 [PMID: 11017877]</w:t>
      </w:r>
    </w:p>
    <w:p w14:paraId="4D103E32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Kuilman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Michaloglou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Mooi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WJ, Peeper DS.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The essence of senescence.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Genes Dev</w:t>
      </w:r>
      <w:r w:rsidRPr="004F3A4E">
        <w:rPr>
          <w:rFonts w:ascii="Book Antiqua" w:eastAsia="Book Antiqua" w:hAnsi="Book Antiqua" w:cs="Book Antiqua"/>
          <w:color w:val="000000"/>
        </w:rPr>
        <w:t xml:space="preserve"> 2010;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F3A4E">
        <w:rPr>
          <w:rFonts w:ascii="Book Antiqua" w:eastAsia="Book Antiqua" w:hAnsi="Book Antiqua" w:cs="Book Antiqua"/>
          <w:color w:val="000000"/>
        </w:rPr>
        <w:t>: 2463-2479 [PMID: 21078816 DOI: 10.1101/gad.1971610]</w:t>
      </w:r>
    </w:p>
    <w:p w14:paraId="032EF1F1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23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Yovchev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MI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Grozdanov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PN, Zhou H,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Racherla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Guha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Dabeva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MD. Identification of adult hepatic progenitor cells capable of repopulating injured rat liver.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4F3A4E">
        <w:rPr>
          <w:rFonts w:ascii="Book Antiqua" w:eastAsia="Book Antiqua" w:hAnsi="Book Antiqua" w:cs="Book Antiqua"/>
          <w:color w:val="000000"/>
        </w:rPr>
        <w:t xml:space="preserve"> 2008;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F3A4E">
        <w:rPr>
          <w:rFonts w:ascii="Book Antiqua" w:eastAsia="Book Antiqua" w:hAnsi="Book Antiqua" w:cs="Book Antiqua"/>
          <w:color w:val="000000"/>
        </w:rPr>
        <w:t>: 636-647 [PMID: 18023068 DOI: 10.1002/hep.22047]</w:t>
      </w:r>
    </w:p>
    <w:p w14:paraId="3B0452A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López-Otín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Blasco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MA, Partridge L, Serrano M, Kroemer G.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The hallmarks of aging.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4F3A4E">
        <w:rPr>
          <w:rFonts w:ascii="Book Antiqua" w:eastAsia="Book Antiqua" w:hAnsi="Book Antiqua" w:cs="Book Antiqua"/>
          <w:color w:val="000000"/>
        </w:rPr>
        <w:t xml:space="preserve"> 2013;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153</w:t>
      </w:r>
      <w:r w:rsidRPr="004F3A4E">
        <w:rPr>
          <w:rFonts w:ascii="Book Antiqua" w:eastAsia="Book Antiqua" w:hAnsi="Book Antiqua" w:cs="Book Antiqua"/>
          <w:color w:val="000000"/>
        </w:rPr>
        <w:t>: 1194-1217 [PMID: 23746838 DOI: 10.1016/j.cell.2013.05.039]</w:t>
      </w:r>
    </w:p>
    <w:p w14:paraId="2FE317E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25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Gomes AP</w:t>
      </w:r>
      <w:r w:rsidRPr="004F3A4E">
        <w:rPr>
          <w:rFonts w:ascii="Book Antiqua" w:eastAsia="Book Antiqua" w:hAnsi="Book Antiqua" w:cs="Book Antiqua"/>
          <w:color w:val="000000"/>
        </w:rPr>
        <w:t xml:space="preserve">, Price NL, Ling AJ,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Moslehi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JJ, Montgomery MK,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Rajman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L, White JP, Teodoro JS,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Wrann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CD, Hubbard BP,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Mercken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Palmeira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CM, de Cabo 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Rolo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AP, Turner N, Bell EL, Sinclair DA. Declining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NAD(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+) induces 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pseudohypoxic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state disrupting nuclear-mitochondrial communication during aging.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4F3A4E">
        <w:rPr>
          <w:rFonts w:ascii="Book Antiqua" w:eastAsia="Book Antiqua" w:hAnsi="Book Antiqua" w:cs="Book Antiqua"/>
          <w:color w:val="000000"/>
        </w:rPr>
        <w:t xml:space="preserve"> 2013;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4F3A4E">
        <w:rPr>
          <w:rFonts w:ascii="Book Antiqua" w:eastAsia="Book Antiqua" w:hAnsi="Book Antiqua" w:cs="Book Antiqua"/>
          <w:color w:val="000000"/>
        </w:rPr>
        <w:t>: 1624-1638 [PMID: 24360282 DOI: 10.1016/j.cell.2013.11.037]</w:t>
      </w:r>
    </w:p>
    <w:p w14:paraId="3617C2FE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26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Jiang L</w:t>
      </w:r>
      <w:r w:rsidRPr="004F3A4E">
        <w:rPr>
          <w:rFonts w:ascii="Book Antiqua" w:eastAsia="Book Antiqua" w:hAnsi="Book Antiqua" w:cs="Book Antiqua"/>
          <w:color w:val="000000"/>
        </w:rPr>
        <w:t xml:space="preserve">, Li JG,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Lan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L, Wang YM, Mao Q, You JP.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Human hepatoma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 line engraftment in severe combined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immunodeficient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× beige mice using mouse-specific anti-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Fas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antibody.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Transplant Proc</w:t>
      </w:r>
      <w:r w:rsidRPr="004F3A4E">
        <w:rPr>
          <w:rFonts w:ascii="Book Antiqua" w:eastAsia="Book Antiqua" w:hAnsi="Book Antiqua" w:cs="Book Antiqua"/>
          <w:color w:val="000000"/>
        </w:rPr>
        <w:t xml:space="preserve"> 2010;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4F3A4E">
        <w:rPr>
          <w:rFonts w:ascii="Book Antiqua" w:eastAsia="Book Antiqua" w:hAnsi="Book Antiqua" w:cs="Book Antiqua"/>
          <w:color w:val="000000"/>
        </w:rPr>
        <w:t>: 3773-3778 [PMID: 21094855 DOI: 10.1016/j.transproceed.2010.08.064]</w:t>
      </w:r>
    </w:p>
    <w:p w14:paraId="48A06337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27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Higuchi Y</w:t>
      </w:r>
      <w:r w:rsidRPr="004F3A4E">
        <w:rPr>
          <w:rFonts w:ascii="Book Antiqua" w:eastAsia="Book Antiqua" w:hAnsi="Book Antiqua" w:cs="Book Antiqua"/>
          <w:color w:val="000000"/>
        </w:rPr>
        <w:t xml:space="preserve">, Kawai K, Yamazaki H, Nakamura M, Bree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Suemizu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H. The human hepatic cell line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as a possible cell source for the generation of humanized liver TK-NOG mice.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Xenobiotica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2014;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4F3A4E">
        <w:rPr>
          <w:rFonts w:ascii="Book Antiqua" w:eastAsia="Book Antiqua" w:hAnsi="Book Antiqua" w:cs="Book Antiqua"/>
          <w:color w:val="000000"/>
        </w:rPr>
        <w:t>: 146-153 [PMID: 24066694 DOI: 10.3109/00498254.2013.836257]</w:t>
      </w:r>
    </w:p>
    <w:p w14:paraId="4C0AFFC2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28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HAYFLICK L</w:t>
      </w:r>
      <w:r w:rsidRPr="004F3A4E">
        <w:rPr>
          <w:rFonts w:ascii="Book Antiqua" w:eastAsia="Book Antiqua" w:hAnsi="Book Antiqua" w:cs="Book Antiqua"/>
          <w:color w:val="000000"/>
        </w:rPr>
        <w:t>. THE LIMITED IN VITRO LIFETIME OF HUMAN DIPLOID CELL STRAINS.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Cell Res</w:t>
      </w:r>
      <w:r w:rsidRPr="004F3A4E">
        <w:rPr>
          <w:rFonts w:ascii="Book Antiqua" w:eastAsia="Book Antiqua" w:hAnsi="Book Antiqua" w:cs="Book Antiqua"/>
          <w:color w:val="000000"/>
        </w:rPr>
        <w:t xml:space="preserve"> 1965;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F3A4E">
        <w:rPr>
          <w:rFonts w:ascii="Book Antiqua" w:eastAsia="Book Antiqua" w:hAnsi="Book Antiqua" w:cs="Book Antiqua"/>
          <w:color w:val="000000"/>
        </w:rPr>
        <w:t>: 614-636 [PMID: 14315085 DOI: 10.1016/0014-4827(65)90211-9]</w:t>
      </w:r>
    </w:p>
    <w:p w14:paraId="5D0299F4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29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Coates PJ</w:t>
      </w:r>
      <w:r w:rsidRPr="004F3A4E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Markers of senescence?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2002;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196</w:t>
      </w:r>
      <w:r w:rsidRPr="004F3A4E">
        <w:rPr>
          <w:rFonts w:ascii="Book Antiqua" w:eastAsia="Book Antiqua" w:hAnsi="Book Antiqua" w:cs="Book Antiqua"/>
          <w:color w:val="000000"/>
        </w:rPr>
        <w:t>: 371-373 [PMID: 11920730 DOI: 10.1002/path.1073]</w:t>
      </w:r>
    </w:p>
    <w:p w14:paraId="47D915BC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30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Bodnar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AG</w:t>
      </w:r>
      <w:r w:rsidRPr="004F3A4E">
        <w:rPr>
          <w:rFonts w:ascii="Book Antiqua" w:eastAsia="Book Antiqua" w:hAnsi="Book Antiqua" w:cs="Book Antiqua"/>
          <w:color w:val="000000"/>
        </w:rPr>
        <w:t xml:space="preserve">, Ouellette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Frolkis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Holt SE, Chiu CP, Morin GB, Harley CB, Shay JW,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Lichtsteiner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Wright WE.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Extension of life-span by introduction of telomerase into normal human cells.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Pr="004F3A4E">
        <w:rPr>
          <w:rFonts w:ascii="Book Antiqua" w:eastAsia="Book Antiqua" w:hAnsi="Book Antiqua" w:cs="Book Antiqua"/>
          <w:color w:val="000000"/>
        </w:rPr>
        <w:t xml:space="preserve"> 1998;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279</w:t>
      </w:r>
      <w:r w:rsidRPr="004F3A4E">
        <w:rPr>
          <w:rFonts w:ascii="Book Antiqua" w:eastAsia="Book Antiqua" w:hAnsi="Book Antiqua" w:cs="Book Antiqua"/>
          <w:color w:val="000000"/>
        </w:rPr>
        <w:t>: 349-352 [PMID: 9454332 DOI: 10.1126/science.279.5349.349]</w:t>
      </w:r>
    </w:p>
    <w:p w14:paraId="6E239CF1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31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Ali SH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DeCaprio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JA.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Cellular transformation by SV40 Large T antigen: interaction with host proteins.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Cancer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2001;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F3A4E">
        <w:rPr>
          <w:rFonts w:ascii="Book Antiqua" w:eastAsia="Book Antiqua" w:hAnsi="Book Antiqua" w:cs="Book Antiqua"/>
          <w:color w:val="000000"/>
        </w:rPr>
        <w:t>: 15-23 [PMID: 11243895 DOI: 10.1006/scbi.2000.0342]</w:t>
      </w:r>
    </w:p>
    <w:p w14:paraId="6748CCF9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32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Sirma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4F3A4E">
        <w:rPr>
          <w:rFonts w:ascii="Book Antiqua" w:eastAsia="Book Antiqua" w:hAnsi="Book Antiqua" w:cs="Book Antiqua"/>
          <w:color w:val="000000"/>
        </w:rPr>
        <w:t xml:space="preserve">, Kumar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Meena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JK, Witt B, Weise JM,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Lechel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Ande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Sakk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Guguen-Guillouzo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Zender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L, Rudolph KL,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Günes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C. The promoter of human telomerase reverse transcriptase is activated during liver regeneration and hepatocyte proliferation.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Pr="004F3A4E">
        <w:rPr>
          <w:rFonts w:ascii="Book Antiqua" w:eastAsia="Book Antiqua" w:hAnsi="Book Antiqua" w:cs="Book Antiqua"/>
          <w:color w:val="000000"/>
        </w:rPr>
        <w:t xml:space="preserve"> 2011;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141</w:t>
      </w:r>
      <w:r w:rsidRPr="004F3A4E">
        <w:rPr>
          <w:rFonts w:ascii="Book Antiqua" w:eastAsia="Book Antiqua" w:hAnsi="Book Antiqua" w:cs="Book Antiqua"/>
          <w:color w:val="000000"/>
        </w:rPr>
        <w:t>: 326-337, 337.e1-337.e3 [PMID: 21447332 DOI: 10.1053/j.gastro.2011.03.047]</w:t>
      </w:r>
    </w:p>
    <w:p w14:paraId="6EEC5D5F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33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Sun CK</w:t>
      </w:r>
      <w:r w:rsidRPr="004F3A4E">
        <w:rPr>
          <w:rFonts w:ascii="Book Antiqua" w:eastAsia="Book Antiqua" w:hAnsi="Book Antiqua" w:cs="Book Antiqua"/>
          <w:color w:val="000000"/>
        </w:rPr>
        <w:t xml:space="preserve">, Zhou D, Zhang Z, He L, Zhang F, Wang X, Yuan J, Chen Q, Wu LG, Yang Q. Senescence impairs direct conversion of human somatic cells to neurons.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Nat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2014;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4F3A4E">
        <w:rPr>
          <w:rFonts w:ascii="Book Antiqua" w:eastAsia="Book Antiqua" w:hAnsi="Book Antiqua" w:cs="Book Antiqua"/>
          <w:color w:val="000000"/>
        </w:rPr>
        <w:t>: 4112 [PMID: 24934763 DOI: 10.1038/ncomms5112]</w:t>
      </w:r>
    </w:p>
    <w:p w14:paraId="7CC6FB72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34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García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>-Prat L</w:t>
      </w:r>
      <w:r w:rsidRPr="004F3A4E">
        <w:rPr>
          <w:rFonts w:ascii="Book Antiqua" w:eastAsia="Book Antiqua" w:hAnsi="Book Antiqua" w:cs="Book Antiqua"/>
          <w:color w:val="000000"/>
        </w:rPr>
        <w:t>, Muñoz-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Cánoves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P. Aging, metabolism and stem cells: Spotlight on muscle stem cells.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Cell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2017;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445</w:t>
      </w:r>
      <w:r w:rsidRPr="004F3A4E">
        <w:rPr>
          <w:rFonts w:ascii="Book Antiqua" w:eastAsia="Book Antiqua" w:hAnsi="Book Antiqua" w:cs="Book Antiqua"/>
          <w:color w:val="000000"/>
        </w:rPr>
        <w:t>: 109-117 [PMID: 27531569 DOI: 10.1016/j.mce.2016.08.021]</w:t>
      </w:r>
    </w:p>
    <w:p w14:paraId="78A94104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35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Moimas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4F3A4E">
        <w:rPr>
          <w:rFonts w:ascii="Book Antiqua" w:eastAsia="Book Antiqua" w:hAnsi="Book Antiqua" w:cs="Book Antiqua"/>
          <w:color w:val="000000"/>
        </w:rPr>
        <w:t xml:space="preserve">, Salton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Kosmider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B, Ring N, Volpe MC,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Bahmed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Braga L,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Rehman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Vodret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Graziani ML, Wolfson MR,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Marchetti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N, Rogers TJ,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Giacca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Criner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lastRenderedPageBreak/>
        <w:t>Zacchigna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S, Confalonieri M. miR-200 family members reduce senescence and restore idiopathic pulmonary fibrosis type II alveolar epithelial cell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ERJ Open Res</w:t>
      </w:r>
      <w:r w:rsidRPr="004F3A4E">
        <w:rPr>
          <w:rFonts w:ascii="Book Antiqua" w:eastAsia="Book Antiqua" w:hAnsi="Book Antiqua" w:cs="Book Antiqua"/>
          <w:color w:val="000000"/>
        </w:rPr>
        <w:t xml:space="preserve"> 2019;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4F3A4E">
        <w:rPr>
          <w:rFonts w:ascii="Book Antiqua" w:eastAsia="Book Antiqua" w:hAnsi="Book Antiqua" w:cs="Book Antiqua"/>
          <w:color w:val="000000"/>
        </w:rPr>
        <w:t xml:space="preserve"> [PMID: 31857992 DOI: 10.1183/23120541.00138-2019]</w:t>
      </w:r>
    </w:p>
    <w:p w14:paraId="1030395B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36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Han L</w:t>
      </w:r>
      <w:r w:rsidRPr="004F3A4E">
        <w:rPr>
          <w:rFonts w:ascii="Book Antiqua" w:eastAsia="Book Antiqua" w:hAnsi="Book Antiqua" w:cs="Book Antiqua"/>
          <w:color w:val="000000"/>
        </w:rPr>
        <w:t xml:space="preserve">, Zhang Y, Zhang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L, Wang J, Zeng F, Xu D, Yin Z, Xu Y, Wang D, Zhou H. Interleukin-1β-Induced Senescence Promotes Osteoblastic Transition of Vascular Smooth Muscle Cells.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Kidney Blood Press Res</w:t>
      </w:r>
      <w:r w:rsidRPr="004F3A4E">
        <w:rPr>
          <w:rFonts w:ascii="Book Antiqua" w:eastAsia="Book Antiqua" w:hAnsi="Book Antiqua" w:cs="Book Antiqua"/>
          <w:color w:val="000000"/>
        </w:rPr>
        <w:t xml:space="preserve"> 2020;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4F3A4E">
        <w:rPr>
          <w:rFonts w:ascii="Book Antiqua" w:eastAsia="Book Antiqua" w:hAnsi="Book Antiqua" w:cs="Book Antiqua"/>
          <w:color w:val="000000"/>
        </w:rPr>
        <w:t>: 314-330 [PMID: 32126555 DOI: 10.1159/000504298]</w:t>
      </w:r>
    </w:p>
    <w:p w14:paraId="2515182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37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Baar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MP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Perdiguero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Muñoz-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Cánoves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P, de Keizer PL. Musculoskeletal senescence: a moving target ready to be eliminated.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F3A4E">
        <w:rPr>
          <w:rFonts w:ascii="Book Antiqua" w:eastAsia="Book Antiqua" w:hAnsi="Book Antiqua" w:cs="Book Antiqua"/>
          <w:color w:val="000000"/>
        </w:rPr>
        <w:t>: 147-155 [PMID: 29883814 DOI: 10.1016/j.coph.2018.05.007]</w:t>
      </w:r>
    </w:p>
    <w:p w14:paraId="354B42B7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38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Nicaise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AM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Wagstaff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LJ, Willis CM,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Paisie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Chandok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H, Robson 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Fossati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V, Williams A, Crocker SJ. Cellular senescence in progenitor cells contributes to diminished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potential in progressive multiple sclerosis.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Proc Natl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U S </w:t>
      </w:r>
      <w:proofErr w:type="gramStart"/>
      <w:r w:rsidRPr="004F3A4E"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2019;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4F3A4E">
        <w:rPr>
          <w:rFonts w:ascii="Book Antiqua" w:eastAsia="Book Antiqua" w:hAnsi="Book Antiqua" w:cs="Book Antiqua"/>
          <w:color w:val="000000"/>
        </w:rPr>
        <w:t>: 9030-9039 [PMID: 30910981 DOI: 10.1073/pnas.1818348116]</w:t>
      </w:r>
    </w:p>
    <w:p w14:paraId="234B3E1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39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Coppé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JP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Patil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Rodier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F, Sun Y, Muñoz DP, Goldstein J, Nelson PS,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Desprez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PY,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Campisi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J. Senescence-associated secretory phenotypes reveal cell-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nonautonomous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functions of oncogenic RAS and the p53 tumor suppressor.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2008;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F3A4E">
        <w:rPr>
          <w:rFonts w:ascii="Book Antiqua" w:eastAsia="Book Antiqua" w:hAnsi="Book Antiqua" w:cs="Book Antiqua"/>
          <w:color w:val="000000"/>
        </w:rPr>
        <w:t>: 2853-2868 [PMID: 19053174 DOI: 10.1371/journal.pbio.0060301]</w:t>
      </w:r>
    </w:p>
    <w:p w14:paraId="18991F58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40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Razdan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Vasilopoulos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Herbig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U. Telomere dysfunction promotes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of human fibroblasts into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myofibroblasts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Aging Cell</w:t>
      </w:r>
      <w:r w:rsidRPr="004F3A4E">
        <w:rPr>
          <w:rFonts w:ascii="Book Antiqua" w:eastAsia="Book Antiqua" w:hAnsi="Book Antiqua" w:cs="Book Antiqua"/>
          <w:color w:val="000000"/>
        </w:rPr>
        <w:t xml:space="preserve"> 2018;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F3A4E">
        <w:rPr>
          <w:rFonts w:ascii="Book Antiqua" w:eastAsia="Book Antiqua" w:hAnsi="Book Antiqua" w:cs="Book Antiqua"/>
          <w:color w:val="000000"/>
        </w:rPr>
        <w:t>: e12838 [PMID: 30244523 DOI: 10.1111/acel.12838]</w:t>
      </w:r>
    </w:p>
    <w:p w14:paraId="45542E89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41 </w:t>
      </w:r>
      <w:proofErr w:type="gramStart"/>
      <w:r w:rsidRPr="004F3A4E">
        <w:rPr>
          <w:rFonts w:ascii="Book Antiqua" w:eastAsia="Book Antiqua" w:hAnsi="Book Antiqua" w:cs="Book Antiqua"/>
          <w:b/>
          <w:bCs/>
          <w:color w:val="000000"/>
        </w:rPr>
        <w:t>Birch</w:t>
      </w:r>
      <w:proofErr w:type="gram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4F3A4E">
        <w:rPr>
          <w:rFonts w:ascii="Book Antiqua" w:eastAsia="Book Antiqua" w:hAnsi="Book Antiqua" w:cs="Book Antiqua"/>
          <w:color w:val="000000"/>
        </w:rPr>
        <w:t xml:space="preserve">, Barnes PJ,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JF. Mitochondria, telomeres and cell senescence: Implications for lung ageing and disease.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183</w:t>
      </w:r>
      <w:r w:rsidRPr="004F3A4E">
        <w:rPr>
          <w:rFonts w:ascii="Book Antiqua" w:eastAsia="Book Antiqua" w:hAnsi="Book Antiqua" w:cs="Book Antiqua"/>
          <w:color w:val="000000"/>
        </w:rPr>
        <w:t>: 34-49 [PMID: 28987319 DOI: 10.1016/j.pharmthera.2017.10.005]</w:t>
      </w:r>
    </w:p>
    <w:p w14:paraId="498A271E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42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Vasileiou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PVS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Evangelou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Vlasis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Fildisis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Panayiotidis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MI,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Chronopoulos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Passias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PG,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Kouloukoussa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Gorgoulis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VG,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Havaki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S. Mitochondrial Homeostasis and Cellular Senescence.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Cells</w:t>
      </w:r>
      <w:r w:rsidRPr="004F3A4E">
        <w:rPr>
          <w:rFonts w:ascii="Book Antiqua" w:eastAsia="Book Antiqua" w:hAnsi="Book Antiqua" w:cs="Book Antiqua"/>
          <w:color w:val="000000"/>
        </w:rPr>
        <w:t xml:space="preserve"> 2019;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F3A4E">
        <w:rPr>
          <w:rFonts w:ascii="Book Antiqua" w:eastAsia="Book Antiqua" w:hAnsi="Book Antiqua" w:cs="Book Antiqua"/>
          <w:color w:val="000000"/>
        </w:rPr>
        <w:t xml:space="preserve"> [PMID: 31284597 DOI: 10.3390/cells8070686]</w:t>
      </w:r>
    </w:p>
    <w:p w14:paraId="540B929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lastRenderedPageBreak/>
        <w:t xml:space="preserve">43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Correia-Melo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JF.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Mitochondria: Are they causal players in cellular senescence?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2015;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1847</w:t>
      </w:r>
      <w:r w:rsidRPr="004F3A4E">
        <w:rPr>
          <w:rFonts w:ascii="Book Antiqua" w:eastAsia="Book Antiqua" w:hAnsi="Book Antiqua" w:cs="Book Antiqua"/>
          <w:color w:val="000000"/>
        </w:rPr>
        <w:t>: 1373-1379 [PMID: 26028303 DOI: 10.1016/j.bbabio.2015.05.017]</w:t>
      </w:r>
    </w:p>
    <w:p w14:paraId="5B02E1B9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44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Houtkooper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RH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Cantó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Wanders RJ,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Auwerx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J. The secret life of NAD+: an old metabolite controlling new metabolic signaling pathways.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4F3A4E">
        <w:rPr>
          <w:rFonts w:ascii="Book Antiqua" w:eastAsia="Book Antiqua" w:hAnsi="Book Antiqua" w:cs="Book Antiqua"/>
          <w:color w:val="000000"/>
        </w:rPr>
        <w:t xml:space="preserve"> 2010;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F3A4E">
        <w:rPr>
          <w:rFonts w:ascii="Book Antiqua" w:eastAsia="Book Antiqua" w:hAnsi="Book Antiqua" w:cs="Book Antiqua"/>
          <w:color w:val="000000"/>
        </w:rPr>
        <w:t>: 194-223 [PMID: 20007326 DOI: 10.1210/er.2009-0026]</w:t>
      </w:r>
    </w:p>
    <w:p w14:paraId="189A6B9F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45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Cantó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Houtkooper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RH,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Pirinen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Youn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DY,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Oosterveer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MH, Cen Y, Fernandez-Marcos PJ, Yamamoto H,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Andreux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PA,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Cettour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-Rose 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Gademann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Rinsch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Schoonjans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Sauve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AA,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Auwerx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J. The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NAD(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+) precursor nicotinamide riboside enhances oxidative metabolism and protects against high-fat diet-induced obesity.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Cell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2012;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F3A4E">
        <w:rPr>
          <w:rFonts w:ascii="Book Antiqua" w:eastAsia="Book Antiqua" w:hAnsi="Book Antiqua" w:cs="Book Antiqua"/>
          <w:color w:val="000000"/>
        </w:rPr>
        <w:t>: 838-847 [PMID: 22682224 DOI: 10.1016/j.cmet.2012.04.022]</w:t>
      </w:r>
    </w:p>
    <w:p w14:paraId="771F7E7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46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Johnson S</w:t>
      </w:r>
      <w:r w:rsidRPr="004F3A4E">
        <w:rPr>
          <w:rFonts w:ascii="Book Antiqua" w:eastAsia="Book Antiqua" w:hAnsi="Book Antiqua" w:cs="Book Antiqua"/>
          <w:color w:val="000000"/>
        </w:rPr>
        <w:t xml:space="preserve">, Imai SI.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NAD 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biosynthesis, aging, and disease.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F1000Res</w:t>
      </w:r>
      <w:r w:rsidRPr="004F3A4E">
        <w:rPr>
          <w:rFonts w:ascii="Book Antiqua" w:eastAsia="Book Antiqua" w:hAnsi="Book Antiqua" w:cs="Book Antiqua"/>
          <w:color w:val="000000"/>
        </w:rPr>
        <w:t xml:space="preserve"> 2018;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4F3A4E">
        <w:rPr>
          <w:rFonts w:ascii="Book Antiqua" w:eastAsia="Book Antiqua" w:hAnsi="Book Antiqua" w:cs="Book Antiqua"/>
          <w:color w:val="000000"/>
        </w:rPr>
        <w:t>: 132 [PMID: 29744033 DOI: 10.12688/f1000research.12120.1]</w:t>
      </w:r>
    </w:p>
    <w:p w14:paraId="0E427A1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47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Shyh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>-Chang N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, Ng HH.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The metabolic programming of stem cells.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Genes Dev</w:t>
      </w:r>
      <w:r w:rsidRPr="004F3A4E">
        <w:rPr>
          <w:rFonts w:ascii="Book Antiqua" w:eastAsia="Book Antiqua" w:hAnsi="Book Antiqua" w:cs="Book Antiqua"/>
          <w:color w:val="000000"/>
        </w:rPr>
        <w:t xml:space="preserve"> 2017;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F3A4E">
        <w:rPr>
          <w:rFonts w:ascii="Book Antiqua" w:eastAsia="Book Antiqua" w:hAnsi="Book Antiqua" w:cs="Book Antiqua"/>
          <w:color w:val="000000"/>
        </w:rPr>
        <w:t>: 336-346 [PMID: 28314766 DOI: 10.1101/gad.293167.116]</w:t>
      </w:r>
    </w:p>
    <w:p w14:paraId="27517688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48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Yoshino J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Baur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JA, Imai SI.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Intermediates: The Biology and Therapeutic Potential of NMN and NR.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 xml:space="preserve">Cell </w:t>
      </w:r>
      <w:proofErr w:type="spellStart"/>
      <w:r w:rsidRPr="004F3A4E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2018;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F3A4E">
        <w:rPr>
          <w:rFonts w:ascii="Book Antiqua" w:eastAsia="Book Antiqua" w:hAnsi="Book Antiqua" w:cs="Book Antiqua"/>
          <w:color w:val="000000"/>
        </w:rPr>
        <w:t>: 513-528 [PMID: 29249689 DOI: 10.1016/j.cmet.2017.11.002]</w:t>
      </w:r>
    </w:p>
    <w:p w14:paraId="7B3CF427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49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Zhang H</w:t>
      </w:r>
      <w:r w:rsidRPr="004F3A4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Ryu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D, Wu Y,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Gariani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Wang X, Luan P, D'Amico D,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Ropelle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ER,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Lutolf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MP,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Aebersold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Schoonjans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K, Menzies KJ,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Auwerx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J. NAD</w:t>
      </w:r>
      <w:r w:rsidRPr="004F3A4E">
        <w:rPr>
          <w:rFonts w:ascii="MS Mincho" w:eastAsia="MS Mincho" w:hAnsi="MS Mincho" w:cs="MS Mincho"/>
          <w:color w:val="000000"/>
        </w:rPr>
        <w:t>⁺</w:t>
      </w:r>
      <w:r w:rsidRPr="004F3A4E">
        <w:rPr>
          <w:rFonts w:ascii="Book Antiqua" w:eastAsia="Book Antiqua" w:hAnsi="Book Antiqua" w:cs="Book Antiqua"/>
          <w:color w:val="000000"/>
        </w:rPr>
        <w:t xml:space="preserve"> repletion improves mitochondrial and stem cell function and enhances life span in mice.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Pr="004F3A4E">
        <w:rPr>
          <w:rFonts w:ascii="Book Antiqua" w:eastAsia="Book Antiqua" w:hAnsi="Book Antiqua" w:cs="Book Antiqua"/>
          <w:color w:val="000000"/>
        </w:rPr>
        <w:t xml:space="preserve"> 2016;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352</w:t>
      </w:r>
      <w:r w:rsidRPr="004F3A4E">
        <w:rPr>
          <w:rFonts w:ascii="Book Antiqua" w:eastAsia="Book Antiqua" w:hAnsi="Book Antiqua" w:cs="Book Antiqua"/>
          <w:color w:val="000000"/>
        </w:rPr>
        <w:t>: 1436-1443 [PMID: 27127236 DOI: 10.1126/science.aaf2693]</w:t>
      </w:r>
    </w:p>
    <w:p w14:paraId="6C6F779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50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Igarashi M</w:t>
      </w:r>
      <w:r w:rsidRPr="004F3A4E">
        <w:rPr>
          <w:rFonts w:ascii="Book Antiqua" w:eastAsia="Book Antiqua" w:hAnsi="Book Antiqua" w:cs="Book Antiqua"/>
          <w:color w:val="000000"/>
        </w:rPr>
        <w:t xml:space="preserve">, Miura M, Williams E,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Jaksch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Kadowaki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T, Yamauchi T,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Guarente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L.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 supplementation rejuvenates aged gut adult stem cells.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Aging Cell</w:t>
      </w:r>
      <w:r w:rsidRPr="004F3A4E">
        <w:rPr>
          <w:rFonts w:ascii="Book Antiqua" w:eastAsia="Book Antiqua" w:hAnsi="Book Antiqua" w:cs="Book Antiqua"/>
          <w:color w:val="000000"/>
        </w:rPr>
        <w:t xml:space="preserve"> 2019;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4F3A4E">
        <w:rPr>
          <w:rFonts w:ascii="Book Antiqua" w:eastAsia="Book Antiqua" w:hAnsi="Book Antiqua" w:cs="Book Antiqua"/>
          <w:color w:val="000000"/>
        </w:rPr>
        <w:t>: e12935 [PMID: 30917412 DOI: 10.1111/acel.12935]</w:t>
      </w:r>
    </w:p>
    <w:p w14:paraId="0B4B228A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proofErr w:type="gramStart"/>
      <w:r w:rsidRPr="004F3A4E">
        <w:rPr>
          <w:rFonts w:ascii="Book Antiqua" w:eastAsia="Book Antiqua" w:hAnsi="Book Antiqua" w:cs="Book Antiqua"/>
          <w:color w:val="000000"/>
        </w:rPr>
        <w:t xml:space="preserve">51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Lees JG</w:t>
      </w:r>
      <w:r w:rsidRPr="004F3A4E">
        <w:rPr>
          <w:rFonts w:ascii="Book Antiqua" w:eastAsia="Book Antiqua" w:hAnsi="Book Antiqua" w:cs="Book Antiqua"/>
          <w:color w:val="000000"/>
        </w:rPr>
        <w:t>, Gardner DK, Harvey AJ.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Nicotinamide adenine dinucleotide induces a bivalent metabolism and maintains pluripotency in human embryonic stem cells.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Stem Cells</w:t>
      </w:r>
      <w:r w:rsidRPr="004F3A4E">
        <w:rPr>
          <w:rFonts w:ascii="Book Antiqua" w:eastAsia="Book Antiqua" w:hAnsi="Book Antiqua" w:cs="Book Antiqua"/>
          <w:color w:val="000000"/>
        </w:rPr>
        <w:t xml:space="preserve"> 2020;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4F3A4E">
        <w:rPr>
          <w:rFonts w:ascii="Book Antiqua" w:eastAsia="Book Antiqua" w:hAnsi="Book Antiqua" w:cs="Book Antiqua"/>
          <w:color w:val="000000"/>
        </w:rPr>
        <w:t>: 624-638 [PMID: 32003519 DOI: 10.1002/stem.3152]</w:t>
      </w:r>
    </w:p>
    <w:p w14:paraId="5C78BD68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  <w:sectPr w:rsidR="00A77B3E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4"/>
    <w:p w14:paraId="1F071E3E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F1FF3BB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statement: </w:t>
      </w:r>
      <w:r w:rsidRPr="004F3A4E">
        <w:rPr>
          <w:rFonts w:ascii="Book Antiqua" w:eastAsia="Book Antiqua" w:hAnsi="Book Antiqua" w:cs="Book Antiqua"/>
          <w:color w:val="000000"/>
        </w:rPr>
        <w:t>The study was reviewed and approved by the Institutional Review Board at the University of Foggia.</w:t>
      </w:r>
    </w:p>
    <w:p w14:paraId="37D64A84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32F56DEA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4F3A4E">
        <w:rPr>
          <w:rFonts w:ascii="Book Antiqua" w:eastAsia="Book Antiqua" w:hAnsi="Book Antiqua" w:cs="Book Antiqua"/>
          <w:color w:val="000000"/>
        </w:rPr>
        <w:t>All authors have nothing to disclose.</w:t>
      </w:r>
    </w:p>
    <w:p w14:paraId="0C867A2F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1E0A1E3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Data sharing statement: </w:t>
      </w:r>
      <w:r w:rsidRPr="004F3A4E">
        <w:rPr>
          <w:rFonts w:ascii="Book Antiqua" w:eastAsia="Book Antiqua" w:hAnsi="Book Antiqua" w:cs="Book Antiqua"/>
          <w:color w:val="000000"/>
        </w:rPr>
        <w:t>No additional data are available.</w:t>
      </w:r>
    </w:p>
    <w:p w14:paraId="61C5BB41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79ADA9F7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4F3A4E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65E6484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3E42D220" w14:textId="735685CE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4F3A4E">
        <w:rPr>
          <w:rFonts w:ascii="Book Antiqua" w:eastAsia="Book Antiqua" w:hAnsi="Book Antiqua" w:cs="Book Antiqua"/>
          <w:color w:val="000000"/>
        </w:rPr>
        <w:t xml:space="preserve">Invited </w:t>
      </w:r>
      <w:r w:rsidR="00A5031A" w:rsidRPr="004F3A4E">
        <w:rPr>
          <w:rFonts w:ascii="Book Antiqua" w:eastAsia="Book Antiqua" w:hAnsi="Book Antiqua" w:cs="Book Antiqua"/>
          <w:color w:val="000000"/>
        </w:rPr>
        <w:t>m</w:t>
      </w:r>
      <w:r w:rsidRPr="004F3A4E">
        <w:rPr>
          <w:rFonts w:ascii="Book Antiqua" w:eastAsia="Book Antiqua" w:hAnsi="Book Antiqua" w:cs="Book Antiqua"/>
          <w:color w:val="000000"/>
        </w:rPr>
        <w:t>anuscript</w:t>
      </w:r>
    </w:p>
    <w:p w14:paraId="2483FBFB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7666844D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4F3A4E">
        <w:rPr>
          <w:rFonts w:ascii="Book Antiqua" w:eastAsia="Book Antiqua" w:hAnsi="Book Antiqua" w:cs="Book Antiqua"/>
          <w:color w:val="000000"/>
        </w:rPr>
        <w:t>April 26, 2021</w:t>
      </w:r>
    </w:p>
    <w:p w14:paraId="55EE800C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4F3A4E">
        <w:rPr>
          <w:rFonts w:ascii="Book Antiqua" w:eastAsia="Book Antiqua" w:hAnsi="Book Antiqua" w:cs="Book Antiqua"/>
          <w:color w:val="000000"/>
        </w:rPr>
        <w:t>May 12, 2021</w:t>
      </w:r>
    </w:p>
    <w:p w14:paraId="26510A32" w14:textId="77777777" w:rsidR="00427E6E" w:rsidRPr="004F3A4E" w:rsidRDefault="0068711B" w:rsidP="00427E6E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427E6E" w:rsidRPr="004F3A4E">
        <w:rPr>
          <w:rFonts w:ascii="Book Antiqua" w:eastAsia="宋体" w:hAnsi="Book Antiqua"/>
          <w:color w:val="000000" w:themeColor="text1"/>
        </w:rPr>
        <w:t>August 23, 2021</w:t>
      </w:r>
    </w:p>
    <w:p w14:paraId="2AB02E79" w14:textId="0E00D43E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43F3AF8C" w14:textId="26578B78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4F3A4E">
        <w:rPr>
          <w:rFonts w:ascii="Book Antiqua" w:eastAsia="Book Antiqua" w:hAnsi="Book Antiqua" w:cs="Book Antiqua"/>
          <w:color w:val="000000"/>
        </w:rPr>
        <w:t xml:space="preserve">Gastroenterology and </w:t>
      </w:r>
      <w:r w:rsidR="00A5031A" w:rsidRPr="004F3A4E">
        <w:rPr>
          <w:rFonts w:ascii="Book Antiqua" w:eastAsia="Book Antiqua" w:hAnsi="Book Antiqua" w:cs="Book Antiqua"/>
          <w:color w:val="000000"/>
        </w:rPr>
        <w:t>h</w:t>
      </w:r>
      <w:r w:rsidRPr="004F3A4E">
        <w:rPr>
          <w:rFonts w:ascii="Book Antiqua" w:eastAsia="Book Antiqua" w:hAnsi="Book Antiqua" w:cs="Book Antiqua"/>
          <w:color w:val="000000"/>
        </w:rPr>
        <w:t>epatology</w:t>
      </w:r>
    </w:p>
    <w:p w14:paraId="76A274A8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4F3A4E">
        <w:rPr>
          <w:rFonts w:ascii="Book Antiqua" w:eastAsia="Book Antiqua" w:hAnsi="Book Antiqua" w:cs="Book Antiqua"/>
          <w:color w:val="000000"/>
        </w:rPr>
        <w:t>Italy</w:t>
      </w:r>
    </w:p>
    <w:p w14:paraId="51625953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4509AE94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1F7B2D0C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Grade B (Very good): 0</w:t>
      </w:r>
    </w:p>
    <w:p w14:paraId="537BF19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Grade C (Good): C</w:t>
      </w:r>
    </w:p>
    <w:p w14:paraId="54EEF0BC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t>Grade D (Fair): 0</w:t>
      </w:r>
    </w:p>
    <w:p w14:paraId="6D964AD0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color w:val="000000"/>
        </w:rPr>
        <w:lastRenderedPageBreak/>
        <w:t>Grade E (Poor): 0</w:t>
      </w:r>
    </w:p>
    <w:p w14:paraId="39C10AB2" w14:textId="77777777" w:rsidR="00A77B3E" w:rsidRPr="004F3A4E" w:rsidRDefault="00A77B3E" w:rsidP="001D68DD">
      <w:pPr>
        <w:spacing w:line="360" w:lineRule="auto"/>
        <w:jc w:val="both"/>
        <w:rPr>
          <w:rFonts w:ascii="Book Antiqua" w:hAnsi="Book Antiqua"/>
        </w:rPr>
      </w:pPr>
    </w:p>
    <w:p w14:paraId="3DC40F54" w14:textId="45289E8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  <w:sectPr w:rsidR="00A77B3E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F3A4E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4F3A4E">
        <w:rPr>
          <w:rFonts w:ascii="Book Antiqua" w:eastAsia="Book Antiqua" w:hAnsi="Book Antiqua" w:cs="Book Antiqua"/>
          <w:color w:val="000000"/>
        </w:rPr>
        <w:t>Chen S</w:t>
      </w:r>
      <w:r w:rsidRPr="004F3A4E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2B3E36" w:rsidRPr="004F3A4E">
        <w:rPr>
          <w:rFonts w:ascii="Book Antiqua" w:eastAsia="Book Antiqua" w:hAnsi="Book Antiqua" w:cs="Book Antiqua"/>
          <w:color w:val="000000"/>
        </w:rPr>
        <w:t>Wu XYJ</w:t>
      </w:r>
      <w:r w:rsidRPr="004F3A4E">
        <w:rPr>
          <w:rFonts w:ascii="Book Antiqua" w:eastAsia="Book Antiqua" w:hAnsi="Book Antiqua" w:cs="Book Antiqua"/>
          <w:b/>
          <w:color w:val="000000"/>
        </w:rPr>
        <w:t xml:space="preserve"> L-Editor: </w:t>
      </w:r>
      <w:proofErr w:type="spellStart"/>
      <w:r w:rsidR="005662BA" w:rsidRPr="004F3A4E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5662BA" w:rsidRPr="004F3A4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color w:val="000000"/>
        </w:rPr>
        <w:t xml:space="preserve">P-Editor: </w:t>
      </w:r>
      <w:r w:rsidR="009D0989" w:rsidRPr="004F3A4E">
        <w:rPr>
          <w:rFonts w:ascii="Book Antiqua" w:eastAsia="Book Antiqua" w:hAnsi="Book Antiqua" w:cs="Book Antiqua"/>
          <w:bCs/>
          <w:color w:val="000000"/>
        </w:rPr>
        <w:t>Wang LYT</w:t>
      </w:r>
    </w:p>
    <w:p w14:paraId="258CD9FE" w14:textId="7777777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77C5DCB6" w14:textId="6AFD7EB3" w:rsidR="00D85B9A" w:rsidRPr="004F3A4E" w:rsidRDefault="00446ADD" w:rsidP="001D68D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F3A4E">
        <w:rPr>
          <w:noProof/>
          <w:lang w:eastAsia="zh-CN"/>
        </w:rPr>
        <w:drawing>
          <wp:inline distT="0" distB="0" distL="0" distR="0" wp14:anchorId="19F2787D" wp14:editId="371EF357">
            <wp:extent cx="4867555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5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9BE6" w14:textId="4752A992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Figure 1 Characterization of markers of cellular senescence in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cells. </w:t>
      </w:r>
      <w:r w:rsidRPr="004F3A4E">
        <w:rPr>
          <w:rFonts w:ascii="Book Antiqua" w:eastAsia="Book Antiqua" w:hAnsi="Book Antiqua" w:cs="Book Antiqua"/>
          <w:color w:val="000000"/>
        </w:rPr>
        <w:t>A: Senescence-associated</w:t>
      </w:r>
      <w:r w:rsidR="00900209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β-galactosidase staining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at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color w:val="000000"/>
        </w:rPr>
        <w:t>10 (P10) or P20. After staining, the cells were imaged by phase contrast microscopy. Micrographs are shown at magnification</w:t>
      </w:r>
      <w:r w:rsidR="000E2B71" w:rsidRPr="004F3A4E">
        <w:rPr>
          <w:rFonts w:ascii="Book Antiqua" w:eastAsia="Book Antiqua" w:hAnsi="Book Antiqua" w:cs="Book Antiqua"/>
          <w:color w:val="000000"/>
        </w:rPr>
        <w:t xml:space="preserve"> 200 ×</w:t>
      </w:r>
      <w:r w:rsidR="003144D0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B: Quantitative analysis of positive β-galactosidase-stained cells in P10 and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</w:t>
      </w:r>
      <w:r w:rsidR="003144D0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C: Representative images of DNA damage analysis by the </w:t>
      </w:r>
      <w:r w:rsidR="00CF17F8" w:rsidRPr="004F3A4E">
        <w:rPr>
          <w:rFonts w:ascii="Book Antiqua" w:eastAsia="Book Antiqua" w:hAnsi="Book Antiqua" w:cs="Book Antiqua"/>
          <w:color w:val="000000"/>
        </w:rPr>
        <w:t>c</w:t>
      </w:r>
      <w:r w:rsidRPr="004F3A4E">
        <w:rPr>
          <w:rFonts w:ascii="Book Antiqua" w:eastAsia="Book Antiqua" w:hAnsi="Book Antiqua" w:cs="Book Antiqua"/>
          <w:color w:val="000000"/>
        </w:rPr>
        <w:t xml:space="preserve">omet assay in P10 and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After staining, the cells were imaged by fluorescence microscopy. Micrographs are shown at magnification</w:t>
      </w:r>
      <w:r w:rsidR="00414ED7" w:rsidRPr="004F3A4E">
        <w:rPr>
          <w:rFonts w:ascii="Book Antiqua" w:eastAsia="Book Antiqua" w:hAnsi="Book Antiqua" w:cs="Book Antiqua"/>
          <w:color w:val="000000"/>
        </w:rPr>
        <w:t xml:space="preserve"> 600 ×</w:t>
      </w:r>
      <w:r w:rsidR="00BE7E39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D: Quantitative analysis of DNA tails from 100 cells. Data in the graphs are represented as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mean ±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standard deviation </w:t>
      </w:r>
      <w:r w:rsidRPr="004F3A4E">
        <w:rPr>
          <w:rFonts w:ascii="Book Antiqua" w:eastAsia="Book Antiqua" w:hAnsi="Book Antiqua" w:cs="Book Antiqua"/>
          <w:color w:val="000000"/>
        </w:rPr>
        <w:t xml:space="preserve">of three independent experiments. Statistical differences were assessed by </w:t>
      </w:r>
      <w:r w:rsidR="00CF17F8" w:rsidRPr="004F3A4E">
        <w:rPr>
          <w:rFonts w:ascii="Book Antiqua" w:eastAsia="Book Antiqua" w:hAnsi="Book Antiqua" w:cs="Book Antiqua"/>
          <w:color w:val="000000"/>
        </w:rPr>
        <w:t>the S</w:t>
      </w:r>
      <w:r w:rsidRPr="004F3A4E">
        <w:rPr>
          <w:rFonts w:ascii="Book Antiqua" w:eastAsia="Book Antiqua" w:hAnsi="Book Antiqua" w:cs="Book Antiqua"/>
          <w:color w:val="000000"/>
        </w:rPr>
        <w:t xml:space="preserve">tudent’s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4F3A4E">
        <w:rPr>
          <w:rFonts w:ascii="Book Antiqua" w:eastAsia="Book Antiqua" w:hAnsi="Book Antiqua" w:cs="Book Antiqua"/>
          <w:color w:val="000000"/>
        </w:rPr>
        <w:t xml:space="preserve">-test. </w:t>
      </w:r>
      <w:proofErr w:type="spellStart"/>
      <w:proofErr w:type="gramStart"/>
      <w:r w:rsidR="00A437DC" w:rsidRPr="004F3A4E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A437DC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&lt; 0.05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4F3A4E">
        <w:rPr>
          <w:rFonts w:ascii="Book Antiqua" w:eastAsia="Book Antiqua" w:hAnsi="Book Antiqua" w:cs="Book Antiqua"/>
          <w:color w:val="000000"/>
        </w:rPr>
        <w:t xml:space="preserve"> P10; </w:t>
      </w:r>
      <w:proofErr w:type="spellStart"/>
      <w:r w:rsidR="00A437DC" w:rsidRPr="004F3A4E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A437DC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0.01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4F3A4E">
        <w:rPr>
          <w:rFonts w:ascii="Book Antiqua" w:eastAsia="Book Antiqua" w:hAnsi="Book Antiqua" w:cs="Book Antiqua"/>
          <w:color w:val="000000"/>
        </w:rPr>
        <w:t xml:space="preserve"> P10.</w:t>
      </w:r>
      <w:r w:rsidR="00FE0111" w:rsidRPr="004F3A4E">
        <w:rPr>
          <w:rFonts w:ascii="Book Antiqua" w:eastAsia="Book Antiqua" w:hAnsi="Book Antiqua" w:cs="Book Antiqua"/>
          <w:color w:val="000000"/>
        </w:rPr>
        <w:t xml:space="preserve"> </w:t>
      </w:r>
    </w:p>
    <w:p w14:paraId="4EFFC85C" w14:textId="77777777" w:rsidR="00D85B9A" w:rsidRPr="004F3A4E" w:rsidRDefault="00D85B9A" w:rsidP="001D68DD">
      <w:pPr>
        <w:spacing w:line="360" w:lineRule="auto"/>
        <w:jc w:val="both"/>
        <w:rPr>
          <w:rFonts w:ascii="Book Antiqua" w:hAnsi="Book Antiqua"/>
        </w:rPr>
        <w:sectPr w:rsidR="00D85B9A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D089FD" w14:textId="509FD8AF" w:rsidR="00A77B3E" w:rsidRPr="004F3A4E" w:rsidRDefault="00C26D9A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noProof/>
          <w:lang w:eastAsia="zh-CN"/>
        </w:rPr>
        <w:lastRenderedPageBreak/>
        <w:drawing>
          <wp:inline distT="0" distB="0" distL="0" distR="0" wp14:anchorId="1F48A21E" wp14:editId="77F5C018">
            <wp:extent cx="5146967" cy="2990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6967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9B08" w14:textId="44BDCA59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Figure 2 Expression of progenitor markers in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cells after the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process. </w:t>
      </w:r>
      <w:r w:rsidRPr="004F3A4E">
        <w:rPr>
          <w:rFonts w:ascii="Book Antiqua" w:eastAsia="Book Antiqua" w:hAnsi="Book Antiqua" w:cs="Book Antiqua"/>
          <w:color w:val="000000"/>
        </w:rPr>
        <w:t xml:space="preserve">A: Representative immunofluorescence images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 at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color w:val="000000"/>
        </w:rPr>
        <w:t>10 (P10) or P20. After staining, the cells were imaged by confocal microscopy. Micrographs are shown at magnification</w:t>
      </w:r>
      <w:r w:rsidR="007569D1" w:rsidRPr="004F3A4E">
        <w:rPr>
          <w:rFonts w:ascii="Book Antiqua" w:eastAsia="Book Antiqua" w:hAnsi="Book Antiqua" w:cs="Book Antiqua"/>
          <w:color w:val="000000"/>
        </w:rPr>
        <w:t xml:space="preserve"> 200 ×</w:t>
      </w:r>
      <w:r w:rsidR="00CF2A76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B: Quantitative analysis of positive</w:t>
      </w:r>
      <w:r w:rsidR="00CF17F8" w:rsidRPr="004F3A4E">
        <w:rPr>
          <w:rFonts w:ascii="Book Antiqua" w:eastAsia="Book Antiqua" w:hAnsi="Book Antiqua" w:cs="Book Antiqua"/>
          <w:color w:val="000000"/>
        </w:rPr>
        <w:t>ly</w:t>
      </w:r>
      <w:r w:rsidRPr="004F3A4E">
        <w:rPr>
          <w:rFonts w:ascii="Book Antiqua" w:eastAsia="Book Antiqua" w:hAnsi="Book Antiqua" w:cs="Book Antiqua"/>
          <w:color w:val="000000"/>
        </w:rPr>
        <w:t xml:space="preserve"> stained cells in P10 and P20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Data in the graphs are represented as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mean ±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standard deviation </w:t>
      </w:r>
      <w:r w:rsidRPr="004F3A4E">
        <w:rPr>
          <w:rFonts w:ascii="Book Antiqua" w:eastAsia="Book Antiqua" w:hAnsi="Book Antiqua" w:cs="Book Antiqua"/>
          <w:color w:val="000000"/>
        </w:rPr>
        <w:t xml:space="preserve">of three independent experiments. Statistical differences were assessed by </w:t>
      </w:r>
      <w:r w:rsidR="00CF17F8" w:rsidRPr="004F3A4E">
        <w:rPr>
          <w:rFonts w:ascii="Book Antiqua" w:eastAsia="Book Antiqua" w:hAnsi="Book Antiqua" w:cs="Book Antiqua"/>
          <w:color w:val="000000"/>
        </w:rPr>
        <w:t>the S</w:t>
      </w:r>
      <w:r w:rsidRPr="004F3A4E">
        <w:rPr>
          <w:rFonts w:ascii="Book Antiqua" w:eastAsia="Book Antiqua" w:hAnsi="Book Antiqua" w:cs="Book Antiqua"/>
          <w:color w:val="000000"/>
        </w:rPr>
        <w:t xml:space="preserve">tudent’s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4F3A4E">
        <w:rPr>
          <w:rFonts w:ascii="Book Antiqua" w:eastAsia="Book Antiqua" w:hAnsi="Book Antiqua" w:cs="Book Antiqua"/>
          <w:color w:val="000000"/>
        </w:rPr>
        <w:t xml:space="preserve">-test. </w:t>
      </w:r>
      <w:proofErr w:type="spellStart"/>
      <w:proofErr w:type="gramStart"/>
      <w:r w:rsidR="00CF2A76" w:rsidRPr="004F3A4E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CF2A76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CF2A76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&lt; 0.05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4F3A4E">
        <w:rPr>
          <w:rFonts w:ascii="Book Antiqua" w:eastAsia="Book Antiqua" w:hAnsi="Book Antiqua" w:cs="Book Antiqua"/>
          <w:color w:val="000000"/>
        </w:rPr>
        <w:t xml:space="preserve"> P10; </w:t>
      </w:r>
      <w:proofErr w:type="spellStart"/>
      <w:r w:rsidR="00C645A8" w:rsidRPr="004F3A4E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1B3C35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0.001 </w:t>
      </w:r>
      <w:r w:rsidRPr="004F3A4E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4F3A4E">
        <w:rPr>
          <w:rFonts w:ascii="Book Antiqua" w:eastAsia="Book Antiqua" w:hAnsi="Book Antiqua" w:cs="Book Antiqua"/>
          <w:color w:val="000000"/>
        </w:rPr>
        <w:t xml:space="preserve"> P10. </w:t>
      </w:r>
    </w:p>
    <w:p w14:paraId="7FD37F97" w14:textId="77777777" w:rsidR="00D85B9A" w:rsidRPr="004F3A4E" w:rsidRDefault="00D85B9A" w:rsidP="001D68DD">
      <w:pPr>
        <w:spacing w:line="360" w:lineRule="auto"/>
        <w:jc w:val="both"/>
        <w:rPr>
          <w:rFonts w:ascii="Book Antiqua" w:hAnsi="Book Antiqua"/>
        </w:rPr>
        <w:sectPr w:rsidR="00D85B9A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AC98F2" w14:textId="3BA88308" w:rsidR="00A77B3E" w:rsidRPr="004F3A4E" w:rsidRDefault="00BF1151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noProof/>
          <w:lang w:eastAsia="zh-CN"/>
        </w:rPr>
        <w:lastRenderedPageBreak/>
        <w:drawing>
          <wp:inline distT="0" distB="0" distL="0" distR="0" wp14:anchorId="1D792EBC" wp14:editId="7C6BE3B0">
            <wp:extent cx="5943600" cy="3390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11B" w:rsidRPr="004F3A4E">
        <w:rPr>
          <w:rFonts w:ascii="Book Antiqua" w:eastAsia="Book Antiqua" w:hAnsi="Book Antiqua" w:cs="Book Antiqua"/>
          <w:b/>
          <w:bCs/>
          <w:color w:val="000000"/>
        </w:rPr>
        <w:t xml:space="preserve">Figure 3 Expression of progenitor markers in </w:t>
      </w:r>
      <w:proofErr w:type="spellStart"/>
      <w:r w:rsidR="0068711B" w:rsidRPr="004F3A4E">
        <w:rPr>
          <w:rFonts w:ascii="Book Antiqua" w:eastAsia="Book Antiqua" w:hAnsi="Book Antiqua" w:cs="Book Antiqua"/>
          <w:b/>
          <w:bCs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b/>
          <w:bCs/>
          <w:color w:val="000000"/>
        </w:rPr>
        <w:t xml:space="preserve"> cells before and after the </w:t>
      </w:r>
      <w:proofErr w:type="spellStart"/>
      <w:r w:rsidR="0068711B" w:rsidRPr="004F3A4E">
        <w:rPr>
          <w:rFonts w:ascii="Book Antiqua" w:eastAsia="Book Antiqua" w:hAnsi="Book Antiqua" w:cs="Book Antiqua"/>
          <w:b/>
          <w:bCs/>
          <w:color w:val="000000"/>
        </w:rPr>
        <w:t>transdifferentiation</w:t>
      </w:r>
      <w:proofErr w:type="spellEnd"/>
      <w:r w:rsidR="0068711B" w:rsidRPr="004F3A4E">
        <w:rPr>
          <w:rFonts w:ascii="Book Antiqua" w:eastAsia="Book Antiqua" w:hAnsi="Book Antiqua" w:cs="Book Antiqua"/>
          <w:b/>
          <w:bCs/>
          <w:color w:val="000000"/>
        </w:rPr>
        <w:t xml:space="preserve"> process.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Flow cytometry histograms of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cells at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10 </w:t>
      </w:r>
      <w:r w:rsidR="00CF17F8" w:rsidRPr="004F3A4E">
        <w:rPr>
          <w:rFonts w:ascii="Book Antiqua" w:eastAsia="Book Antiqua" w:hAnsi="Book Antiqua" w:cs="Book Antiqua"/>
          <w:color w:val="000000"/>
        </w:rPr>
        <w:t xml:space="preserve">(P10) 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or </w:t>
      </w:r>
      <w:r w:rsidR="00CF17F8" w:rsidRPr="004F3A4E">
        <w:rPr>
          <w:rFonts w:ascii="Book Antiqua" w:eastAsia="Book Antiqua" w:hAnsi="Book Antiqua" w:cs="Book Antiqua"/>
          <w:color w:val="000000"/>
        </w:rPr>
        <w:t>P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20 in basal conditions or after the </w:t>
      </w:r>
      <w:proofErr w:type="spellStart"/>
      <w:r w:rsidR="0068711B" w:rsidRPr="004F3A4E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="0068711B" w:rsidRPr="004F3A4E">
        <w:rPr>
          <w:rFonts w:ascii="Book Antiqua" w:eastAsia="Book Antiqua" w:hAnsi="Book Antiqua" w:cs="Book Antiqua"/>
          <w:color w:val="000000"/>
        </w:rPr>
        <w:t xml:space="preserve"> protocol (</w:t>
      </w:r>
      <w:r w:rsidR="00215EB1" w:rsidRPr="004F3A4E">
        <w:rPr>
          <w:rFonts w:ascii="Book Antiqua" w:eastAsia="Book Antiqua" w:hAnsi="Book Antiqua" w:cs="Book Antiqua"/>
          <w:color w:val="000000"/>
        </w:rPr>
        <w:t>dimethyl sulfoxide</w:t>
      </w:r>
      <w:r w:rsidR="0068711B" w:rsidRPr="004F3A4E">
        <w:rPr>
          <w:rFonts w:ascii="Book Antiqua" w:eastAsia="Book Antiqua" w:hAnsi="Book Antiqua" w:cs="Book Antiqua"/>
          <w:color w:val="000000"/>
        </w:rPr>
        <w:t xml:space="preserve">). After staining, the cells were analyzed with flow cytometry. </w:t>
      </w:r>
    </w:p>
    <w:p w14:paraId="04F476F9" w14:textId="77777777" w:rsidR="00D85B9A" w:rsidRPr="004F3A4E" w:rsidRDefault="00D85B9A" w:rsidP="001D68DD">
      <w:pPr>
        <w:spacing w:line="360" w:lineRule="auto"/>
        <w:jc w:val="both"/>
        <w:rPr>
          <w:rFonts w:ascii="Book Antiqua" w:hAnsi="Book Antiqua"/>
        </w:rPr>
        <w:sectPr w:rsidR="00D85B9A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7458D3" w14:textId="1375FAEE" w:rsidR="00A77B3E" w:rsidRPr="004F3A4E" w:rsidRDefault="00A6075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noProof/>
          <w:lang w:eastAsia="zh-CN"/>
        </w:rPr>
        <w:lastRenderedPageBreak/>
        <w:drawing>
          <wp:inline distT="0" distB="0" distL="0" distR="0" wp14:anchorId="3028345C" wp14:editId="4D61B59E">
            <wp:extent cx="4889500" cy="267094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67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797D" w14:textId="509BB687" w:rsidR="00A77B3E" w:rsidRPr="004F3A4E" w:rsidRDefault="0068711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Figure 4 Gene expression </w:t>
      </w:r>
      <w:proofErr w:type="gramStart"/>
      <w:r w:rsidRPr="004F3A4E">
        <w:rPr>
          <w:rFonts w:ascii="Book Antiqua" w:eastAsia="Book Antiqua" w:hAnsi="Book Antiqua" w:cs="Book Antiqua"/>
          <w:b/>
          <w:bCs/>
          <w:color w:val="000000"/>
        </w:rPr>
        <w:t>analysis</w:t>
      </w:r>
      <w:proofErr w:type="gram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in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cells at </w:t>
      </w:r>
      <w:r w:rsidR="00215EB1" w:rsidRPr="004F3A4E">
        <w:rPr>
          <w:rFonts w:ascii="Book Antiqua" w:eastAsia="Book Antiqua" w:hAnsi="Book Antiqua" w:cs="Book Antiqua"/>
          <w:b/>
          <w:bCs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10 or passage</w:t>
      </w:r>
      <w:r w:rsidR="00215EB1" w:rsidRPr="004F3A4E">
        <w:rPr>
          <w:rFonts w:ascii="Book Antiqua" w:eastAsia="Book Antiqua" w:hAnsi="Book Antiqua" w:cs="Book Antiqua"/>
          <w:b/>
          <w:bCs/>
          <w:color w:val="000000"/>
        </w:rPr>
        <w:t xml:space="preserve"> 20</w:t>
      </w:r>
      <w:r w:rsidR="006D430E" w:rsidRPr="004F3A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in basal conditions or after the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protocol (</w:t>
      </w:r>
      <w:r w:rsidR="00BE7E39" w:rsidRPr="004F3A4E">
        <w:rPr>
          <w:rFonts w:ascii="Book Antiqua" w:eastAsia="Book Antiqua" w:hAnsi="Book Antiqua" w:cs="Book Antiqua"/>
          <w:b/>
          <w:bCs/>
          <w:color w:val="000000"/>
        </w:rPr>
        <w:t>dimethyl sulfoxide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). </w:t>
      </w:r>
      <w:r w:rsidR="00921B1E" w:rsidRPr="004F3A4E">
        <w:rPr>
          <w:rFonts w:ascii="Book Antiqua" w:eastAsia="Book Antiqua" w:hAnsi="Book Antiqua" w:cs="Book Antiqua"/>
          <w:color w:val="000000"/>
        </w:rPr>
        <w:t xml:space="preserve">A: </w:t>
      </w:r>
      <w:r w:rsidRPr="004F3A4E">
        <w:rPr>
          <w:rFonts w:ascii="Book Antiqua" w:eastAsia="Book Antiqua" w:hAnsi="Book Antiqua" w:cs="Book Antiqua"/>
          <w:color w:val="000000"/>
        </w:rPr>
        <w:t>mRNA level of albumin</w:t>
      </w:r>
      <w:r w:rsidR="00921B1E" w:rsidRPr="004F3A4E">
        <w:rPr>
          <w:rFonts w:ascii="Book Antiqua" w:eastAsia="Book Antiqua" w:hAnsi="Book Antiqua" w:cs="Book Antiqua"/>
          <w:color w:val="000000"/>
        </w:rPr>
        <w:t>; B: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921B1E" w:rsidRPr="004F3A4E">
        <w:rPr>
          <w:rFonts w:ascii="Book Antiqua" w:eastAsia="Book Antiqua" w:hAnsi="Book Antiqua" w:cs="Book Antiqua"/>
          <w:color w:val="000000"/>
        </w:rPr>
        <w:t>C</w:t>
      </w:r>
      <w:r w:rsidRPr="004F3A4E">
        <w:rPr>
          <w:rFonts w:ascii="Book Antiqua" w:eastAsia="Book Antiqua" w:hAnsi="Book Antiqua" w:cs="Book Antiqua"/>
          <w:color w:val="000000"/>
        </w:rPr>
        <w:t>ytochrome P350 3A4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 (CYP3A4)</w:t>
      </w:r>
      <w:r w:rsidR="00921B1E" w:rsidRPr="004F3A4E">
        <w:rPr>
          <w:rFonts w:ascii="Book Antiqua" w:eastAsia="Book Antiqua" w:hAnsi="Book Antiqua" w:cs="Book Antiqua"/>
          <w:color w:val="000000"/>
        </w:rPr>
        <w:t>; C: G</w:t>
      </w:r>
      <w:r w:rsidRPr="004F3A4E">
        <w:rPr>
          <w:rFonts w:ascii="Book Antiqua" w:eastAsia="Book Antiqua" w:hAnsi="Book Antiqua" w:cs="Book Antiqua"/>
          <w:color w:val="000000"/>
        </w:rPr>
        <w:t>amma-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glutamyl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tra</w:t>
      </w:r>
      <w:r w:rsidR="00215EB1" w:rsidRPr="004F3A4E">
        <w:rPr>
          <w:rFonts w:ascii="Book Antiqua" w:eastAsia="Book Antiqua" w:hAnsi="Book Antiqua" w:cs="Book Antiqua"/>
          <w:color w:val="000000"/>
        </w:rPr>
        <w:t>n</w:t>
      </w:r>
      <w:r w:rsidRPr="004F3A4E">
        <w:rPr>
          <w:rFonts w:ascii="Book Antiqua" w:eastAsia="Book Antiqua" w:hAnsi="Book Antiqua" w:cs="Book Antiqua"/>
          <w:color w:val="000000"/>
        </w:rPr>
        <w:t>speptidase</w:t>
      </w:r>
      <w:proofErr w:type="spellEnd"/>
      <w:r w:rsidR="00215EB1" w:rsidRPr="004F3A4E">
        <w:rPr>
          <w:rFonts w:ascii="Book Antiqua" w:eastAsia="Book Antiqua" w:hAnsi="Book Antiqua" w:cs="Book Antiqua"/>
          <w:color w:val="000000"/>
        </w:rPr>
        <w:t xml:space="preserve"> (γ-GT)</w:t>
      </w:r>
      <w:r w:rsidR="00921B1E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921B1E" w:rsidRPr="004F3A4E">
        <w:rPr>
          <w:rFonts w:ascii="Book Antiqua" w:eastAsia="Book Antiqua" w:hAnsi="Book Antiqua" w:cs="Book Antiqua"/>
          <w:color w:val="000000"/>
        </w:rPr>
        <w:t>D: C</w:t>
      </w:r>
      <w:r w:rsidRPr="004F3A4E">
        <w:rPr>
          <w:rFonts w:ascii="Book Antiqua" w:eastAsia="Book Antiqua" w:hAnsi="Book Antiqua" w:cs="Book Antiqua"/>
          <w:color w:val="000000"/>
        </w:rPr>
        <w:t>arcinoembryonic antigen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 (CEA)</w:t>
      </w:r>
      <w:r w:rsidRPr="004F3A4E">
        <w:rPr>
          <w:rFonts w:ascii="Book Antiqua" w:eastAsia="Book Antiqua" w:hAnsi="Book Antiqua" w:cs="Book Antiqua"/>
          <w:color w:val="000000"/>
        </w:rPr>
        <w:t xml:space="preserve"> measured by </w:t>
      </w:r>
      <w:r w:rsidR="00215EB1" w:rsidRPr="004F3A4E">
        <w:rPr>
          <w:rFonts w:ascii="Book Antiqua" w:eastAsia="Book Antiqua" w:hAnsi="Book Antiqua" w:cs="Book Antiqua"/>
          <w:color w:val="000000"/>
        </w:rPr>
        <w:t>reverse transcription</w:t>
      </w:r>
      <w:r w:rsidR="000317B2" w:rsidRPr="004F3A4E">
        <w:rPr>
          <w:rFonts w:ascii="Book Antiqua" w:eastAsia="Book Antiqua" w:hAnsi="Book Antiqua" w:cs="Book Antiqua"/>
          <w:color w:val="000000"/>
        </w:rPr>
        <w:t>-</w:t>
      </w:r>
      <w:r w:rsidR="00215EB1" w:rsidRPr="004F3A4E">
        <w:rPr>
          <w:rFonts w:ascii="Book Antiqua" w:eastAsia="Book Antiqua" w:hAnsi="Book Antiqua" w:cs="Book Antiqua"/>
          <w:color w:val="000000"/>
        </w:rPr>
        <w:t>polymerase chain reaction</w:t>
      </w:r>
      <w:r w:rsidRPr="004F3A4E">
        <w:rPr>
          <w:rFonts w:ascii="Book Antiqua" w:eastAsia="Book Antiqua" w:hAnsi="Book Antiqua" w:cs="Book Antiqua"/>
          <w:color w:val="000000"/>
        </w:rPr>
        <w:t xml:space="preserve">. Data in the graphs are represented as 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mean ± </w:t>
      </w:r>
      <w:r w:rsidR="00215EB1" w:rsidRPr="004F3A4E">
        <w:rPr>
          <w:rFonts w:ascii="Book Antiqua" w:eastAsia="Book Antiqua" w:hAnsi="Book Antiqua" w:cs="Book Antiqua"/>
          <w:color w:val="000000"/>
        </w:rPr>
        <w:t>standard deviation</w:t>
      </w:r>
      <w:r w:rsidRPr="004F3A4E">
        <w:rPr>
          <w:rFonts w:ascii="Book Antiqua" w:eastAsia="Book Antiqua" w:hAnsi="Book Antiqua" w:cs="Book Antiqua"/>
          <w:color w:val="000000"/>
        </w:rPr>
        <w:t xml:space="preserve"> of three independent experiments. Statistical differences were assessed by two-way analysis of variance followed by the Tukey 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test </w:t>
      </w:r>
      <w:r w:rsidRPr="004F3A4E">
        <w:rPr>
          <w:rFonts w:ascii="Book Antiqua" w:eastAsia="Book Antiqua" w:hAnsi="Book Antiqua" w:cs="Book Antiqua"/>
          <w:color w:val="000000"/>
        </w:rPr>
        <w:t xml:space="preserve">as 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post hoc test. </w:t>
      </w:r>
      <w:proofErr w:type="spellStart"/>
      <w:proofErr w:type="gramStart"/>
      <w:r w:rsidR="00A46FF5" w:rsidRPr="004F3A4E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A46FF5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&lt; 0.05; </w:t>
      </w:r>
      <w:proofErr w:type="spellStart"/>
      <w:r w:rsidR="00A46FF5" w:rsidRPr="004F3A4E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A46FF5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0.01; </w:t>
      </w:r>
      <w:proofErr w:type="spellStart"/>
      <w:r w:rsidR="00A46FF5" w:rsidRPr="004F3A4E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A46FF5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0.001.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DC6295" w:rsidRPr="004F3A4E">
        <w:rPr>
          <w:rFonts w:ascii="Book Antiqua" w:eastAsia="Book Antiqua" w:hAnsi="Book Antiqua" w:cs="Book Antiqua"/>
          <w:color w:val="000000"/>
        </w:rPr>
        <w:t xml:space="preserve">P10: 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="00DC6295" w:rsidRPr="004F3A4E">
        <w:rPr>
          <w:rFonts w:ascii="Book Antiqua" w:eastAsia="Book Antiqua" w:hAnsi="Book Antiqua" w:cs="Book Antiqua"/>
          <w:color w:val="000000"/>
        </w:rPr>
        <w:t xml:space="preserve">10; P20: </w:t>
      </w:r>
      <w:r w:rsidR="00215EB1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="00DC6295" w:rsidRPr="004F3A4E">
        <w:rPr>
          <w:rFonts w:ascii="Book Antiqua" w:eastAsia="Book Antiqua" w:hAnsi="Book Antiqua" w:cs="Book Antiqua"/>
          <w:color w:val="000000"/>
        </w:rPr>
        <w:t>20; DMSO: Dimethyl sulfoxide.</w:t>
      </w:r>
    </w:p>
    <w:p w14:paraId="53E787F5" w14:textId="77777777" w:rsidR="00D85B9A" w:rsidRPr="004F3A4E" w:rsidRDefault="00D85B9A" w:rsidP="001D68DD">
      <w:pPr>
        <w:spacing w:line="360" w:lineRule="auto"/>
        <w:jc w:val="both"/>
        <w:rPr>
          <w:rFonts w:ascii="Book Antiqua" w:hAnsi="Book Antiqua"/>
        </w:rPr>
        <w:sectPr w:rsidR="00D85B9A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C153EE" w14:textId="7A425D60" w:rsidR="00A77B3E" w:rsidRPr="004F3A4E" w:rsidRDefault="00CA40E4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noProof/>
          <w:lang w:eastAsia="zh-CN"/>
        </w:rPr>
        <w:lastRenderedPageBreak/>
        <w:drawing>
          <wp:inline distT="0" distB="0" distL="0" distR="0" wp14:anchorId="5F052170" wp14:editId="5459CC1F">
            <wp:extent cx="5943600" cy="33267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88B0" w14:textId="551949C2" w:rsidR="00A77B3E" w:rsidRPr="004F3A4E" w:rsidRDefault="0068711B" w:rsidP="001D68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>Figure 5</w:t>
      </w:r>
      <w:r w:rsidR="00BE41EF" w:rsidRPr="004F3A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Functional tests in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cells at </w:t>
      </w:r>
      <w:r w:rsidR="00AA6E34" w:rsidRPr="004F3A4E">
        <w:rPr>
          <w:rFonts w:ascii="Book Antiqua" w:eastAsia="Book Antiqua" w:hAnsi="Book Antiqua" w:cs="Book Antiqua"/>
          <w:b/>
          <w:bCs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10 or </w:t>
      </w:r>
      <w:r w:rsidR="00AA6E34" w:rsidRPr="004F3A4E">
        <w:rPr>
          <w:rFonts w:ascii="Book Antiqua" w:eastAsia="Book Antiqua" w:hAnsi="Book Antiqua" w:cs="Book Antiqua"/>
          <w:b/>
          <w:bCs/>
          <w:color w:val="000000"/>
        </w:rPr>
        <w:t>passage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20) in basal conditions or after the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protocol (</w:t>
      </w:r>
      <w:r w:rsidR="00BE7E39" w:rsidRPr="004F3A4E">
        <w:rPr>
          <w:rFonts w:ascii="Book Antiqua" w:eastAsia="Book Antiqua" w:hAnsi="Book Antiqua" w:cs="Book Antiqua"/>
          <w:b/>
          <w:bCs/>
          <w:color w:val="000000"/>
        </w:rPr>
        <w:t>dimethyl sulfoxide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).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276F29" w:rsidRPr="004F3A4E">
        <w:rPr>
          <w:rFonts w:ascii="Book Antiqua" w:eastAsia="Book Antiqua" w:hAnsi="Book Antiqua" w:cs="Book Antiqua"/>
          <w:color w:val="000000"/>
        </w:rPr>
        <w:t>A: Albumin secretion; B: Cytochrome P350 3A4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 (CYP3A4)</w:t>
      </w:r>
      <w:r w:rsidR="00276F29" w:rsidRPr="004F3A4E">
        <w:rPr>
          <w:rFonts w:ascii="Book Antiqua" w:eastAsia="Book Antiqua" w:hAnsi="Book Antiqua" w:cs="Book Antiqua"/>
          <w:color w:val="000000"/>
        </w:rPr>
        <w:t>; C: Gamma-</w:t>
      </w:r>
      <w:proofErr w:type="spellStart"/>
      <w:r w:rsidR="00276F29" w:rsidRPr="004F3A4E">
        <w:rPr>
          <w:rFonts w:ascii="Book Antiqua" w:eastAsia="Book Antiqua" w:hAnsi="Book Antiqua" w:cs="Book Antiqua"/>
          <w:color w:val="000000"/>
        </w:rPr>
        <w:t>glutamyl</w:t>
      </w:r>
      <w:proofErr w:type="spellEnd"/>
      <w:r w:rsidR="00276F29"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76F29" w:rsidRPr="004F3A4E">
        <w:rPr>
          <w:rFonts w:ascii="Book Antiqua" w:eastAsia="Book Antiqua" w:hAnsi="Book Antiqua" w:cs="Book Antiqua"/>
          <w:color w:val="000000"/>
        </w:rPr>
        <w:t>tra</w:t>
      </w:r>
      <w:r w:rsidR="00AA6E34" w:rsidRPr="004F3A4E">
        <w:rPr>
          <w:rFonts w:ascii="Book Antiqua" w:eastAsia="Book Antiqua" w:hAnsi="Book Antiqua" w:cs="Book Antiqua"/>
          <w:color w:val="000000"/>
        </w:rPr>
        <w:t>n</w:t>
      </w:r>
      <w:r w:rsidR="00276F29" w:rsidRPr="004F3A4E">
        <w:rPr>
          <w:rFonts w:ascii="Book Antiqua" w:eastAsia="Book Antiqua" w:hAnsi="Book Antiqua" w:cs="Book Antiqua"/>
          <w:color w:val="000000"/>
        </w:rPr>
        <w:t>speptidase</w:t>
      </w:r>
      <w:proofErr w:type="spellEnd"/>
      <w:r w:rsidR="00AA6E34" w:rsidRPr="004F3A4E">
        <w:rPr>
          <w:rFonts w:ascii="Book Antiqua" w:eastAsia="Book Antiqua" w:hAnsi="Book Antiqua" w:cs="Book Antiqua"/>
          <w:color w:val="000000"/>
        </w:rPr>
        <w:t xml:space="preserve"> (γ-GT)</w:t>
      </w:r>
      <w:r w:rsidR="00276F29" w:rsidRPr="004F3A4E">
        <w:rPr>
          <w:rFonts w:ascii="Book Antiqua" w:eastAsia="Book Antiqua" w:hAnsi="Book Antiqua" w:cs="Book Antiqua"/>
          <w:color w:val="000000"/>
        </w:rPr>
        <w:t xml:space="preserve"> activities. </w:t>
      </w:r>
      <w:r w:rsidRPr="004F3A4E">
        <w:rPr>
          <w:rFonts w:ascii="Book Antiqua" w:eastAsia="Book Antiqua" w:hAnsi="Book Antiqua" w:cs="Book Antiqua"/>
          <w:color w:val="000000"/>
        </w:rPr>
        <w:t xml:space="preserve">Data in the graphs are represented as 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mean ± </w:t>
      </w:r>
      <w:r w:rsidR="00AA6E34" w:rsidRPr="004F3A4E">
        <w:rPr>
          <w:rFonts w:ascii="Book Antiqua" w:eastAsia="Book Antiqua" w:hAnsi="Book Antiqua" w:cs="Book Antiqua"/>
          <w:color w:val="000000"/>
        </w:rPr>
        <w:t>standard deviation</w:t>
      </w:r>
      <w:r w:rsidRPr="004F3A4E">
        <w:rPr>
          <w:rFonts w:ascii="Book Antiqua" w:eastAsia="Book Antiqua" w:hAnsi="Book Antiqua" w:cs="Book Antiqua"/>
          <w:color w:val="000000"/>
        </w:rPr>
        <w:t xml:space="preserve"> of three independent experiments. Statistical differences were assessed by two-way 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analysis of variance </w:t>
      </w:r>
      <w:r w:rsidRPr="004F3A4E">
        <w:rPr>
          <w:rFonts w:ascii="Book Antiqua" w:eastAsia="Book Antiqua" w:hAnsi="Book Antiqua" w:cs="Book Antiqua"/>
          <w:color w:val="000000"/>
        </w:rPr>
        <w:t>followed by the Tukey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 test</w:t>
      </w:r>
      <w:r w:rsidRPr="004F3A4E">
        <w:rPr>
          <w:rFonts w:ascii="Book Antiqua" w:eastAsia="Book Antiqua" w:hAnsi="Book Antiqua" w:cs="Book Antiqua"/>
          <w:color w:val="000000"/>
        </w:rPr>
        <w:t xml:space="preserve"> as 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post hoc test. </w:t>
      </w:r>
      <w:proofErr w:type="spellStart"/>
      <w:proofErr w:type="gramStart"/>
      <w:r w:rsidR="00276F29" w:rsidRPr="004F3A4E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276F29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&lt; 0.05; </w:t>
      </w:r>
      <w:proofErr w:type="spellStart"/>
      <w:r w:rsidR="00276F29" w:rsidRPr="004F3A4E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276F29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0.01; </w:t>
      </w:r>
      <w:proofErr w:type="spellStart"/>
      <w:r w:rsidR="00276F29" w:rsidRPr="004F3A4E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276F29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0.001. </w:t>
      </w:r>
      <w:r w:rsidR="009552A0" w:rsidRPr="004F3A4E">
        <w:rPr>
          <w:rFonts w:ascii="Book Antiqua" w:eastAsia="Book Antiqua" w:hAnsi="Book Antiqua" w:cs="Book Antiqua"/>
          <w:color w:val="000000"/>
        </w:rPr>
        <w:t xml:space="preserve">P10: 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="009552A0" w:rsidRPr="004F3A4E">
        <w:rPr>
          <w:rFonts w:ascii="Book Antiqua" w:eastAsia="Book Antiqua" w:hAnsi="Book Antiqua" w:cs="Book Antiqua"/>
          <w:color w:val="000000"/>
        </w:rPr>
        <w:t xml:space="preserve">10; P20: 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="009552A0" w:rsidRPr="004F3A4E">
        <w:rPr>
          <w:rFonts w:ascii="Book Antiqua" w:eastAsia="Book Antiqua" w:hAnsi="Book Antiqua" w:cs="Book Antiqua"/>
          <w:color w:val="000000"/>
        </w:rPr>
        <w:t>20; DMSO: Dimethyl sulfoxide.</w:t>
      </w:r>
    </w:p>
    <w:p w14:paraId="6286622B" w14:textId="77777777" w:rsidR="00D85B9A" w:rsidRPr="004F3A4E" w:rsidRDefault="00D85B9A" w:rsidP="001D68DD">
      <w:pPr>
        <w:spacing w:line="360" w:lineRule="auto"/>
        <w:jc w:val="both"/>
        <w:rPr>
          <w:rFonts w:ascii="Book Antiqua" w:hAnsi="Book Antiqua"/>
        </w:rPr>
        <w:sectPr w:rsidR="00D85B9A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18D65" w14:textId="6FFB64C1" w:rsidR="00A77B3E" w:rsidRPr="004F3A4E" w:rsidRDefault="00BE41EF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noProof/>
          <w:lang w:eastAsia="zh-CN"/>
        </w:rPr>
        <w:lastRenderedPageBreak/>
        <w:drawing>
          <wp:inline distT="0" distB="0" distL="0" distR="0" wp14:anchorId="1A554557" wp14:editId="42ED1350">
            <wp:extent cx="4552950" cy="253330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039" cy="25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4425" w14:textId="0F9427DD" w:rsidR="00A77B3E" w:rsidRPr="004F3A4E" w:rsidRDefault="0068711B" w:rsidP="001D68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Figure 6 Measurement of mitochondrial respiration in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cells at</w:t>
      </w:r>
      <w:r w:rsidR="006146F7" w:rsidRPr="004F3A4E">
        <w:rPr>
          <w:rFonts w:ascii="Book Antiqua" w:eastAsia="Book Antiqua" w:hAnsi="Book Antiqua" w:cs="Book Antiqua"/>
          <w:b/>
          <w:bCs/>
          <w:color w:val="000000"/>
        </w:rPr>
        <w:t xml:space="preserve"> passage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10 or </w:t>
      </w:r>
      <w:r w:rsidR="006146F7" w:rsidRPr="004F3A4E">
        <w:rPr>
          <w:rFonts w:ascii="Book Antiqua" w:eastAsia="Book Antiqua" w:hAnsi="Book Antiqua" w:cs="Book Antiqua"/>
          <w:b/>
          <w:bCs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20 in basal conditions or after the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protocol (</w:t>
      </w:r>
      <w:r w:rsidR="00BE7E39" w:rsidRPr="004F3A4E">
        <w:rPr>
          <w:rFonts w:ascii="Book Antiqua" w:eastAsia="Book Antiqua" w:hAnsi="Book Antiqua" w:cs="Book Antiqua"/>
          <w:b/>
          <w:bCs/>
          <w:color w:val="000000"/>
        </w:rPr>
        <w:t>dimethyl sulfoxide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). </w:t>
      </w:r>
      <w:r w:rsidRPr="004F3A4E">
        <w:rPr>
          <w:rFonts w:ascii="Book Antiqua" w:eastAsia="Book Antiqua" w:hAnsi="Book Antiqua" w:cs="Book Antiqua"/>
          <w:color w:val="000000"/>
        </w:rPr>
        <w:t xml:space="preserve">A: Representative </w:t>
      </w:r>
      <w:proofErr w:type="spellStart"/>
      <w:proofErr w:type="gramStart"/>
      <w:r w:rsidRPr="004F3A4E">
        <w:rPr>
          <w:rFonts w:ascii="Book Antiqua" w:eastAsia="Book Antiqua" w:hAnsi="Book Antiqua" w:cs="Book Antiqua"/>
          <w:color w:val="000000"/>
        </w:rPr>
        <w:t>oxymetric</w:t>
      </w:r>
      <w:proofErr w:type="spellEnd"/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traces of mitochondrial respiration in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cells. Where indicated, the following were added: 4</w:t>
      </w:r>
      <w:r w:rsidR="005A2A96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×</w:t>
      </w:r>
      <w:r w:rsidR="005A2A96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10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AA6E34" w:rsidRPr="004F3A4E">
        <w:rPr>
          <w:rFonts w:ascii="Book Antiqua" w:eastAsia="Book Antiqua" w:hAnsi="Book Antiqua" w:cs="Book Antiqua"/>
          <w:color w:val="000000"/>
        </w:rPr>
        <w:t>c</w:t>
      </w:r>
      <w:r w:rsidRPr="004F3A4E">
        <w:rPr>
          <w:rFonts w:ascii="Book Antiqua" w:eastAsia="Book Antiqua" w:hAnsi="Book Antiqua" w:cs="Book Antiqua"/>
          <w:color w:val="000000"/>
        </w:rPr>
        <w:t xml:space="preserve">ells, 8 </w:t>
      </w:r>
      <w:proofErr w:type="spellStart"/>
      <w:r w:rsidR="005A2A96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>/m</w:t>
      </w:r>
      <w:r w:rsidR="00E44F24" w:rsidRPr="004F3A4E">
        <w:rPr>
          <w:rFonts w:ascii="Book Antiqua" w:eastAsia="Book Antiqua" w:hAnsi="Book Antiqua" w:cs="Book Antiqua"/>
          <w:color w:val="000000"/>
        </w:rPr>
        <w:t xml:space="preserve">L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="00270505" w:rsidRPr="004F3A4E">
        <w:rPr>
          <w:rFonts w:ascii="Book Antiqua" w:eastAsia="Book Antiqua" w:hAnsi="Book Antiqua" w:cs="Book Antiqua"/>
          <w:color w:val="000000"/>
        </w:rPr>
        <w:t xml:space="preserve"> (OL)</w:t>
      </w:r>
      <w:r w:rsidRPr="004F3A4E">
        <w:rPr>
          <w:rFonts w:ascii="Book Antiqua" w:eastAsia="Book Antiqua" w:hAnsi="Book Antiqua" w:cs="Book Antiqua"/>
          <w:color w:val="000000"/>
        </w:rPr>
        <w:t xml:space="preserve">, 2 </w:t>
      </w:r>
      <w:proofErr w:type="spellStart"/>
      <w:r w:rsidR="00922A51" w:rsidRPr="004F3A4E">
        <w:rPr>
          <w:rFonts w:ascii="Book Antiqua" w:eastAsia="Book Antiqua" w:hAnsi="Book Antiqua" w:cs="Book Antiqua"/>
          <w:color w:val="000000"/>
        </w:rPr>
        <w:t>μ</w:t>
      </w:r>
      <w:r w:rsidRPr="004F3A4E">
        <w:rPr>
          <w:rFonts w:ascii="Book Antiqua" w:eastAsia="Book Antiqua" w:hAnsi="Book Antiqua" w:cs="Book Antiqua"/>
          <w:color w:val="000000"/>
        </w:rPr>
        <w:t>g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/mL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valinomycin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</w:t>
      </w:r>
      <w:r w:rsidR="00556C25" w:rsidRPr="004F3A4E">
        <w:rPr>
          <w:rFonts w:ascii="Book Antiqua" w:eastAsia="Book Antiqua" w:hAnsi="Book Antiqua" w:cs="Book Antiqua"/>
          <w:color w:val="000000"/>
        </w:rPr>
        <w:t>VAL</w:t>
      </w:r>
      <w:r w:rsidRPr="004F3A4E">
        <w:rPr>
          <w:rFonts w:ascii="Book Antiqua" w:eastAsia="Book Antiqua" w:hAnsi="Book Antiqua" w:cs="Book Antiqua"/>
          <w:color w:val="000000"/>
        </w:rPr>
        <w:t xml:space="preserve">), </w:t>
      </w:r>
      <w:proofErr w:type="gramStart"/>
      <w:r w:rsidRPr="004F3A4E">
        <w:rPr>
          <w:rFonts w:ascii="Book Antiqua" w:eastAsia="Book Antiqua" w:hAnsi="Book Antiqua" w:cs="Book Antiqua"/>
          <w:color w:val="000000"/>
        </w:rPr>
        <w:t>3</w:t>
      </w:r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/L </w:t>
      </w:r>
      <w:r w:rsidR="006B63C8" w:rsidRPr="004F3A4E">
        <w:rPr>
          <w:rFonts w:ascii="Book Antiqua" w:eastAsia="Book Antiqua" w:hAnsi="Book Antiqua" w:cs="Book Antiqua"/>
          <w:color w:val="000000"/>
        </w:rPr>
        <w:t>potassium cyanide (</w:t>
      </w:r>
      <w:r w:rsidRPr="004F3A4E">
        <w:rPr>
          <w:rFonts w:ascii="Book Antiqua" w:eastAsia="Book Antiqua" w:hAnsi="Book Antiqua" w:cs="Book Antiqua"/>
          <w:color w:val="000000"/>
        </w:rPr>
        <w:t>KCN</w:t>
      </w:r>
      <w:r w:rsidR="006B63C8" w:rsidRPr="004F3A4E">
        <w:rPr>
          <w:rFonts w:ascii="Book Antiqua" w:eastAsia="Book Antiqua" w:hAnsi="Book Antiqua" w:cs="Book Antiqua"/>
          <w:color w:val="000000"/>
        </w:rPr>
        <w:t>)</w:t>
      </w:r>
      <w:r w:rsidRPr="004F3A4E">
        <w:rPr>
          <w:rFonts w:ascii="Book Antiqua" w:eastAsia="Book Antiqua" w:hAnsi="Book Antiqua" w:cs="Book Antiqua"/>
          <w:color w:val="000000"/>
        </w:rPr>
        <w:t xml:space="preserve">. The continuous line represents the 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oxygen </w:t>
      </w:r>
      <w:r w:rsidRPr="004F3A4E">
        <w:rPr>
          <w:rFonts w:ascii="Book Antiqua" w:eastAsia="Book Antiqua" w:hAnsi="Book Antiqua" w:cs="Book Antiqua"/>
          <w:color w:val="000000"/>
        </w:rPr>
        <w:t>concentration measured every 0.1 s throughout the time-course of the assay</w:t>
      </w:r>
      <w:r w:rsidR="00782FB2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B: Representative graph of the normalized and KCN-insensitive-corrected oxygen consumption rates measured under resting </w:t>
      </w:r>
      <w:r w:rsidR="00AA6E34" w:rsidRPr="004F3A4E">
        <w:rPr>
          <w:rFonts w:ascii="Book Antiqua" w:eastAsia="Book Antiqua" w:hAnsi="Book Antiqua" w:cs="Book Antiqua"/>
          <w:color w:val="000000"/>
        </w:rPr>
        <w:t xml:space="preserve">respiration (RR) </w:t>
      </w:r>
      <w:r w:rsidRPr="004F3A4E">
        <w:rPr>
          <w:rFonts w:ascii="Book Antiqua" w:eastAsia="Book Antiqua" w:hAnsi="Book Antiqua" w:cs="Book Antiqua"/>
          <w:color w:val="000000"/>
        </w:rPr>
        <w:t xml:space="preserve">conditions, in the presence of </w:t>
      </w:r>
      <w:r w:rsidR="00E44F24" w:rsidRPr="004F3A4E">
        <w:rPr>
          <w:rFonts w:ascii="Book Antiqua" w:eastAsia="Book Antiqua" w:hAnsi="Book Antiqua" w:cs="Book Antiqua"/>
          <w:color w:val="000000"/>
        </w:rPr>
        <w:t>OL</w:t>
      </w:r>
      <w:r w:rsidRPr="004F3A4E">
        <w:rPr>
          <w:rFonts w:ascii="Book Antiqua" w:eastAsia="Book Antiqua" w:hAnsi="Book Antiqua" w:cs="Book Antiqua"/>
          <w:color w:val="000000"/>
        </w:rPr>
        <w:t xml:space="preserve"> and in the presence of VAL (see panel A)</w:t>
      </w:r>
      <w:r w:rsidR="00412051" w:rsidRPr="004F3A4E">
        <w:rPr>
          <w:rFonts w:ascii="Book Antiqua" w:eastAsia="Book Antiqua" w:hAnsi="Book Antiqua" w:cs="Book Antiqua"/>
          <w:color w:val="000000"/>
        </w:rPr>
        <w:t xml:space="preserve">; </w:t>
      </w:r>
      <w:r w:rsidRPr="004F3A4E">
        <w:rPr>
          <w:rFonts w:ascii="Book Antiqua" w:eastAsia="Book Antiqua" w:hAnsi="Book Antiqua" w:cs="Book Antiqua"/>
          <w:color w:val="000000"/>
        </w:rPr>
        <w:t xml:space="preserve">C: ATP-dependent </w:t>
      </w:r>
      <w:r w:rsidR="006B63C8" w:rsidRPr="004F3A4E">
        <w:rPr>
          <w:rFonts w:ascii="Book Antiqua" w:eastAsia="Book Antiqua" w:hAnsi="Book Antiqua" w:cs="Book Antiqua"/>
          <w:color w:val="000000"/>
        </w:rPr>
        <w:t xml:space="preserve">oxygen </w:t>
      </w:r>
      <w:r w:rsidRPr="004F3A4E">
        <w:rPr>
          <w:rFonts w:ascii="Book Antiqua" w:eastAsia="Book Antiqua" w:hAnsi="Book Antiqua" w:cs="Book Antiqua"/>
          <w:color w:val="000000"/>
        </w:rPr>
        <w:t xml:space="preserve">consumption measured as absolute difference between that obtained in the absence and that in the presence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(RR-OL)</w:t>
      </w:r>
      <w:r w:rsidR="000A52BC" w:rsidRPr="004F3A4E">
        <w:rPr>
          <w:rFonts w:ascii="Book Antiqua" w:eastAsia="Book Antiqua" w:hAnsi="Book Antiqua" w:cs="Book Antiqua"/>
          <w:color w:val="000000"/>
        </w:rPr>
        <w:t xml:space="preserve">; </w:t>
      </w:r>
      <w:r w:rsidRPr="004F3A4E">
        <w:rPr>
          <w:rFonts w:ascii="Book Antiqua" w:eastAsia="Book Antiqua" w:hAnsi="Book Antiqua" w:cs="Book Antiqua"/>
          <w:color w:val="000000"/>
        </w:rPr>
        <w:t xml:space="preserve">D: Respiratory control ratios obtained dividing the oxygen consumption rates measured under resting conditions by that in the presence of </w:t>
      </w:r>
      <w:proofErr w:type="spellStart"/>
      <w:r w:rsidRPr="004F3A4E">
        <w:rPr>
          <w:rFonts w:ascii="Book Antiqua" w:eastAsia="Book Antiqua" w:hAnsi="Book Antiqua" w:cs="Book Antiqua"/>
          <w:color w:val="000000"/>
        </w:rPr>
        <w:t>oligomycin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(RR/OL). Data in the graphs are represented as </w:t>
      </w:r>
      <w:r w:rsidR="006B63C8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mean ± </w:t>
      </w:r>
      <w:r w:rsidR="005241F2" w:rsidRPr="004F3A4E">
        <w:rPr>
          <w:rFonts w:ascii="Book Antiqua" w:eastAsia="Book Antiqua" w:hAnsi="Book Antiqua" w:cs="Book Antiqua"/>
          <w:color w:val="000000"/>
        </w:rPr>
        <w:t xml:space="preserve">standard deviation </w:t>
      </w:r>
      <w:r w:rsidRPr="004F3A4E">
        <w:rPr>
          <w:rFonts w:ascii="Book Antiqua" w:eastAsia="Book Antiqua" w:hAnsi="Book Antiqua" w:cs="Book Antiqua"/>
          <w:color w:val="000000"/>
        </w:rPr>
        <w:t xml:space="preserve">of three independent experiments. Statistical differences were assessed by two-way </w:t>
      </w:r>
      <w:r w:rsidR="005241F2" w:rsidRPr="004F3A4E">
        <w:rPr>
          <w:rFonts w:ascii="Book Antiqua" w:eastAsia="Book Antiqua" w:hAnsi="Book Antiqua" w:cs="Book Antiqua"/>
          <w:color w:val="000000"/>
        </w:rPr>
        <w:t xml:space="preserve">analysis of variance </w:t>
      </w:r>
      <w:r w:rsidRPr="004F3A4E">
        <w:rPr>
          <w:rFonts w:ascii="Book Antiqua" w:eastAsia="Book Antiqua" w:hAnsi="Book Antiqua" w:cs="Book Antiqua"/>
          <w:color w:val="000000"/>
        </w:rPr>
        <w:t>followed by the Tukey</w:t>
      </w:r>
      <w:r w:rsidR="005241F2" w:rsidRPr="004F3A4E">
        <w:rPr>
          <w:rFonts w:ascii="Book Antiqua" w:eastAsia="Book Antiqua" w:hAnsi="Book Antiqua" w:cs="Book Antiqua"/>
          <w:color w:val="000000"/>
        </w:rPr>
        <w:t>’s test</w:t>
      </w:r>
      <w:r w:rsidRPr="004F3A4E">
        <w:rPr>
          <w:rFonts w:ascii="Book Antiqua" w:eastAsia="Book Antiqua" w:hAnsi="Book Antiqua" w:cs="Book Antiqua"/>
          <w:color w:val="000000"/>
        </w:rPr>
        <w:t xml:space="preserve"> as </w:t>
      </w:r>
      <w:r w:rsidR="005241F2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post hoc test. </w:t>
      </w:r>
      <w:proofErr w:type="spellStart"/>
      <w:proofErr w:type="gramStart"/>
      <w:r w:rsidR="0079443E" w:rsidRPr="004F3A4E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79443E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Pr="004F3A4E">
        <w:rPr>
          <w:rFonts w:ascii="Book Antiqua" w:eastAsia="Book Antiqua" w:hAnsi="Book Antiqua" w:cs="Book Antiqua"/>
          <w:color w:val="000000"/>
        </w:rPr>
        <w:t xml:space="preserve"> &lt; 0.05; </w:t>
      </w:r>
      <w:proofErr w:type="spellStart"/>
      <w:r w:rsidR="0079443E" w:rsidRPr="004F3A4E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79443E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0.01; </w:t>
      </w:r>
      <w:proofErr w:type="spellStart"/>
      <w:r w:rsidR="0079443E" w:rsidRPr="004F3A4E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79443E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0.001.</w:t>
      </w:r>
      <w:r w:rsidR="00E44F24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="00483914" w:rsidRPr="004F3A4E">
        <w:rPr>
          <w:rFonts w:ascii="Book Antiqua" w:eastAsia="Book Antiqua" w:hAnsi="Book Antiqua" w:cs="Book Antiqua"/>
          <w:color w:val="000000"/>
        </w:rPr>
        <w:t>DMSO: Dimethyl sulfoxide</w:t>
      </w:r>
      <w:r w:rsidR="00E44F24" w:rsidRPr="004F3A4E">
        <w:rPr>
          <w:rFonts w:ascii="Book Antiqua" w:eastAsia="Book Antiqua" w:hAnsi="Book Antiqua" w:cs="Book Antiqua"/>
          <w:color w:val="000000"/>
        </w:rPr>
        <w:t xml:space="preserve">; </w:t>
      </w:r>
      <w:r w:rsidR="005241F2" w:rsidRPr="004F3A4E">
        <w:rPr>
          <w:rFonts w:ascii="Book Antiqua" w:eastAsia="Book Antiqua" w:hAnsi="Book Antiqua" w:cs="Book Antiqua"/>
          <w:color w:val="000000"/>
        </w:rPr>
        <w:t>P10: Passage 10; P20: Passage 20</w:t>
      </w:r>
      <w:r w:rsidR="00836500" w:rsidRPr="004F3A4E">
        <w:rPr>
          <w:rFonts w:ascii="Book Antiqua" w:eastAsia="Book Antiqua" w:hAnsi="Book Antiqua" w:cs="Book Antiqua"/>
          <w:color w:val="000000"/>
        </w:rPr>
        <w:t>.</w:t>
      </w:r>
    </w:p>
    <w:p w14:paraId="74B49D41" w14:textId="77777777" w:rsidR="00467E0C" w:rsidRPr="004F3A4E" w:rsidRDefault="00467E0C" w:rsidP="001D68DD">
      <w:pPr>
        <w:spacing w:line="360" w:lineRule="auto"/>
        <w:jc w:val="both"/>
        <w:rPr>
          <w:rFonts w:ascii="Book Antiqua" w:hAnsi="Book Antiqua"/>
        </w:rPr>
      </w:pPr>
    </w:p>
    <w:p w14:paraId="0377F3FC" w14:textId="77777777" w:rsidR="00D85B9A" w:rsidRPr="004F3A4E" w:rsidRDefault="00D85B9A" w:rsidP="001D68DD">
      <w:pPr>
        <w:spacing w:line="360" w:lineRule="auto"/>
        <w:jc w:val="both"/>
        <w:rPr>
          <w:rFonts w:ascii="Book Antiqua" w:hAnsi="Book Antiqua"/>
        </w:rPr>
        <w:sectPr w:rsidR="00D85B9A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E4FADD" w14:textId="6035467F" w:rsidR="00A77B3E" w:rsidRPr="004F3A4E" w:rsidRDefault="00490AD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noProof/>
          <w:lang w:eastAsia="zh-CN"/>
        </w:rPr>
        <w:lastRenderedPageBreak/>
        <w:drawing>
          <wp:inline distT="0" distB="0" distL="0" distR="0" wp14:anchorId="76DE5E5C" wp14:editId="06AF83DB">
            <wp:extent cx="5943600" cy="2659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A556" w14:textId="66F83096" w:rsidR="00A77B3E" w:rsidRPr="004F3A4E" w:rsidRDefault="0068711B" w:rsidP="001D68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F3A4E">
        <w:rPr>
          <w:rFonts w:ascii="Book Antiqua" w:eastAsia="Book Antiqua" w:hAnsi="Book Antiqua" w:cs="Book Antiqua"/>
          <w:b/>
          <w:bCs/>
          <w:color w:val="000000"/>
        </w:rPr>
        <w:t>Figure 7 ATP</w:t>
      </w:r>
      <w:r w:rsidR="004646A4" w:rsidRPr="004F3A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73393" w:rsidRPr="004F3A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04BD" w:rsidRPr="004F3A4E">
        <w:rPr>
          <w:rFonts w:ascii="Book Antiqua" w:eastAsia="Book Antiqua" w:hAnsi="Book Antiqua" w:cs="Book Antiqua"/>
          <w:b/>
          <w:bCs/>
          <w:color w:val="000000"/>
        </w:rPr>
        <w:t>nicotinamide adenine dinucleotide</w:t>
      </w:r>
      <w:r w:rsidR="005241F2" w:rsidRPr="004F3A4E">
        <w:rPr>
          <w:rFonts w:ascii="Book Antiqua" w:eastAsia="Book Antiqua" w:hAnsi="Book Antiqua" w:cs="Book Antiqua"/>
          <w:b/>
          <w:bCs/>
          <w:color w:val="000000"/>
        </w:rPr>
        <w:t xml:space="preserve"> (NAD)</w:t>
      </w:r>
      <w:r w:rsidR="008E04BD" w:rsidRPr="004F3A4E">
        <w:rPr>
          <w:rFonts w:ascii="Book Antiqua" w:eastAsia="Book Antiqua" w:hAnsi="Book Antiqua" w:cs="Book Antiqua"/>
          <w:b/>
          <w:bCs/>
          <w:color w:val="000000"/>
        </w:rPr>
        <w:t>/NAD with hydrogen</w:t>
      </w:r>
      <w:r w:rsidR="008E04BD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content in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HepaRG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cells at </w:t>
      </w:r>
      <w:r w:rsidR="0087104B" w:rsidRPr="004F3A4E">
        <w:rPr>
          <w:rFonts w:ascii="Book Antiqua" w:eastAsia="Book Antiqua" w:hAnsi="Book Antiqua" w:cs="Book Antiqua"/>
          <w:b/>
          <w:bCs/>
          <w:color w:val="000000"/>
        </w:rPr>
        <w:t xml:space="preserve">passage 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10 or </w:t>
      </w:r>
      <w:r w:rsidR="0087104B" w:rsidRPr="004F3A4E">
        <w:rPr>
          <w:rFonts w:ascii="Book Antiqua" w:eastAsia="Book Antiqua" w:hAnsi="Book Antiqua" w:cs="Book Antiqua"/>
          <w:b/>
          <w:bCs/>
          <w:color w:val="000000"/>
        </w:rPr>
        <w:t>passage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20 in basal conditions or after the </w:t>
      </w:r>
      <w:proofErr w:type="spellStart"/>
      <w:r w:rsidRPr="004F3A4E">
        <w:rPr>
          <w:rFonts w:ascii="Book Antiqua" w:eastAsia="Book Antiqua" w:hAnsi="Book Antiqua" w:cs="Book Antiqua"/>
          <w:b/>
          <w:bCs/>
          <w:color w:val="000000"/>
        </w:rPr>
        <w:t>transdifferentiation</w:t>
      </w:r>
      <w:proofErr w:type="spellEnd"/>
      <w:r w:rsidRPr="004F3A4E">
        <w:rPr>
          <w:rFonts w:ascii="Book Antiqua" w:eastAsia="Book Antiqua" w:hAnsi="Book Antiqua" w:cs="Book Antiqua"/>
          <w:b/>
          <w:bCs/>
          <w:color w:val="000000"/>
        </w:rPr>
        <w:t xml:space="preserve"> protocol (</w:t>
      </w:r>
      <w:r w:rsidR="00BE7E39" w:rsidRPr="004F3A4E">
        <w:rPr>
          <w:rFonts w:ascii="Book Antiqua" w:eastAsia="Book Antiqua" w:hAnsi="Book Antiqua" w:cs="Book Antiqua"/>
          <w:b/>
          <w:bCs/>
          <w:color w:val="000000"/>
        </w:rPr>
        <w:t>dimethyl sulfoxide</w:t>
      </w:r>
      <w:r w:rsidRPr="004F3A4E">
        <w:rPr>
          <w:rFonts w:ascii="Book Antiqua" w:eastAsia="Book Antiqua" w:hAnsi="Book Antiqua" w:cs="Book Antiqua"/>
          <w:b/>
          <w:bCs/>
          <w:color w:val="000000"/>
        </w:rPr>
        <w:t>).</w:t>
      </w:r>
      <w:r w:rsidRPr="004F3A4E">
        <w:rPr>
          <w:rFonts w:ascii="Book Antiqua" w:eastAsia="Book Antiqua" w:hAnsi="Book Antiqua" w:cs="Book Antiqua"/>
          <w:color w:val="000000"/>
        </w:rPr>
        <w:t xml:space="preserve"> A: Cellular ATP content was expressed as ATP concentration/cells</w:t>
      </w:r>
      <w:r w:rsidR="00DA7306" w:rsidRPr="004F3A4E">
        <w:rPr>
          <w:rFonts w:ascii="Book Antiqua" w:eastAsia="Book Antiqua" w:hAnsi="Book Antiqua" w:cs="Book Antiqua"/>
          <w:color w:val="000000"/>
        </w:rPr>
        <w:t>;</w:t>
      </w:r>
      <w:r w:rsidRPr="004F3A4E">
        <w:rPr>
          <w:rFonts w:ascii="Book Antiqua" w:eastAsia="Book Antiqua" w:hAnsi="Book Antiqua" w:cs="Book Antiqua"/>
          <w:color w:val="000000"/>
        </w:rPr>
        <w:t xml:space="preserve"> B: Intracellular </w:t>
      </w:r>
      <w:r w:rsidR="003E4D95" w:rsidRPr="004F3A4E">
        <w:rPr>
          <w:rFonts w:ascii="Book Antiqua" w:eastAsia="Book Antiqua" w:hAnsi="Book Antiqua" w:cs="Book Antiqua"/>
          <w:color w:val="000000"/>
        </w:rPr>
        <w:t>nicotinamide adenine dinucleotide (</w:t>
      </w:r>
      <w:r w:rsidRPr="004F3A4E">
        <w:rPr>
          <w:rFonts w:ascii="Book Antiqua" w:eastAsia="Book Antiqua" w:hAnsi="Book Antiqua" w:cs="Book Antiqua"/>
          <w:color w:val="000000"/>
        </w:rPr>
        <w:t>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3E4D95" w:rsidRPr="004F3A4E">
        <w:rPr>
          <w:rFonts w:ascii="Book Antiqua" w:eastAsia="Book Antiqua" w:hAnsi="Book Antiqua" w:cs="Book Antiqua"/>
          <w:color w:val="000000"/>
        </w:rPr>
        <w:t>)</w:t>
      </w:r>
      <w:r w:rsidR="004E649F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 xml:space="preserve">and </w:t>
      </w:r>
      <w:r w:rsidR="003E4D95" w:rsidRPr="004F3A4E">
        <w:rPr>
          <w:rFonts w:ascii="Book Antiqua" w:eastAsia="Book Antiqua" w:hAnsi="Book Antiqua" w:cs="Book Antiqua"/>
          <w:color w:val="000000"/>
        </w:rPr>
        <w:t>NAD with hydrogen (</w:t>
      </w:r>
      <w:r w:rsidRPr="004F3A4E">
        <w:rPr>
          <w:rFonts w:ascii="Book Antiqua" w:eastAsia="Book Antiqua" w:hAnsi="Book Antiqua" w:cs="Book Antiqua"/>
          <w:color w:val="000000"/>
        </w:rPr>
        <w:t>NADH</w:t>
      </w:r>
      <w:r w:rsidR="003E4D95" w:rsidRPr="004F3A4E">
        <w:rPr>
          <w:rFonts w:ascii="Book Antiqua" w:eastAsia="Book Antiqua" w:hAnsi="Book Antiqua" w:cs="Book Antiqua"/>
          <w:color w:val="000000"/>
        </w:rPr>
        <w:t>)</w:t>
      </w:r>
      <w:r w:rsidRPr="004F3A4E">
        <w:rPr>
          <w:rFonts w:ascii="Book Antiqua" w:eastAsia="Book Antiqua" w:hAnsi="Book Antiqua" w:cs="Book Antiqua"/>
          <w:color w:val="000000"/>
        </w:rPr>
        <w:t xml:space="preserve"> were extracted, and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B1132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and NADH levels were measured using a microplate reader.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>/NADH ratio was calculated based on the concentration of NAD</w:t>
      </w:r>
      <w:r w:rsidRPr="004F3A4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4F3A4E">
        <w:rPr>
          <w:rFonts w:ascii="Book Antiqua" w:eastAsia="Book Antiqua" w:hAnsi="Book Antiqua" w:cs="Book Antiqua"/>
          <w:color w:val="000000"/>
        </w:rPr>
        <w:t xml:space="preserve"> and NADH. Data in the graphs are represented as </w:t>
      </w:r>
      <w:r w:rsidR="005241F2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mean ± </w:t>
      </w:r>
      <w:r w:rsidR="003E4D95" w:rsidRPr="004F3A4E">
        <w:rPr>
          <w:rFonts w:ascii="Book Antiqua" w:eastAsia="Book Antiqua" w:hAnsi="Book Antiqua" w:cs="Book Antiqua"/>
          <w:color w:val="000000"/>
        </w:rPr>
        <w:t xml:space="preserve">standard deviation </w:t>
      </w:r>
      <w:r w:rsidRPr="004F3A4E">
        <w:rPr>
          <w:rFonts w:ascii="Book Antiqua" w:eastAsia="Book Antiqua" w:hAnsi="Book Antiqua" w:cs="Book Antiqua"/>
          <w:color w:val="000000"/>
        </w:rPr>
        <w:t xml:space="preserve">of three independent experiments. Statistical differences were assessed by two-way </w:t>
      </w:r>
      <w:r w:rsidR="003E4D95" w:rsidRPr="004F3A4E">
        <w:rPr>
          <w:rFonts w:ascii="Book Antiqua" w:eastAsia="Book Antiqua" w:hAnsi="Book Antiqua" w:cs="Book Antiqua"/>
          <w:color w:val="000000"/>
        </w:rPr>
        <w:t xml:space="preserve">analysis of variance </w:t>
      </w:r>
      <w:r w:rsidRPr="004F3A4E">
        <w:rPr>
          <w:rFonts w:ascii="Book Antiqua" w:eastAsia="Book Antiqua" w:hAnsi="Book Antiqua" w:cs="Book Antiqua"/>
          <w:color w:val="000000"/>
        </w:rPr>
        <w:t>followed by the Tukey</w:t>
      </w:r>
      <w:r w:rsidR="003E4D95" w:rsidRPr="004F3A4E">
        <w:rPr>
          <w:rFonts w:ascii="Book Antiqua" w:eastAsia="Book Antiqua" w:hAnsi="Book Antiqua" w:cs="Book Antiqua"/>
          <w:color w:val="000000"/>
        </w:rPr>
        <w:t>’s test</w:t>
      </w:r>
      <w:r w:rsidRPr="004F3A4E">
        <w:rPr>
          <w:rFonts w:ascii="Book Antiqua" w:eastAsia="Book Antiqua" w:hAnsi="Book Antiqua" w:cs="Book Antiqua"/>
          <w:color w:val="000000"/>
        </w:rPr>
        <w:t xml:space="preserve"> as </w:t>
      </w:r>
      <w:r w:rsidR="003E4D95" w:rsidRPr="004F3A4E">
        <w:rPr>
          <w:rFonts w:ascii="Book Antiqua" w:eastAsia="Book Antiqua" w:hAnsi="Book Antiqua" w:cs="Book Antiqua"/>
          <w:color w:val="000000"/>
        </w:rPr>
        <w:t xml:space="preserve">the </w:t>
      </w:r>
      <w:r w:rsidRPr="004F3A4E">
        <w:rPr>
          <w:rFonts w:ascii="Book Antiqua" w:eastAsia="Book Antiqua" w:hAnsi="Book Antiqua" w:cs="Book Antiqua"/>
          <w:color w:val="000000"/>
        </w:rPr>
        <w:t xml:space="preserve">post hoc test. </w:t>
      </w:r>
      <w:proofErr w:type="spellStart"/>
      <w:proofErr w:type="gramStart"/>
      <w:r w:rsidR="005C6EAD" w:rsidRPr="004F3A4E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5C6EAD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5C6EAD" w:rsidRPr="004F3A4E">
        <w:rPr>
          <w:rFonts w:ascii="Book Antiqua" w:eastAsia="Book Antiqua" w:hAnsi="Book Antiqua" w:cs="Book Antiqua"/>
          <w:color w:val="000000"/>
        </w:rPr>
        <w:t xml:space="preserve"> </w:t>
      </w:r>
      <w:r w:rsidRPr="004F3A4E">
        <w:rPr>
          <w:rFonts w:ascii="Book Antiqua" w:eastAsia="Book Antiqua" w:hAnsi="Book Antiqua" w:cs="Book Antiqua"/>
          <w:color w:val="000000"/>
        </w:rPr>
        <w:t>&lt; 0.05;</w:t>
      </w:r>
      <w:r w:rsidR="005C6EAD" w:rsidRPr="004F3A4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="00333420" w:rsidRPr="004F3A4E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5C6EAD" w:rsidRPr="004F3A4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4F3A4E">
        <w:rPr>
          <w:rFonts w:ascii="Book Antiqua" w:eastAsia="Book Antiqua" w:hAnsi="Book Antiqua" w:cs="Book Antiqua"/>
          <w:color w:val="000000"/>
        </w:rPr>
        <w:t xml:space="preserve"> &lt; 0.01. </w:t>
      </w:r>
      <w:r w:rsidR="005241F2" w:rsidRPr="004F3A4E">
        <w:rPr>
          <w:rFonts w:ascii="Book Antiqua" w:eastAsia="Book Antiqua" w:hAnsi="Book Antiqua" w:cs="Book Antiqua"/>
          <w:color w:val="000000"/>
        </w:rPr>
        <w:t xml:space="preserve">DMSO: Dimethyl sulfoxide; </w:t>
      </w:r>
      <w:r w:rsidR="009711F3" w:rsidRPr="004F3A4E">
        <w:rPr>
          <w:rFonts w:ascii="Book Antiqua" w:eastAsia="Book Antiqua" w:hAnsi="Book Antiqua" w:cs="Book Antiqua"/>
          <w:color w:val="000000"/>
        </w:rPr>
        <w:t xml:space="preserve">P10: </w:t>
      </w:r>
      <w:r w:rsidR="003E4D95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="009711F3" w:rsidRPr="004F3A4E">
        <w:rPr>
          <w:rFonts w:ascii="Book Antiqua" w:eastAsia="Book Antiqua" w:hAnsi="Book Antiqua" w:cs="Book Antiqua"/>
          <w:color w:val="000000"/>
        </w:rPr>
        <w:t xml:space="preserve">10; P20: </w:t>
      </w:r>
      <w:r w:rsidR="003E4D95" w:rsidRPr="004F3A4E">
        <w:rPr>
          <w:rFonts w:ascii="Book Antiqua" w:eastAsia="Book Antiqua" w:hAnsi="Book Antiqua" w:cs="Book Antiqua"/>
          <w:color w:val="000000"/>
        </w:rPr>
        <w:t xml:space="preserve">Passage </w:t>
      </w:r>
      <w:r w:rsidR="009711F3" w:rsidRPr="004F3A4E">
        <w:rPr>
          <w:rFonts w:ascii="Book Antiqua" w:eastAsia="Book Antiqua" w:hAnsi="Book Antiqua" w:cs="Book Antiqua"/>
          <w:color w:val="000000"/>
        </w:rPr>
        <w:t>20</w:t>
      </w:r>
      <w:r w:rsidR="00BE3D62" w:rsidRPr="004F3A4E">
        <w:rPr>
          <w:rFonts w:ascii="Book Antiqua" w:eastAsia="Book Antiqua" w:hAnsi="Book Antiqua" w:cs="Book Antiqua"/>
          <w:color w:val="000000"/>
        </w:rPr>
        <w:t>.</w:t>
      </w:r>
    </w:p>
    <w:p w14:paraId="504ED175" w14:textId="77777777" w:rsidR="00B95B42" w:rsidRPr="004F3A4E" w:rsidRDefault="00B95B42" w:rsidP="001D68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B95B42" w:rsidRPr="004F3A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7A054C" w14:textId="77777777" w:rsidR="001E5F74" w:rsidRPr="004F3A4E" w:rsidRDefault="001E5F74" w:rsidP="001E5F74">
      <w:pPr>
        <w:spacing w:line="360" w:lineRule="auto"/>
        <w:jc w:val="both"/>
        <w:rPr>
          <w:rFonts w:ascii="Book Antiqua" w:hAnsi="Book Antiqua"/>
          <w:b/>
          <w:bCs/>
        </w:rPr>
      </w:pPr>
      <w:r w:rsidRPr="004F3A4E">
        <w:rPr>
          <w:rFonts w:ascii="Book Antiqua" w:hAnsi="Book Antiqua"/>
          <w:b/>
          <w:bCs/>
        </w:rPr>
        <w:lastRenderedPageBreak/>
        <w:t>Table 1 Sequences of forward and reverse primers of the genes studied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1389"/>
        <w:gridCol w:w="1888"/>
        <w:gridCol w:w="4636"/>
      </w:tblGrid>
      <w:tr w:rsidR="001E5F74" w:rsidRPr="004F3A4E" w14:paraId="22D7021C" w14:textId="77777777" w:rsidTr="0087104B">
        <w:trPr>
          <w:jc w:val="center"/>
        </w:trPr>
        <w:tc>
          <w:tcPr>
            <w:tcW w:w="1447" w:type="dxa"/>
            <w:vMerge w:val="restart"/>
            <w:tcBorders>
              <w:top w:val="single" w:sz="4" w:space="0" w:color="auto"/>
            </w:tcBorders>
            <w:vAlign w:val="center"/>
          </w:tcPr>
          <w:p w14:paraId="0F2A0E27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  <w:r w:rsidRPr="004F3A4E">
              <w:rPr>
                <w:rFonts w:ascii="Book Antiqua" w:hAnsi="Book Antiqua"/>
                <w:bCs/>
                <w:lang w:val="en-US"/>
              </w:rPr>
              <w:t>Actin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</w:tcBorders>
            <w:vAlign w:val="center"/>
          </w:tcPr>
          <w:p w14:paraId="5B6DA3F7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Human</w:t>
            </w:r>
          </w:p>
        </w:tc>
        <w:tc>
          <w:tcPr>
            <w:tcW w:w="1888" w:type="dxa"/>
            <w:tcBorders>
              <w:top w:val="single" w:sz="4" w:space="0" w:color="auto"/>
            </w:tcBorders>
            <w:vAlign w:val="center"/>
          </w:tcPr>
          <w:p w14:paraId="1838249B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FOR</w:t>
            </w:r>
          </w:p>
        </w:tc>
        <w:tc>
          <w:tcPr>
            <w:tcW w:w="4636" w:type="dxa"/>
            <w:tcBorders>
              <w:top w:val="single" w:sz="4" w:space="0" w:color="auto"/>
            </w:tcBorders>
            <w:vAlign w:val="center"/>
          </w:tcPr>
          <w:p w14:paraId="3CE11B09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5’-TGGACATCCGCAAAGACCTG-3’</w:t>
            </w:r>
          </w:p>
        </w:tc>
      </w:tr>
      <w:tr w:rsidR="001E5F74" w:rsidRPr="004F3A4E" w14:paraId="0EFD78EE" w14:textId="77777777" w:rsidTr="0087104B">
        <w:trPr>
          <w:trHeight w:val="255"/>
          <w:jc w:val="center"/>
        </w:trPr>
        <w:tc>
          <w:tcPr>
            <w:tcW w:w="1447" w:type="dxa"/>
            <w:vMerge/>
            <w:vAlign w:val="center"/>
          </w:tcPr>
          <w:p w14:paraId="2D78BDD8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</w:p>
        </w:tc>
        <w:tc>
          <w:tcPr>
            <w:tcW w:w="1389" w:type="dxa"/>
            <w:vMerge/>
            <w:vAlign w:val="center"/>
          </w:tcPr>
          <w:p w14:paraId="0C17E0DD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888" w:type="dxa"/>
            <w:vAlign w:val="center"/>
          </w:tcPr>
          <w:p w14:paraId="0B1A2627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REV</w:t>
            </w:r>
          </w:p>
        </w:tc>
        <w:tc>
          <w:tcPr>
            <w:tcW w:w="4636" w:type="dxa"/>
            <w:vAlign w:val="center"/>
          </w:tcPr>
          <w:p w14:paraId="05364B90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5’-GCCGATCCACACGGAGTACTT-3’</w:t>
            </w:r>
          </w:p>
        </w:tc>
      </w:tr>
      <w:tr w:rsidR="001E5F74" w:rsidRPr="004F3A4E" w14:paraId="0273BC53" w14:textId="77777777" w:rsidTr="0087104B">
        <w:trPr>
          <w:jc w:val="center"/>
        </w:trPr>
        <w:tc>
          <w:tcPr>
            <w:tcW w:w="1447" w:type="dxa"/>
            <w:vMerge w:val="restart"/>
            <w:vAlign w:val="center"/>
          </w:tcPr>
          <w:p w14:paraId="2D14FCFB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  <w:r w:rsidRPr="004F3A4E">
              <w:rPr>
                <w:rFonts w:ascii="Book Antiqua" w:hAnsi="Book Antiqua"/>
                <w:bCs/>
                <w:lang w:val="en-US"/>
              </w:rPr>
              <w:t>Albumin</w:t>
            </w:r>
          </w:p>
        </w:tc>
        <w:tc>
          <w:tcPr>
            <w:tcW w:w="1389" w:type="dxa"/>
            <w:vMerge w:val="restart"/>
            <w:vAlign w:val="center"/>
          </w:tcPr>
          <w:p w14:paraId="1939FDB5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Human</w:t>
            </w:r>
          </w:p>
        </w:tc>
        <w:tc>
          <w:tcPr>
            <w:tcW w:w="1888" w:type="dxa"/>
            <w:vAlign w:val="center"/>
          </w:tcPr>
          <w:p w14:paraId="60C6B808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FOR</w:t>
            </w:r>
          </w:p>
        </w:tc>
        <w:tc>
          <w:tcPr>
            <w:tcW w:w="4636" w:type="dxa"/>
            <w:vAlign w:val="center"/>
          </w:tcPr>
          <w:p w14:paraId="428EFC59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5’-CCTGTTGCCAAAGCTCGATG-3’</w:t>
            </w:r>
          </w:p>
        </w:tc>
      </w:tr>
      <w:tr w:rsidR="001E5F74" w:rsidRPr="004F3A4E" w14:paraId="01D6FBFD" w14:textId="77777777" w:rsidTr="0087104B">
        <w:trPr>
          <w:jc w:val="center"/>
        </w:trPr>
        <w:tc>
          <w:tcPr>
            <w:tcW w:w="1447" w:type="dxa"/>
            <w:vMerge/>
            <w:vAlign w:val="center"/>
          </w:tcPr>
          <w:p w14:paraId="2D0C7566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</w:p>
        </w:tc>
        <w:tc>
          <w:tcPr>
            <w:tcW w:w="1389" w:type="dxa"/>
            <w:vMerge/>
            <w:vAlign w:val="center"/>
          </w:tcPr>
          <w:p w14:paraId="52009B34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888" w:type="dxa"/>
            <w:vAlign w:val="center"/>
          </w:tcPr>
          <w:p w14:paraId="7C4EFFDD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REV</w:t>
            </w:r>
          </w:p>
        </w:tc>
        <w:tc>
          <w:tcPr>
            <w:tcW w:w="4636" w:type="dxa"/>
            <w:vAlign w:val="center"/>
          </w:tcPr>
          <w:p w14:paraId="7DBAC9A7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5’-GAAATCTCTGGCTCAGGCGA-3’</w:t>
            </w:r>
          </w:p>
        </w:tc>
      </w:tr>
      <w:tr w:rsidR="001E5F74" w:rsidRPr="004F3A4E" w14:paraId="7F1E2216" w14:textId="77777777" w:rsidTr="0087104B">
        <w:trPr>
          <w:jc w:val="center"/>
        </w:trPr>
        <w:tc>
          <w:tcPr>
            <w:tcW w:w="1447" w:type="dxa"/>
            <w:vMerge w:val="restart"/>
            <w:vAlign w:val="center"/>
          </w:tcPr>
          <w:p w14:paraId="2F8DD72D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  <w:r w:rsidRPr="004F3A4E">
              <w:rPr>
                <w:rFonts w:ascii="Book Antiqua" w:hAnsi="Book Antiqua"/>
                <w:bCs/>
                <w:lang w:val="en-US"/>
              </w:rPr>
              <w:t>CYP3A4</w:t>
            </w:r>
          </w:p>
        </w:tc>
        <w:tc>
          <w:tcPr>
            <w:tcW w:w="1389" w:type="dxa"/>
            <w:vMerge w:val="restart"/>
            <w:vAlign w:val="center"/>
          </w:tcPr>
          <w:p w14:paraId="6F84B103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Human</w:t>
            </w:r>
          </w:p>
        </w:tc>
        <w:tc>
          <w:tcPr>
            <w:tcW w:w="1888" w:type="dxa"/>
            <w:vAlign w:val="center"/>
          </w:tcPr>
          <w:p w14:paraId="5087C4DD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FOR</w:t>
            </w:r>
          </w:p>
        </w:tc>
        <w:tc>
          <w:tcPr>
            <w:tcW w:w="4636" w:type="dxa"/>
            <w:vAlign w:val="center"/>
          </w:tcPr>
          <w:p w14:paraId="03982708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5’-CTTCATCCAATGGACTGCATAAAT-3’</w:t>
            </w:r>
          </w:p>
        </w:tc>
      </w:tr>
      <w:tr w:rsidR="001E5F74" w:rsidRPr="004F3A4E" w14:paraId="67F29D11" w14:textId="77777777" w:rsidTr="0087104B">
        <w:trPr>
          <w:jc w:val="center"/>
        </w:trPr>
        <w:tc>
          <w:tcPr>
            <w:tcW w:w="1447" w:type="dxa"/>
            <w:vMerge/>
            <w:vAlign w:val="center"/>
          </w:tcPr>
          <w:p w14:paraId="420EB16F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</w:p>
        </w:tc>
        <w:tc>
          <w:tcPr>
            <w:tcW w:w="1389" w:type="dxa"/>
            <w:vMerge/>
            <w:vAlign w:val="center"/>
          </w:tcPr>
          <w:p w14:paraId="48B9CA83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888" w:type="dxa"/>
            <w:vAlign w:val="center"/>
          </w:tcPr>
          <w:p w14:paraId="1A9ADF9B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REV</w:t>
            </w:r>
          </w:p>
        </w:tc>
        <w:tc>
          <w:tcPr>
            <w:tcW w:w="4636" w:type="dxa"/>
            <w:vAlign w:val="center"/>
          </w:tcPr>
          <w:p w14:paraId="4280F2E2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5’-TCCCAAGTATAACACTCTACACAG-3’</w:t>
            </w:r>
          </w:p>
        </w:tc>
      </w:tr>
      <w:tr w:rsidR="001E5F74" w:rsidRPr="004F3A4E" w14:paraId="28BFE033" w14:textId="77777777" w:rsidTr="0087104B">
        <w:trPr>
          <w:jc w:val="center"/>
        </w:trPr>
        <w:tc>
          <w:tcPr>
            <w:tcW w:w="1447" w:type="dxa"/>
            <w:vMerge w:val="restart"/>
            <w:vAlign w:val="center"/>
          </w:tcPr>
          <w:p w14:paraId="618094A1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bCs/>
                <w:lang w:val="en-US"/>
              </w:rPr>
            </w:pPr>
            <w:r w:rsidRPr="004F3A4E">
              <w:rPr>
                <w:rFonts w:ascii="Book Antiqua" w:hAnsi="Book Antiqua"/>
                <w:bCs/>
                <w:lang w:val="en-US"/>
              </w:rPr>
              <w:t>CEA</w:t>
            </w:r>
          </w:p>
        </w:tc>
        <w:tc>
          <w:tcPr>
            <w:tcW w:w="1389" w:type="dxa"/>
            <w:vMerge w:val="restart"/>
            <w:vAlign w:val="center"/>
          </w:tcPr>
          <w:p w14:paraId="1CD2BD35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Human</w:t>
            </w:r>
          </w:p>
        </w:tc>
        <w:tc>
          <w:tcPr>
            <w:tcW w:w="1888" w:type="dxa"/>
            <w:vAlign w:val="center"/>
          </w:tcPr>
          <w:p w14:paraId="5BB15020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FOR</w:t>
            </w:r>
          </w:p>
        </w:tc>
        <w:tc>
          <w:tcPr>
            <w:tcW w:w="4636" w:type="dxa"/>
            <w:vAlign w:val="center"/>
          </w:tcPr>
          <w:p w14:paraId="3C5BCC78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5’-GGTCTTCAACCCAATCAGTAAGAAC-3’</w:t>
            </w:r>
          </w:p>
        </w:tc>
      </w:tr>
      <w:tr w:rsidR="001E5F74" w:rsidRPr="004F3A4E" w14:paraId="48EDE049" w14:textId="77777777" w:rsidTr="0087104B">
        <w:trPr>
          <w:jc w:val="center"/>
        </w:trPr>
        <w:tc>
          <w:tcPr>
            <w:tcW w:w="1447" w:type="dxa"/>
            <w:vMerge/>
            <w:vAlign w:val="center"/>
          </w:tcPr>
          <w:p w14:paraId="6408DEBD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389" w:type="dxa"/>
            <w:vMerge/>
            <w:vAlign w:val="center"/>
          </w:tcPr>
          <w:p w14:paraId="4355ED2C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888" w:type="dxa"/>
            <w:vAlign w:val="center"/>
          </w:tcPr>
          <w:p w14:paraId="52789C22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REV</w:t>
            </w:r>
          </w:p>
        </w:tc>
        <w:tc>
          <w:tcPr>
            <w:tcW w:w="4636" w:type="dxa"/>
            <w:vAlign w:val="center"/>
          </w:tcPr>
          <w:p w14:paraId="780A9472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5’-ATGGCCCCAGGTGAGAGG-3’</w:t>
            </w:r>
          </w:p>
        </w:tc>
      </w:tr>
      <w:tr w:rsidR="001E5F74" w:rsidRPr="004F3A4E" w14:paraId="405296E6" w14:textId="77777777" w:rsidTr="0087104B">
        <w:trPr>
          <w:jc w:val="center"/>
        </w:trPr>
        <w:tc>
          <w:tcPr>
            <w:tcW w:w="1447" w:type="dxa"/>
            <w:vMerge w:val="restart"/>
            <w:tcBorders>
              <w:bottom w:val="single" w:sz="4" w:space="0" w:color="auto"/>
            </w:tcBorders>
            <w:vAlign w:val="center"/>
          </w:tcPr>
          <w:p w14:paraId="68C2288F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 w:cstheme="minorHAnsi"/>
                <w:lang w:val="en-US"/>
              </w:rPr>
              <w:t>γ</w:t>
            </w:r>
            <w:r w:rsidRPr="004F3A4E">
              <w:rPr>
                <w:rFonts w:ascii="Book Antiqua" w:hAnsi="Book Antiqua"/>
                <w:lang w:val="en-US"/>
              </w:rPr>
              <w:t>-GT</w:t>
            </w:r>
          </w:p>
        </w:tc>
        <w:tc>
          <w:tcPr>
            <w:tcW w:w="1389" w:type="dxa"/>
            <w:vMerge w:val="restart"/>
            <w:tcBorders>
              <w:bottom w:val="single" w:sz="4" w:space="0" w:color="auto"/>
            </w:tcBorders>
            <w:vAlign w:val="center"/>
          </w:tcPr>
          <w:p w14:paraId="7B9AE032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Human</w:t>
            </w:r>
          </w:p>
        </w:tc>
        <w:tc>
          <w:tcPr>
            <w:tcW w:w="1888" w:type="dxa"/>
            <w:vAlign w:val="center"/>
          </w:tcPr>
          <w:p w14:paraId="7F97CDBB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FOR</w:t>
            </w:r>
          </w:p>
        </w:tc>
        <w:tc>
          <w:tcPr>
            <w:tcW w:w="4636" w:type="dxa"/>
            <w:vAlign w:val="center"/>
          </w:tcPr>
          <w:p w14:paraId="7DBC6A9A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5’-TTTGGTGTGCTGCTGGATGAC-3’</w:t>
            </w:r>
          </w:p>
        </w:tc>
      </w:tr>
      <w:tr w:rsidR="001E5F74" w:rsidRPr="004F3A4E" w14:paraId="1E88529F" w14:textId="77777777" w:rsidTr="0087104B">
        <w:trPr>
          <w:jc w:val="center"/>
        </w:trPr>
        <w:tc>
          <w:tcPr>
            <w:tcW w:w="1447" w:type="dxa"/>
            <w:vMerge/>
            <w:tcBorders>
              <w:bottom w:val="single" w:sz="4" w:space="0" w:color="auto"/>
            </w:tcBorders>
            <w:vAlign w:val="center"/>
          </w:tcPr>
          <w:p w14:paraId="3B73C042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vAlign w:val="center"/>
          </w:tcPr>
          <w:p w14:paraId="62A3817C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1888" w:type="dxa"/>
            <w:tcBorders>
              <w:bottom w:val="single" w:sz="4" w:space="0" w:color="auto"/>
            </w:tcBorders>
            <w:vAlign w:val="center"/>
          </w:tcPr>
          <w:p w14:paraId="35AB6643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REV</w:t>
            </w:r>
          </w:p>
        </w:tc>
        <w:tc>
          <w:tcPr>
            <w:tcW w:w="4636" w:type="dxa"/>
            <w:tcBorders>
              <w:bottom w:val="single" w:sz="4" w:space="0" w:color="auto"/>
            </w:tcBorders>
            <w:vAlign w:val="center"/>
          </w:tcPr>
          <w:p w14:paraId="0B7EE79E" w14:textId="77777777" w:rsidR="001E5F74" w:rsidRPr="004F3A4E" w:rsidRDefault="001E5F74" w:rsidP="00FB4A6A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4F3A4E">
              <w:rPr>
                <w:rFonts w:ascii="Book Antiqua" w:hAnsi="Book Antiqua"/>
                <w:lang w:val="en-US"/>
              </w:rPr>
              <w:t>5’-ACCTGAGCTTCCCCACCTATG-3’</w:t>
            </w:r>
          </w:p>
        </w:tc>
      </w:tr>
    </w:tbl>
    <w:p w14:paraId="2C069069" w14:textId="6EEA9855" w:rsidR="004F3A4E" w:rsidRPr="004F3A4E" w:rsidRDefault="0087104B" w:rsidP="001D68DD">
      <w:pPr>
        <w:spacing w:line="360" w:lineRule="auto"/>
        <w:jc w:val="both"/>
        <w:rPr>
          <w:rFonts w:ascii="Book Antiqua" w:hAnsi="Book Antiqua"/>
        </w:rPr>
      </w:pPr>
      <w:r w:rsidRPr="004F3A4E">
        <w:rPr>
          <w:rFonts w:ascii="Book Antiqua" w:hAnsi="Book Antiqua"/>
        </w:rPr>
        <w:t xml:space="preserve">CEA: Carcinoembryonic antigen; </w:t>
      </w:r>
      <w:r w:rsidR="001E5F74" w:rsidRPr="004F3A4E">
        <w:rPr>
          <w:rFonts w:ascii="Book Antiqua" w:hAnsi="Book Antiqua"/>
        </w:rPr>
        <w:t xml:space="preserve">CYP3A4: Cytochrome P350 3A4; </w:t>
      </w:r>
      <w:r w:rsidRPr="004F3A4E">
        <w:rPr>
          <w:rFonts w:ascii="Book Antiqua" w:hAnsi="Book Antiqua"/>
        </w:rPr>
        <w:t>FOR: Forward; γ-GT: Gamma-</w:t>
      </w:r>
      <w:proofErr w:type="spellStart"/>
      <w:r w:rsidRPr="004F3A4E">
        <w:rPr>
          <w:rFonts w:ascii="Book Antiqua" w:hAnsi="Book Antiqua"/>
        </w:rPr>
        <w:t>glutamyl</w:t>
      </w:r>
      <w:proofErr w:type="spellEnd"/>
      <w:r w:rsidRPr="004F3A4E">
        <w:rPr>
          <w:rFonts w:ascii="Book Antiqua" w:hAnsi="Book Antiqua"/>
        </w:rPr>
        <w:t xml:space="preserve"> </w:t>
      </w:r>
      <w:proofErr w:type="spellStart"/>
      <w:r w:rsidRPr="004F3A4E">
        <w:rPr>
          <w:rFonts w:ascii="Book Antiqua" w:hAnsi="Book Antiqua"/>
        </w:rPr>
        <w:t>transpeptidase</w:t>
      </w:r>
      <w:proofErr w:type="spellEnd"/>
      <w:r w:rsidRPr="004F3A4E">
        <w:rPr>
          <w:rFonts w:ascii="Book Antiqua" w:hAnsi="Book Antiqua"/>
        </w:rPr>
        <w:t>; REV: Reverse.</w:t>
      </w:r>
    </w:p>
    <w:p w14:paraId="38E2E26D" w14:textId="77777777" w:rsidR="004F3A4E" w:rsidRPr="004F3A4E" w:rsidRDefault="004F3A4E">
      <w:pPr>
        <w:rPr>
          <w:rFonts w:ascii="Book Antiqua" w:hAnsi="Book Antiqua"/>
        </w:rPr>
      </w:pPr>
      <w:r w:rsidRPr="004F3A4E">
        <w:rPr>
          <w:rFonts w:ascii="Book Antiqua" w:hAnsi="Book Antiqua"/>
        </w:rPr>
        <w:br w:type="page"/>
      </w:r>
    </w:p>
    <w:p w14:paraId="70EFB1EB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36897464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5242E915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6BF4B2C7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257B6891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0A67484A" w14:textId="77777777" w:rsidR="004F3A4E" w:rsidRPr="004F3A4E" w:rsidRDefault="004F3A4E" w:rsidP="004F3A4E">
      <w:pPr>
        <w:jc w:val="center"/>
        <w:rPr>
          <w:rFonts w:ascii="Book Antiqua" w:hAnsi="Book Antiqua"/>
        </w:rPr>
      </w:pPr>
      <w:r w:rsidRPr="004F3A4E">
        <w:rPr>
          <w:rFonts w:ascii="Book Antiqua" w:hAnsi="Book Antiqua"/>
          <w:noProof/>
        </w:rPr>
        <w:drawing>
          <wp:inline distT="0" distB="0" distL="0" distR="0" wp14:anchorId="2F324F51" wp14:editId="3819B37D">
            <wp:extent cx="2499360" cy="1440180"/>
            <wp:effectExtent l="0" t="0" r="0" b="7620"/>
            <wp:docPr id="8" name="图片 8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E88B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1C81F60A" w14:textId="77777777" w:rsidR="004F3A4E" w:rsidRPr="004F3A4E" w:rsidRDefault="004F3A4E" w:rsidP="004F3A4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4F3A4E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4F3A4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4F3A4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4F3A4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0C8936E" w14:textId="77777777" w:rsidR="004F3A4E" w:rsidRPr="004F3A4E" w:rsidRDefault="004F3A4E" w:rsidP="004F3A4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4F3A4E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9CCCCD5" w14:textId="77777777" w:rsidR="004F3A4E" w:rsidRPr="004F3A4E" w:rsidRDefault="004F3A4E" w:rsidP="004F3A4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4F3A4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4F3A4E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0DAFA77" w14:textId="77777777" w:rsidR="004F3A4E" w:rsidRPr="004F3A4E" w:rsidRDefault="004F3A4E" w:rsidP="004F3A4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4F3A4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4F3A4E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BC7A76F" w14:textId="77777777" w:rsidR="004F3A4E" w:rsidRPr="004F3A4E" w:rsidRDefault="004F3A4E" w:rsidP="004F3A4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4F3A4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4F3A4E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56F1F12" w14:textId="77777777" w:rsidR="004F3A4E" w:rsidRPr="004F3A4E" w:rsidRDefault="004F3A4E" w:rsidP="004F3A4E">
      <w:pPr>
        <w:jc w:val="center"/>
        <w:rPr>
          <w:rFonts w:ascii="Book Antiqua" w:hAnsi="Book Antiqua"/>
        </w:rPr>
      </w:pPr>
      <w:r w:rsidRPr="004F3A4E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307D5E6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7EA5A2A8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335DF986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373A5223" w14:textId="77777777" w:rsidR="004F3A4E" w:rsidRPr="004F3A4E" w:rsidRDefault="004F3A4E" w:rsidP="004F3A4E">
      <w:pPr>
        <w:jc w:val="center"/>
        <w:rPr>
          <w:rFonts w:ascii="Book Antiqua" w:hAnsi="Book Antiqua"/>
        </w:rPr>
      </w:pPr>
      <w:r w:rsidRPr="004F3A4E">
        <w:rPr>
          <w:rFonts w:ascii="Book Antiqua" w:hAnsi="Book Antiqua"/>
          <w:noProof/>
        </w:rPr>
        <w:drawing>
          <wp:inline distT="0" distB="0" distL="0" distR="0" wp14:anchorId="4D078CD0" wp14:editId="35B1EF90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D4FE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3790EAAB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4D876628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5E66E3AC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2C3920D7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26ADAC67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6FBBAC27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0DC851FA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58FD9665" w14:textId="77777777" w:rsidR="004F3A4E" w:rsidRPr="004F3A4E" w:rsidRDefault="004F3A4E" w:rsidP="004F3A4E">
      <w:pPr>
        <w:jc w:val="center"/>
        <w:rPr>
          <w:rFonts w:ascii="Book Antiqua" w:hAnsi="Book Antiqua"/>
        </w:rPr>
      </w:pPr>
    </w:p>
    <w:p w14:paraId="137F91D6" w14:textId="77777777" w:rsidR="004F3A4E" w:rsidRPr="004F3A4E" w:rsidRDefault="004F3A4E" w:rsidP="004F3A4E">
      <w:pPr>
        <w:jc w:val="right"/>
        <w:rPr>
          <w:rFonts w:ascii="Book Antiqua" w:hAnsi="Book Antiqua"/>
          <w:color w:val="000000" w:themeColor="text1"/>
        </w:rPr>
      </w:pPr>
    </w:p>
    <w:p w14:paraId="200A7CDC" w14:textId="77777777" w:rsidR="004F3A4E" w:rsidRPr="00763D22" w:rsidRDefault="004F3A4E" w:rsidP="004F3A4E">
      <w:pPr>
        <w:jc w:val="center"/>
        <w:rPr>
          <w:rFonts w:ascii="Book Antiqua" w:hAnsi="Book Antiqua"/>
          <w:color w:val="000000" w:themeColor="text1"/>
        </w:rPr>
      </w:pPr>
      <w:r w:rsidRPr="004F3A4E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4F3A4E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4F3A4E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4F3A4E">
        <w:rPr>
          <w:rFonts w:ascii="Book Antiqua" w:hAnsi="Book Antiqua"/>
          <w:color w:val="000000" w:themeColor="text1"/>
        </w:rPr>
        <w:fldChar w:fldCharType="begin"/>
      </w:r>
      <w:r w:rsidRPr="004F3A4E">
        <w:rPr>
          <w:rFonts w:ascii="Book Antiqua" w:hAnsi="Book Antiqua"/>
          <w:color w:val="000000" w:themeColor="text1"/>
        </w:rPr>
        <w:instrText xml:space="preserve"> ADDIN EN.REFLIST </w:instrText>
      </w:r>
      <w:r w:rsidRPr="004F3A4E">
        <w:rPr>
          <w:rFonts w:ascii="Book Antiqua" w:hAnsi="Book Antiqua"/>
          <w:color w:val="000000" w:themeColor="text1"/>
        </w:rPr>
        <w:fldChar w:fldCharType="end"/>
      </w:r>
      <w:bookmarkStart w:id="5" w:name="_GoBack"/>
      <w:bookmarkEnd w:id="5"/>
    </w:p>
    <w:p w14:paraId="105A2FDB" w14:textId="77777777" w:rsidR="005A5AE9" w:rsidRPr="004464B3" w:rsidRDefault="005A5AE9" w:rsidP="001D68DD">
      <w:pPr>
        <w:spacing w:line="360" w:lineRule="auto"/>
        <w:jc w:val="both"/>
        <w:rPr>
          <w:rFonts w:hint="eastAsia"/>
          <w:lang w:eastAsia="zh-CN"/>
        </w:rPr>
      </w:pPr>
    </w:p>
    <w:sectPr w:rsidR="005A5AE9" w:rsidRPr="004464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9F118" w14:textId="77777777" w:rsidR="0029432B" w:rsidRDefault="0029432B" w:rsidP="001D68DD">
      <w:r>
        <w:separator/>
      </w:r>
    </w:p>
  </w:endnote>
  <w:endnote w:type="continuationSeparator" w:id="0">
    <w:p w14:paraId="4B0B3784" w14:textId="77777777" w:rsidR="0029432B" w:rsidRDefault="0029432B" w:rsidP="001D6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D433B" w14:textId="22BED8AB" w:rsidR="001D68DD" w:rsidRPr="001D68DD" w:rsidRDefault="001D68DD" w:rsidP="001D68DD">
    <w:pPr>
      <w:pStyle w:val="a4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F3A4E">
      <w:rPr>
        <w:rFonts w:ascii="Book Antiqua" w:hAnsi="Book Antiqua"/>
        <w:noProof/>
        <w:sz w:val="24"/>
        <w:szCs w:val="24"/>
      </w:rPr>
      <w:t>36</w:t>
    </w:r>
    <w:r>
      <w:rPr>
        <w:rFonts w:ascii="Book Antiqua" w:hAnsi="Book Antiqua"/>
        <w:sz w:val="24"/>
        <w:szCs w:val="24"/>
      </w:rPr>
      <w:fldChar w:fldCharType="end"/>
    </w:r>
    <w:r w:rsidR="00744EAE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744EAE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F3A4E">
      <w:rPr>
        <w:rFonts w:ascii="Book Antiqua" w:hAnsi="Book Antiqua"/>
        <w:noProof/>
        <w:sz w:val="24"/>
        <w:szCs w:val="24"/>
      </w:rPr>
      <w:t>36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396D0" w14:textId="77777777" w:rsidR="0029432B" w:rsidRDefault="0029432B" w:rsidP="001D68DD">
      <w:r>
        <w:separator/>
      </w:r>
    </w:p>
  </w:footnote>
  <w:footnote w:type="continuationSeparator" w:id="0">
    <w:p w14:paraId="7969A327" w14:textId="77777777" w:rsidR="0029432B" w:rsidRDefault="0029432B" w:rsidP="001D68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1291"/>
    <w:rsid w:val="00022ED2"/>
    <w:rsid w:val="000317B2"/>
    <w:rsid w:val="00034CED"/>
    <w:rsid w:val="000575B1"/>
    <w:rsid w:val="000774C6"/>
    <w:rsid w:val="000A52BC"/>
    <w:rsid w:val="000A6595"/>
    <w:rsid w:val="000C4C57"/>
    <w:rsid w:val="000E0B50"/>
    <w:rsid w:val="000E2B71"/>
    <w:rsid w:val="000E7E1B"/>
    <w:rsid w:val="000F0D35"/>
    <w:rsid w:val="000F4E95"/>
    <w:rsid w:val="000F759C"/>
    <w:rsid w:val="00110600"/>
    <w:rsid w:val="00140352"/>
    <w:rsid w:val="00143619"/>
    <w:rsid w:val="0018429D"/>
    <w:rsid w:val="001A6B0B"/>
    <w:rsid w:val="001B3C35"/>
    <w:rsid w:val="001B629D"/>
    <w:rsid w:val="001D68DD"/>
    <w:rsid w:val="001E2AE4"/>
    <w:rsid w:val="001E5F74"/>
    <w:rsid w:val="001F1658"/>
    <w:rsid w:val="00215EB1"/>
    <w:rsid w:val="00227145"/>
    <w:rsid w:val="00227288"/>
    <w:rsid w:val="00242865"/>
    <w:rsid w:val="00270505"/>
    <w:rsid w:val="00273393"/>
    <w:rsid w:val="00274CD3"/>
    <w:rsid w:val="00276F29"/>
    <w:rsid w:val="00286EBF"/>
    <w:rsid w:val="0029060C"/>
    <w:rsid w:val="0029432B"/>
    <w:rsid w:val="002A5D2F"/>
    <w:rsid w:val="002B3E36"/>
    <w:rsid w:val="002C1146"/>
    <w:rsid w:val="002C288C"/>
    <w:rsid w:val="002C46AC"/>
    <w:rsid w:val="002E773D"/>
    <w:rsid w:val="002F38BE"/>
    <w:rsid w:val="002F40C8"/>
    <w:rsid w:val="002F51CD"/>
    <w:rsid w:val="002F577B"/>
    <w:rsid w:val="00310674"/>
    <w:rsid w:val="00312872"/>
    <w:rsid w:val="003144D0"/>
    <w:rsid w:val="00314777"/>
    <w:rsid w:val="00314E24"/>
    <w:rsid w:val="00316B6C"/>
    <w:rsid w:val="003203C8"/>
    <w:rsid w:val="0033205C"/>
    <w:rsid w:val="00333420"/>
    <w:rsid w:val="00352246"/>
    <w:rsid w:val="00366D27"/>
    <w:rsid w:val="00373B6D"/>
    <w:rsid w:val="00377A5A"/>
    <w:rsid w:val="00390C39"/>
    <w:rsid w:val="0039160D"/>
    <w:rsid w:val="003A17FA"/>
    <w:rsid w:val="003A3E48"/>
    <w:rsid w:val="003B39F9"/>
    <w:rsid w:val="003C1C07"/>
    <w:rsid w:val="003C636E"/>
    <w:rsid w:val="003D43C0"/>
    <w:rsid w:val="003D73F8"/>
    <w:rsid w:val="003D776F"/>
    <w:rsid w:val="003E4D95"/>
    <w:rsid w:val="003F3B8D"/>
    <w:rsid w:val="00400B9A"/>
    <w:rsid w:val="00412051"/>
    <w:rsid w:val="00414EA6"/>
    <w:rsid w:val="00414ED7"/>
    <w:rsid w:val="00427E6E"/>
    <w:rsid w:val="004464B3"/>
    <w:rsid w:val="00446ADD"/>
    <w:rsid w:val="00460223"/>
    <w:rsid w:val="00462723"/>
    <w:rsid w:val="0046398B"/>
    <w:rsid w:val="004646A4"/>
    <w:rsid w:val="00467E0C"/>
    <w:rsid w:val="00472CCE"/>
    <w:rsid w:val="004800C8"/>
    <w:rsid w:val="00483914"/>
    <w:rsid w:val="00490ADB"/>
    <w:rsid w:val="004A4C1F"/>
    <w:rsid w:val="004B1073"/>
    <w:rsid w:val="004B3761"/>
    <w:rsid w:val="004B5F3E"/>
    <w:rsid w:val="004C38B9"/>
    <w:rsid w:val="004C641A"/>
    <w:rsid w:val="004D08A4"/>
    <w:rsid w:val="004E649F"/>
    <w:rsid w:val="004E6837"/>
    <w:rsid w:val="004F2B33"/>
    <w:rsid w:val="004F3A4E"/>
    <w:rsid w:val="00507C86"/>
    <w:rsid w:val="005241F2"/>
    <w:rsid w:val="00533A6A"/>
    <w:rsid w:val="00534BD9"/>
    <w:rsid w:val="00550EF7"/>
    <w:rsid w:val="00556C25"/>
    <w:rsid w:val="005604F9"/>
    <w:rsid w:val="00561F7F"/>
    <w:rsid w:val="005662BA"/>
    <w:rsid w:val="0057188F"/>
    <w:rsid w:val="005846F6"/>
    <w:rsid w:val="00590BBB"/>
    <w:rsid w:val="005A2A96"/>
    <w:rsid w:val="005A4F6B"/>
    <w:rsid w:val="005A5AE9"/>
    <w:rsid w:val="005B280B"/>
    <w:rsid w:val="005B2E1A"/>
    <w:rsid w:val="005B353E"/>
    <w:rsid w:val="005B6F02"/>
    <w:rsid w:val="005C6EAD"/>
    <w:rsid w:val="005E2C5B"/>
    <w:rsid w:val="005E433A"/>
    <w:rsid w:val="005F4812"/>
    <w:rsid w:val="005F4C6A"/>
    <w:rsid w:val="005F712B"/>
    <w:rsid w:val="00613AD9"/>
    <w:rsid w:val="006146F7"/>
    <w:rsid w:val="006337BE"/>
    <w:rsid w:val="00634269"/>
    <w:rsid w:val="006416E2"/>
    <w:rsid w:val="006610D4"/>
    <w:rsid w:val="0068711B"/>
    <w:rsid w:val="006B63C8"/>
    <w:rsid w:val="006C68AF"/>
    <w:rsid w:val="006C6DDE"/>
    <w:rsid w:val="006D430E"/>
    <w:rsid w:val="006D6FF2"/>
    <w:rsid w:val="00716052"/>
    <w:rsid w:val="0072205C"/>
    <w:rsid w:val="007370A5"/>
    <w:rsid w:val="00744EAE"/>
    <w:rsid w:val="007456C2"/>
    <w:rsid w:val="00745E7A"/>
    <w:rsid w:val="00755C8A"/>
    <w:rsid w:val="00756275"/>
    <w:rsid w:val="007569D1"/>
    <w:rsid w:val="00757EC2"/>
    <w:rsid w:val="0077003E"/>
    <w:rsid w:val="00772B16"/>
    <w:rsid w:val="00772FF2"/>
    <w:rsid w:val="00782FB2"/>
    <w:rsid w:val="007855AA"/>
    <w:rsid w:val="00793924"/>
    <w:rsid w:val="0079443E"/>
    <w:rsid w:val="007B5EE0"/>
    <w:rsid w:val="007D7546"/>
    <w:rsid w:val="007F4147"/>
    <w:rsid w:val="00801E61"/>
    <w:rsid w:val="00805132"/>
    <w:rsid w:val="008069E6"/>
    <w:rsid w:val="00810BC8"/>
    <w:rsid w:val="00812371"/>
    <w:rsid w:val="00820AFA"/>
    <w:rsid w:val="00833894"/>
    <w:rsid w:val="00836480"/>
    <w:rsid w:val="00836500"/>
    <w:rsid w:val="008668C4"/>
    <w:rsid w:val="0087104B"/>
    <w:rsid w:val="008729D0"/>
    <w:rsid w:val="00877703"/>
    <w:rsid w:val="00885075"/>
    <w:rsid w:val="0088664C"/>
    <w:rsid w:val="008B4358"/>
    <w:rsid w:val="008C004D"/>
    <w:rsid w:val="008D06EB"/>
    <w:rsid w:val="008D464E"/>
    <w:rsid w:val="008D4DE2"/>
    <w:rsid w:val="008E04BD"/>
    <w:rsid w:val="00900209"/>
    <w:rsid w:val="00900B12"/>
    <w:rsid w:val="009169AF"/>
    <w:rsid w:val="00921B1E"/>
    <w:rsid w:val="00922A51"/>
    <w:rsid w:val="009327CB"/>
    <w:rsid w:val="0093492B"/>
    <w:rsid w:val="0093509A"/>
    <w:rsid w:val="00942A2E"/>
    <w:rsid w:val="00944E36"/>
    <w:rsid w:val="00951BDE"/>
    <w:rsid w:val="009552A0"/>
    <w:rsid w:val="00962049"/>
    <w:rsid w:val="00963B03"/>
    <w:rsid w:val="00963B3D"/>
    <w:rsid w:val="009711F3"/>
    <w:rsid w:val="00980E52"/>
    <w:rsid w:val="009A0D62"/>
    <w:rsid w:val="009B1132"/>
    <w:rsid w:val="009B24F4"/>
    <w:rsid w:val="009B60B6"/>
    <w:rsid w:val="009C221C"/>
    <w:rsid w:val="009D04BE"/>
    <w:rsid w:val="009D0989"/>
    <w:rsid w:val="009F5588"/>
    <w:rsid w:val="009F666C"/>
    <w:rsid w:val="009F7FA0"/>
    <w:rsid w:val="00A06173"/>
    <w:rsid w:val="00A2665F"/>
    <w:rsid w:val="00A437DC"/>
    <w:rsid w:val="00A44FAE"/>
    <w:rsid w:val="00A46FF5"/>
    <w:rsid w:val="00A5031A"/>
    <w:rsid w:val="00A6075B"/>
    <w:rsid w:val="00A65628"/>
    <w:rsid w:val="00A66726"/>
    <w:rsid w:val="00A70248"/>
    <w:rsid w:val="00A7051F"/>
    <w:rsid w:val="00A717DD"/>
    <w:rsid w:val="00A74B98"/>
    <w:rsid w:val="00A77B3E"/>
    <w:rsid w:val="00A919EB"/>
    <w:rsid w:val="00AA0C27"/>
    <w:rsid w:val="00AA6E34"/>
    <w:rsid w:val="00AC1174"/>
    <w:rsid w:val="00AC4E15"/>
    <w:rsid w:val="00AC54D6"/>
    <w:rsid w:val="00AE657A"/>
    <w:rsid w:val="00B0713F"/>
    <w:rsid w:val="00B21566"/>
    <w:rsid w:val="00B22241"/>
    <w:rsid w:val="00B30276"/>
    <w:rsid w:val="00B3363C"/>
    <w:rsid w:val="00B344EA"/>
    <w:rsid w:val="00B44CF3"/>
    <w:rsid w:val="00B562F5"/>
    <w:rsid w:val="00B6275C"/>
    <w:rsid w:val="00B65B48"/>
    <w:rsid w:val="00B7405E"/>
    <w:rsid w:val="00B858EF"/>
    <w:rsid w:val="00B95B42"/>
    <w:rsid w:val="00BA267B"/>
    <w:rsid w:val="00BB181B"/>
    <w:rsid w:val="00BB4E3D"/>
    <w:rsid w:val="00BC4F7A"/>
    <w:rsid w:val="00BD259C"/>
    <w:rsid w:val="00BE3A79"/>
    <w:rsid w:val="00BE3D62"/>
    <w:rsid w:val="00BE41EF"/>
    <w:rsid w:val="00BE7E39"/>
    <w:rsid w:val="00BF0BDB"/>
    <w:rsid w:val="00BF1151"/>
    <w:rsid w:val="00BF62E3"/>
    <w:rsid w:val="00C02936"/>
    <w:rsid w:val="00C07CA7"/>
    <w:rsid w:val="00C10A49"/>
    <w:rsid w:val="00C10C04"/>
    <w:rsid w:val="00C26D9A"/>
    <w:rsid w:val="00C27F55"/>
    <w:rsid w:val="00C53CCB"/>
    <w:rsid w:val="00C63B0D"/>
    <w:rsid w:val="00C645A8"/>
    <w:rsid w:val="00C734A7"/>
    <w:rsid w:val="00C84F4E"/>
    <w:rsid w:val="00C85C71"/>
    <w:rsid w:val="00CA08AA"/>
    <w:rsid w:val="00CA20B5"/>
    <w:rsid w:val="00CA2A55"/>
    <w:rsid w:val="00CA40E4"/>
    <w:rsid w:val="00CC1DF8"/>
    <w:rsid w:val="00CD401B"/>
    <w:rsid w:val="00CE2DA1"/>
    <w:rsid w:val="00CE56E5"/>
    <w:rsid w:val="00CE7D4C"/>
    <w:rsid w:val="00CF17F8"/>
    <w:rsid w:val="00CF2A76"/>
    <w:rsid w:val="00D00150"/>
    <w:rsid w:val="00D11A61"/>
    <w:rsid w:val="00D1255B"/>
    <w:rsid w:val="00D45BC2"/>
    <w:rsid w:val="00D572E7"/>
    <w:rsid w:val="00D71AC8"/>
    <w:rsid w:val="00D72758"/>
    <w:rsid w:val="00D74FA2"/>
    <w:rsid w:val="00D80416"/>
    <w:rsid w:val="00D85B9A"/>
    <w:rsid w:val="00DA0677"/>
    <w:rsid w:val="00DA6BF5"/>
    <w:rsid w:val="00DA7306"/>
    <w:rsid w:val="00DA79F5"/>
    <w:rsid w:val="00DC31D8"/>
    <w:rsid w:val="00DC6295"/>
    <w:rsid w:val="00DF0ACC"/>
    <w:rsid w:val="00DF5E73"/>
    <w:rsid w:val="00DF6B3F"/>
    <w:rsid w:val="00DF7525"/>
    <w:rsid w:val="00E01263"/>
    <w:rsid w:val="00E06B8A"/>
    <w:rsid w:val="00E26E02"/>
    <w:rsid w:val="00E43237"/>
    <w:rsid w:val="00E44F24"/>
    <w:rsid w:val="00E55C6F"/>
    <w:rsid w:val="00EA3F79"/>
    <w:rsid w:val="00EB026F"/>
    <w:rsid w:val="00EB61DF"/>
    <w:rsid w:val="00EC003A"/>
    <w:rsid w:val="00EC1AC8"/>
    <w:rsid w:val="00EC3C0B"/>
    <w:rsid w:val="00EC40ED"/>
    <w:rsid w:val="00F07937"/>
    <w:rsid w:val="00F126D8"/>
    <w:rsid w:val="00F21C9F"/>
    <w:rsid w:val="00F364AB"/>
    <w:rsid w:val="00F43523"/>
    <w:rsid w:val="00F579EE"/>
    <w:rsid w:val="00F61E70"/>
    <w:rsid w:val="00F70077"/>
    <w:rsid w:val="00F76A68"/>
    <w:rsid w:val="00F77090"/>
    <w:rsid w:val="00F77E07"/>
    <w:rsid w:val="00FA196E"/>
    <w:rsid w:val="00FA1EBA"/>
    <w:rsid w:val="00FB0102"/>
    <w:rsid w:val="00FB0AE2"/>
    <w:rsid w:val="00FB5A03"/>
    <w:rsid w:val="00FC0A98"/>
    <w:rsid w:val="00FD0964"/>
    <w:rsid w:val="00FD40DF"/>
    <w:rsid w:val="00FE0111"/>
    <w:rsid w:val="00F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B7C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6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1D68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D68DD"/>
    <w:rPr>
      <w:sz w:val="18"/>
      <w:szCs w:val="18"/>
    </w:rPr>
  </w:style>
  <w:style w:type="paragraph" w:styleId="a4">
    <w:name w:val="footer"/>
    <w:basedOn w:val="a"/>
    <w:link w:val="Char0"/>
    <w:unhideWhenUsed/>
    <w:rsid w:val="001D68D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D68DD"/>
    <w:rPr>
      <w:sz w:val="18"/>
      <w:szCs w:val="18"/>
    </w:rPr>
  </w:style>
  <w:style w:type="table" w:styleId="a5">
    <w:name w:val="Table Grid"/>
    <w:basedOn w:val="a1"/>
    <w:uiPriority w:val="39"/>
    <w:rsid w:val="001E5F74"/>
    <w:rPr>
      <w:rFonts w:asciiTheme="minorHAnsi" w:hAnsiTheme="minorHAnsi" w:cstheme="minorBid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Revision"/>
    <w:hidden/>
    <w:uiPriority w:val="99"/>
    <w:semiHidden/>
    <w:rsid w:val="00DF7525"/>
    <w:rPr>
      <w:sz w:val="24"/>
      <w:szCs w:val="24"/>
    </w:rPr>
  </w:style>
  <w:style w:type="character" w:styleId="a7">
    <w:name w:val="Hyperlink"/>
    <w:basedOn w:val="a0"/>
    <w:unhideWhenUsed/>
    <w:rsid w:val="004F3A4E"/>
    <w:rPr>
      <w:color w:val="0000FF" w:themeColor="hyperlink"/>
      <w:u w:val="single"/>
    </w:rPr>
  </w:style>
  <w:style w:type="paragraph" w:styleId="a8">
    <w:name w:val="Balloon Text"/>
    <w:basedOn w:val="a"/>
    <w:link w:val="Char1"/>
    <w:rsid w:val="004F3A4E"/>
    <w:rPr>
      <w:sz w:val="18"/>
      <w:szCs w:val="18"/>
    </w:rPr>
  </w:style>
  <w:style w:type="character" w:customStyle="1" w:styleId="Char1">
    <w:name w:val="批注框文本 Char"/>
    <w:basedOn w:val="a0"/>
    <w:link w:val="a8"/>
    <w:rsid w:val="004F3A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6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1D68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D68DD"/>
    <w:rPr>
      <w:sz w:val="18"/>
      <w:szCs w:val="18"/>
    </w:rPr>
  </w:style>
  <w:style w:type="paragraph" w:styleId="a4">
    <w:name w:val="footer"/>
    <w:basedOn w:val="a"/>
    <w:link w:val="Char0"/>
    <w:unhideWhenUsed/>
    <w:rsid w:val="001D68D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D68DD"/>
    <w:rPr>
      <w:sz w:val="18"/>
      <w:szCs w:val="18"/>
    </w:rPr>
  </w:style>
  <w:style w:type="table" w:styleId="a5">
    <w:name w:val="Table Grid"/>
    <w:basedOn w:val="a1"/>
    <w:uiPriority w:val="39"/>
    <w:rsid w:val="001E5F74"/>
    <w:rPr>
      <w:rFonts w:asciiTheme="minorHAnsi" w:hAnsiTheme="minorHAnsi" w:cstheme="minorBid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Revision"/>
    <w:hidden/>
    <w:uiPriority w:val="99"/>
    <w:semiHidden/>
    <w:rsid w:val="00DF7525"/>
    <w:rPr>
      <w:sz w:val="24"/>
      <w:szCs w:val="24"/>
    </w:rPr>
  </w:style>
  <w:style w:type="character" w:styleId="a7">
    <w:name w:val="Hyperlink"/>
    <w:basedOn w:val="a0"/>
    <w:unhideWhenUsed/>
    <w:rsid w:val="004F3A4E"/>
    <w:rPr>
      <w:color w:val="0000FF" w:themeColor="hyperlink"/>
      <w:u w:val="single"/>
    </w:rPr>
  </w:style>
  <w:style w:type="paragraph" w:styleId="a8">
    <w:name w:val="Balloon Text"/>
    <w:basedOn w:val="a"/>
    <w:link w:val="Char1"/>
    <w:rsid w:val="004F3A4E"/>
    <w:rPr>
      <w:sz w:val="18"/>
      <w:szCs w:val="18"/>
    </w:rPr>
  </w:style>
  <w:style w:type="character" w:customStyle="1" w:styleId="Char1">
    <w:name w:val="批注框文本 Char"/>
    <w:basedOn w:val="a0"/>
    <w:link w:val="a8"/>
    <w:rsid w:val="004F3A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8069</Words>
  <Characters>45994</Characters>
  <Application>Microsoft Office Word</Application>
  <DocSecurity>0</DocSecurity>
  <Lines>383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xiang li</dc:creator>
  <cp:lastModifiedBy>邢燕霞</cp:lastModifiedBy>
  <cp:revision>12</cp:revision>
  <dcterms:created xsi:type="dcterms:W3CDTF">2021-09-03T20:18:00Z</dcterms:created>
  <dcterms:modified xsi:type="dcterms:W3CDTF">2021-10-24T16:15:00Z</dcterms:modified>
</cp:coreProperties>
</file>