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116" w:rsidRDefault="00CB2D5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rsidR="00D35116" w:rsidRDefault="00CB2D5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67701</w:t>
      </w:r>
    </w:p>
    <w:p w:rsidR="00D35116" w:rsidRDefault="00CB2D5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lang w:eastAsia="zh-CN"/>
        </w:rPr>
      </w:pPr>
      <w:r>
        <w:rPr>
          <w:rFonts w:ascii="Book Antiqua" w:eastAsia="Book Antiqua" w:hAnsi="Book Antiqua" w:cs="Book Antiqua"/>
          <w:b/>
          <w:color w:val="000000"/>
        </w:rPr>
        <w:t xml:space="preserve">Gastrointestinal endoscopy in cirrhotic patient: </w:t>
      </w:r>
      <w:r>
        <w:rPr>
          <w:rFonts w:ascii="Book Antiqua" w:hAnsi="Book Antiqua" w:cs="Book Antiqua" w:hint="eastAsia"/>
          <w:b/>
          <w:color w:val="000000"/>
          <w:lang w:eastAsia="zh-CN"/>
        </w:rPr>
        <w:t>I</w:t>
      </w:r>
      <w:r>
        <w:rPr>
          <w:rFonts w:ascii="Book Antiqua" w:eastAsia="Book Antiqua" w:hAnsi="Book Antiqua" w:cs="Book Antiqua"/>
          <w:b/>
          <w:color w:val="000000"/>
        </w:rPr>
        <w:t>ssues on the table</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lang w:val="it-IT"/>
        </w:rPr>
      </w:pPr>
      <w:r>
        <w:rPr>
          <w:rFonts w:ascii="Book Antiqua" w:eastAsia="Book Antiqua" w:hAnsi="Book Antiqua" w:cs="Book Antiqua"/>
          <w:color w:val="000000"/>
          <w:lang w:val="it-IT"/>
        </w:rPr>
        <w:t xml:space="preserve">Grassi </w:t>
      </w:r>
      <w:r>
        <w:rPr>
          <w:rFonts w:ascii="Book Antiqua" w:hAnsi="Book Antiqua" w:cs="Book Antiqua" w:hint="eastAsia"/>
          <w:color w:val="000000"/>
          <w:lang w:val="it-IT" w:eastAsia="zh-CN"/>
        </w:rPr>
        <w:t>G</w:t>
      </w:r>
      <w:r>
        <w:rPr>
          <w:rFonts w:ascii="Book Antiqua" w:hAnsi="Book Antiqua" w:cs="Book Antiqua" w:hint="eastAsia"/>
          <w:i/>
          <w:color w:val="000000"/>
          <w:lang w:val="it-IT" w:eastAsia="zh-CN"/>
        </w:rPr>
        <w:t xml:space="preserve"> et al</w:t>
      </w:r>
      <w:r>
        <w:rPr>
          <w:rFonts w:ascii="Book Antiqua" w:hAnsi="Book Antiqua" w:cs="Book Antiqua" w:hint="eastAsia"/>
          <w:color w:val="000000"/>
          <w:lang w:val="it-IT" w:eastAsia="zh-CN"/>
        </w:rPr>
        <w:t xml:space="preserve">. </w:t>
      </w:r>
      <w:r>
        <w:rPr>
          <w:rFonts w:ascii="Book Antiqua" w:eastAsia="Book Antiqua" w:hAnsi="Book Antiqua" w:cs="Book Antiqua"/>
          <w:color w:val="000000"/>
          <w:lang w:val="it-IT"/>
        </w:rPr>
        <w:t>Endoscopy in cirrhotic patients</w:t>
      </w:r>
    </w:p>
    <w:p w:rsidR="00D35116" w:rsidRDefault="00D35116">
      <w:pPr>
        <w:spacing w:line="360" w:lineRule="auto"/>
        <w:jc w:val="both"/>
        <w:rPr>
          <w:rFonts w:ascii="Book Antiqua" w:hAnsi="Book Antiqua"/>
          <w:lang w:val="it-IT"/>
        </w:rPr>
      </w:pPr>
    </w:p>
    <w:p w:rsidR="00D35116" w:rsidRDefault="00CB2D52">
      <w:pPr>
        <w:spacing w:line="360" w:lineRule="auto"/>
        <w:jc w:val="both"/>
        <w:rPr>
          <w:rFonts w:ascii="Book Antiqua" w:hAnsi="Book Antiqua"/>
          <w:lang w:val="it-IT"/>
        </w:rPr>
      </w:pPr>
      <w:r>
        <w:rPr>
          <w:rFonts w:ascii="Book Antiqua" w:eastAsia="Book Antiqua" w:hAnsi="Book Antiqua" w:cs="Book Antiqua"/>
          <w:color w:val="000000"/>
          <w:lang w:val="it-IT"/>
        </w:rPr>
        <w:t>Giuseppe Grassi, Ilaria Lenci, Alessandro Signorello, Martina Milana, Leonardo Baiocchi</w:t>
      </w:r>
    </w:p>
    <w:p w:rsidR="00D35116" w:rsidRDefault="00D35116">
      <w:pPr>
        <w:spacing w:line="360" w:lineRule="auto"/>
        <w:jc w:val="both"/>
        <w:rPr>
          <w:rFonts w:ascii="Book Antiqua" w:hAnsi="Book Antiqua"/>
          <w:lang w:val="it-IT"/>
        </w:rPr>
      </w:pPr>
    </w:p>
    <w:p w:rsidR="00D35116" w:rsidRDefault="00CB2D52">
      <w:pPr>
        <w:spacing w:line="360" w:lineRule="auto"/>
        <w:jc w:val="both"/>
        <w:rPr>
          <w:rFonts w:ascii="Book Antiqua" w:hAnsi="Book Antiqua"/>
          <w:lang w:val="it-IT"/>
        </w:rPr>
      </w:pPr>
      <w:r>
        <w:rPr>
          <w:rFonts w:ascii="Book Antiqua" w:eastAsia="Book Antiqua" w:hAnsi="Book Antiqua" w:cs="Book Antiqua"/>
          <w:b/>
          <w:bCs/>
          <w:color w:val="000000"/>
          <w:lang w:val="it-IT"/>
        </w:rPr>
        <w:t xml:space="preserve">Giuseppe Grassi, Ilaria Lenci, Alessandro Signorello, Martina Milana, Leonardo Baiocchi, </w:t>
      </w:r>
      <w:r>
        <w:rPr>
          <w:rFonts w:ascii="Book Antiqua" w:eastAsia="Book Antiqua" w:hAnsi="Book Antiqua" w:cs="Book Antiqua"/>
          <w:color w:val="000000"/>
          <w:lang w:val="it-IT"/>
        </w:rPr>
        <w:t>Hepatology Unit, University of Tor Vergata, Rome 00100, Italy</w:t>
      </w:r>
    </w:p>
    <w:p w:rsidR="00D35116" w:rsidRDefault="00D35116">
      <w:pPr>
        <w:spacing w:line="360" w:lineRule="auto"/>
        <w:jc w:val="both"/>
        <w:rPr>
          <w:rFonts w:ascii="Book Antiqua" w:hAnsi="Book Antiqua"/>
          <w:lang w:val="it-IT"/>
        </w:rPr>
      </w:pPr>
    </w:p>
    <w:p w:rsidR="00D35116" w:rsidRDefault="00CB2D5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bCs/>
          <w:color w:val="000000"/>
        </w:rPr>
        <w:t>Grassi</w:t>
      </w:r>
      <w:proofErr w:type="spellEnd"/>
      <w:r>
        <w:rPr>
          <w:rFonts w:ascii="Book Antiqua" w:eastAsia="Book Antiqua" w:hAnsi="Book Antiqua" w:cs="Book Antiqua"/>
          <w:bCs/>
          <w:color w:val="000000"/>
        </w:rPr>
        <w:t xml:space="preserve"> 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carried out data collection, analysis and interpretation, drafting of manuscript, critical revision; </w:t>
      </w:r>
      <w:proofErr w:type="spellStart"/>
      <w:r>
        <w:rPr>
          <w:rFonts w:ascii="Book Antiqua" w:eastAsia="Book Antiqua" w:hAnsi="Book Antiqua" w:cs="Book Antiqua"/>
          <w:bCs/>
          <w:color w:val="000000"/>
        </w:rPr>
        <w:t>Lenci</w:t>
      </w:r>
      <w:proofErr w:type="spellEnd"/>
      <w:r>
        <w:rPr>
          <w:rFonts w:ascii="Book Antiqua" w:eastAsia="Book Antiqua" w:hAnsi="Book Antiqua" w:cs="Book Antiqua"/>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Signorello</w:t>
      </w:r>
      <w:proofErr w:type="spellEnd"/>
      <w:r>
        <w:rPr>
          <w:rFonts w:ascii="Book Antiqua" w:eastAsia="Book Antiqua" w:hAnsi="Book Antiqua" w:cs="Book Antiqua"/>
          <w:color w:val="000000"/>
        </w:rPr>
        <w:t xml:space="preserve"> A, </w:t>
      </w:r>
      <w:r>
        <w:rPr>
          <w:rFonts w:ascii="Book Antiqua" w:eastAsia="Book Antiqua" w:hAnsi="Book Antiqua" w:cs="Book Antiqua" w:hint="eastAsia"/>
          <w:color w:val="000000"/>
        </w:rPr>
        <w:t xml:space="preserve">and </w:t>
      </w:r>
      <w:proofErr w:type="spellStart"/>
      <w:r>
        <w:rPr>
          <w:rFonts w:ascii="Book Antiqua" w:eastAsia="Book Antiqua" w:hAnsi="Book Antiqua" w:cs="Book Antiqua"/>
          <w:color w:val="000000"/>
        </w:rPr>
        <w:t>Milana</w:t>
      </w:r>
      <w:proofErr w:type="spellEnd"/>
      <w:r>
        <w:rPr>
          <w:rFonts w:ascii="Book Antiqua" w:eastAsia="Book Antiqua" w:hAnsi="Book Antiqua" w:cs="Book Antiqua"/>
          <w:color w:val="000000"/>
        </w:rPr>
        <w:t xml:space="preserve"> M carried out data collection</w:t>
      </w:r>
      <w:r>
        <w:rPr>
          <w:rFonts w:ascii="Book Antiqua" w:eastAsia="Book Antiqua" w:hAnsi="Book Antiqua" w:cs="Book Antiqua" w:hint="eastAsia"/>
          <w:color w:val="000000"/>
        </w:rPr>
        <w:t xml:space="preserve"> and </w:t>
      </w:r>
      <w:r>
        <w:rPr>
          <w:rFonts w:ascii="Book Antiqua" w:eastAsia="Book Antiqua" w:hAnsi="Book Antiqua" w:cs="Book Antiqua"/>
          <w:color w:val="000000"/>
        </w:rPr>
        <w:t xml:space="preserve">critical revision; </w:t>
      </w:r>
      <w:proofErr w:type="spellStart"/>
      <w:r>
        <w:rPr>
          <w:rFonts w:ascii="Book Antiqua" w:eastAsia="Book Antiqua" w:hAnsi="Book Antiqua" w:cs="Book Antiqua"/>
          <w:bCs/>
          <w:color w:val="000000"/>
        </w:rPr>
        <w:t>Baiocchi</w:t>
      </w:r>
      <w:proofErr w:type="spellEnd"/>
      <w:r>
        <w:rPr>
          <w:rFonts w:ascii="Book Antiqua" w:eastAsia="Book Antiqua" w:hAnsi="Book Antiqua" w:cs="Book Antiqua"/>
          <w:bCs/>
          <w:color w:val="000000"/>
        </w:rPr>
        <w:t xml:space="preserve"> L</w:t>
      </w:r>
      <w:r>
        <w:rPr>
          <w:rFonts w:ascii="Book Antiqua" w:eastAsia="Book Antiqua" w:hAnsi="Book Antiqua" w:cs="Book Antiqua"/>
          <w:color w:val="000000"/>
        </w:rPr>
        <w:t xml:space="preserve"> </w:t>
      </w:r>
      <w:r>
        <w:rPr>
          <w:rFonts w:ascii="Book Antiqua" w:hAnsi="Book Antiqua" w:cs="Book Antiqua" w:hint="eastAsia"/>
          <w:color w:val="000000"/>
          <w:lang w:eastAsia="zh-CN"/>
        </w:rPr>
        <w:t>performed the</w:t>
      </w:r>
      <w:r>
        <w:rPr>
          <w:rFonts w:ascii="Book Antiqua" w:eastAsia="Book Antiqua" w:hAnsi="Book Antiqua" w:cs="Book Antiqua"/>
          <w:color w:val="000000"/>
        </w:rPr>
        <w:t xml:space="preserve"> proposal of study, study conception, correction of manuscript, critical revision.</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bCs/>
          <w:color w:val="000000"/>
        </w:rPr>
        <w:t xml:space="preserve">Corresponding author: Leonardo </w:t>
      </w:r>
      <w:proofErr w:type="spellStart"/>
      <w:r>
        <w:rPr>
          <w:rFonts w:ascii="Book Antiqua" w:eastAsia="Book Antiqua" w:hAnsi="Book Antiqua" w:cs="Book Antiqua"/>
          <w:b/>
          <w:bCs/>
          <w:color w:val="000000"/>
        </w:rPr>
        <w:t>Baiocchi</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Hepatology Unit, University of Tor </w:t>
      </w:r>
      <w:proofErr w:type="spellStart"/>
      <w:r>
        <w:rPr>
          <w:rFonts w:ascii="Book Antiqua" w:eastAsia="Book Antiqua" w:hAnsi="Book Antiqua" w:cs="Book Antiqua"/>
          <w:color w:val="000000"/>
        </w:rPr>
        <w:t>Vergata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Oxford 81, Rome 00100, Italy. baiocchi@uniroma2.it</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29, 2021</w:t>
      </w:r>
    </w:p>
    <w:p w:rsidR="00D35116" w:rsidRDefault="00CB2D5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June 22, 2021</w:t>
      </w:r>
    </w:p>
    <w:p w:rsidR="00D35116" w:rsidRDefault="00CB2D52">
      <w:pPr>
        <w:spacing w:line="360" w:lineRule="auto"/>
        <w:jc w:val="both"/>
        <w:rPr>
          <w:rFonts w:ascii="Book Antiqua" w:hAnsi="Book Antiqua"/>
        </w:rPr>
      </w:pPr>
      <w:r>
        <w:rPr>
          <w:rFonts w:ascii="Book Antiqua" w:eastAsia="Book Antiqua" w:hAnsi="Book Antiqua" w:cs="Book Antiqua"/>
          <w:b/>
          <w:bCs/>
          <w:color w:val="000000"/>
        </w:rPr>
        <w:t>Accepted:</w:t>
      </w:r>
      <w:r w:rsidRPr="0064075A">
        <w:rPr>
          <w:rFonts w:ascii="Book Antiqua" w:eastAsia="Book Antiqua" w:hAnsi="Book Antiqua" w:cs="Book Antiqua"/>
          <w:bCs/>
          <w:color w:val="000000"/>
        </w:rPr>
        <w:t xml:space="preserve"> </w:t>
      </w:r>
      <w:r w:rsidR="0064075A" w:rsidRPr="0064075A">
        <w:rPr>
          <w:rFonts w:ascii="Book Antiqua" w:eastAsia="Book Antiqua" w:hAnsi="Book Antiqua" w:cs="Book Antiqua"/>
          <w:bCs/>
          <w:color w:val="000000"/>
        </w:rPr>
        <w:t>June 28, 2021</w:t>
      </w:r>
    </w:p>
    <w:p w:rsidR="00D35116" w:rsidRDefault="00CB2D52">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D35116" w:rsidRDefault="00992628">
      <w:pPr>
        <w:spacing w:line="360" w:lineRule="auto"/>
        <w:jc w:val="both"/>
        <w:rPr>
          <w:rFonts w:ascii="Book Antiqua" w:hAnsi="Book Antiqua" w:hint="eastAsia"/>
          <w:lang w:eastAsia="zh-CN"/>
        </w:rPr>
        <w:sectPr w:rsidR="00D35116">
          <w:footerReference w:type="default" r:id="rId7"/>
          <w:pgSz w:w="12240" w:h="15840"/>
          <w:pgMar w:top="1440" w:right="1440" w:bottom="1440" w:left="1440" w:header="720" w:footer="720" w:gutter="0"/>
          <w:cols w:space="720"/>
          <w:docGrid w:linePitch="360"/>
        </w:sectPr>
      </w:pPr>
      <w:r>
        <w:rPr>
          <w:rFonts w:ascii="Book Antiqua" w:hAnsi="Book Antiqua" w:hint="eastAsia"/>
          <w:lang w:eastAsia="zh-CN"/>
        </w:rPr>
        <w:t xml:space="preserve"> </w:t>
      </w:r>
    </w:p>
    <w:p w:rsidR="00D35116" w:rsidRDefault="00CB2D52">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D35116" w:rsidRDefault="00CB2D52">
      <w:pPr>
        <w:spacing w:line="360" w:lineRule="auto"/>
        <w:jc w:val="both"/>
        <w:rPr>
          <w:rFonts w:ascii="Book Antiqua" w:hAnsi="Book Antiqua"/>
          <w:lang w:eastAsia="zh-CN"/>
        </w:rPr>
      </w:pPr>
      <w:r>
        <w:rPr>
          <w:rFonts w:ascii="Book Antiqua" w:eastAsia="Book Antiqua" w:hAnsi="Book Antiqua" w:cs="Book Antiqua"/>
          <w:color w:val="000000"/>
        </w:rPr>
        <w:t xml:space="preserve">Patients with liver cirrhosis are fragile and present specific clinical hallmarks. When undergoing to gastrointestinal (GI) endoscopy, these subjects require an individual pre evaluation, taking into account: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 of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impairment, the individual risk of infection, the impact of sedation on hepatic encephalopathy and other factors. The overall assessment of liver function, employing common scoring systems, should be also assessed in the </w:t>
      </w:r>
      <w:proofErr w:type="spellStart"/>
      <w:r>
        <w:rPr>
          <w:rFonts w:ascii="Book Antiqua" w:eastAsia="Book Antiqua" w:hAnsi="Book Antiqua" w:cs="Book Antiqua"/>
          <w:color w:val="000000"/>
        </w:rPr>
        <w:t>preprocedural</w:t>
      </w:r>
      <w:proofErr w:type="spellEnd"/>
      <w:r>
        <w:rPr>
          <w:rFonts w:ascii="Book Antiqua" w:eastAsia="Book Antiqua" w:hAnsi="Book Antiqua" w:cs="Book Antiqua"/>
          <w:color w:val="000000"/>
        </w:rPr>
        <w:t xml:space="preserve"> phase. Beside some common general problems, regarding GI endoscopy in cirrhotic subjects, also specific issues are present for some frequent indications or procedures. For instance, despite an increased incidence of adenomas in cirrhosis, colon cancer screening remains suboptimal in subjects with this disease. Several studies in fact demonstrated liver cirrhosis as a negative factor for an adequate colon cleansing before colonoscopy. On the other hand, also the routine assessment of gastroesophageal varices during upper GI endoscopy presents some concern, since important inter-observer variability or incomplete description of endoscopic findings has been reported in some studies. In this review we discussed in details the most relevant issues that may be considered while performing general GI endoscopic practice, in patient with cirrhosis. For most of these issues there are no guidelines or clear indications. Moreover until now, few studies focused on these aspects. We believe that targeting these issues with corrective measures may be helpful to develop a tailored endoscopic approach for cirrhosis, in the future.</w:t>
      </w:r>
    </w:p>
    <w:p w:rsidR="00D35116" w:rsidRDefault="00D35116">
      <w:pPr>
        <w:spacing w:line="360" w:lineRule="auto"/>
        <w:jc w:val="both"/>
        <w:rPr>
          <w:rFonts w:ascii="Book Antiqua" w:hAnsi="Book Antiqua"/>
        </w:rPr>
      </w:pPr>
    </w:p>
    <w:p w:rsidR="00D35116" w:rsidRPr="00D7255A" w:rsidRDefault="00CB2D52">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Gastrointestinal endoscopy; Cirrhosis; Sedation; Infection; Gastroesophageal varices; Colonoscopy; Bowel cleansing; Liver </w:t>
      </w:r>
      <w:r>
        <w:rPr>
          <w:rFonts w:ascii="Book Antiqua" w:hAnsi="Book Antiqua" w:cs="Book Antiqua" w:hint="eastAsia"/>
          <w:color w:val="000000"/>
          <w:lang w:eastAsia="zh-CN"/>
        </w:rPr>
        <w:t>t</w:t>
      </w:r>
      <w:r w:rsidR="00D7255A">
        <w:rPr>
          <w:rFonts w:ascii="Book Antiqua" w:eastAsia="Book Antiqua" w:hAnsi="Book Antiqua" w:cs="Book Antiqua"/>
          <w:color w:val="000000"/>
        </w:rPr>
        <w:t>ransplantation</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proofErr w:type="spellStart"/>
      <w:r>
        <w:rPr>
          <w:rFonts w:ascii="Book Antiqua" w:eastAsia="Book Antiqua" w:hAnsi="Book Antiqua" w:cs="Book Antiqua"/>
          <w:color w:val="000000"/>
        </w:rPr>
        <w:t>Grassi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Lenci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Signorello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Gastrointestinal endoscopy in cirrhotic patient: </w:t>
      </w:r>
      <w:r>
        <w:rPr>
          <w:rFonts w:ascii="Book Antiqua" w:hAnsi="Book Antiqua" w:cs="Book Antiqua" w:hint="eastAsia"/>
          <w:color w:val="000000"/>
          <w:lang w:eastAsia="zh-CN"/>
        </w:rPr>
        <w:t>I</w:t>
      </w:r>
      <w:r>
        <w:rPr>
          <w:rFonts w:ascii="Book Antiqua" w:eastAsia="Book Antiqua" w:hAnsi="Book Antiqua" w:cs="Book Antiqua"/>
          <w:color w:val="000000"/>
        </w:rPr>
        <w:t xml:space="preserve">ssues on the table.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w:t>
      </w:r>
      <w:proofErr w:type="spellStart"/>
      <w:r>
        <w:rPr>
          <w:rFonts w:ascii="Book Antiqua" w:eastAsia="Book Antiqua" w:hAnsi="Book Antiqua" w:cs="Book Antiqua"/>
          <w:color w:val="000000"/>
        </w:rPr>
        <w:t>minireview</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we discuss some issues that are encountered while performing general gastrointestinal endoscopy in cirrhotic patients. The solution of </w:t>
      </w:r>
      <w:r>
        <w:rPr>
          <w:rFonts w:ascii="Book Antiqua" w:eastAsia="Book Antiqua" w:hAnsi="Book Antiqua" w:cs="Book Antiqua"/>
          <w:color w:val="000000"/>
        </w:rPr>
        <w:lastRenderedPageBreak/>
        <w:t>these aspects may increase, in the future, the yield of this technique in subjects with significant liver disease.</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The definition of liver cirrhosis refers to a typical </w:t>
      </w:r>
      <w:proofErr w:type="spellStart"/>
      <w:r>
        <w:rPr>
          <w:rFonts w:ascii="Book Antiqua" w:eastAsia="Book Antiqua" w:hAnsi="Book Antiqua" w:cs="Book Antiqua"/>
          <w:color w:val="000000"/>
        </w:rPr>
        <w:t>anatomopathological</w:t>
      </w:r>
      <w:proofErr w:type="spellEnd"/>
      <w:r>
        <w:rPr>
          <w:rFonts w:ascii="Book Antiqua" w:eastAsia="Book Antiqua" w:hAnsi="Book Antiqua" w:cs="Book Antiqua"/>
          <w:color w:val="000000"/>
        </w:rPr>
        <w:t xml:space="preserve"> liver change characterized by diffuse fibrosis and regenerative nodules as a result of a chronic </w:t>
      </w:r>
      <w:proofErr w:type="spellStart"/>
      <w:r>
        <w:rPr>
          <w:rFonts w:ascii="Book Antiqua" w:eastAsia="Book Antiqua" w:hAnsi="Book Antiqua" w:cs="Book Antiqua"/>
          <w:color w:val="000000"/>
        </w:rPr>
        <w:t>immunoinflammatory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Hepatic architecture distortion gives rise to: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 reduced liver blood outflow thus determining portal hypertension and; </w:t>
      </w:r>
      <w:r>
        <w:rPr>
          <w:rFonts w:ascii="Book Antiqua" w:hAnsi="Book Antiqua" w:cs="Book Antiqua" w:hint="eastAsia"/>
          <w:color w:val="000000"/>
          <w:lang w:eastAsia="zh-CN"/>
        </w:rPr>
        <w:t>and (2</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n impairment of liver cells activities. These changes may lately determine the typical complications of the disease such as: </w:t>
      </w:r>
      <w:r>
        <w:rPr>
          <w:rFonts w:ascii="Book Antiqua" w:hAnsi="Book Antiqua" w:cs="Book Antiqua" w:hint="eastAsia"/>
          <w:color w:val="000000"/>
          <w:lang w:eastAsia="zh-CN"/>
        </w:rPr>
        <w:t>A</w:t>
      </w:r>
      <w:r>
        <w:rPr>
          <w:rFonts w:ascii="Book Antiqua" w:eastAsia="Book Antiqua" w:hAnsi="Book Antiqua" w:cs="Book Antiqua"/>
          <w:color w:val="000000"/>
        </w:rPr>
        <w:t xml:space="preserve">scites, hepatic encephalopathy,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and bleeding after gastroesophageal varices (GEVs) rupture. Therefore, the term cirrhosis does not define a specific clinical condition.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this setting, physicians identify a "compensated" or a "decompensated" form of cirrhosis for medical </w:t>
      </w:r>
      <w:proofErr w:type="gramStart"/>
      <w:r>
        <w:rPr>
          <w:rFonts w:ascii="Book Antiqua" w:eastAsia="Book Antiqua" w:hAnsi="Book Antiqua" w:cs="Book Antiqua"/>
          <w:color w:val="000000"/>
        </w:rPr>
        <w:t>purposes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first case, the cirrhotic patient does not exhibit significant symptoms of the disease, and the diagnosis may be ruled out for tests prescribed for other reasons. In the latter case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(decompensated cirrhosis), the subject shows the typical complications of the disease. So, it seems wise before approaching a cirrhotic patient with either diagnostic or therapeutic procedures (including the endoscopic ones) to gain the best information on its function. </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In this setting, however, the binary classification into compensated or decompensated cirrhosis remains too broad,</w:t>
      </w:r>
      <w:r>
        <w:rPr>
          <w:rFonts w:ascii="Book Antiqua" w:hAnsi="Book Antiqua" w:cs="Book Antiqua" w:hint="eastAsia"/>
          <w:color w:val="000000"/>
          <w:lang w:eastAsia="zh-CN"/>
        </w:rPr>
        <w:t xml:space="preserve"> </w:t>
      </w:r>
      <w:r>
        <w:rPr>
          <w:rFonts w:ascii="Book Antiqua" w:eastAsia="Book Antiqua" w:hAnsi="Book Antiqua" w:cs="Book Antiqua"/>
          <w:color w:val="000000"/>
        </w:rPr>
        <w:t>thus requiring specific scoring systems, such as Child-</w:t>
      </w:r>
      <w:proofErr w:type="spellStart"/>
      <w:r>
        <w:rPr>
          <w:rFonts w:ascii="Book Antiqua" w:eastAsia="Book Antiqua" w:hAnsi="Book Antiqua" w:cs="Book Antiqua"/>
          <w:color w:val="000000"/>
        </w:rPr>
        <w:t>Turcotte</w:t>
      </w:r>
      <w:proofErr w:type="spellEnd"/>
      <w:r>
        <w:rPr>
          <w:rFonts w:ascii="Book Antiqua" w:eastAsia="Book Antiqua" w:hAnsi="Book Antiqua" w:cs="Book Antiqua"/>
          <w:color w:val="000000"/>
        </w:rPr>
        <w:t>-Pugh</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or </w:t>
      </w:r>
      <w:r>
        <w:rPr>
          <w:rFonts w:ascii="Book Antiqua" w:hAnsi="Book Antiqua" w:cs="Book Antiqua" w:hint="eastAsia"/>
          <w:color w:val="000000"/>
          <w:lang w:eastAsia="zh-CN"/>
        </w:rPr>
        <w:t>m</w:t>
      </w:r>
      <w:r>
        <w:rPr>
          <w:rFonts w:ascii="Book Antiqua" w:eastAsia="Book Antiqua" w:hAnsi="Book Antiqua" w:cs="Book Antiqua"/>
          <w:color w:val="000000"/>
        </w:rPr>
        <w:t xml:space="preserve">odel for </w:t>
      </w:r>
      <w:r>
        <w:rPr>
          <w:rFonts w:ascii="Book Antiqua" w:hAnsi="Book Antiqua" w:cs="Book Antiqua" w:hint="eastAsia"/>
          <w:color w:val="000000"/>
          <w:lang w:eastAsia="zh-CN"/>
        </w:rPr>
        <w:t>e</w:t>
      </w:r>
      <w:r>
        <w:rPr>
          <w:rFonts w:ascii="Book Antiqua" w:eastAsia="Book Antiqua" w:hAnsi="Book Antiqua" w:cs="Book Antiqua"/>
          <w:color w:val="000000"/>
        </w:rPr>
        <w:t xml:space="preserve">nd </w:t>
      </w:r>
      <w:r>
        <w:rPr>
          <w:rFonts w:ascii="Book Antiqua" w:hAnsi="Book Antiqua" w:cs="Book Antiqua" w:hint="eastAsia"/>
          <w:color w:val="000000"/>
          <w:lang w:eastAsia="zh-CN"/>
        </w:rPr>
        <w:t>s</w:t>
      </w:r>
      <w:r>
        <w:rPr>
          <w:rFonts w:ascii="Book Antiqua" w:eastAsia="Book Antiqua" w:hAnsi="Book Antiqua" w:cs="Book Antiqua"/>
          <w:color w:val="000000"/>
        </w:rPr>
        <w:t xml:space="preserve">tage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w:t>
      </w:r>
      <w:r>
        <w:rPr>
          <w:rFonts w:ascii="Book Antiqua" w:hAnsi="Book Antiqua" w:cs="Book Antiqua" w:hint="eastAsia"/>
          <w:color w:val="000000"/>
          <w:lang w:eastAsia="zh-CN"/>
        </w:rPr>
        <w:t>d</w:t>
      </w:r>
      <w:r>
        <w:rPr>
          <w:rFonts w:ascii="Book Antiqua" w:eastAsia="Book Antiqua" w:hAnsi="Book Antiqua" w:cs="Book Antiqua"/>
          <w:color w:val="000000"/>
        </w:rPr>
        <w:t>isease (MELD)</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score to properly delimit the condition of the individual patient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During their illness, cirrhotic patients may undergo repeated gastrointestinal (GI) endoscopic procedures.</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instance, upper GI endoscopy is suggested by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guidelines as soon as the diagnosis of cirrhosis is achieved, in order to assess for the presence of esophageal varices. In case of absent or small varices, the procedure should be repeated within 2 or 3 years in compensated cirrhosis and yearly in decompensated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British Society of Gastroenterology guidelines recommend screening with slight modification: </w:t>
      </w:r>
      <w:r>
        <w:rPr>
          <w:rFonts w:ascii="Book Antiqua" w:hAnsi="Book Antiqua" w:cs="Book Antiqua" w:hint="eastAsia"/>
          <w:color w:val="000000"/>
          <w:lang w:eastAsia="zh-CN"/>
        </w:rPr>
        <w:t>O</w:t>
      </w:r>
      <w:r>
        <w:rPr>
          <w:rFonts w:ascii="Book Antiqua" w:eastAsia="Book Antiqua" w:hAnsi="Book Antiqua" w:cs="Book Antiqua"/>
          <w:color w:val="000000"/>
        </w:rPr>
        <w:t xml:space="preserve">n an every 3 year basis if no varices were present and annual screening for small </w:t>
      </w:r>
      <w:proofErr w:type="gramStart"/>
      <w:r>
        <w:rPr>
          <w:rFonts w:ascii="Book Antiqua" w:eastAsia="Book Antiqua" w:hAnsi="Book Antiqua" w:cs="Book Antiqua"/>
          <w:color w:val="000000"/>
        </w:rPr>
        <w:t>varices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Despite the proposal of alternative tests to rule out the </w:t>
      </w:r>
      <w:r>
        <w:rPr>
          <w:rFonts w:ascii="Book Antiqua" w:eastAsia="Book Antiqua" w:hAnsi="Book Antiqua" w:cs="Book Antiqua"/>
          <w:color w:val="000000"/>
        </w:rPr>
        <w:lastRenderedPageBreak/>
        <w:t xml:space="preserve">presence of varices (such measuring the degree of hepatic stiffness by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the lack of reliability of these techniques still supports the need of upper endoscopy for a definitive diagnosis in the majority of patients</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Nonetheless, the general use of GI endoscopy has been expanded to also include the cirrhotic population for colon cancer screening, for the advent of ultrasound endoscopy and for the treatment of benign or malignant diseases of the biliary tract. Finally, a specific endoscopy based careful assessment of neoplastic or </w:t>
      </w:r>
      <w:proofErr w:type="spellStart"/>
      <w:r>
        <w:rPr>
          <w:rFonts w:ascii="Book Antiqua" w:eastAsia="Book Antiqua" w:hAnsi="Book Antiqua" w:cs="Book Antiqua"/>
          <w:color w:val="000000"/>
        </w:rPr>
        <w:t>preneoplastic</w:t>
      </w:r>
      <w:proofErr w:type="spellEnd"/>
      <w:r>
        <w:rPr>
          <w:rFonts w:ascii="Book Antiqua" w:eastAsia="Book Antiqua" w:hAnsi="Book Antiqua" w:cs="Book Antiqua"/>
          <w:color w:val="000000"/>
        </w:rPr>
        <w:t xml:space="preserve"> GI luminal lesions (frequently involving subjects with severe hepatic dysfunction) is required for liver transplant listing.</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Given the increased demand of GI endoscopy in cirrhosis and in the attempt to move toward a tailored rather than a general approach in these subjects, in this review, we discuss the possible pitfalls/issues of these procedures in the patient with liver impairment.</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b/>
          <w:u w:val="single"/>
        </w:rPr>
      </w:pPr>
      <w:r>
        <w:rPr>
          <w:rFonts w:ascii="Book Antiqua" w:eastAsia="Book Antiqua" w:hAnsi="Book Antiqua" w:cs="Book Antiqua"/>
          <w:b/>
          <w:color w:val="000000"/>
          <w:u w:val="single"/>
        </w:rPr>
        <w:t>COMMON GENERAL PROBLEMS WHILE APPROACHING THE CIRRHOTIC PATIENT WITH GI ENDOSCOPY</w:t>
      </w:r>
    </w:p>
    <w:p w:rsidR="00D35116" w:rsidRDefault="00CB2D52">
      <w:pPr>
        <w:spacing w:line="360" w:lineRule="auto"/>
        <w:jc w:val="both"/>
        <w:rPr>
          <w:rFonts w:ascii="Book Antiqua" w:hAnsi="Book Antiqua"/>
        </w:rPr>
      </w:pPr>
      <w:r>
        <w:rPr>
          <w:rFonts w:ascii="Book Antiqua" w:eastAsia="Book Antiqua" w:hAnsi="Book Antiqua" w:cs="Book Antiqua"/>
          <w:b/>
          <w:bCs/>
          <w:i/>
          <w:iCs/>
          <w:color w:val="000000"/>
        </w:rPr>
        <w:t>Sedation</w:t>
      </w:r>
    </w:p>
    <w:p w:rsidR="00D35116" w:rsidRDefault="00CB2D5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Routine sedation, in the course of GI endoscopy, has increased significantly in the last decades, being applied in 60% to 100% of cases, depending on the procedures and practice of the </w:t>
      </w:r>
      <w:proofErr w:type="gramStart"/>
      <w:r>
        <w:rPr>
          <w:rFonts w:ascii="Book Antiqua" w:eastAsia="Book Antiqua" w:hAnsi="Book Antiqua" w:cs="Book Antiqua"/>
          <w:color w:val="000000"/>
        </w:rPr>
        <w:t>center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Characteristics of most used drugs for sedation in endoscopy are reported in Table 1. Although it is widely considered that any endoscopic examination can be more effectively conducted under </w:t>
      </w:r>
      <w:proofErr w:type="gramStart"/>
      <w:r>
        <w:rPr>
          <w:rFonts w:ascii="Book Antiqua" w:eastAsia="Book Antiqua" w:hAnsi="Book Antiqua" w:cs="Book Antiqua"/>
          <w:color w:val="000000"/>
        </w:rPr>
        <w:t>sedation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5,11]</w:t>
      </w:r>
      <w:r>
        <w:rPr>
          <w:rFonts w:ascii="Book Antiqua" w:eastAsia="Book Antiqua" w:hAnsi="Book Antiqua" w:cs="Book Antiqua"/>
          <w:color w:val="000000"/>
        </w:rPr>
        <w:t xml:space="preserve">, not all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consider it mandatory in every situation.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fact cardio-vascular or respiratory complications may occur also for low-grade sedation and according to baseline patient conditions or type of endoscopic procedure, as extensively reported by some reviews on this </w:t>
      </w:r>
      <w:proofErr w:type="gramStart"/>
      <w:r>
        <w:rPr>
          <w:rFonts w:ascii="Book Antiqua" w:eastAsia="Book Antiqua" w:hAnsi="Book Antiqua" w:cs="Book Antiqua"/>
          <w:color w:val="000000"/>
        </w:rPr>
        <w: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compliance with the American Society of Anesthesiology, sedation should be classified as minimal, moderate or deep, according to a decrease in the consciousness of the patient and depression of effective spontaneous </w:t>
      </w:r>
      <w:proofErr w:type="gramStart"/>
      <w:r>
        <w:rPr>
          <w:rFonts w:ascii="Book Antiqua" w:eastAsia="Book Antiqua" w:hAnsi="Book Antiqua" w:cs="Book Antiqua"/>
          <w:color w:val="000000"/>
        </w:rPr>
        <w:t>respirations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Minimal and moderate sedation are by far the most adopted solutions in routine GI endoscopy and </w:t>
      </w:r>
      <w:r>
        <w:rPr>
          <w:rFonts w:ascii="Book Antiqua" w:eastAsia="Book Antiqua" w:hAnsi="Book Antiqua" w:cs="Book Antiqua"/>
          <w:color w:val="000000"/>
        </w:rPr>
        <w:lastRenderedPageBreak/>
        <w:t>these are usually achieved by the administration of benzodiazepines (diazepam or midazolam) and/or opioids (meperidine or fentanyl)</w:t>
      </w:r>
      <w:r>
        <w:rPr>
          <w:rFonts w:ascii="Book Antiqua" w:eastAsia="Book Antiqua" w:hAnsi="Book Antiqua" w:cs="Book Antiqua"/>
          <w:color w:val="000000"/>
          <w:vertAlign w:val="superscript"/>
        </w:rPr>
        <w:t>[15]</w:t>
      </w:r>
      <w:r>
        <w:rPr>
          <w:rStyle w:val="docsum-pmid"/>
          <w:rFonts w:ascii="Book Antiqua" w:eastAsia="Book Antiqua" w:hAnsi="Book Antiqua" w:cs="Book Antiqua"/>
          <w:color w:val="000000"/>
        </w:rPr>
        <w:t xml:space="preserve">. </w:t>
      </w:r>
      <w:r>
        <w:rPr>
          <w:rFonts w:ascii="Book Antiqua" w:eastAsia="Book Antiqua" w:hAnsi="Book Antiqua" w:cs="Book Antiqua"/>
          <w:color w:val="000000"/>
        </w:rPr>
        <w:t xml:space="preserve">Unfortunately, both of these categories of drugs have a delayed metabolism in patients with significant liver impairment, thus possibly exposing them to complications, such as hepatic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In this perspective, the use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seems to be superior and safer. A meta-analysis on cirrhotic patients undergoing upper GI endoscopy and comparing midazolam to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sedation demonstrated a reduced induction time, shorter time of recovery and most prompt discharge with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same study reported a worsening of minimal encephalopathy with midazolam, even if a meta-analytic confirmation was not possible, because of the different testing strategies among studies. </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Differences between these two drugs may be explained while examining their metabolism. In fact, midazolam is eliminated almost exclusively through the liver, while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is eliminated by the kidney after conjugation in hepatic and extrahepatic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So, as a rule of thumb: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P</w:t>
      </w:r>
      <w:r>
        <w:rPr>
          <w:rFonts w:ascii="Book Antiqua" w:eastAsia="Book Antiqua" w:hAnsi="Book Antiqua" w:cs="Book Antiqua"/>
          <w:color w:val="000000"/>
        </w:rPr>
        <w:t>ropofol</w:t>
      </w:r>
      <w:proofErr w:type="spellEnd"/>
      <w:r>
        <w:rPr>
          <w:rFonts w:ascii="Book Antiqua" w:eastAsia="Book Antiqua" w:hAnsi="Book Antiqua" w:cs="Book Antiqua"/>
          <w:color w:val="000000"/>
        </w:rPr>
        <w:t xml:space="preserve"> is usually administered following the same therapeutic scheme used for non-cirrhotic patients and; </w:t>
      </w:r>
      <w:r>
        <w:rPr>
          <w:rFonts w:ascii="Book Antiqua" w:hAnsi="Book Antiqua" w:cs="Book Antiqua" w:hint="eastAsia"/>
          <w:color w:val="000000"/>
          <w:lang w:eastAsia="zh-CN"/>
        </w:rPr>
        <w:t>and (2</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midazolam dose is adjusted according to the metabolic liver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6,17-24]</w:t>
      </w:r>
      <w:r>
        <w:rPr>
          <w:rFonts w:ascii="Book Antiqua" w:eastAsia="Book Antiqua" w:hAnsi="Book Antiqua" w:cs="Book Antiqua"/>
          <w:color w:val="000000"/>
        </w:rPr>
        <w:t>.</w:t>
      </w:r>
    </w:p>
    <w:p w:rsidR="00D35116" w:rsidRDefault="00CB2D52">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However, it should be underscored that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differently from benzodiazepines and opioids, does not have a pharmacological antagonist able to counteract possible adverse events.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has given rise the controversial question whether direct administration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by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should be considered safe or an anesthesiologist would always be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On the other hand, despite the fact that adverse events were recorded with similar prevalence employing either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or a benzodiazepine plus an opioid, it 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questionable that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alone can simultaneously induce sedation, supervise the patient and devote himself/herself to the examination.</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However, it is evident that this issue remains unsolved and should be approached according to the clinical context, the patient’s condition and possibly on the basis of guidelines produced by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local</w:t>
      </w:r>
      <w:r>
        <w:rPr>
          <w:rFonts w:ascii="Book Antiqua" w:hAnsi="Book Antiqua" w:cs="Book Antiqua" w:hint="eastAsia"/>
          <w:color w:val="000000"/>
          <w:lang w:eastAsia="zh-CN"/>
        </w:rPr>
        <w:t xml:space="preserve"> </w:t>
      </w:r>
      <w:r>
        <w:rPr>
          <w:rFonts w:ascii="Book Antiqua" w:eastAsia="Book Antiqua" w:hAnsi="Book Antiqua" w:cs="Book Antiqua"/>
          <w:color w:val="000000"/>
        </w:rPr>
        <w:t>institution</w:t>
      </w:r>
      <w:r>
        <w:rPr>
          <w:rFonts w:ascii="Book Antiqua" w:eastAsia="Book Antiqua" w:hAnsi="Book Antiqua" w:cs="Book Antiqua"/>
          <w:color w:val="000000"/>
          <w:vertAlign w:val="superscript"/>
        </w:rPr>
        <w:t>[6,10,17,19,20,23,26]</w:t>
      </w:r>
      <w:r>
        <w:rPr>
          <w:rFonts w:ascii="Book Antiqua" w:eastAsia="Book Antiqua" w:hAnsi="Book Antiqua" w:cs="Book Antiqua"/>
          <w:color w:val="000000"/>
        </w:rPr>
        <w:t>.</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In many countries, the administration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for sedation, as well as the monitoring during the examination and the evaluation of the restoration to a full state of consciousness, remains to be conducted by a specialist in anesthesiology.</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bCs/>
          <w:i/>
          <w:iCs/>
          <w:color w:val="000000"/>
        </w:rPr>
        <w:t>Hemostasis impairment</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Normal hemostasis implies the coordinate contribution and activation of cells and blood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During liver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impairment of this machinery can occur at different times and with different</w:t>
      </w:r>
      <w:r>
        <w:rPr>
          <w:rFonts w:ascii="Book Antiqua" w:hAnsi="Book Antiqua" w:cs="Book Antiqua" w:hint="eastAsia"/>
          <w:color w:val="000000"/>
          <w:lang w:eastAsia="zh-CN"/>
        </w:rPr>
        <w:t xml:space="preserve"> </w:t>
      </w:r>
      <w:r>
        <w:rPr>
          <w:rFonts w:ascii="Book Antiqua" w:eastAsia="Book Antiqua" w:hAnsi="Book Antiqua" w:cs="Book Antiqua"/>
          <w:color w:val="000000"/>
        </w:rPr>
        <w:t>severity.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Therefore, any invasive procedure requires a prior evaluation of clotting performance. </w:t>
      </w:r>
    </w:p>
    <w:p w:rsidR="00D35116" w:rsidRDefault="00CB2D52">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Impaired hemostasis in the cirrhotic patient may not be interpreted as the simple deficiency of a coagulation factor. Instead, an imbalance of the entire coagulation cascade (certainly dependent on hepatic pathology), which also involves vascular, renal and medullary dysfunctions, is </w:t>
      </w:r>
      <w:proofErr w:type="gramStart"/>
      <w:r>
        <w:rPr>
          <w:rFonts w:ascii="Book Antiqua" w:eastAsia="Book Antiqua" w:hAnsi="Book Antiqua" w:cs="Book Antiqua"/>
          <w:color w:val="000000"/>
        </w:rPr>
        <w:t>present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5,16,28]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a result, cirrhotic patients, besides the increased risk of hemorrhagic complications, may also frequently experience thromboembolic events, since there is a concomitant deficit of anticoagulant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In this perspective evaluation of these subjects on the basis of routine tests, such as prothrombin time and international normalized ratio, could be suboptimal</w:t>
      </w:r>
      <w:r>
        <w:rPr>
          <w:rFonts w:ascii="Book Antiqua" w:eastAsia="Book Antiqua" w:hAnsi="Book Antiqua" w:cs="Book Antiqua"/>
          <w:color w:val="000000"/>
          <w:vertAlign w:val="superscript"/>
        </w:rPr>
        <w:t>[6,30,31]</w:t>
      </w:r>
      <w:r>
        <w:rPr>
          <w:rFonts w:ascii="Book Antiqua" w:eastAsia="Book Antiqua" w:hAnsi="Book Antiqua" w:cs="Book Antiqua"/>
          <w:color w:val="000000"/>
        </w:rPr>
        <w:t xml:space="preserve">, and a hypercoagulable, </w:t>
      </w:r>
      <w:proofErr w:type="spellStart"/>
      <w:r>
        <w:rPr>
          <w:rFonts w:ascii="Book Antiqua" w:eastAsia="Book Antiqua" w:hAnsi="Book Antiqua" w:cs="Book Antiqua"/>
          <w:color w:val="000000"/>
        </w:rPr>
        <w:t>hypocoagulable</w:t>
      </w:r>
      <w:proofErr w:type="spellEnd"/>
      <w:r>
        <w:rPr>
          <w:rFonts w:ascii="Book Antiqua" w:eastAsia="Book Antiqua" w:hAnsi="Book Antiqua" w:cs="Book Antiqua"/>
          <w:color w:val="000000"/>
        </w:rPr>
        <w:t xml:space="preserve"> or pro-fibrinolytic status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should be ruled out just before employing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vertAlign w:val="superscript"/>
        </w:rPr>
        <w:t>[5,32]</w:t>
      </w:r>
      <w:r>
        <w:rPr>
          <w:rFonts w:ascii="Book Antiqua" w:eastAsia="Book Antiqua" w:hAnsi="Book Antiqua" w:cs="Book Antiqua"/>
          <w:color w:val="000000"/>
        </w:rPr>
        <w:t xml:space="preserve">. </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Moreover thrombocytopenia is frequently observed in cirrhosis, further complicating the evaluation of the net clotting performance in the patient with liver disease. Reduced numbers of platelets, in the past, were thought to be mainly dependent to spleen </w:t>
      </w:r>
      <w:proofErr w:type="gramStart"/>
      <w:r>
        <w:rPr>
          <w:rFonts w:ascii="Book Antiqua" w:eastAsia="Book Antiqua" w:hAnsi="Book Antiqua" w:cs="Book Antiqua"/>
          <w:color w:val="000000"/>
        </w:rPr>
        <w:t>sequestration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however, concurrent bone marrow depression and reduced </w:t>
      </w:r>
      <w:proofErr w:type="spellStart"/>
      <w:r>
        <w:rPr>
          <w:rFonts w:ascii="Book Antiqua" w:eastAsia="Book Antiqua" w:hAnsi="Book Antiqua" w:cs="Book Antiqua"/>
          <w:color w:val="000000"/>
        </w:rPr>
        <w:t>thrombopoietin</w:t>
      </w:r>
      <w:proofErr w:type="spellEnd"/>
      <w:r>
        <w:rPr>
          <w:rFonts w:ascii="Book Antiqua" w:eastAsia="Book Antiqua" w:hAnsi="Book Antiqua" w:cs="Book Antiqua"/>
          <w:color w:val="000000"/>
        </w:rPr>
        <w:t xml:space="preserve"> production may also have an important role in determining this occurrence</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clinical practice, the treatment of coagulopathy in cirrhotic patients is less standardized in comparison with other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Expert opinions suggest avoiding transfusions of fresh frozen plasma and instead to correct fibrinogen levels in cirrhotic patients undergoing invasive or surgical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Platelet administration is </w:t>
      </w:r>
      <w:r>
        <w:rPr>
          <w:rFonts w:ascii="Book Antiqua" w:eastAsia="Book Antiqua" w:hAnsi="Book Antiqua" w:cs="Book Antiqua"/>
          <w:color w:val="000000"/>
        </w:rPr>
        <w:lastRenderedPageBreak/>
        <w:t>usually considered when the count is &lt; 50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However, one should consider that platelet transfusions are generally afflicted by an increased risk of adverse reactions as compared with the administration of either frozen plasma or red blood cells</w:t>
      </w:r>
      <w:r>
        <w:rPr>
          <w:rFonts w:ascii="Book Antiqua" w:eastAsia="Book Antiqua" w:hAnsi="Book Antiqua" w:cs="Book Antiqua"/>
          <w:color w:val="000000"/>
          <w:vertAlign w:val="superscript"/>
        </w:rPr>
        <w:t>[37]</w:t>
      </w:r>
      <w:r>
        <w:rPr>
          <w:rFonts w:ascii="Book Antiqua" w:eastAsia="Book Antiqua" w:hAnsi="Book Antiqua" w:cs="Book Antiqua"/>
          <w:color w:val="000000"/>
        </w:rPr>
        <w:t>, while platelet refractoriness (lack of increase in platelet count after their administration) is not rare</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In this perspective, the new </w:t>
      </w:r>
      <w:proofErr w:type="spellStart"/>
      <w:r>
        <w:rPr>
          <w:rFonts w:ascii="Book Antiqua" w:eastAsia="Book Antiqua" w:hAnsi="Book Antiqua" w:cs="Book Antiqua"/>
          <w:color w:val="000000"/>
        </w:rPr>
        <w:t>thrombopoietin</w:t>
      </w:r>
      <w:proofErr w:type="spellEnd"/>
      <w:r>
        <w:rPr>
          <w:rFonts w:ascii="Book Antiqua" w:eastAsia="Book Antiqua" w:hAnsi="Book Antiqua" w:cs="Book Antiqua"/>
          <w:color w:val="000000"/>
        </w:rPr>
        <w:t xml:space="preserve"> receptor agonists </w:t>
      </w:r>
      <w:proofErr w:type="spellStart"/>
      <w:r>
        <w:rPr>
          <w:rFonts w:ascii="Book Antiqua" w:eastAsia="Book Antiqua" w:hAnsi="Book Antiqua" w:cs="Book Antiqua"/>
          <w:color w:val="000000"/>
        </w:rPr>
        <w:t>avatrombopag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lusutrombopag</w:t>
      </w:r>
      <w:proofErr w:type="spellEnd"/>
      <w:r>
        <w:rPr>
          <w:rFonts w:ascii="Book Antiqua" w:eastAsia="Book Antiqua" w:hAnsi="Book Antiqua" w:cs="Book Antiqua"/>
          <w:color w:val="000000"/>
        </w:rPr>
        <w:t xml:space="preserve">, specifically tested in patients with chronic liver disease undergoing invasive procedures, are of major </w:t>
      </w:r>
      <w:proofErr w:type="gramStart"/>
      <w:r>
        <w:rPr>
          <w:rFonts w:ascii="Book Antiqua" w:eastAsia="Book Antiqua" w:hAnsi="Book Antiqua" w:cs="Book Antiqua"/>
          <w:color w:val="000000"/>
        </w:rPr>
        <w:t>interest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despite the good results of these molecules in increasing platelets count, they cannot be considered in urgent situations since they require several days (&gt; 5/8) to achieve a therapeutic effect.</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b/>
        </w:rPr>
      </w:pPr>
      <w:r>
        <w:rPr>
          <w:rFonts w:ascii="Book Antiqua" w:eastAsia="Book Antiqua" w:hAnsi="Book Antiqua" w:cs="Book Antiqua"/>
          <w:b/>
          <w:i/>
          <w:color w:val="000000"/>
        </w:rPr>
        <w:t>The problem of infections in the</w:t>
      </w:r>
      <w:r>
        <w:rPr>
          <w:rFonts w:ascii="Book Antiqua" w:hAnsi="Book Antiqua" w:cs="Book Antiqua" w:hint="eastAsia"/>
          <w:b/>
          <w:i/>
          <w:color w:val="000000"/>
          <w:lang w:eastAsia="zh-CN"/>
        </w:rPr>
        <w:t xml:space="preserve"> </w:t>
      </w:r>
      <w:r>
        <w:rPr>
          <w:rFonts w:ascii="Book Antiqua" w:eastAsia="Book Antiqua" w:hAnsi="Book Antiqua" w:cs="Book Antiqua"/>
          <w:b/>
          <w:i/>
          <w:color w:val="000000"/>
        </w:rPr>
        <w:t>cirrhotic patient</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Transmission of infections during GI endoscopy represents an issue that has stimulated the development of specific guidelines for prevention and processing of </w:t>
      </w:r>
      <w:proofErr w:type="gramStart"/>
      <w:r>
        <w:rPr>
          <w:rFonts w:ascii="Book Antiqua" w:eastAsia="Book Antiqua" w:hAnsi="Book Antiqua" w:cs="Book Antiqua"/>
          <w:color w:val="000000"/>
        </w:rPr>
        <w:t>instruments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Despite its rarity, endoscopy-driven infection is also of concern for the possible transmission of antibiotic resistant strains in hospital based units. On the other hand, bacterial infections are responsible for significant morbidity and mortality in cirrhotic patients, also leading to acute-on-chronic liver failure. Moreover, hepatic diseases are known to predispose to infection for several reasons, such as increase intestinal permeability, reduced immunologic defense, portal shunting with peripheral circulation and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In this perspective, prevention of infections in the cirrhotic patient (also during endoscopy) must always be pursued.</w:t>
      </w:r>
      <w:r>
        <w:rPr>
          <w:rFonts w:ascii="Book Antiqua" w:hAnsi="Book Antiqua" w:cs="Book Antiqua" w:hint="eastAsia"/>
          <w:color w:val="000000"/>
          <w:lang w:eastAsia="zh-CN"/>
        </w:rPr>
        <w:t xml:space="preserve"> </w:t>
      </w:r>
      <w:r>
        <w:rPr>
          <w:rFonts w:ascii="Book Antiqua" w:eastAsia="Book Antiqua" w:hAnsi="Book Antiqua" w:cs="Book Antiqua"/>
          <w:color w:val="000000"/>
        </w:rPr>
        <w:t>While performing endoscopy and with regard to infection prevention, it is necessary to distinguish the compensated cirrhotic patient from the decompensated cirrhotic patient and who is in a state of emergency with bleeding from esophageal or gastric varices.</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case of a compensated cirrhotic patient undergoing elective endoscopy, no convincing evidence is available on the utility of routine antibiotic prophylaxis, since endoscopy-associated bacteremia does not seem to be </w:t>
      </w:r>
      <w:proofErr w:type="gramStart"/>
      <w:r>
        <w:rPr>
          <w:rFonts w:ascii="Book Antiqua" w:eastAsia="Book Antiqua" w:hAnsi="Book Antiqua" w:cs="Book Antiqua"/>
          <w:color w:val="000000"/>
        </w:rPr>
        <w:t>relevant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Also, in decompensated cirrhosis with ascites of varying degrees,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is insufficient evidence that colonoscopy can trigger subsequent bacterial peritonitis (frequently these subjects are already under long-term antibiotic prophylaxis), which remains a fairly rare event.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Therefore, evacuative paracentesis before endoscopy is also not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5,43]</w:t>
      </w:r>
      <w:r>
        <w:rPr>
          <w:rFonts w:ascii="Book Antiqua" w:eastAsia="Book Antiqua" w:hAnsi="Book Antiqua" w:cs="Book Antiqua"/>
          <w:color w:val="000000"/>
        </w:rPr>
        <w:t>.</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Conversely, any episode of upper GI bleeding marks a significant event in the patient's medical history.</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event can precipitate decompensation, especially in patients with advanced disease or hepatocellular 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such situations, bleeding can be fatal in up to 20%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The guidelines strongly recommend, together with prompt endoscopic examination/treatment, antibiotic prophylaxis.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fact, this strategy often prevents subsequent infections and also reduces mortality and the risk of </w:t>
      </w:r>
      <w:proofErr w:type="gramStart"/>
      <w:r>
        <w:rPr>
          <w:rFonts w:ascii="Book Antiqua" w:eastAsia="Book Antiqua" w:hAnsi="Book Antiqua" w:cs="Book Antiqua"/>
          <w:color w:val="000000"/>
        </w:rPr>
        <w:t>relapse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 Fluoroquinolones are the usual first choice.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They are safe and provide broad-spectrum prophylaxis against various pathogens of intestinal origin.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case of resistance to fluoroquinolones (or if the patient is already taking them for primary prophylaxis of spontaneous bacterial peritonitis), the choice may entail a third generation </w:t>
      </w:r>
      <w:proofErr w:type="gramStart"/>
      <w:r>
        <w:rPr>
          <w:rFonts w:ascii="Book Antiqua" w:eastAsia="Book Antiqua" w:hAnsi="Book Antiqua" w:cs="Book Antiqua"/>
          <w:color w:val="000000"/>
        </w:rPr>
        <w:t>cephalosporin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Antibiotic therapy should be initiated as soon as possible in conjunction with acute bleeding and continued for at least 5-7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b/>
          <w:u w:val="single"/>
        </w:rPr>
      </w:pPr>
      <w:r>
        <w:rPr>
          <w:rFonts w:ascii="Book Antiqua" w:eastAsia="Book Antiqua" w:hAnsi="Book Antiqua" w:cs="Book Antiqua"/>
          <w:b/>
          <w:color w:val="000000"/>
          <w:u w:val="single"/>
        </w:rPr>
        <w:t>DIAGNOSTIC OR PROCEDURAL ISSUES IN THE CIRRHOTIC PATIENT WHILE APPROACHING SPECIFIC ENDOSCOPIC INDICATIONS</w:t>
      </w:r>
    </w:p>
    <w:p w:rsidR="00D35116" w:rsidRDefault="00CB2D52">
      <w:pPr>
        <w:spacing w:line="360" w:lineRule="auto"/>
        <w:jc w:val="both"/>
        <w:rPr>
          <w:rFonts w:ascii="Book Antiqua" w:hAnsi="Book Antiqua"/>
        </w:rPr>
      </w:pPr>
      <w:r>
        <w:rPr>
          <w:rFonts w:ascii="Book Antiqua" w:eastAsia="Book Antiqua" w:hAnsi="Book Antiqua" w:cs="Book Antiqua"/>
          <w:b/>
          <w:bCs/>
          <w:i/>
          <w:iCs/>
          <w:color w:val="000000"/>
        </w:rPr>
        <w:t>Colorectal cancer screening</w:t>
      </w:r>
    </w:p>
    <w:p w:rsidR="00D35116" w:rsidRDefault="00CB2D5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Screening need in cirrhotic patient</w:t>
      </w:r>
      <w:r>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Since the relevant prevalence of colorectal cancer (CRC), accounting for the third most frequent malignant tumor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screening adoption has been suggested by several guidelines</w:t>
      </w:r>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Colonoscopy and fecal occult blood immunologic testing are usually regarded as the first-choice </w:t>
      </w:r>
      <w:proofErr w:type="gramStart"/>
      <w:r>
        <w:rPr>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However, the endoscopic colon examination presents several advantages such as: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E</w:t>
      </w:r>
      <w:r>
        <w:rPr>
          <w:rFonts w:ascii="Book Antiqua" w:eastAsia="Book Antiqua" w:hAnsi="Book Antiqua" w:cs="Book Antiqua"/>
          <w:color w:val="000000"/>
        </w:rPr>
        <w:t xml:space="preserve">asy detection of minimal lesions as sessile serrated adenomas;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 xml:space="preserve">emoval or biopsy of suspected lesions during examination;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s a single-step procedure (achieving the </w:t>
      </w:r>
      <w:r>
        <w:rPr>
          <w:rFonts w:ascii="Book Antiqua" w:eastAsia="Book Antiqua" w:hAnsi="Book Antiqua" w:cs="Book Antiqua"/>
          <w:color w:val="000000"/>
        </w:rPr>
        <w:lastRenderedPageBreak/>
        <w:t xml:space="preserve">diagnosis without further investigation); and </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f negative do not require any additional screening assessment within the next 10 years. Patients with liver disease should not be exempt from CRC screening, because they seem to have twice the prevalence for this cancer, in comparison with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On the other hand, liver cirrhosis has long been recognized as an important independent risk factor for colonic </w:t>
      </w:r>
      <w:proofErr w:type="gramStart"/>
      <w:r>
        <w:rPr>
          <w:rFonts w:ascii="Book Antiqua" w:eastAsia="Book Antiqua" w:hAnsi="Book Antiqua" w:cs="Book Antiqua"/>
          <w:color w:val="000000"/>
        </w:rPr>
        <w:t>adenomas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and this finding was recently expanded by the observation that this is also valid for patients with chronic non-cirrhotic liver disease</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Given the increased prevalence of </w:t>
      </w:r>
      <w:proofErr w:type="spellStart"/>
      <w:r>
        <w:rPr>
          <w:rFonts w:ascii="Book Antiqua" w:eastAsia="Book Antiqua" w:hAnsi="Book Antiqua" w:cs="Book Antiqua"/>
          <w:color w:val="000000"/>
        </w:rPr>
        <w:t>preneoplastic</w:t>
      </w:r>
      <w:proofErr w:type="spellEnd"/>
      <w:r>
        <w:rPr>
          <w:rFonts w:ascii="Book Antiqua" w:eastAsia="Book Antiqua" w:hAnsi="Book Antiqua" w:cs="Book Antiqua"/>
          <w:color w:val="000000"/>
        </w:rPr>
        <w:t xml:space="preserve"> colonic lesions and frequent occurrence of chronic low-grade blood loss (because of impaired hemostasis and portal hypertension-related GI abnormalities)</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the use of fecal occult blood immunologic testing for CRC screening in cirrhotic patients does not seem appropriate compared to that in the general population. Moreover, cirrhotic patients undergoing liver transplantation should be submitted to careful scrutiny and removal of luminal lesions, since immunosuppression may increase the risk of development of CRC after </w:t>
      </w:r>
      <w:proofErr w:type="gramStart"/>
      <w:r>
        <w:rPr>
          <w:rFonts w:ascii="Book Antiqua" w:eastAsia="Book Antiqua" w:hAnsi="Book Antiqua" w:cs="Book Antiqua"/>
          <w:color w:val="000000"/>
        </w:rPr>
        <w:t>transplant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 this perspective, colonoscopy seems to respond better for the CRC screening needed in patients with significant liver disease. However, the execution of a screening colonoscopy in a cirrhotic patient poses some additional issues in comparison with the general population. Some of these, such as sedation, hemostasis, and infection prevention, were already discussed in the previous paragraphs. Nevertheless, the possible major factor flawing the quality of screening colonoscopy in cirrhosis is represented by bowel cleansing. In fact, among the factors ensuring the good quality of a CRC screening program, adequate bowel cleansing is included, and it should be achieved in at least 90% of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fact, poor bowel preparation is a well-known predictive factor for missed or delayed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and of incomplete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Moreover, it could affect the detection of small </w:t>
      </w:r>
      <w:proofErr w:type="spellStart"/>
      <w:r>
        <w:rPr>
          <w:rFonts w:ascii="Book Antiqua" w:eastAsia="Book Antiqua" w:hAnsi="Book Antiqua" w:cs="Book Antiqua"/>
          <w:color w:val="000000"/>
        </w:rPr>
        <w:t>preneoplastic</w:t>
      </w:r>
      <w:proofErr w:type="spellEnd"/>
      <w:r>
        <w:rPr>
          <w:rFonts w:ascii="Book Antiqua" w:eastAsia="Book Antiqua" w:hAnsi="Book Antiqua" w:cs="Book Antiqua"/>
          <w:color w:val="000000"/>
        </w:rPr>
        <w:t xml:space="preserve"> luminal lesions, while the detection of a large tumor is usually not </w:t>
      </w:r>
      <w:proofErr w:type="gramStart"/>
      <w:r>
        <w:rPr>
          <w:rFonts w:ascii="Book Antiqua" w:eastAsia="Book Antiqua" w:hAnsi="Book Antiqua" w:cs="Book Antiqua"/>
          <w:color w:val="000000"/>
        </w:rPr>
        <w:t>impaired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Data on bowel cleansing in cirrhotic patient</w:t>
      </w:r>
      <w:r>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Optimal colon preparation is a hard task to obtain in patients with severe liver disease. A prospective study examined the </w:t>
      </w:r>
      <w:r>
        <w:rPr>
          <w:rFonts w:ascii="Book Antiqua" w:eastAsia="Book Antiqua" w:hAnsi="Book Antiqua" w:cs="Book Antiqua"/>
          <w:color w:val="000000"/>
        </w:rPr>
        <w:lastRenderedPageBreak/>
        <w:t xml:space="preserve">predictive factors of inadequate bowel cleansing in 2811 patients undergoing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Liver cirrhosis represented an important contributing factor in the failure to achieve adequate colonic preparation together with </w:t>
      </w:r>
      <w:r>
        <w:rPr>
          <w:rFonts w:ascii="Book Antiqua" w:eastAsia="Book Antiqua" w:hAnsi="Book Antiqua" w:cs="Book Antiqua" w:hint="eastAsia"/>
          <w:color w:val="000000"/>
        </w:rPr>
        <w:t>b</w:t>
      </w:r>
      <w:r>
        <w:rPr>
          <w:rFonts w:ascii="Book Antiqua" w:eastAsia="Book Antiqua" w:hAnsi="Book Antiqua" w:cs="Book Antiqua"/>
          <w:color w:val="000000"/>
        </w:rPr>
        <w:t xml:space="preserve">ody mass index, age and diabetes. In order to further evaluate this issue, our group conducted a prospective observational study comparing normal and cirrhotic patients undergoing screening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Cirrhotic patients completed the prescribed bowel preparation at a similar rate in comparison with the normal control, even if they in general reported a high level of difficulty in assuming the prescribed 4 L standard polyethylene glycol-electrolyte lavage solution. In spite of this, colonic cleansing was inadequate in 49% of cirrhotic patients in comparison with 5% of normal patients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This statistically impacted the time to reach the cecum and endoscope withdrawal time, while the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rate was similar between the two groups. The adenoma detection rate was decreased by liver disease (cirrhosis/normal; 19% </w:t>
      </w:r>
      <w:r>
        <w:rPr>
          <w:rFonts w:ascii="Book Antiqua" w:eastAsia="Book Antiqua" w:hAnsi="Book Antiqua" w:cs="Book Antiqua"/>
          <w:i/>
          <w:color w:val="000000"/>
        </w:rPr>
        <w:t>vs</w:t>
      </w:r>
      <w:r>
        <w:rPr>
          <w:rFonts w:ascii="Book Antiqua" w:eastAsia="Book Antiqua" w:hAnsi="Book Antiqua" w:cs="Book Antiqua"/>
          <w:color w:val="000000"/>
        </w:rPr>
        <w:t xml:space="preserve"> 27%) but without statistical significance. In another study, differently from our results, a reduced </w:t>
      </w:r>
      <w:proofErr w:type="spellStart"/>
      <w:r>
        <w:rPr>
          <w:rFonts w:ascii="Book Antiqua" w:eastAsia="Book Antiqua" w:hAnsi="Book Antiqua" w:cs="Book Antiqua"/>
          <w:color w:val="000000"/>
        </w:rPr>
        <w:t>ciecal</w:t>
      </w:r>
      <w:proofErr w:type="spellEnd"/>
      <w:r>
        <w:rPr>
          <w:rFonts w:ascii="Book Antiqua" w:eastAsia="Book Antiqua" w:hAnsi="Book Antiqua" w:cs="Book Antiqua"/>
          <w:color w:val="000000"/>
        </w:rPr>
        <w:t xml:space="preserve"> intubation rate was observed in cirrhosis as a function of ascites volume, but data regarding bowel preparation were not reported in </w:t>
      </w:r>
      <w:proofErr w:type="gramStart"/>
      <w:r>
        <w:rPr>
          <w:rFonts w:ascii="Book Antiqua" w:eastAsia="Book Antiqua" w:hAnsi="Book Antiqua" w:cs="Book Antiqua"/>
          <w:color w:val="000000"/>
        </w:rPr>
        <w:t>detail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Finally, a further study retrospectively assessed the quality of bowel cleansing between patients with cirrhotic and non-cirrhotic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This research provided evidence that just cirrhosis and not chronic liver disease was a risk factor for incomplete colonic lavage; however, poor cleansing did not affect the polyp detection rate nor was it a function of severity of cirrhosis as assessed by the MELD score. In conclusion, adequate bowel cleansing seems to be a difficult task to reach in cirrhotic patients. Several gray areas remain to be explored with regard to this issue, such as: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reasons for an impaired lavage in cirrhosis remains unclear;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possibility of improvement with alternative tailored schemes is unexplored; and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net effect of impaired cleansing on diagnostic yield is undefined. Nonetheless, it should be considered wise to specify (also in the informed consent) this with cirrhotic patients, since their colonic cleansing might be suboptimal for an adequate endoscopic diagnosis. </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Finally, other groups consider the need for CRC screening marginal in cirrhotic patients or at least in those undergoing liver transplantation. In fact, a study on 808 cirrhotic patients undergoing CRC screening before liver transplant showed a limited diagnostic yield (0.2% of CRC and 5.4% of significant adenomas), but at the same time, an increased risk of significant complications (kidney dysfunction and GI bleeding) in the 30 d following endoscopy was recorded</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bCs/>
          <w:i/>
          <w:iCs/>
          <w:color w:val="000000"/>
        </w:rPr>
        <w:t>Endoscopic assessment of portal hypertension in cirrhosis</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Perhaps the most frequent reason for endoscopic examination in cirrhotic patients is evaluation and monitoring of endoscopic signs of portal hypertension. GEVs are present in a large portion of cirrhotic patients (60%-85%) and may cause significant bleeding and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While some noninvasive tests may rule out the presence of GEVs in well-selected patients, upper GI endoscopy remains the gold standard to accurately define the extent of individual risk, to attain surveillance and to manage acute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Adequate assessment of GEVs is of crucial importance to prevent variceal rupture and hemorrhage. Bleeding prevention may be obtained by endoscopic band ligation, use of beta blockers or TIPS placement. These measures are usually adopted in subjects exhibiting large varices with red signs (primary prophylaxis) or in those with a previous bleeding episode (secondary prophylaxis). While the GEV bleeding-related deaths remain significant, accounting for 15%-20%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62,63]</w:t>
      </w:r>
      <w:r>
        <w:rPr>
          <w:rFonts w:ascii="Book Antiqua" w:eastAsia="Book Antiqua" w:hAnsi="Book Antiqua" w:cs="Book Antiqua"/>
          <w:color w:val="000000"/>
        </w:rPr>
        <w:t xml:space="preserve">, endoscopy practice in the real world presents some weaknesses. First of all, while some guidelines suggest valid strategies and timing to assess </w:t>
      </w:r>
      <w:proofErr w:type="gramStart"/>
      <w:r>
        <w:rPr>
          <w:rFonts w:ascii="Book Antiqua" w:eastAsia="Book Antiqua" w:hAnsi="Book Antiqua" w:cs="Book Antiqua"/>
          <w:color w:val="000000"/>
        </w:rPr>
        <w:t>GEVs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7,64]</w:t>
      </w:r>
      <w:r>
        <w:rPr>
          <w:rFonts w:ascii="Book Antiqua" w:eastAsia="Book Antiqua" w:hAnsi="Book Antiqua" w:cs="Book Antiqua"/>
          <w:color w:val="000000"/>
        </w:rPr>
        <w:t>, these indications are frequently neglected. A survey in the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was conducted in order to assess clinical practice in the screening for </w:t>
      </w:r>
      <w:proofErr w:type="gramStart"/>
      <w:r>
        <w:rPr>
          <w:rFonts w:ascii="Book Antiqua" w:eastAsia="Book Antiqua" w:hAnsi="Book Antiqua" w:cs="Book Antiqua"/>
          <w:color w:val="000000"/>
        </w:rPr>
        <w:t>GEVs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questionnaire was administered to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and gastroenterologists throughout the country. Only 60% of the interviewed physicians prescribed upper GI endoscopy at the first diagnosis of cirrhosis. The surveillance timing, as suggested by guidelines, was fulfilled in less than 50% of cases. A cohort study, in the same country, reported an even worse </w:t>
      </w:r>
      <w:proofErr w:type="gramStart"/>
      <w:r>
        <w:rPr>
          <w:rFonts w:ascii="Book Antiqua" w:eastAsia="Book Antiqua" w:hAnsi="Book Antiqua" w:cs="Book Antiqua"/>
          <w:color w:val="000000"/>
        </w:rPr>
        <w:t>picture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Among 4230 hepatitis C virus cirrhotic patients, just </w:t>
      </w:r>
      <w:r>
        <w:rPr>
          <w:rFonts w:ascii="Book Antiqua" w:eastAsia="Book Antiqua" w:hAnsi="Book Antiqua" w:cs="Book Antiqua"/>
          <w:color w:val="000000"/>
        </w:rPr>
        <w:lastRenderedPageBreak/>
        <w:t xml:space="preserve">54% underwent an upper GI endoscopy in a 6-year follow-up, and the examination was performed within 1 year of the diagnosis in only 33.8% of patients. The reasons for this suboptimal standard of care in GEV assessment are not clear. Multiple factors may contribute to this picture, such as: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 xml:space="preserve">imited knowledge of GEV management;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 xml:space="preserve">verestimation of clinical parameters for predicting portal hypertension; and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 xml:space="preserve">acial disparities for management of cirrhosis in some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Of concern, even after GEV bleeding, the subsequent surveillance and treatment is seldom observed. In a study among 99 subjects undergoing endoscopic band ligation for acute variceal bleeding, just one-third of subjects followed an endoscopic GEV eradication protocol and 46% did not have any further endoscopic examination after hospital </w:t>
      </w:r>
      <w:proofErr w:type="gramStart"/>
      <w:r>
        <w:rPr>
          <w:rFonts w:ascii="Book Antiqua" w:eastAsia="Book Antiqua" w:hAnsi="Book Antiqua" w:cs="Book Antiqua"/>
          <w:color w:val="000000"/>
        </w:rPr>
        <w:t>discharge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Beside the scarce adherence to GEV endoscopic diagnosis and surveillance, another factor that may impair the appropriate clinical management of portal hypertension in cirrhosis is the lack of an adequate and unequivocal description of endoscopic findings. More than three decades ago, an Italian study assessed the reliability of upper GI endoscopic examination in cirrhotic patients, comparing the reports of six experts on the same patients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.The agreement between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was fair, in the majority of cases, and poor with regard to some variceal features (blue color and extension of red color sign). Excellent agreement (k index &gt; 75) was not recorded for any of the GEV endoscopic features examined. This study underscored, for the first time in the era of flexible endoscopy, the possible operator-dependent limits in the endoscopic assessment of GEV. More recently, our group evaluated the diagnostic accuracy of upper GI endoscopy in cirrhotic patients during common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Endoscopic reports (</w:t>
      </w:r>
      <w:r>
        <w:rPr>
          <w:rFonts w:ascii="Book Antiqua" w:eastAsia="Book Antiqua" w:hAnsi="Book Antiqua" w:cs="Book Antiqua"/>
          <w:i/>
          <w:iCs/>
          <w:color w:val="000000"/>
        </w:rPr>
        <w:t>n</w:t>
      </w:r>
      <w:r>
        <w:rPr>
          <w:rFonts w:ascii="Book Antiqua" w:eastAsia="Book Antiqua" w:hAnsi="Book Antiqua" w:cs="Book Antiqua"/>
          <w:color w:val="000000"/>
        </w:rPr>
        <w:t xml:space="preserve"> = 120), coming from different institutions within our regional area, were retrieved and evaluated by eight independent experts (four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and four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While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evaluated 41% of the reports as incomplete, the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considered more than one-third of the examinations (36%) inadequate to make decisions on patient management.</w:t>
      </w:r>
    </w:p>
    <w:p w:rsidR="00D35116" w:rsidRDefault="00CB2D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Examining all of the above mentioned studies, it comes clear as upper GI endoscopy is not so frequently or adequately performed as usually required in liver </w:t>
      </w:r>
      <w:r>
        <w:rPr>
          <w:rFonts w:ascii="Book Antiqua" w:eastAsia="Book Antiqua" w:hAnsi="Book Antiqua" w:cs="Book Antiqua"/>
          <w:color w:val="000000"/>
        </w:rPr>
        <w:lastRenderedPageBreak/>
        <w:t xml:space="preserve">cirrhosis. Possible corrective measures may include: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E</w:t>
      </w:r>
      <w:r>
        <w:rPr>
          <w:rFonts w:ascii="Book Antiqua" w:eastAsia="Book Antiqua" w:hAnsi="Book Antiqua" w:cs="Book Antiqua"/>
          <w:color w:val="000000"/>
        </w:rPr>
        <w:t xml:space="preserve">nhanced diffusion of practice guidelines;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dentification of a simplified univocal system for GEV endoscopy reports; and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 xml:space="preserve">eferral of cirrhotic patients to a dedicated GI endoscopic service. In the meantime, the suboptimal endoscopic approach to GEV likely contributes to the significant bleeding-related mortality in cirrhotic patients. </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D35116" w:rsidRDefault="00CB2D5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Flexible GI endoscopy has undergone exceptional development and diffusion in the last 70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Wide application of endoscopic examination has revealed some definite patient-related issues. Specific guidelines have been produced, for instance, with regard to inflammatory bowel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for patients on anticoagulant or antiplatelet agents</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or for bowel cleansing in subjects with chronic kidney disease</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These indications were generated in the attempt to move toward the concept of a patient-tailored endoscopy. Several endoscopic guidelines have also been produced for cirrhotic patients, but they mainly focus on prevention and treatment of GEV bleeding, as well as the important associated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7,61,64]</w:t>
      </w:r>
      <w:r>
        <w:rPr>
          <w:rFonts w:ascii="Book Antiqua" w:eastAsia="Book Antiqua" w:hAnsi="Book Antiqua" w:cs="Book Antiqua"/>
          <w:color w:val="000000"/>
        </w:rPr>
        <w:t xml:space="preserve">. However, other clinical issues may be encountered while approaching a cirrhotic subject with GI endoscopy, and in this review, we attempted to focus on the main ones. In Figure 1 are summarized some tips to consider while approaching the cirrhotic patient with GI endoscopy. As we reported earlier, for the larger part of these, there are no guidelines or even clear indications. Besides, just a marginal part of published literature specifically examined these problems in liver disease patients. In this uncertainty, our manuscript seems novel since it focused on some overlooked aspects of endoscopy in cirrhotic patients, stimulating further research on these issues. On the other hand we attempted to give some practical (even if not conclusive) tips for the everyday clinical activity. Finally, we claim that further studies and collaborative work within experts should be pursued to design cirrhosis-tailored endoscopic behaviors in order to improve routine practice, diagnostic yield, </w:t>
      </w:r>
      <w:proofErr w:type="gramStart"/>
      <w:r>
        <w:rPr>
          <w:rFonts w:ascii="Book Antiqua" w:eastAsia="Book Antiqua" w:hAnsi="Book Antiqua" w:cs="Book Antiqua"/>
          <w:color w:val="000000"/>
        </w:rPr>
        <w:t>safety</w:t>
      </w:r>
      <w:proofErr w:type="gramEnd"/>
      <w:r>
        <w:rPr>
          <w:rFonts w:ascii="Book Antiqua" w:eastAsia="Book Antiqua" w:hAnsi="Book Antiqua" w:cs="Book Antiqua"/>
          <w:color w:val="000000"/>
        </w:rPr>
        <w:t xml:space="preserve"> and procedure outcomes in these subjects.</w:t>
      </w:r>
    </w:p>
    <w:p w:rsidR="00D35116" w:rsidRDefault="00D35116">
      <w:pPr>
        <w:spacing w:line="360" w:lineRule="auto"/>
        <w:jc w:val="both"/>
        <w:rPr>
          <w:rFonts w:ascii="Book Antiqua" w:hAnsi="Book Antiqua"/>
          <w:lang w:eastAsia="zh-CN"/>
        </w:rPr>
      </w:pPr>
    </w:p>
    <w:p w:rsidR="00D35116" w:rsidRDefault="00CB2D52">
      <w:pPr>
        <w:spacing w:line="360" w:lineRule="auto"/>
        <w:jc w:val="both"/>
        <w:rPr>
          <w:rFonts w:ascii="Book Antiqua" w:hAnsi="Book Antiqua"/>
        </w:rPr>
      </w:pPr>
      <w:r>
        <w:rPr>
          <w:rFonts w:ascii="Book Antiqua" w:eastAsia="Book Antiqua" w:hAnsi="Book Antiqua" w:cs="Book Antiqua"/>
          <w:b/>
          <w:color w:val="000000"/>
        </w:rPr>
        <w:lastRenderedPageBreak/>
        <w:t>REFERENCES</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Schuppan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NH. Liver cirrhosis.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371</w:t>
      </w:r>
      <w:r>
        <w:rPr>
          <w:rFonts w:ascii="Book Antiqua" w:eastAsia="Book Antiqua" w:hAnsi="Book Antiqua" w:cs="Book Antiqua"/>
          <w:color w:val="000000"/>
        </w:rPr>
        <w:t>: 838-851 [PMID: 18328931 DOI: 10.1016/S0140-6736(08)60383-9]</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Mansour D</w:t>
      </w:r>
      <w:r>
        <w:rPr>
          <w:rFonts w:ascii="Book Antiqua" w:eastAsia="Book Antiqua" w:hAnsi="Book Antiqua" w:cs="Book Antiqua"/>
          <w:color w:val="000000"/>
        </w:rPr>
        <w:t xml:space="preserve">, McPherson S. Management of decompensated cirrhosis.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s60-s65 [PMID: 29700095 DOI: 10.7861/clinmedicine.18-2-s60]</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Pugh RN</w:t>
      </w:r>
      <w:r>
        <w:rPr>
          <w:rFonts w:ascii="Book Antiqua" w:eastAsia="Book Antiqua" w:hAnsi="Book Antiqua" w:cs="Book Antiqua"/>
          <w:color w:val="000000"/>
        </w:rPr>
        <w:t xml:space="preserve">, Murray-Lyon IM, Dawson JL, </w:t>
      </w:r>
      <w:proofErr w:type="spellStart"/>
      <w:r>
        <w:rPr>
          <w:rFonts w:ascii="Book Antiqua" w:eastAsia="Book Antiqua" w:hAnsi="Book Antiqua" w:cs="Book Antiqua"/>
          <w:color w:val="000000"/>
        </w:rPr>
        <w:t>Pietroni</w:t>
      </w:r>
      <w:proofErr w:type="spellEnd"/>
      <w:r>
        <w:rPr>
          <w:rFonts w:ascii="Book Antiqua" w:eastAsia="Book Antiqua" w:hAnsi="Book Antiqua" w:cs="Book Antiqua"/>
          <w:color w:val="000000"/>
        </w:rPr>
        <w:t xml:space="preserve"> MC, Williams R. Transection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for bleeding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varices.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1973; </w:t>
      </w:r>
      <w:r>
        <w:rPr>
          <w:rFonts w:ascii="Book Antiqua" w:eastAsia="Book Antiqua" w:hAnsi="Book Antiqua" w:cs="Book Antiqua"/>
          <w:b/>
          <w:bCs/>
          <w:color w:val="000000"/>
        </w:rPr>
        <w:t>60</w:t>
      </w:r>
      <w:r>
        <w:rPr>
          <w:rFonts w:ascii="Book Antiqua" w:eastAsia="Book Antiqua" w:hAnsi="Book Antiqua" w:cs="Book Antiqua"/>
          <w:color w:val="000000"/>
        </w:rPr>
        <w:t>: 646-649 [PMID: 4541913 DOI: 10.1002/bjs.1800600817]</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Malinchoc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Kamath PS, Gordon FD, </w:t>
      </w:r>
      <w:proofErr w:type="spellStart"/>
      <w:r>
        <w:rPr>
          <w:rFonts w:ascii="Book Antiqua" w:eastAsia="Book Antiqua" w:hAnsi="Book Antiqua" w:cs="Book Antiqua"/>
          <w:color w:val="000000"/>
        </w:rPr>
        <w:t>Peine</w:t>
      </w:r>
      <w:proofErr w:type="spellEnd"/>
      <w:r>
        <w:rPr>
          <w:rFonts w:ascii="Book Antiqua" w:eastAsia="Book Antiqua" w:hAnsi="Book Antiqua" w:cs="Book Antiqua"/>
          <w:color w:val="000000"/>
        </w:rPr>
        <w:t xml:space="preserve"> CJ, Rank J, </w:t>
      </w:r>
      <w:proofErr w:type="spellStart"/>
      <w:r>
        <w:rPr>
          <w:rFonts w:ascii="Book Antiqua" w:eastAsia="Book Antiqua" w:hAnsi="Book Antiqua" w:cs="Book Antiqua"/>
          <w:color w:val="000000"/>
        </w:rPr>
        <w:t>ter</w:t>
      </w:r>
      <w:proofErr w:type="spellEnd"/>
      <w:r>
        <w:rPr>
          <w:rFonts w:ascii="Book Antiqua" w:eastAsia="Book Antiqua" w:hAnsi="Book Antiqua" w:cs="Book Antiqua"/>
          <w:color w:val="000000"/>
        </w:rPr>
        <w:t xml:space="preserve"> Borg PC. A model to predict poor survival in patients undergoing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31</w:t>
      </w:r>
      <w:r>
        <w:rPr>
          <w:rFonts w:ascii="Book Antiqua" w:eastAsia="Book Antiqua" w:hAnsi="Book Antiqua" w:cs="Book Antiqua"/>
          <w:color w:val="000000"/>
        </w:rPr>
        <w:t>: 864-871 [PMID: 10733541 DOI: 10.1053/he.2000.5852]</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Horsley-Silva JL</w:t>
      </w:r>
      <w:r>
        <w:rPr>
          <w:rFonts w:ascii="Book Antiqua" w:eastAsia="Book Antiqua" w:hAnsi="Book Antiqua" w:cs="Book Antiqua"/>
          <w:color w:val="000000"/>
        </w:rPr>
        <w:t xml:space="preserve">, Vargas HE. Gastrointestinal endoscopy in the cirrhotic patient.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1005-1013 [PMID: 25967459 DOI: 10.1586/17474124.2015.1044978]</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Krystallis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Masterton GS, Hayes PC, </w:t>
      </w:r>
      <w:proofErr w:type="spellStart"/>
      <w:r>
        <w:rPr>
          <w:rFonts w:ascii="Book Antiqua" w:eastAsia="Book Antiqua" w:hAnsi="Book Antiqua" w:cs="Book Antiqua"/>
          <w:color w:val="000000"/>
        </w:rPr>
        <w:t>Plevris</w:t>
      </w:r>
      <w:proofErr w:type="spellEnd"/>
      <w:r>
        <w:rPr>
          <w:rFonts w:ascii="Book Antiqua" w:eastAsia="Book Antiqua" w:hAnsi="Book Antiqua" w:cs="Book Antiqua"/>
          <w:color w:val="000000"/>
        </w:rPr>
        <w:t xml:space="preserve"> JN. Update of endoscopy in liver disease: more than just treating varices.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401-411 [PMID: 22346246 DOI: 10.3748/wjg.v18.i5.401]</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Tsao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Grace ND, Carey W; Practice Guidelines Committee of the American Association for the Study of Liver Diseases; Practice Parameters Committee of the American College of Gastroenterology. Prevention and management of gastroesophageal varices and variceal hemorrhage in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922-938 [PMID: 17879356 DOI: 10.1002/hep.21907]</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Qureshi W</w:t>
      </w:r>
      <w:r>
        <w:rPr>
          <w:rFonts w:ascii="Book Antiqua" w:eastAsia="Book Antiqua" w:hAnsi="Book Antiqua" w:cs="Book Antiqua"/>
          <w:color w:val="000000"/>
        </w:rPr>
        <w:t xml:space="preserve">, Adler DG, Davila R, Egan J,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W, Leighton J,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Zuckerman MJ, </w:t>
      </w:r>
      <w:proofErr w:type="spellStart"/>
      <w:r>
        <w:rPr>
          <w:rFonts w:ascii="Book Antiqua" w:eastAsia="Book Antiqua" w:hAnsi="Book Antiqua" w:cs="Book Antiqua"/>
          <w:color w:val="000000"/>
        </w:rPr>
        <w:t>Fanelli</w:t>
      </w:r>
      <w:proofErr w:type="spellEnd"/>
      <w:r>
        <w:rPr>
          <w:rFonts w:ascii="Book Antiqua" w:eastAsia="Book Antiqua" w:hAnsi="Book Antiqua" w:cs="Book Antiqua"/>
          <w:color w:val="000000"/>
        </w:rPr>
        <w:t xml:space="preserve"> R, Wheeler-Harbaugh J, Baron TH, </w:t>
      </w:r>
      <w:proofErr w:type="spellStart"/>
      <w:r>
        <w:rPr>
          <w:rFonts w:ascii="Book Antiqua" w:eastAsia="Book Antiqua" w:hAnsi="Book Antiqua" w:cs="Book Antiqua"/>
          <w:color w:val="000000"/>
        </w:rPr>
        <w:t>Faigel</w:t>
      </w:r>
      <w:proofErr w:type="spellEnd"/>
      <w:r>
        <w:rPr>
          <w:rFonts w:ascii="Book Antiqua" w:eastAsia="Book Antiqua" w:hAnsi="Book Antiqua" w:cs="Book Antiqua"/>
          <w:color w:val="000000"/>
        </w:rPr>
        <w:t xml:space="preserve"> DO; Standards of Practice Committee. ASGE Guideline: the role of endoscopy in the management of variceal hemorrhage, updated July 2005.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62</w:t>
      </w:r>
      <w:r>
        <w:rPr>
          <w:rFonts w:ascii="Book Antiqua" w:eastAsia="Book Antiqua" w:hAnsi="Book Antiqua" w:cs="Book Antiqua"/>
          <w:color w:val="000000"/>
        </w:rPr>
        <w:t>: 651-655 [PMID: 16246673 DOI: 10.1016/j.gie.2005.07.031]</w:t>
      </w:r>
    </w:p>
    <w:p w:rsidR="00D35116" w:rsidRDefault="00CB2D52">
      <w:pPr>
        <w:spacing w:line="360" w:lineRule="auto"/>
        <w:jc w:val="both"/>
        <w:rPr>
          <w:rFonts w:ascii="Book Antiqua" w:hAnsi="Book Antiqua"/>
        </w:rPr>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Abraldes</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Araujo IK, </w:t>
      </w:r>
      <w:proofErr w:type="spellStart"/>
      <w:r>
        <w:rPr>
          <w:rFonts w:ascii="Book Antiqua" w:eastAsia="Book Antiqua" w:hAnsi="Book Antiqua" w:cs="Book Antiqua"/>
          <w:color w:val="000000"/>
        </w:rPr>
        <w:t>Turón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Diagnosing and monitoring cirrhosis: Liver biopsy, hepatic venous pressure gradient and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488-495 [PMID: 22560536 DOI: 10.1016/j.gastrohep.2012.02.010]</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Triantafillidis</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Merikas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Nikolakis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Papalois</w:t>
      </w:r>
      <w:proofErr w:type="spellEnd"/>
      <w:r>
        <w:rPr>
          <w:rFonts w:ascii="Book Antiqua" w:eastAsia="Book Antiqua" w:hAnsi="Book Antiqua" w:cs="Book Antiqua"/>
          <w:color w:val="000000"/>
        </w:rPr>
        <w:t xml:space="preserve"> AE. Sedation in gastrointestinal endoscopy: current issues.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463-481 [PMID: 23382625 DOI: 10.3748/wjg.v19.i4.463]</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Ferreira AO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Cravo</w:t>
      </w:r>
      <w:proofErr w:type="spellEnd"/>
      <w:r>
        <w:rPr>
          <w:rFonts w:ascii="Book Antiqua" w:eastAsia="Book Antiqua" w:hAnsi="Book Antiqua" w:cs="Book Antiqua"/>
          <w:color w:val="000000"/>
        </w:rPr>
        <w:t xml:space="preserve"> M. Sedation in gastrointestinal endoscopy: Where are we at in 2014?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102-109 [PMID: 25685266 DOI: 10.4253/wjge.v7.i2.102]</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Amornyotin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Sedation-related complications in gastrointestinal endoscopy.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527-533 [PMID: 24255744 DOI: 10.4253/wjge.v5.i11.527]</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Vargo</w:t>
      </w:r>
      <w:proofErr w:type="spellEnd"/>
      <w:r>
        <w:rPr>
          <w:rFonts w:ascii="Book Antiqua" w:eastAsia="Book Antiqua" w:hAnsi="Book Antiqua" w:cs="Book Antiqua"/>
          <w:b/>
          <w:bCs/>
          <w:color w:val="000000"/>
        </w:rPr>
        <w:t xml:space="preserve"> JJ 2nd</w:t>
      </w:r>
      <w:r>
        <w:rPr>
          <w:rFonts w:ascii="Book Antiqua" w:eastAsia="Book Antiqua" w:hAnsi="Book Antiqua" w:cs="Book Antiqua"/>
          <w:color w:val="000000"/>
        </w:rPr>
        <w:t xml:space="preserve">. Sedation-related complications in gastrointestinal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147-158 [PMID: 25442964 DOI: 10.1016/j.giec.2014.09.009]</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Das S</w:t>
      </w:r>
      <w:r>
        <w:rPr>
          <w:rFonts w:ascii="Book Antiqua" w:eastAsia="Book Antiqua" w:hAnsi="Book Antiqua" w:cs="Book Antiqua"/>
          <w:color w:val="000000"/>
        </w:rPr>
        <w:t xml:space="preserve">, Ghosh S. Monitored anesthesia care: An overview.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27-29 [PMID: 25788769 DOI: 10.4103/0970-9185.150525]</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Early DS,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Vargo</w:t>
      </w:r>
      <w:proofErr w:type="spellEnd"/>
      <w:r>
        <w:rPr>
          <w:rFonts w:ascii="Book Antiqua" w:eastAsia="Book Antiqua" w:hAnsi="Book Antiqua" w:cs="Book Antiqua"/>
          <w:color w:val="000000"/>
        </w:rPr>
        <w:t xml:space="preserve"> JJ 2nd, Acosta RD, </w:t>
      </w:r>
      <w:proofErr w:type="spellStart"/>
      <w:r>
        <w:rPr>
          <w:rFonts w:ascii="Book Antiqua" w:eastAsia="Book Antiqua" w:hAnsi="Book Antiqua" w:cs="Book Antiqua"/>
          <w:color w:val="000000"/>
        </w:rPr>
        <w:t>Chandrasekhara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Evans JA, Fisher DA,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Hwang JH,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Muthusamy VR, Pasha SF, Saltzman JR,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Cash BD, DeWitt JM. Guidelines for sedation and anesthesia in GI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327-337 [PMID: 29306520 DOI: 10.1016/j.gie.2017.07.018]</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Assy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Rosser BG, Grahame GR, </w:t>
      </w:r>
      <w:proofErr w:type="spellStart"/>
      <w:r>
        <w:rPr>
          <w:rFonts w:ascii="Book Antiqua" w:eastAsia="Book Antiqua" w:hAnsi="Book Antiqua" w:cs="Book Antiqua"/>
          <w:color w:val="000000"/>
        </w:rPr>
        <w:t>Minuk</w:t>
      </w:r>
      <w:proofErr w:type="spellEnd"/>
      <w:r>
        <w:rPr>
          <w:rFonts w:ascii="Book Antiqua" w:eastAsia="Book Antiqua" w:hAnsi="Book Antiqua" w:cs="Book Antiqua"/>
          <w:color w:val="000000"/>
        </w:rPr>
        <w:t xml:space="preserve"> GY. Risk of sedation for upper GI endoscopy exacerbating subclinical hepatic encephalopathy in patients with cirrhosis.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49</w:t>
      </w:r>
      <w:r>
        <w:rPr>
          <w:rFonts w:ascii="Book Antiqua" w:eastAsia="Book Antiqua" w:hAnsi="Book Antiqua" w:cs="Book Antiqua"/>
          <w:color w:val="000000"/>
        </w:rPr>
        <w:t>: 690-694 [PMID: 10343210 DOI: 10.1016/s0016-5107(99)70283-x]</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Khamaysi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William N, Olga A, Alex I, Vladimir M, Kamal D, </w:t>
      </w:r>
      <w:proofErr w:type="spellStart"/>
      <w:r>
        <w:rPr>
          <w:rFonts w:ascii="Book Antiqua" w:eastAsia="Book Antiqua" w:hAnsi="Book Antiqua" w:cs="Book Antiqua"/>
          <w:color w:val="000000"/>
        </w:rPr>
        <w:t>Nimer</w:t>
      </w:r>
      <w:proofErr w:type="spellEnd"/>
      <w:r>
        <w:rPr>
          <w:rFonts w:ascii="Book Antiqua" w:eastAsia="Book Antiqua" w:hAnsi="Book Antiqua" w:cs="Book Antiqua"/>
          <w:color w:val="000000"/>
        </w:rPr>
        <w:t xml:space="preserve"> A. Sub-clinical hepatic encephalopathy in cirrhotic patients is not aggravated by sedation with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compared to midazolam: a randomized controlled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72-77 [PMID: 20934771 DOI: 10.1016/j.jhep.2010.06.023]</w:t>
      </w:r>
    </w:p>
    <w:p w:rsidR="00D35116" w:rsidRDefault="00CB2D52">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Weston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Chadalawada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Overley</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Symms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Strahl</w:t>
      </w:r>
      <w:proofErr w:type="spellEnd"/>
      <w:r>
        <w:rPr>
          <w:rFonts w:ascii="Book Antiqua" w:eastAsia="Book Antiqua" w:hAnsi="Book Antiqua" w:cs="Book Antiqua"/>
          <w:color w:val="000000"/>
        </w:rPr>
        <w:t xml:space="preserve"> E, Rex DK. Nurse-administered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and meperidine for upper endoscopy in cirrhotic patients.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2440-2447 [PMID: 14638346 DOI: 10.1111/j.1572-0241.2003.08668.x]</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Tsai HC</w:t>
      </w:r>
      <w:r>
        <w:rPr>
          <w:rFonts w:ascii="Book Antiqua" w:eastAsia="Book Antiqua" w:hAnsi="Book Antiqua" w:cs="Book Antiqua"/>
          <w:color w:val="000000"/>
        </w:rPr>
        <w:t xml:space="preserve">, Lin YC,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CL, Lou HY, Chen TL, Tam KW, Chen CY.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for upper gastrointestinal endoscopy in cirrhotic patients: a meta-analysis of randomized controlled trials.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e0117585 [PMID: 25646815 DOI: 10.1371/journal.pone.0117585]</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Bamji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Cohen LB. Endoscopic sedation of patients with chronic liver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185-194 [PMID: 20682228 DOI: 10.1016/j.cld.2010.03.003]</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Riphaus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Lechowicz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Frenz</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Wehrmann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sedation for upper gastrointestinal endoscopy in patients with liver cirrhosis as an alternative to midazolam to avoid acute deterioration of minimal encephalopathy: a randomized, controlled study.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1244-1251 [PMID: 19811337 DOI: 10.1080/00365520903194591]</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Fagà</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De Cento M, </w:t>
      </w:r>
      <w:proofErr w:type="spellStart"/>
      <w:r>
        <w:rPr>
          <w:rFonts w:ascii="Book Antiqua" w:eastAsia="Book Antiqua" w:hAnsi="Book Antiqua" w:cs="Book Antiqua"/>
          <w:color w:val="000000"/>
        </w:rPr>
        <w:t>Giordanino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Barletti</w:t>
      </w:r>
      <w:proofErr w:type="spellEnd"/>
      <w:r>
        <w:rPr>
          <w:rFonts w:ascii="Book Antiqua" w:eastAsia="Book Antiqua" w:hAnsi="Book Antiqua" w:cs="Book Antiqua"/>
          <w:color w:val="000000"/>
        </w:rPr>
        <w:t xml:space="preserve"> C, Bruno M, </w:t>
      </w:r>
      <w:proofErr w:type="spellStart"/>
      <w:r>
        <w:rPr>
          <w:rFonts w:ascii="Book Antiqua" w:eastAsia="Book Antiqua" w:hAnsi="Book Antiqua" w:cs="Book Antiqua"/>
          <w:color w:val="000000"/>
        </w:rPr>
        <w:t>Carucci</w:t>
      </w:r>
      <w:proofErr w:type="spellEnd"/>
      <w:r>
        <w:rPr>
          <w:rFonts w:ascii="Book Antiqua" w:eastAsia="Book Antiqua" w:hAnsi="Book Antiqua" w:cs="Book Antiqua"/>
          <w:color w:val="000000"/>
        </w:rPr>
        <w:t xml:space="preserve"> P, De Angelis C, </w:t>
      </w:r>
      <w:proofErr w:type="spellStart"/>
      <w:r>
        <w:rPr>
          <w:rFonts w:ascii="Book Antiqua" w:eastAsia="Book Antiqua" w:hAnsi="Book Antiqua" w:cs="Book Antiqua"/>
          <w:color w:val="000000"/>
        </w:rPr>
        <w:t>Venon</w:t>
      </w:r>
      <w:proofErr w:type="spellEnd"/>
      <w:r>
        <w:rPr>
          <w:rFonts w:ascii="Book Antiqua" w:eastAsia="Book Antiqua" w:hAnsi="Book Antiqua" w:cs="Book Antiqua"/>
          <w:color w:val="000000"/>
        </w:rPr>
        <w:t xml:space="preserve"> WD, </w:t>
      </w:r>
      <w:proofErr w:type="spellStart"/>
      <w:r>
        <w:rPr>
          <w:rFonts w:ascii="Book Antiqua" w:eastAsia="Book Antiqua" w:hAnsi="Book Antiqua" w:cs="Book Antiqua"/>
          <w:color w:val="000000"/>
        </w:rPr>
        <w:t>Musso</w:t>
      </w:r>
      <w:proofErr w:type="spellEnd"/>
      <w:r>
        <w:rPr>
          <w:rFonts w:ascii="Book Antiqua" w:eastAsia="Book Antiqua" w:hAnsi="Book Antiqua" w:cs="Book Antiqua"/>
          <w:color w:val="000000"/>
        </w:rPr>
        <w:t xml:space="preserve"> A, Reggio D, </w:t>
      </w:r>
      <w:proofErr w:type="spellStart"/>
      <w:r>
        <w:rPr>
          <w:rFonts w:ascii="Book Antiqua" w:eastAsia="Book Antiqua" w:hAnsi="Book Antiqua" w:cs="Book Antiqua"/>
          <w:color w:val="000000"/>
        </w:rPr>
        <w:t>Fagoonee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Pellicano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Ceretto</w:t>
      </w:r>
      <w:proofErr w:type="spellEnd"/>
      <w:r>
        <w:rPr>
          <w:rFonts w:ascii="Book Antiqua" w:eastAsia="Book Antiqua" w:hAnsi="Book Antiqua" w:cs="Book Antiqua"/>
          <w:color w:val="000000"/>
        </w:rPr>
        <w:t xml:space="preserve"> S, Ciccone G,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Saracco</w:t>
      </w:r>
      <w:proofErr w:type="spellEnd"/>
      <w:r>
        <w:rPr>
          <w:rFonts w:ascii="Book Antiqua" w:eastAsia="Book Antiqua" w:hAnsi="Book Antiqua" w:cs="Book Antiqua"/>
          <w:color w:val="000000"/>
        </w:rPr>
        <w:t xml:space="preserve"> G. Safety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in cirrhotic patients undergoing colonoscopy and endoscopic retrograde cholangiography: results of a prospective controlled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70-76 [PMID: 21941187 DOI: 10.1097/MEG.0b013e32834c16ab]</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Tanaka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A, Nakayama Y, </w:t>
      </w:r>
      <w:proofErr w:type="spellStart"/>
      <w:r>
        <w:rPr>
          <w:rFonts w:ascii="Book Antiqua" w:eastAsia="Book Antiqua" w:hAnsi="Book Antiqua" w:cs="Book Antiqua"/>
          <w:color w:val="000000"/>
        </w:rPr>
        <w:t>Katsuyama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Isobe</w:t>
      </w:r>
      <w:proofErr w:type="spellEnd"/>
      <w:r>
        <w:rPr>
          <w:rFonts w:ascii="Book Antiqua" w:eastAsia="Book Antiqua" w:hAnsi="Book Antiqua" w:cs="Book Antiqua"/>
          <w:color w:val="000000"/>
        </w:rPr>
        <w:t xml:space="preserve"> M, Aoyama T, Tanaka E,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S. Safety and effectiveness of low-dose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sedation during and after esophagogastroduodenoscopy in child A and B cirrhotic patients.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1383-1389 [PMID: 23179158 DOI: 10.1007/s10620-012-2483-y]</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Correia</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Bonilha</w:t>
      </w:r>
      <w:proofErr w:type="spellEnd"/>
      <w:r>
        <w:rPr>
          <w:rFonts w:ascii="Book Antiqua" w:eastAsia="Book Antiqua" w:hAnsi="Book Antiqua" w:cs="Book Antiqua"/>
          <w:color w:val="000000"/>
        </w:rPr>
        <w:t xml:space="preserve"> DQ, Gomes GF, Brito JR, Nakao FS, Lenz L, Rohr MR, Ferrari AP, </w:t>
      </w:r>
      <w:proofErr w:type="spellStart"/>
      <w:r>
        <w:rPr>
          <w:rFonts w:ascii="Book Antiqua" w:eastAsia="Book Antiqua" w:hAnsi="Book Antiqua" w:cs="Book Antiqua"/>
          <w:color w:val="000000"/>
        </w:rPr>
        <w:t>Libera</w:t>
      </w:r>
      <w:proofErr w:type="spellEnd"/>
      <w:r>
        <w:rPr>
          <w:rFonts w:ascii="Book Antiqua" w:eastAsia="Book Antiqua" w:hAnsi="Book Antiqua" w:cs="Book Antiqua"/>
          <w:color w:val="000000"/>
        </w:rPr>
        <w:t xml:space="preserve"> ED. Sedation during upper GI endoscopy in cirrhotic outpatients: a randomized, controlled trial comparing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and fentanyl with midazolam and </w:t>
      </w:r>
      <w:r>
        <w:rPr>
          <w:rFonts w:ascii="Book Antiqua" w:eastAsia="Book Antiqua" w:hAnsi="Book Antiqua" w:cs="Book Antiqua"/>
          <w:color w:val="000000"/>
        </w:rPr>
        <w:lastRenderedPageBreak/>
        <w:t xml:space="preserve">fentanyl.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45-51, 51.e1 [PMID: 21184869 DOI: 10.1016/j.gie.2010.09.025]</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Dumonceau</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Non-anesthesiologist-administered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where do we stand?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E630-E632 [PMID: 30994111 DOI: 10.1055/a-0832-1967]</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McGuire BM</w:t>
      </w:r>
      <w:r>
        <w:rPr>
          <w:rFonts w:ascii="Book Antiqua" w:eastAsia="Book Antiqua" w:hAnsi="Book Antiqua" w:cs="Book Antiqua"/>
          <w:color w:val="000000"/>
        </w:rPr>
        <w:t xml:space="preserve">. Safety of endoscopy in patients with end-stage liver disease.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111-130 [PMID: 11175978]</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Mackie IJ</w:t>
      </w:r>
      <w:r>
        <w:rPr>
          <w:rFonts w:ascii="Book Antiqua" w:eastAsia="Book Antiqua" w:hAnsi="Book Antiqua" w:cs="Book Antiqua"/>
          <w:color w:val="000000"/>
        </w:rPr>
        <w:t xml:space="preserve">, Bull HA. Normal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and its regulation. </w:t>
      </w:r>
      <w:r>
        <w:rPr>
          <w:rFonts w:ascii="Book Antiqua" w:eastAsia="Book Antiqua" w:hAnsi="Book Antiqua" w:cs="Book Antiqua"/>
          <w:i/>
          <w:iCs/>
          <w:color w:val="000000"/>
        </w:rPr>
        <w:t>Blood Rev</w:t>
      </w:r>
      <w:r>
        <w:rPr>
          <w:rFonts w:ascii="Book Antiqua" w:eastAsia="Book Antiqua" w:hAnsi="Book Antiqua" w:cs="Book Antiqua"/>
          <w:color w:val="000000"/>
        </w:rPr>
        <w:t xml:space="preserve"> 1989; </w:t>
      </w:r>
      <w:r>
        <w:rPr>
          <w:rFonts w:ascii="Book Antiqua" w:eastAsia="Book Antiqua" w:hAnsi="Book Antiqua" w:cs="Book Antiqua"/>
          <w:b/>
          <w:bCs/>
          <w:color w:val="000000"/>
        </w:rPr>
        <w:t>3</w:t>
      </w:r>
      <w:r>
        <w:rPr>
          <w:rFonts w:ascii="Book Antiqua" w:eastAsia="Book Antiqua" w:hAnsi="Book Antiqua" w:cs="Book Antiqua"/>
          <w:color w:val="000000"/>
        </w:rPr>
        <w:t>: 237-250 [PMID: 2692745 DOI: 10.1016/0268-</w:t>
      </w:r>
      <w:proofErr w:type="gramStart"/>
      <w:r>
        <w:rPr>
          <w:rFonts w:ascii="Book Antiqua" w:eastAsia="Book Antiqua" w:hAnsi="Book Antiqua" w:cs="Book Antiqua"/>
          <w:color w:val="000000"/>
        </w:rPr>
        <w:t>960x(</w:t>
      </w:r>
      <w:proofErr w:type="gramEnd"/>
      <w:r>
        <w:rPr>
          <w:rFonts w:ascii="Book Antiqua" w:eastAsia="Book Antiqua" w:hAnsi="Book Antiqua" w:cs="Book Antiqua"/>
          <w:color w:val="000000"/>
        </w:rPr>
        <w:t>89)90031-3]</w:t>
      </w:r>
    </w:p>
    <w:p w:rsidR="00D35116" w:rsidRDefault="00CB2D52">
      <w:pPr>
        <w:spacing w:line="360" w:lineRule="auto"/>
        <w:jc w:val="both"/>
        <w:rPr>
          <w:rFonts w:ascii="Book Antiqua" w:hAnsi="Book Antiqua"/>
        </w:rPr>
      </w:pPr>
      <w:r>
        <w:rPr>
          <w:rFonts w:ascii="Book Antiqua" w:eastAsia="Book Antiqua" w:hAnsi="Book Antiqua" w:cs="Book Antiqua"/>
          <w:color w:val="000000"/>
          <w:lang w:val="it-IT"/>
        </w:rPr>
        <w:t xml:space="preserve">28 </w:t>
      </w:r>
      <w:r>
        <w:rPr>
          <w:rFonts w:ascii="Book Antiqua" w:eastAsia="Book Antiqua" w:hAnsi="Book Antiqua" w:cs="Book Antiqua"/>
          <w:b/>
          <w:bCs/>
          <w:color w:val="000000"/>
          <w:lang w:val="it-IT"/>
        </w:rPr>
        <w:t>Tripodi A</w:t>
      </w:r>
      <w:r>
        <w:rPr>
          <w:rFonts w:ascii="Book Antiqua" w:eastAsia="Book Antiqua" w:hAnsi="Book Antiqua" w:cs="Book Antiqua"/>
          <w:color w:val="000000"/>
          <w:lang w:val="it-IT"/>
        </w:rPr>
        <w:t xml:space="preserve">, Primignani M, Chantarangkul V, Mannucci PM. </w:t>
      </w:r>
      <w:r>
        <w:rPr>
          <w:rFonts w:ascii="Book Antiqua" w:eastAsia="Book Antiqua" w:hAnsi="Book Antiqua" w:cs="Book Antiqua"/>
          <w:color w:val="000000"/>
        </w:rPr>
        <w:t xml:space="preserve">Pro-coagulant imbalance in patients with chronic liver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586-587 [PMID: 20646774 DOI: 10.1016/j.jhep.2010.03.031]</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Tripodi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Hemostasis abnormalities in cirrhosis.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406-412 [PMID: 26203733 DOI: 10.1097/MOH.0000000000000164]</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Lisman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Caldwell SH, Burroughs AK, Northup PG,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Tripodi</w:t>
      </w:r>
      <w:proofErr w:type="spellEnd"/>
      <w:r>
        <w:rPr>
          <w:rFonts w:ascii="Book Antiqua" w:eastAsia="Book Antiqua" w:hAnsi="Book Antiqua" w:cs="Book Antiqua"/>
          <w:color w:val="000000"/>
        </w:rPr>
        <w:t xml:space="preserve"> A, Trotter JF, Valla DC, Porte RJ; Coagulation in Liver Disease Study Group. Hemostasis and thrombosis in patients with liver disease: the ups and downs.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362-371 [PMID: 20546962 DOI: 10.1016/j.jhep.2010.01.042]</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García-Pagán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Reverter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Bosch J. Acute variceal bleeding.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46-54 [PMID: 22447260 DOI: 10.1055/s-0032-1301734]</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Violi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Basili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Raparelli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Chowdary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Gatt</w:t>
      </w:r>
      <w:proofErr w:type="spellEnd"/>
      <w:r>
        <w:rPr>
          <w:rFonts w:ascii="Book Antiqua" w:eastAsia="Book Antiqua" w:hAnsi="Book Antiqua" w:cs="Book Antiqua"/>
          <w:color w:val="000000"/>
        </w:rPr>
        <w:t xml:space="preserve"> A, Burroughs AK. Patients with liver cirrhosis suffer from primary </w:t>
      </w:r>
      <w:proofErr w:type="spellStart"/>
      <w:r>
        <w:rPr>
          <w:rFonts w:ascii="Book Antiqua" w:eastAsia="Book Antiqua" w:hAnsi="Book Antiqua" w:cs="Book Antiqua"/>
          <w:color w:val="000000"/>
        </w:rPr>
        <w:t>haemostatic</w:t>
      </w:r>
      <w:proofErr w:type="spellEnd"/>
      <w:r>
        <w:rPr>
          <w:rFonts w:ascii="Book Antiqua" w:eastAsia="Book Antiqua" w:hAnsi="Book Antiqua" w:cs="Book Antiqua"/>
          <w:color w:val="000000"/>
        </w:rPr>
        <w:t xml:space="preserve"> defects? Fact or fiction?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1415-1427 [PMID: 21718668 DOI: 10.1016/j.jhep.2011.06.008]</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Aster RH</w:t>
      </w:r>
      <w:r>
        <w:rPr>
          <w:rFonts w:ascii="Book Antiqua" w:eastAsia="Book Antiqua" w:hAnsi="Book Antiqua" w:cs="Book Antiqua"/>
          <w:color w:val="000000"/>
        </w:rPr>
        <w:t>. Pooling of platelets in the spleen: role in the pathogenesis of "</w:t>
      </w:r>
      <w:proofErr w:type="spellStart"/>
      <w:r>
        <w:rPr>
          <w:rFonts w:ascii="Book Antiqua" w:eastAsia="Book Antiqua" w:hAnsi="Book Antiqua" w:cs="Book Antiqua"/>
          <w:color w:val="000000"/>
        </w:rPr>
        <w:t>hypersplenic</w:t>
      </w:r>
      <w:proofErr w:type="spellEnd"/>
      <w:r>
        <w:rPr>
          <w:rFonts w:ascii="Book Antiqua" w:eastAsia="Book Antiqua" w:hAnsi="Book Antiqua" w:cs="Book Antiqua"/>
          <w:color w:val="000000"/>
        </w:rPr>
        <w:t xml:space="preserve">" thrombocytopenia.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1966; </w:t>
      </w:r>
      <w:r>
        <w:rPr>
          <w:rFonts w:ascii="Book Antiqua" w:eastAsia="Book Antiqua" w:hAnsi="Book Antiqua" w:cs="Book Antiqua"/>
          <w:b/>
          <w:bCs/>
          <w:color w:val="000000"/>
        </w:rPr>
        <w:t>45</w:t>
      </w:r>
      <w:r>
        <w:rPr>
          <w:rFonts w:ascii="Book Antiqua" w:eastAsia="Book Antiqua" w:hAnsi="Book Antiqua" w:cs="Book Antiqua"/>
          <w:color w:val="000000"/>
        </w:rPr>
        <w:t>: 645-657 [PMID: 5327481 DOI: 10.1172/JCI105380]</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Peck-</w:t>
      </w:r>
      <w:proofErr w:type="spellStart"/>
      <w:r>
        <w:rPr>
          <w:rFonts w:ascii="Book Antiqua" w:eastAsia="Book Antiqua" w:hAnsi="Book Antiqua" w:cs="Book Antiqua"/>
          <w:b/>
          <w:bCs/>
          <w:color w:val="000000"/>
        </w:rPr>
        <w:t>Radosavljevic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Thrombocytopenia in chronic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778-793 [PMID: 27860293 DOI: 10.1111/</w:t>
      </w:r>
      <w:r>
        <w:rPr>
          <w:rFonts w:ascii="Book Antiqua" w:hAnsi="Book Antiqua" w:cs="Book Antiqua" w:hint="eastAsia"/>
          <w:color w:val="000000"/>
          <w:lang w:eastAsia="zh-CN"/>
        </w:rPr>
        <w:t>l</w:t>
      </w:r>
      <w:r>
        <w:rPr>
          <w:rFonts w:ascii="Book Antiqua" w:eastAsia="Book Antiqua" w:hAnsi="Book Antiqua" w:cs="Book Antiqua"/>
          <w:color w:val="000000"/>
        </w:rPr>
        <w:t>iv.13317]</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Bull-Henry K</w:t>
      </w:r>
      <w:r>
        <w:rPr>
          <w:rFonts w:ascii="Book Antiqua" w:eastAsia="Book Antiqua" w:hAnsi="Book Antiqua" w:cs="Book Antiqua"/>
          <w:color w:val="000000"/>
        </w:rPr>
        <w:t xml:space="preserve">. Endoscopy in the </w:t>
      </w:r>
      <w:proofErr w:type="spellStart"/>
      <w:r>
        <w:rPr>
          <w:rFonts w:ascii="Book Antiqua" w:eastAsia="Book Antiqua" w:hAnsi="Book Antiqua" w:cs="Book Antiqua"/>
          <w:color w:val="000000"/>
        </w:rPr>
        <w:t>coagulopathic</w:t>
      </w:r>
      <w:proofErr w:type="spellEnd"/>
      <w:r>
        <w:rPr>
          <w:rFonts w:ascii="Book Antiqua" w:eastAsia="Book Antiqua" w:hAnsi="Book Antiqua" w:cs="Book Antiqua"/>
          <w:color w:val="000000"/>
        </w:rPr>
        <w:t xml:space="preserve"> patient.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401-407 [PMID: 31343417 DOI: 10.1097/MOG.0000000000000559]</w:t>
      </w:r>
    </w:p>
    <w:p w:rsidR="00D35116" w:rsidRDefault="00CB2D52">
      <w:pPr>
        <w:spacing w:line="360" w:lineRule="auto"/>
        <w:jc w:val="both"/>
        <w:rPr>
          <w:rFonts w:ascii="Book Antiqua" w:hAnsi="Book Antiqua"/>
        </w:rPr>
      </w:pPr>
      <w:r>
        <w:rPr>
          <w:rFonts w:ascii="Book Antiqua" w:eastAsia="Book Antiqua" w:hAnsi="Book Antiqua" w:cs="Book Antiqua"/>
          <w:color w:val="000000"/>
          <w:lang w:val="it-IT"/>
        </w:rPr>
        <w:lastRenderedPageBreak/>
        <w:t xml:space="preserve">36 </w:t>
      </w:r>
      <w:r>
        <w:rPr>
          <w:rFonts w:ascii="Book Antiqua" w:eastAsia="Book Antiqua" w:hAnsi="Book Antiqua" w:cs="Book Antiqua"/>
          <w:b/>
          <w:bCs/>
          <w:color w:val="000000"/>
          <w:lang w:val="it-IT"/>
        </w:rPr>
        <w:t>Tripodi A</w:t>
      </w:r>
      <w:r>
        <w:rPr>
          <w:rFonts w:ascii="Book Antiqua" w:eastAsia="Book Antiqua" w:hAnsi="Book Antiqua" w:cs="Book Antiqua"/>
          <w:color w:val="000000"/>
          <w:lang w:val="it-IT"/>
        </w:rPr>
        <w:t xml:space="preserve">, Primignani M, Mannucci PM, Caldwell SH. </w:t>
      </w:r>
      <w:r>
        <w:rPr>
          <w:rFonts w:ascii="Book Antiqua" w:eastAsia="Book Antiqua" w:hAnsi="Book Antiqua" w:cs="Book Antiqua"/>
          <w:color w:val="000000"/>
        </w:rPr>
        <w:t xml:space="preserve">Changing Concepts of Cirrhotic Coagulopathy.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274-281 [PMID: 27801884 DOI: 10.1038/ajg.2016.498]</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Kiefel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Reactions Induced by Platelet Transfusions.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Hemother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354-358 [PMID: 21512624 DOI: 10.1159/000151350]</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Stanworth SJ</w:t>
      </w:r>
      <w:r>
        <w:rPr>
          <w:rFonts w:ascii="Book Antiqua" w:eastAsia="Book Antiqua" w:hAnsi="Book Antiqua" w:cs="Book Antiqua"/>
          <w:color w:val="000000"/>
        </w:rPr>
        <w:t xml:space="preserve">, Navarrete C, Estcourt L, Marsh J. Platelet refractoriness--practical approaches and ongoing dilemmas in patient management.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171</w:t>
      </w:r>
      <w:r>
        <w:rPr>
          <w:rFonts w:ascii="Book Antiqua" w:eastAsia="Book Antiqua" w:hAnsi="Book Antiqua" w:cs="Book Antiqua"/>
          <w:color w:val="000000"/>
        </w:rPr>
        <w:t>: 297-305 [PMID: 26194869 DOI: 10.1111/bjh.13597]</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Terrault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Chen YC, Izumi N, </w:t>
      </w:r>
      <w:proofErr w:type="spellStart"/>
      <w:r>
        <w:rPr>
          <w:rFonts w:ascii="Book Antiqua" w:eastAsia="Book Antiqua" w:hAnsi="Book Antiqua" w:cs="Book Antiqua"/>
          <w:color w:val="000000"/>
        </w:rPr>
        <w:t>Kayali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Mitrut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Allen LF,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Avatrombopag</w:t>
      </w:r>
      <w:proofErr w:type="spellEnd"/>
      <w:r>
        <w:rPr>
          <w:rFonts w:ascii="Book Antiqua" w:eastAsia="Book Antiqua" w:hAnsi="Book Antiqua" w:cs="Book Antiqua"/>
          <w:color w:val="000000"/>
        </w:rPr>
        <w:t xml:space="preserve"> Before Procedures Reduces Need for Platelet Transfusion in Patients With Chronic Liver Disease and Thrombocytopenia.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705-718 [PMID: 29778606 DOI: 10.1053/j.gastro.2018.05.025]</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Peck-</w:t>
      </w:r>
      <w:proofErr w:type="spellStart"/>
      <w:r>
        <w:rPr>
          <w:rFonts w:ascii="Book Antiqua" w:eastAsia="Book Antiqua" w:hAnsi="Book Antiqua" w:cs="Book Antiqua"/>
          <w:b/>
          <w:bCs/>
          <w:color w:val="000000"/>
        </w:rPr>
        <w:t>Radosavljevic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Simon K, </w:t>
      </w:r>
      <w:proofErr w:type="spellStart"/>
      <w:r>
        <w:rPr>
          <w:rFonts w:ascii="Book Antiqua" w:eastAsia="Book Antiqua" w:hAnsi="Book Antiqua" w:cs="Book Antiqua"/>
          <w:color w:val="000000"/>
        </w:rPr>
        <w:t>Iacobellis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Kayali</w:t>
      </w:r>
      <w:proofErr w:type="spellEnd"/>
      <w:r>
        <w:rPr>
          <w:rFonts w:ascii="Book Antiqua" w:eastAsia="Book Antiqua" w:hAnsi="Book Antiqua" w:cs="Book Antiqua"/>
          <w:color w:val="000000"/>
        </w:rPr>
        <w:t xml:space="preserve"> Z, Tran A, Makara M, Ben Ari Z, Braun M, </w:t>
      </w:r>
      <w:proofErr w:type="spellStart"/>
      <w:r>
        <w:rPr>
          <w:rFonts w:ascii="Book Antiqua" w:eastAsia="Book Antiqua" w:hAnsi="Book Antiqua" w:cs="Book Antiqua"/>
          <w:color w:val="000000"/>
        </w:rPr>
        <w:t>Mitrut</w:t>
      </w:r>
      <w:proofErr w:type="spellEnd"/>
      <w:r>
        <w:rPr>
          <w:rFonts w:ascii="Book Antiqua" w:eastAsia="Book Antiqua" w:hAnsi="Book Antiqua" w:cs="Book Antiqua"/>
          <w:color w:val="000000"/>
        </w:rPr>
        <w:t xml:space="preserve"> P, Yang SS, </w:t>
      </w:r>
      <w:proofErr w:type="spellStart"/>
      <w:r>
        <w:rPr>
          <w:rFonts w:ascii="Book Antiqua" w:eastAsia="Book Antiqua" w:hAnsi="Book Antiqua" w:cs="Book Antiqua"/>
          <w:color w:val="000000"/>
        </w:rPr>
        <w:t>Akdogan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Pirisi</w:t>
      </w:r>
      <w:proofErr w:type="spellEnd"/>
      <w:r>
        <w:rPr>
          <w:rFonts w:ascii="Book Antiqua" w:eastAsia="Book Antiqua" w:hAnsi="Book Antiqua" w:cs="Book Antiqua"/>
          <w:color w:val="000000"/>
        </w:rPr>
        <w:t xml:space="preserve"> M, Duggal A,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Motomiya</w:t>
      </w:r>
      <w:proofErr w:type="spellEnd"/>
      <w:r>
        <w:rPr>
          <w:rFonts w:ascii="Book Antiqua" w:eastAsia="Book Antiqua" w:hAnsi="Book Antiqua" w:cs="Book Antiqua"/>
          <w:color w:val="000000"/>
        </w:rPr>
        <w:t xml:space="preserve"> T, Kano T, Nagata T,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Lusutrombopag</w:t>
      </w:r>
      <w:proofErr w:type="spellEnd"/>
      <w:r>
        <w:rPr>
          <w:rFonts w:ascii="Book Antiqua" w:eastAsia="Book Antiqua" w:hAnsi="Book Antiqua" w:cs="Book Antiqua"/>
          <w:color w:val="000000"/>
        </w:rPr>
        <w:t xml:space="preserve"> for the Treatment of Thrombocytopenia in Patients With Chronic Liver Disease Undergoing Invasive Procedures (L-PLUS 2).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1336-1348 [PMID: 30762895 DOI: 10.1002/hep.30561]</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ASGE Quality A</w:t>
      </w:r>
      <w:r w:rsidR="00992628">
        <w:rPr>
          <w:rFonts w:ascii="Book Antiqua" w:eastAsia="Book Antiqua" w:hAnsi="Book Antiqua" w:cs="Book Antiqua"/>
          <w:b/>
          <w:bCs/>
          <w:color w:val="000000"/>
        </w:rPr>
        <w:t>ssurance in Endoscopy Committee</w:t>
      </w:r>
      <w:r>
        <w:rPr>
          <w:rFonts w:ascii="Book Antiqua" w:eastAsia="Book Antiqua" w:hAnsi="Book Antiqua" w:cs="Book Antiqua"/>
          <w:color w:val="000000"/>
        </w:rPr>
        <w:t xml:space="preserve">, Calderwood AH, Day LW, Muthusamy VR, Collins J, </w:t>
      </w:r>
      <w:proofErr w:type="spellStart"/>
      <w:r>
        <w:rPr>
          <w:rFonts w:ascii="Book Antiqua" w:eastAsia="Book Antiqua" w:hAnsi="Book Antiqua" w:cs="Book Antiqua"/>
          <w:color w:val="000000"/>
        </w:rPr>
        <w:t>Hambrick</w:t>
      </w:r>
      <w:proofErr w:type="spellEnd"/>
      <w:r>
        <w:rPr>
          <w:rFonts w:ascii="Book Antiqua" w:eastAsia="Book Antiqua" w:hAnsi="Book Antiqua" w:cs="Book Antiqua"/>
          <w:color w:val="000000"/>
        </w:rPr>
        <w:t xml:space="preserve"> RD 3rd, Brock AS, </w:t>
      </w:r>
      <w:proofErr w:type="spellStart"/>
      <w:r>
        <w:rPr>
          <w:rFonts w:ascii="Book Antiqua" w:eastAsia="Book Antiqua" w:hAnsi="Book Antiqua" w:cs="Book Antiqua"/>
          <w:color w:val="000000"/>
        </w:rPr>
        <w:t>Guda</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Buscaglia</w:t>
      </w:r>
      <w:proofErr w:type="spellEnd"/>
      <w:r>
        <w:rPr>
          <w:rFonts w:ascii="Book Antiqua" w:eastAsia="Book Antiqua" w:hAnsi="Book Antiqua" w:cs="Book Antiqua"/>
          <w:color w:val="000000"/>
        </w:rPr>
        <w:t xml:space="preserve"> JM, Petersen BT, </w:t>
      </w:r>
      <w:proofErr w:type="spellStart"/>
      <w:r>
        <w:rPr>
          <w:rFonts w:ascii="Book Antiqua" w:eastAsia="Book Antiqua" w:hAnsi="Book Antiqua" w:cs="Book Antiqua"/>
          <w:color w:val="000000"/>
        </w:rPr>
        <w:t>Buttar</w:t>
      </w:r>
      <w:proofErr w:type="spellEnd"/>
      <w:r>
        <w:rPr>
          <w:rFonts w:ascii="Book Antiqua" w:eastAsia="Book Antiqua" w:hAnsi="Book Antiqua" w:cs="Book Antiqua"/>
          <w:color w:val="000000"/>
        </w:rPr>
        <w:t xml:space="preserve"> NS, Khanna LG, </w:t>
      </w:r>
      <w:proofErr w:type="spellStart"/>
      <w:r>
        <w:rPr>
          <w:rFonts w:ascii="Book Antiqua" w:eastAsia="Book Antiqua" w:hAnsi="Book Antiqua" w:cs="Book Antiqua"/>
          <w:color w:val="000000"/>
        </w:rPr>
        <w:t>Kushnir</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Repaka</w:t>
      </w:r>
      <w:proofErr w:type="spellEnd"/>
      <w:r>
        <w:rPr>
          <w:rFonts w:ascii="Book Antiqua" w:eastAsia="Book Antiqua" w:hAnsi="Book Antiqua" w:cs="Book Antiqua"/>
          <w:color w:val="000000"/>
        </w:rPr>
        <w:t xml:space="preserve"> A, Villa NA, </w:t>
      </w:r>
      <w:proofErr w:type="spellStart"/>
      <w:r>
        <w:rPr>
          <w:rFonts w:ascii="Book Antiqua" w:eastAsia="Book Antiqua" w:hAnsi="Book Antiqua" w:cs="Book Antiqua"/>
          <w:color w:val="000000"/>
        </w:rPr>
        <w:t>Eisen</w:t>
      </w:r>
      <w:proofErr w:type="spellEnd"/>
      <w:r>
        <w:rPr>
          <w:rFonts w:ascii="Book Antiqua" w:eastAsia="Book Antiqua" w:hAnsi="Book Antiqua" w:cs="Book Antiqua"/>
          <w:color w:val="000000"/>
        </w:rPr>
        <w:t xml:space="preserve"> GM. ASGE guideline for infection control during GI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1167-1179 [PMID: 29573782 DOI: 10.1016/j.gie.2017.12.009]</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Reprocessing Guideline Ta</w:t>
      </w:r>
      <w:r w:rsidR="00992628">
        <w:rPr>
          <w:rFonts w:ascii="Book Antiqua" w:eastAsia="Book Antiqua" w:hAnsi="Book Antiqua" w:cs="Book Antiqua"/>
          <w:b/>
          <w:bCs/>
          <w:color w:val="000000"/>
        </w:rPr>
        <w:t>sk Force</w:t>
      </w:r>
      <w:r>
        <w:rPr>
          <w:rFonts w:ascii="Book Antiqua" w:eastAsia="Book Antiqua" w:hAnsi="Book Antiqua" w:cs="Book Antiqua"/>
          <w:color w:val="000000"/>
        </w:rPr>
        <w:t xml:space="preserve">, Petersen BT, Cohen J, </w:t>
      </w:r>
      <w:proofErr w:type="spellStart"/>
      <w:r>
        <w:rPr>
          <w:rFonts w:ascii="Book Antiqua" w:eastAsia="Book Antiqua" w:hAnsi="Book Antiqua" w:cs="Book Antiqua"/>
          <w:color w:val="000000"/>
        </w:rPr>
        <w:t>Hambrick</w:t>
      </w:r>
      <w:proofErr w:type="spellEnd"/>
      <w:r>
        <w:rPr>
          <w:rFonts w:ascii="Book Antiqua" w:eastAsia="Book Antiqua" w:hAnsi="Book Antiqua" w:cs="Book Antiqua"/>
          <w:color w:val="000000"/>
        </w:rPr>
        <w:t xml:space="preserve"> RD 3rd, </w:t>
      </w:r>
      <w:proofErr w:type="spellStart"/>
      <w:r>
        <w:rPr>
          <w:rFonts w:ascii="Book Antiqua" w:eastAsia="Book Antiqua" w:hAnsi="Book Antiqua" w:cs="Book Antiqua"/>
          <w:color w:val="000000"/>
        </w:rPr>
        <w:t>Buttar</w:t>
      </w:r>
      <w:proofErr w:type="spellEnd"/>
      <w:r>
        <w:rPr>
          <w:rFonts w:ascii="Book Antiqua" w:eastAsia="Book Antiqua" w:hAnsi="Book Antiqua" w:cs="Book Antiqua"/>
          <w:color w:val="000000"/>
        </w:rPr>
        <w:t xml:space="preserve"> N, Greenwald DA, </w:t>
      </w:r>
      <w:proofErr w:type="spellStart"/>
      <w:r>
        <w:rPr>
          <w:rFonts w:ascii="Book Antiqua" w:eastAsia="Book Antiqua" w:hAnsi="Book Antiqua" w:cs="Book Antiqua"/>
          <w:color w:val="000000"/>
        </w:rPr>
        <w:t>Buscaglia</w:t>
      </w:r>
      <w:proofErr w:type="spellEnd"/>
      <w:r>
        <w:rPr>
          <w:rFonts w:ascii="Book Antiqua" w:eastAsia="Book Antiqua" w:hAnsi="Book Antiqua" w:cs="Book Antiqua"/>
          <w:color w:val="000000"/>
        </w:rPr>
        <w:t xml:space="preserve"> JM, Collins J, </w:t>
      </w:r>
      <w:proofErr w:type="spellStart"/>
      <w:proofErr w:type="gramStart"/>
      <w:r>
        <w:rPr>
          <w:rFonts w:ascii="Book Antiqua" w:eastAsia="Book Antiqua" w:hAnsi="Book Antiqua" w:cs="Book Antiqua"/>
          <w:color w:val="000000"/>
        </w:rPr>
        <w:t>Eisen</w:t>
      </w:r>
      <w:proofErr w:type="spellEnd"/>
      <w:proofErr w:type="gram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Multisociety</w:t>
      </w:r>
      <w:proofErr w:type="spellEnd"/>
      <w:r>
        <w:rPr>
          <w:rFonts w:ascii="Book Antiqua" w:eastAsia="Book Antiqua" w:hAnsi="Book Antiqua" w:cs="Book Antiqua"/>
          <w:color w:val="000000"/>
        </w:rPr>
        <w:t xml:space="preserve"> guideline on reprocessing flexible GI endoscopes: 2016 update.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282-294.e1 [PMID: 28069113 DOI: 10.1016/j.gie.2016.10.002]</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Llach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Elizalde</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Bordas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Gines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Almela</w:t>
      </w:r>
      <w:proofErr w:type="spellEnd"/>
      <w:r>
        <w:rPr>
          <w:rFonts w:ascii="Book Antiqua" w:eastAsia="Book Antiqua" w:hAnsi="Book Antiqua" w:cs="Book Antiqua"/>
          <w:color w:val="000000"/>
        </w:rPr>
        <w:t xml:space="preserve"> M, Sans M, </w:t>
      </w:r>
      <w:proofErr w:type="spellStart"/>
      <w:r>
        <w:rPr>
          <w:rFonts w:ascii="Book Antiqua" w:eastAsia="Book Antiqua" w:hAnsi="Book Antiqua" w:cs="Book Antiqua"/>
          <w:color w:val="000000"/>
        </w:rPr>
        <w:t>Mondelo</w:t>
      </w:r>
      <w:proofErr w:type="spellEnd"/>
      <w:r>
        <w:rPr>
          <w:rFonts w:ascii="Book Antiqua" w:eastAsia="Book Antiqua" w:hAnsi="Book Antiqua" w:cs="Book Antiqua"/>
          <w:color w:val="000000"/>
        </w:rPr>
        <w:t xml:space="preserve"> F, Pique JM. Prospective assessment of the risk of bacteremia in cirrhotic patients undergoing lower </w:t>
      </w:r>
      <w:r>
        <w:rPr>
          <w:rFonts w:ascii="Book Antiqua" w:eastAsia="Book Antiqua" w:hAnsi="Book Antiqua" w:cs="Book Antiqua"/>
          <w:color w:val="000000"/>
        </w:rPr>
        <w:lastRenderedPageBreak/>
        <w:t xml:space="preserve">intestinal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49</w:t>
      </w:r>
      <w:r>
        <w:rPr>
          <w:rFonts w:ascii="Book Antiqua" w:eastAsia="Book Antiqua" w:hAnsi="Book Antiqua" w:cs="Book Antiqua"/>
          <w:color w:val="000000"/>
        </w:rPr>
        <w:t>: 214-217 [PMID: 9925701 DOI: 10.1016/s0016-5107(99)70489-x]</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Franchis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 Faculty. Revising consensus in portal hypertension: report of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 consensus workshop on methodology of diagnosis and therapy in portal hypertension.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762-768 [PMID: 20638742 DOI: 10.1016/j.jhep.2010.06.004]</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Sierra MS,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Bray F. Global patterns and trends in colorectal cancer incidence and mortality.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683-691 [PMID: 26818619 DOI: 10.1136/gutjnl-2015-310912]</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Shaukat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CJ, Burke CA,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Sauer BG, Rex DK. ACG Clinical Guidelines: Colorectal Cancer Screening 2021.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116</w:t>
      </w:r>
      <w:r>
        <w:rPr>
          <w:rFonts w:ascii="Book Antiqua" w:eastAsia="Book Antiqua" w:hAnsi="Book Antiqua" w:cs="Book Antiqua"/>
          <w:color w:val="000000"/>
        </w:rPr>
        <w:t>: 458-479 [PMID: 33657038 DOI: 10.14309/ajg.0000000000001122]</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Rembacken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Hassan C, Riemann JF, Chilton A, Rutter M,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Omar 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Quality in screening colonoscopy: position statement of the European Society of Gastrointestinal Endoscopy (ESGE).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957-968 [PMID: 22987217 DOI: 10.1055/s-0032-1325686]</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Komaki Y</w:t>
      </w:r>
      <w:r>
        <w:rPr>
          <w:rFonts w:ascii="Book Antiqua" w:eastAsia="Book Antiqua" w:hAnsi="Book Antiqua" w:cs="Book Antiqua"/>
          <w:color w:val="000000"/>
        </w:rPr>
        <w:t xml:space="preserve">, Komaki F, </w:t>
      </w:r>
      <w:proofErr w:type="spellStart"/>
      <w:r>
        <w:rPr>
          <w:rFonts w:ascii="Book Antiqua" w:eastAsia="Book Antiqua" w:hAnsi="Book Antiqua" w:cs="Book Antiqua"/>
          <w:color w:val="000000"/>
        </w:rPr>
        <w:t>Micic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A. Risk of colorectal cancer in chronic liver diseases: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93-104.e5 [PMID: 28011280 DOI: 10.1016/j.gie.2016.12.009]</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Troschel</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Troschel</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Hüsing-Kabar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Maschmeier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Heinzow</w:t>
      </w:r>
      <w:proofErr w:type="spellEnd"/>
      <w:r>
        <w:rPr>
          <w:rFonts w:ascii="Book Antiqua" w:eastAsia="Book Antiqua" w:hAnsi="Book Antiqua" w:cs="Book Antiqua"/>
          <w:color w:val="000000"/>
        </w:rPr>
        <w:t xml:space="preserve"> HS, Schmidt HH, </w:t>
      </w:r>
      <w:proofErr w:type="spellStart"/>
      <w:r>
        <w:rPr>
          <w:rFonts w:ascii="Book Antiqua" w:eastAsia="Book Antiqua" w:hAnsi="Book Antiqua" w:cs="Book Antiqua"/>
          <w:color w:val="000000"/>
        </w:rPr>
        <w:t>Kabar</w:t>
      </w:r>
      <w:proofErr w:type="spellEnd"/>
      <w:r>
        <w:rPr>
          <w:rFonts w:ascii="Book Antiqua" w:eastAsia="Book Antiqua" w:hAnsi="Book Antiqua" w:cs="Book Antiqua"/>
          <w:color w:val="000000"/>
        </w:rPr>
        <w:t xml:space="preserve"> I. Chronic liver disease promotes lesions of the colorectal adenoma-carcinoma sequence, independent of liver cirrhosis. </w:t>
      </w:r>
      <w:r>
        <w:rPr>
          <w:rFonts w:ascii="Book Antiqua" w:eastAsia="Book Antiqua" w:hAnsi="Book Antiqua" w:cs="Book Antiqua"/>
          <w:i/>
          <w:iCs/>
          <w:color w:val="000000"/>
        </w:rPr>
        <w:t xml:space="preserve">United European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662-672 [PMID: 31210944 DOI: 10.1177/2050640619826391]</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Haagsma</w:t>
      </w:r>
      <w:proofErr w:type="spellEnd"/>
      <w:r>
        <w:rPr>
          <w:rFonts w:ascii="Book Antiqua" w:eastAsia="Book Antiqua" w:hAnsi="Book Antiqua" w:cs="Book Antiqua"/>
          <w:b/>
          <w:bCs/>
          <w:color w:val="000000"/>
        </w:rPr>
        <w:t xml:space="preserve"> EB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Hagens</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Schaapveld</w:t>
      </w:r>
      <w:proofErr w:type="spellEnd"/>
      <w:r>
        <w:rPr>
          <w:rFonts w:ascii="Book Antiqua" w:eastAsia="Book Antiqua" w:hAnsi="Book Antiqua" w:cs="Book Antiqua"/>
          <w:color w:val="000000"/>
        </w:rPr>
        <w:t xml:space="preserve"> M, van den Berg AP,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Klompmaker</w:t>
      </w:r>
      <w:proofErr w:type="spellEnd"/>
      <w:r>
        <w:rPr>
          <w:rFonts w:ascii="Book Antiqua" w:eastAsia="Book Antiqua" w:hAnsi="Book Antiqua" w:cs="Book Antiqua"/>
          <w:color w:val="000000"/>
        </w:rPr>
        <w:t xml:space="preserve"> IJ, </w:t>
      </w:r>
      <w:proofErr w:type="spellStart"/>
      <w:r>
        <w:rPr>
          <w:rFonts w:ascii="Book Antiqua" w:eastAsia="Book Antiqua" w:hAnsi="Book Antiqua" w:cs="Book Antiqua"/>
          <w:color w:val="000000"/>
        </w:rPr>
        <w:t>Slooff</w:t>
      </w:r>
      <w:proofErr w:type="spellEnd"/>
      <w:r>
        <w:rPr>
          <w:rFonts w:ascii="Book Antiqua" w:eastAsia="Book Antiqua" w:hAnsi="Book Antiqua" w:cs="Book Antiqua"/>
          <w:color w:val="000000"/>
        </w:rPr>
        <w:t xml:space="preserve"> MJ, Jansen PL. Increased cancer risk after liver transplantation: a population-based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34</w:t>
      </w:r>
      <w:r>
        <w:rPr>
          <w:rFonts w:ascii="Book Antiqua" w:eastAsia="Book Antiqua" w:hAnsi="Book Antiqua" w:cs="Book Antiqua"/>
          <w:color w:val="000000"/>
        </w:rPr>
        <w:t>: 84-91 [PMID: 11211912 DOI: 10.1016/s0168-8278(00)00077-5]</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Jang JY</w:t>
      </w:r>
      <w:r>
        <w:rPr>
          <w:rFonts w:ascii="Book Antiqua" w:eastAsia="Book Antiqua" w:hAnsi="Book Antiqua" w:cs="Book Antiqua"/>
          <w:color w:val="000000"/>
        </w:rPr>
        <w:t xml:space="preserve">, Chun HJ. Bowel preparations as quality indicators for colonoscopy.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2746-2750 [PMID: 24659866 DOI: 10.3748/wjg.v20.i11.2746]</w:t>
      </w:r>
    </w:p>
    <w:p w:rsidR="00D35116" w:rsidRDefault="00CB2D52">
      <w:pPr>
        <w:spacing w:line="360" w:lineRule="auto"/>
        <w:jc w:val="both"/>
        <w:rPr>
          <w:rFonts w:ascii="Book Antiqua" w:hAnsi="Book Antiqua"/>
        </w:rPr>
      </w:pPr>
      <w:r>
        <w:rPr>
          <w:rFonts w:ascii="Book Antiqua" w:eastAsia="Book Antiqua" w:hAnsi="Book Antiqua" w:cs="Book Antiqua"/>
          <w:color w:val="000000"/>
        </w:rPr>
        <w:lastRenderedPageBreak/>
        <w:t xml:space="preserve">52 </w:t>
      </w:r>
      <w:proofErr w:type="spellStart"/>
      <w:r>
        <w:rPr>
          <w:rFonts w:ascii="Book Antiqua" w:eastAsia="Book Antiqua" w:hAnsi="Book Antiqua" w:cs="Book Antiqua"/>
          <w:b/>
          <w:bCs/>
          <w:color w:val="000000"/>
        </w:rPr>
        <w:t>Harewood</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Sharma VK, de </w:t>
      </w:r>
      <w:proofErr w:type="spellStart"/>
      <w:r>
        <w:rPr>
          <w:rFonts w:ascii="Book Antiqua" w:eastAsia="Book Antiqua" w:hAnsi="Book Antiqua" w:cs="Book Antiqua"/>
          <w:color w:val="000000"/>
        </w:rPr>
        <w:t>Garmo</w:t>
      </w:r>
      <w:proofErr w:type="spellEnd"/>
      <w:r>
        <w:rPr>
          <w:rFonts w:ascii="Book Antiqua" w:eastAsia="Book Antiqua" w:hAnsi="Book Antiqua" w:cs="Book Antiqua"/>
          <w:color w:val="000000"/>
        </w:rPr>
        <w:t xml:space="preserve"> P. Impact of colonoscopy preparation quality on detection of suspected colonic neoplasia.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76-79 [PMID: 12838225 DOI: 10.1067/mge.2003.294]</w:t>
      </w:r>
    </w:p>
    <w:p w:rsidR="00D35116" w:rsidRDefault="00CB2D52">
      <w:pPr>
        <w:spacing w:line="360" w:lineRule="auto"/>
        <w:jc w:val="both"/>
        <w:rPr>
          <w:rFonts w:ascii="Book Antiqua" w:hAnsi="Book Antiqua"/>
          <w:lang w:val="it-IT"/>
        </w:rPr>
      </w:pPr>
      <w:r>
        <w:rPr>
          <w:rFonts w:ascii="Book Antiqua" w:eastAsia="Book Antiqua" w:hAnsi="Book Antiqua" w:cs="Book Antiqua"/>
          <w:color w:val="000000"/>
        </w:rPr>
        <w:t xml:space="preserve">53 </w:t>
      </w:r>
      <w:r>
        <w:rPr>
          <w:rFonts w:ascii="Book Antiqua" w:eastAsia="Book Antiqua" w:hAnsi="Book Antiqua" w:cs="Book Antiqua"/>
          <w:b/>
          <w:bCs/>
          <w:color w:val="000000"/>
        </w:rPr>
        <w:t>Froehlich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Wietlisbach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Gonvers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Burnand</w:t>
      </w:r>
      <w:proofErr w:type="spellEnd"/>
      <w:r>
        <w:rPr>
          <w:rFonts w:ascii="Book Antiqua" w:eastAsia="Book Antiqua" w:hAnsi="Book Antiqua" w:cs="Book Antiqua"/>
          <w:color w:val="000000"/>
        </w:rPr>
        <w:t xml:space="preserve"> B, Vader JP. Impact of colonic cleansing on quality and diagnostic yield of colonoscopy: the European Panel of Appropriateness of Gastrointestinal Endoscopy European multicenter study. </w:t>
      </w:r>
      <w:r>
        <w:rPr>
          <w:rFonts w:ascii="Book Antiqua" w:eastAsia="Book Antiqua" w:hAnsi="Book Antiqua" w:cs="Book Antiqua"/>
          <w:i/>
          <w:iCs/>
          <w:color w:val="000000"/>
          <w:lang w:val="it-IT"/>
        </w:rPr>
        <w:t>Gastrointest Endosc</w:t>
      </w:r>
      <w:r>
        <w:rPr>
          <w:rFonts w:ascii="Book Antiqua" w:eastAsia="Book Antiqua" w:hAnsi="Book Antiqua" w:cs="Book Antiqua"/>
          <w:color w:val="000000"/>
          <w:lang w:val="it-IT"/>
        </w:rPr>
        <w:t xml:space="preserve"> 2005; </w:t>
      </w:r>
      <w:r>
        <w:rPr>
          <w:rFonts w:ascii="Book Antiqua" w:eastAsia="Book Antiqua" w:hAnsi="Book Antiqua" w:cs="Book Antiqua"/>
          <w:b/>
          <w:bCs/>
          <w:color w:val="000000"/>
          <w:lang w:val="it-IT"/>
        </w:rPr>
        <w:t>61</w:t>
      </w:r>
      <w:r>
        <w:rPr>
          <w:rFonts w:ascii="Book Antiqua" w:eastAsia="Book Antiqua" w:hAnsi="Book Antiqua" w:cs="Book Antiqua"/>
          <w:color w:val="000000"/>
          <w:lang w:val="it-IT"/>
        </w:rPr>
        <w:t>: 378-384 [PMID: 15758907 DOI: 10.1016/s0016-5107(04)02776-2]</w:t>
      </w:r>
    </w:p>
    <w:p w:rsidR="00D35116" w:rsidRDefault="00CB2D52">
      <w:pPr>
        <w:spacing w:line="360" w:lineRule="auto"/>
        <w:jc w:val="both"/>
        <w:rPr>
          <w:rFonts w:ascii="Book Antiqua" w:hAnsi="Book Antiqua"/>
        </w:rPr>
      </w:pPr>
      <w:r>
        <w:rPr>
          <w:rFonts w:ascii="Book Antiqua" w:eastAsia="Book Antiqua" w:hAnsi="Book Antiqua" w:cs="Book Antiqua"/>
          <w:color w:val="000000"/>
          <w:lang w:val="it-IT"/>
        </w:rPr>
        <w:t xml:space="preserve">54 </w:t>
      </w:r>
      <w:r>
        <w:rPr>
          <w:rFonts w:ascii="Book Antiqua" w:eastAsia="Book Antiqua" w:hAnsi="Book Antiqua" w:cs="Book Antiqua"/>
          <w:b/>
          <w:bCs/>
          <w:color w:val="000000"/>
          <w:lang w:val="it-IT"/>
        </w:rPr>
        <w:t>Hassan C</w:t>
      </w:r>
      <w:r>
        <w:rPr>
          <w:rFonts w:ascii="Book Antiqua" w:eastAsia="Book Antiqua" w:hAnsi="Book Antiqua" w:cs="Book Antiqua"/>
          <w:color w:val="000000"/>
          <w:lang w:val="it-IT"/>
        </w:rPr>
        <w:t xml:space="preserve">, Fuccio L, Bruno M, Pagano N, Spada C, Carrara S, Giordanino C, Rondonotti E, Curcio G, Dulbecco P, Fabbri C, Della Casa D, Maiero S, Simone A, Iacopini F, Feliciangeli G, Manes G, Rinaldi A, Zullo A, Rogai F, Repici A. A predictive model identifies patients most likely to have inadequate bowel preparation for colonoscopy.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501-506 [PMID: 22239959 DOI: 10.1016/j.cgh.2011.12.037]</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Salso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Leonardis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Lionetti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Lenci</w:t>
      </w:r>
      <w:proofErr w:type="spellEnd"/>
      <w:r>
        <w:rPr>
          <w:rFonts w:ascii="Book Antiqua" w:eastAsia="Book Antiqua" w:hAnsi="Book Antiqua" w:cs="Book Antiqua"/>
          <w:color w:val="000000"/>
        </w:rPr>
        <w:t xml:space="preserve"> I, Angelico M, </w:t>
      </w:r>
      <w:proofErr w:type="spellStart"/>
      <w:r>
        <w:rPr>
          <w:rFonts w:ascii="Book Antiqua" w:eastAsia="Book Antiqua" w:hAnsi="Book Antiqua" w:cs="Book Antiqua"/>
          <w:color w:val="000000"/>
        </w:rPr>
        <w:t>Telese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Standard bowel cleansing is highly ineffective in cirrhotic patients undergoing screening colonoscopy.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523-525 [PMID: 25819557 DOI: 10.1016/j.dld.2015.02.013]</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Macken</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Steinhauser</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Schepper</w:t>
      </w:r>
      <w:proofErr w:type="spellEnd"/>
      <w:r>
        <w:rPr>
          <w:rFonts w:ascii="Book Antiqua" w:eastAsia="Book Antiqua" w:hAnsi="Book Antiqua" w:cs="Book Antiqua"/>
          <w:color w:val="000000"/>
        </w:rPr>
        <w:t xml:space="preserve"> HU, De Winter BY, </w:t>
      </w:r>
      <w:proofErr w:type="spellStart"/>
      <w:r>
        <w:rPr>
          <w:rFonts w:ascii="Book Antiqua" w:eastAsia="Book Antiqua" w:hAnsi="Book Antiqua" w:cs="Book Antiqua"/>
          <w:color w:val="000000"/>
        </w:rPr>
        <w:t>Moreels</w:t>
      </w:r>
      <w:proofErr w:type="spellEnd"/>
      <w:r>
        <w:rPr>
          <w:rFonts w:ascii="Book Antiqua" w:eastAsia="Book Antiqua" w:hAnsi="Book Antiqua" w:cs="Book Antiqua"/>
          <w:color w:val="000000"/>
        </w:rPr>
        <w:t xml:space="preserve"> TG. Colonoscopy in patients with liver </w:t>
      </w:r>
      <w:proofErr w:type="gramStart"/>
      <w:r>
        <w:rPr>
          <w:rFonts w:ascii="Book Antiqua" w:eastAsia="Book Antiqua" w:hAnsi="Book Antiqua" w:cs="Book Antiqua"/>
          <w:color w:val="000000"/>
        </w:rPr>
        <w:t>cirrhosis</w:t>
      </w:r>
      <w:r>
        <w:rPr>
          <w:rFonts w:eastAsia="Book Antiqua"/>
          <w:color w:val="000000"/>
        </w:rPr>
        <w:t> </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success and safety issues.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78</w:t>
      </w:r>
      <w:r>
        <w:rPr>
          <w:rFonts w:ascii="Book Antiqua" w:eastAsia="Book Antiqua" w:hAnsi="Book Antiqua" w:cs="Book Antiqua"/>
          <w:color w:val="000000"/>
        </w:rPr>
        <w:t>: 411-414 [PMID: 26712052]</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Anam</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Karia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Jesudian</w:t>
      </w:r>
      <w:proofErr w:type="spellEnd"/>
      <w:r>
        <w:rPr>
          <w:rFonts w:ascii="Book Antiqua" w:eastAsia="Book Antiqua" w:hAnsi="Book Antiqua" w:cs="Book Antiqua"/>
          <w:color w:val="000000"/>
        </w:rPr>
        <w:t xml:space="preserve"> AB, Bosworth BP. Cirrhotic Patients Have Worse Bowel Preparation at Screening Colonoscopy than Chronic Liver Disease Patients without Cirrhosis.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297-302 [PMID: 28003719 DOI: 10.1016/j.jceh.2016.08.009]</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Oey</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van Tilburg L, </w:t>
      </w:r>
      <w:proofErr w:type="spellStart"/>
      <w:r>
        <w:rPr>
          <w:rFonts w:ascii="Book Antiqua" w:eastAsia="Book Antiqua" w:hAnsi="Book Antiqua" w:cs="Book Antiqua"/>
          <w:color w:val="000000"/>
        </w:rPr>
        <w:t>Erler</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Metselaar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Spaander</w:t>
      </w:r>
      <w:proofErr w:type="spellEnd"/>
      <w:r>
        <w:rPr>
          <w:rFonts w:ascii="Book Antiqua" w:eastAsia="Book Antiqua" w:hAnsi="Book Antiqua" w:cs="Book Antiqua"/>
          <w:color w:val="000000"/>
        </w:rPr>
        <w:t xml:space="preserve"> MCW, van </w:t>
      </w:r>
      <w:proofErr w:type="spellStart"/>
      <w:r>
        <w:rPr>
          <w:rFonts w:ascii="Book Antiqua" w:eastAsia="Book Antiqua" w:hAnsi="Book Antiqua" w:cs="Book Antiqua"/>
          <w:color w:val="000000"/>
        </w:rPr>
        <w:t>Buuren</w:t>
      </w:r>
      <w:proofErr w:type="spellEnd"/>
      <w:r>
        <w:rPr>
          <w:rFonts w:ascii="Book Antiqua" w:eastAsia="Book Antiqua" w:hAnsi="Book Antiqua" w:cs="Book Antiqua"/>
          <w:color w:val="000000"/>
        </w:rPr>
        <w:t xml:space="preserve"> HR, de Man RA. The Yield and Safety of Screening Colonoscopy in Patients Evaluated for Liver Transplantation.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2598-2607 [PMID: 30767249 DOI: 10.1002/hep.30562]</w:t>
      </w:r>
    </w:p>
    <w:p w:rsidR="00D35116" w:rsidRDefault="00CB2D52">
      <w:pPr>
        <w:spacing w:line="360" w:lineRule="auto"/>
        <w:jc w:val="both"/>
        <w:rPr>
          <w:rFonts w:ascii="Book Antiqua" w:hAnsi="Book Antiqua"/>
        </w:rPr>
      </w:pPr>
      <w:r>
        <w:rPr>
          <w:rFonts w:ascii="Book Antiqua" w:eastAsia="Book Antiqua" w:hAnsi="Book Antiqua" w:cs="Book Antiqua"/>
          <w:color w:val="000000"/>
        </w:rPr>
        <w:lastRenderedPageBreak/>
        <w:t xml:space="preserve">59 </w:t>
      </w:r>
      <w:proofErr w:type="spellStart"/>
      <w:r>
        <w:rPr>
          <w:rFonts w:ascii="Book Antiqua" w:eastAsia="Book Antiqua" w:hAnsi="Book Antiqua" w:cs="Book Antiqua"/>
          <w:b/>
          <w:bCs/>
          <w:color w:val="000000"/>
        </w:rPr>
        <w:t>Jakab</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Garcia-</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G. Evaluation and Management of Esophageal and Gastric Varices in Patients with Cirrhosis.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335-350 [PMID: 32620275 DOI: 10.1016/j.cld.2020.04.011]</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Jakab</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Garcia-</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G. Screening and Surveillance of Varices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26-29 [PMID: 29551741 DOI: 10.1016/j.cgh.2018.03.012]</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Franchis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Faculty. Expanding consensus in portal hypertension: Report of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Consensus Workshop: Stratifying risk and individualizing care for portal hypertension.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743-752 [PMID: 26047908 DOI: 10.1016/j.jhep.2015.05.022]</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Reverter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Tandon</w:t>
      </w:r>
      <w:proofErr w:type="spellEnd"/>
      <w:r>
        <w:rPr>
          <w:rFonts w:ascii="Book Antiqua" w:eastAsia="Book Antiqua" w:hAnsi="Book Antiqua" w:cs="Book Antiqua"/>
          <w:color w:val="000000"/>
        </w:rPr>
        <w:t xml:space="preserve"> P, Augustin S, </w:t>
      </w:r>
      <w:proofErr w:type="spellStart"/>
      <w:r>
        <w:rPr>
          <w:rFonts w:ascii="Book Antiqua" w:eastAsia="Book Antiqua" w:hAnsi="Book Antiqua" w:cs="Book Antiqua"/>
          <w:color w:val="000000"/>
        </w:rPr>
        <w:t>Turon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Bastiampillai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Keough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Llop</w:t>
      </w:r>
      <w:proofErr w:type="spellEnd"/>
      <w:r>
        <w:rPr>
          <w:rFonts w:ascii="Book Antiqua" w:eastAsia="Book Antiqua" w:hAnsi="Book Antiqua" w:cs="Book Antiqua"/>
          <w:color w:val="000000"/>
        </w:rPr>
        <w:t xml:space="preserve"> E, González A, </w:t>
      </w:r>
      <w:proofErr w:type="spellStart"/>
      <w:r>
        <w:rPr>
          <w:rFonts w:ascii="Book Antiqua" w:eastAsia="Book Antiqua" w:hAnsi="Book Antiqua" w:cs="Book Antiqua"/>
          <w:color w:val="000000"/>
        </w:rPr>
        <w:t>Seijo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Ma M,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Bosch J, </w:t>
      </w:r>
      <w:proofErr w:type="spellStart"/>
      <w:r>
        <w:rPr>
          <w:rFonts w:ascii="Book Antiqua" w:eastAsia="Book Antiqua" w:hAnsi="Book Antiqua" w:cs="Book Antiqua"/>
          <w:color w:val="000000"/>
        </w:rPr>
        <w:t>García-Pagán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A MELD-based model to determine risk of mortality among patients with acute variceal bleeding.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412-19.e3 [PMID: 24148622 DOI: 10.1053/j.gastro.2013.10.018]</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Amitrano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Guardascione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Manguso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Bennato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Bove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DeNucci</w:t>
      </w:r>
      <w:proofErr w:type="spellEnd"/>
      <w:r>
        <w:rPr>
          <w:rFonts w:ascii="Book Antiqua" w:eastAsia="Book Antiqua" w:hAnsi="Book Antiqua" w:cs="Book Antiqua"/>
          <w:color w:val="000000"/>
        </w:rPr>
        <w:t xml:space="preserve"> C, Lombardi G, Martino R, </w:t>
      </w:r>
      <w:proofErr w:type="spellStart"/>
      <w:r>
        <w:rPr>
          <w:rFonts w:ascii="Book Antiqua" w:eastAsia="Book Antiqua" w:hAnsi="Book Antiqua" w:cs="Book Antiqua"/>
          <w:color w:val="000000"/>
        </w:rPr>
        <w:t>Menchise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Orsini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Picascia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Riccio</w:t>
      </w:r>
      <w:proofErr w:type="spellEnd"/>
      <w:r>
        <w:rPr>
          <w:rFonts w:ascii="Book Antiqua" w:eastAsia="Book Antiqua" w:hAnsi="Book Antiqua" w:cs="Book Antiqua"/>
          <w:color w:val="000000"/>
        </w:rPr>
        <w:t xml:space="preserve"> E. The effectiveness of current acute variceal bleed treatments in unselected cirrhotic patients: refining short-term prognosis and risk factors.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1872-1878 [PMID: 23007003 DOI: 10.1038/ajg.2012.313]</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Tripathi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Stanley AJ, Hayes PC, Patch D, </w:t>
      </w:r>
      <w:proofErr w:type="spellStart"/>
      <w:r>
        <w:rPr>
          <w:rFonts w:ascii="Book Antiqua" w:eastAsia="Book Antiqua" w:hAnsi="Book Antiqua" w:cs="Book Antiqua"/>
          <w:color w:val="000000"/>
        </w:rPr>
        <w:t>Millson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Mehrzad</w:t>
      </w:r>
      <w:proofErr w:type="spellEnd"/>
      <w:r>
        <w:rPr>
          <w:rFonts w:ascii="Book Antiqua" w:eastAsia="Book Antiqua" w:hAnsi="Book Antiqua" w:cs="Book Antiqua"/>
          <w:color w:val="000000"/>
        </w:rPr>
        <w:t xml:space="preserve"> H, Austin A, Ferguson JW, </w:t>
      </w:r>
      <w:proofErr w:type="spellStart"/>
      <w:r>
        <w:rPr>
          <w:rFonts w:ascii="Book Antiqua" w:eastAsia="Book Antiqua" w:hAnsi="Book Antiqua" w:cs="Book Antiqua"/>
          <w:color w:val="000000"/>
        </w:rPr>
        <w:t>Olliff</w:t>
      </w:r>
      <w:proofErr w:type="spellEnd"/>
      <w:r>
        <w:rPr>
          <w:rFonts w:ascii="Book Antiqua" w:eastAsia="Book Antiqua" w:hAnsi="Book Antiqua" w:cs="Book Antiqua"/>
          <w:color w:val="000000"/>
        </w:rPr>
        <w:t xml:space="preserve"> SP, Hudson M, Christie JM; Clinical Services and Standards Committee of the British Society of Gastroenterology. U.K. guidelines on the management of variceal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in cirrhotic patients.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1680-1704 [PMID: 25887380 DOI: 10.1136/gutjnl-2015-309262]</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Barritt</w:t>
      </w:r>
      <w:proofErr w:type="spellEnd"/>
      <w:r>
        <w:rPr>
          <w:rFonts w:ascii="Book Antiqua" w:eastAsia="Book Antiqua" w:hAnsi="Book Antiqua" w:cs="Book Antiqua"/>
          <w:b/>
          <w:bCs/>
          <w:color w:val="000000"/>
        </w:rPr>
        <w:t xml:space="preserve"> AS 4th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Arguedas</w:t>
      </w:r>
      <w:proofErr w:type="spellEnd"/>
      <w:r>
        <w:rPr>
          <w:rFonts w:ascii="Book Antiqua" w:eastAsia="Book Antiqua" w:hAnsi="Book Antiqua" w:cs="Book Antiqua"/>
          <w:color w:val="000000"/>
        </w:rPr>
        <w:t xml:space="preserve"> MR. Practice patterns in screening for varices: an American survey.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676-682 [PMID: 19251491 DOI: 10.1016/j.dld.2009.01.002]</w:t>
      </w:r>
    </w:p>
    <w:p w:rsidR="00D35116" w:rsidRDefault="00CB2D52">
      <w:pPr>
        <w:spacing w:line="360" w:lineRule="auto"/>
        <w:jc w:val="both"/>
        <w:rPr>
          <w:rFonts w:ascii="Book Antiqua" w:hAnsi="Book Antiqua"/>
        </w:rPr>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Flemming</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V, Shen H,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Rongey</w:t>
      </w:r>
      <w:proofErr w:type="spellEnd"/>
      <w:r>
        <w:rPr>
          <w:rFonts w:ascii="Book Antiqua" w:eastAsia="Book Antiqua" w:hAnsi="Book Antiqua" w:cs="Book Antiqua"/>
          <w:color w:val="000000"/>
        </w:rPr>
        <w:t xml:space="preserve"> C. Facility- and Patient-Level Factors Associated with Esophageal Variceal Screening in the USA.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62-69 [PMID: 26363933 DOI: 10.1007/s10620-015-3865-8]</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Spiewak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Taefi</w:t>
      </w:r>
      <w:proofErr w:type="spellEnd"/>
      <w:r>
        <w:rPr>
          <w:rFonts w:ascii="Book Antiqua" w:eastAsia="Book Antiqua" w:hAnsi="Book Antiqua" w:cs="Book Antiqua"/>
          <w:color w:val="000000"/>
        </w:rPr>
        <w:t xml:space="preserve"> A, Patel S, Li CS,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E. Racial disparities of Black Americans hospitalized for decompensated liver cirrhosis.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245 [PMID: 32727386 DOI: 10.1186/s12876-020-01392-y]</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Everett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Lidofsky</w:t>
      </w:r>
      <w:proofErr w:type="spellEnd"/>
      <w:r>
        <w:rPr>
          <w:rFonts w:ascii="Book Antiqua" w:eastAsia="Book Antiqua" w:hAnsi="Book Antiqua" w:cs="Book Antiqua"/>
          <w:color w:val="000000"/>
        </w:rPr>
        <w:t xml:space="preserve"> SD. Adherence to surveillance endoscopy following hospitalization for index esophageal variceal hemorrhage.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40-48 [PMID: 29707105 DOI: 10.4240/wjgs.v10.i4.40]</w:t>
      </w:r>
    </w:p>
    <w:p w:rsidR="00D35116" w:rsidRDefault="00CB2D52">
      <w:pPr>
        <w:spacing w:line="360" w:lineRule="auto"/>
        <w:jc w:val="both"/>
        <w:rPr>
          <w:rFonts w:ascii="Book Antiqua" w:hAnsi="Book Antiqua"/>
        </w:rPr>
      </w:pPr>
      <w:proofErr w:type="gramStart"/>
      <w:r>
        <w:rPr>
          <w:rFonts w:ascii="Book Antiqua" w:eastAsia="Book Antiqua" w:hAnsi="Book Antiqua" w:cs="Book Antiqua"/>
          <w:color w:val="000000"/>
        </w:rPr>
        <w:t>69 .</w:t>
      </w:r>
      <w:proofErr w:type="gramEnd"/>
      <w:r>
        <w:rPr>
          <w:rFonts w:ascii="Book Antiqua" w:eastAsia="Book Antiqua" w:hAnsi="Book Antiqua" w:cs="Book Antiqua"/>
          <w:color w:val="000000"/>
        </w:rPr>
        <w:t xml:space="preserve"> Reliability of endoscopy in the assessment of variceal features. The Italian Liver Cirrhosis Project.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4</w:t>
      </w:r>
      <w:r>
        <w:rPr>
          <w:rFonts w:ascii="Book Antiqua" w:eastAsia="Book Antiqua" w:hAnsi="Book Antiqua" w:cs="Book Antiqua"/>
          <w:color w:val="000000"/>
        </w:rPr>
        <w:t>: 93-98 [PMID: 3494762 DOI: 10.1016/s0168-8278(87)80015-6]</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Cucchiarelli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Santopaolo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Lamazza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Lionetti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Lenci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Manzia</w:t>
      </w:r>
      <w:proofErr w:type="spellEnd"/>
      <w:r>
        <w:rPr>
          <w:rFonts w:ascii="Book Antiqua" w:eastAsia="Book Antiqua" w:hAnsi="Book Antiqua" w:cs="Book Antiqua"/>
          <w:color w:val="000000"/>
        </w:rPr>
        <w:t xml:space="preserve"> TM, Angelico M, </w:t>
      </w:r>
      <w:proofErr w:type="spellStart"/>
      <w:r>
        <w:rPr>
          <w:rFonts w:ascii="Book Antiqua" w:eastAsia="Book Antiqua" w:hAnsi="Book Antiqua" w:cs="Book Antiqua"/>
          <w:color w:val="000000"/>
        </w:rPr>
        <w:t>Milana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Pitfalls in the reporting of upper endoscopy features in cirrhotic patients.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382-385 [PMID: 30219669 DOI: 10.1016/j.dld.2018.08.014]</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Sivak</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Gastrointestinal endoscopy: past and future.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1061-1064 [PMID: 16849338 DOI: 10.1136/gut.2005.086371]</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Leighton JA</w:t>
      </w:r>
      <w:r>
        <w:rPr>
          <w:rFonts w:ascii="Book Antiqua" w:eastAsia="Book Antiqua" w:hAnsi="Book Antiqua" w:cs="Book Antiqua"/>
          <w:color w:val="000000"/>
        </w:rPr>
        <w:t xml:space="preserve">, Shen B, Baron TH, Adler DG, Davila R, Egan JV, </w:t>
      </w:r>
      <w:proofErr w:type="spellStart"/>
      <w:r>
        <w:rPr>
          <w:rFonts w:ascii="Book Antiqua" w:eastAsia="Book Antiqua" w:hAnsi="Book Antiqua" w:cs="Book Antiqua"/>
          <w:color w:val="000000"/>
        </w:rPr>
        <w:t>Faigel</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WK, Lichtenstein D, Qureshi WA,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Zuckerman MJ, </w:t>
      </w:r>
      <w:proofErr w:type="spellStart"/>
      <w:r>
        <w:rPr>
          <w:rFonts w:ascii="Book Antiqua" w:eastAsia="Book Antiqua" w:hAnsi="Book Antiqua" w:cs="Book Antiqua"/>
          <w:color w:val="000000"/>
        </w:rPr>
        <w:t>VanGuilder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Fanelli</w:t>
      </w:r>
      <w:proofErr w:type="spellEnd"/>
      <w:r>
        <w:rPr>
          <w:rFonts w:ascii="Book Antiqua" w:eastAsia="Book Antiqua" w:hAnsi="Book Antiqua" w:cs="Book Antiqua"/>
          <w:color w:val="000000"/>
        </w:rPr>
        <w:t xml:space="preserve"> RD; Standards of Practice Committee, American Society for Gastrointestinal Endoscopy. ASGE guideline: endoscopy in the diagnosis and treatment of inflammatory bowel disease.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558-565 [PMID: 16564852 DOI: 10.1016/j.gie.2006.02.005]</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Veitch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Vanbiervliet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Boustiere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Baglin</w:t>
      </w:r>
      <w:proofErr w:type="spellEnd"/>
      <w:r>
        <w:rPr>
          <w:rFonts w:ascii="Book Antiqua" w:eastAsia="Book Antiqua" w:hAnsi="Book Antiqua" w:cs="Book Antiqua"/>
          <w:color w:val="000000"/>
        </w:rPr>
        <w:t xml:space="preserve"> TP, Smith LA,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Knight E,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IM, Hassan C,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Endoscopy in patients on antiplatelet or anticoagulant therapy, including direct oral anticoagulants: British Society of Gastroenterology (BSG) and European Society of Gastrointestinal Endoscopy </w:t>
      </w:r>
      <w:r>
        <w:rPr>
          <w:rFonts w:ascii="Book Antiqua" w:eastAsia="Book Antiqua" w:hAnsi="Book Antiqua" w:cs="Book Antiqua"/>
          <w:color w:val="000000"/>
        </w:rPr>
        <w:lastRenderedPageBreak/>
        <w:t xml:space="preserve">(ESGE) guidelines.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374-389 [PMID: 26873868 DOI: 10.1136/gutjnl-2015-311110]</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Connor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Tolan</w:t>
      </w:r>
      <w:proofErr w:type="spellEnd"/>
      <w:r>
        <w:rPr>
          <w:rFonts w:ascii="Book Antiqua" w:eastAsia="Book Antiqua" w:hAnsi="Book Antiqua" w:cs="Book Antiqua"/>
          <w:color w:val="000000"/>
        </w:rPr>
        <w:t xml:space="preserve"> D, Hughes S,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N, Tomson C. Consensus guidelines for the safe prescription and administration of oral bowel-cleansing agents.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1525-1532 [PMID: 22842619 DOI: 10.1136/gutjnl-2011-300861]</w:t>
      </w:r>
    </w:p>
    <w:p w:rsidR="00D35116" w:rsidRDefault="00D35116">
      <w:pPr>
        <w:spacing w:line="360" w:lineRule="auto"/>
        <w:jc w:val="both"/>
        <w:rPr>
          <w:rFonts w:ascii="Book Antiqua" w:hAnsi="Book Antiqua"/>
        </w:rPr>
        <w:sectPr w:rsidR="00D35116">
          <w:pgSz w:w="12240" w:h="15840"/>
          <w:pgMar w:top="1440" w:right="1440" w:bottom="1440" w:left="1440" w:header="720" w:footer="720" w:gutter="0"/>
          <w:cols w:space="720"/>
          <w:docGrid w:linePitch="360"/>
        </w:sectPr>
      </w:pPr>
    </w:p>
    <w:p w:rsidR="00D35116" w:rsidRDefault="00CB2D52">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D35116" w:rsidRDefault="00CB2D52">
      <w:pPr>
        <w:spacing w:line="360" w:lineRule="auto"/>
        <w:jc w:val="both"/>
        <w:rPr>
          <w:rFonts w:ascii="Book Antiqua" w:hAnsi="Book Antiqu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to disclose by all authors</w:t>
      </w:r>
      <w:r>
        <w:rPr>
          <w:rFonts w:ascii="Book Antiqua" w:hAnsi="Book Antiqua" w:cs="Book Antiqua" w:hint="eastAsia"/>
          <w:color w:val="000000"/>
          <w:lang w:eastAsia="zh-CN"/>
        </w:rPr>
        <w:t>.</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2021</w:t>
      </w:r>
    </w:p>
    <w:p w:rsidR="00D35116" w:rsidRDefault="00CB2D5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rsidR="00D35116" w:rsidRDefault="00CB2D5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rsidR="00D35116" w:rsidRDefault="00CB2D5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rsidR="00D35116" w:rsidRDefault="00CB2D5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D35116" w:rsidRDefault="00CB2D52">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D35116" w:rsidRDefault="00CB2D52">
      <w:pPr>
        <w:spacing w:line="360" w:lineRule="auto"/>
        <w:jc w:val="both"/>
        <w:rPr>
          <w:rFonts w:ascii="Book Antiqua" w:hAnsi="Book Antiqua"/>
        </w:rPr>
      </w:pPr>
      <w:r>
        <w:rPr>
          <w:rFonts w:ascii="Book Antiqua" w:eastAsia="Book Antiqua" w:hAnsi="Book Antiqua" w:cs="Book Antiqua"/>
          <w:color w:val="000000"/>
        </w:rPr>
        <w:t>Grade B (Very good): 0</w:t>
      </w:r>
    </w:p>
    <w:p w:rsidR="00D35116" w:rsidRDefault="00CB2D52">
      <w:pPr>
        <w:spacing w:line="360" w:lineRule="auto"/>
        <w:jc w:val="both"/>
        <w:rPr>
          <w:rFonts w:ascii="Book Antiqua" w:hAnsi="Book Antiqua"/>
        </w:rPr>
      </w:pPr>
      <w:r>
        <w:rPr>
          <w:rFonts w:ascii="Book Antiqua" w:eastAsia="Book Antiqua" w:hAnsi="Book Antiqua" w:cs="Book Antiqua"/>
          <w:color w:val="000000"/>
        </w:rPr>
        <w:t>Grade C (Good): C</w:t>
      </w:r>
    </w:p>
    <w:p w:rsidR="00D35116" w:rsidRDefault="00CB2D52">
      <w:pPr>
        <w:spacing w:line="360" w:lineRule="auto"/>
        <w:jc w:val="both"/>
        <w:rPr>
          <w:rFonts w:ascii="Book Antiqua" w:hAnsi="Book Antiqua"/>
        </w:rPr>
      </w:pPr>
      <w:r>
        <w:rPr>
          <w:rFonts w:ascii="Book Antiqua" w:eastAsia="Book Antiqua" w:hAnsi="Book Antiqua" w:cs="Book Antiqua"/>
          <w:color w:val="000000"/>
        </w:rPr>
        <w:t>Grade D (Fair): D</w:t>
      </w:r>
    </w:p>
    <w:p w:rsidR="00D35116" w:rsidRDefault="00CB2D52">
      <w:pPr>
        <w:spacing w:line="360" w:lineRule="auto"/>
        <w:jc w:val="both"/>
        <w:rPr>
          <w:rFonts w:ascii="Book Antiqua" w:hAnsi="Book Antiqua"/>
        </w:rPr>
      </w:pPr>
      <w:r>
        <w:rPr>
          <w:rFonts w:ascii="Book Antiqua" w:eastAsia="Book Antiqua" w:hAnsi="Book Antiqua" w:cs="Book Antiqua"/>
          <w:color w:val="000000"/>
        </w:rPr>
        <w:t>Grade E (Poor): 0</w:t>
      </w:r>
    </w:p>
    <w:p w:rsidR="00D35116" w:rsidRDefault="00D35116">
      <w:pPr>
        <w:spacing w:line="360" w:lineRule="auto"/>
        <w:jc w:val="both"/>
        <w:rPr>
          <w:rFonts w:ascii="Book Antiqua" w:hAnsi="Book Antiqua"/>
        </w:rPr>
      </w:pPr>
    </w:p>
    <w:p w:rsidR="00D35116" w:rsidRDefault="00CB2D52">
      <w:pPr>
        <w:spacing w:line="360" w:lineRule="auto"/>
        <w:jc w:val="both"/>
        <w:rPr>
          <w:rFonts w:ascii="Book Antiqua" w:hAnsi="Book Antiqua"/>
        </w:rPr>
        <w:sectPr w:rsidR="00D3511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Amornyotin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Sira</w:t>
      </w:r>
      <w:proofErr w:type="spellEnd"/>
      <w:r>
        <w:rPr>
          <w:rFonts w:ascii="Book Antiqua" w:eastAsia="Book Antiqua" w:hAnsi="Book Antiqua" w:cs="Book Antiqua"/>
          <w:color w:val="000000"/>
        </w:rPr>
        <w:t xml:space="preserve"> AM</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Fan</w:t>
      </w:r>
      <w:r>
        <w:rPr>
          <w:rFonts w:ascii="Book Antiqua" w:eastAsia="Book Antiqua" w:hAnsi="Book Antiqua" w:cs="Book Antiqua"/>
          <w:color w:val="000000"/>
        </w:rPr>
        <w:t xml:space="preserve"> </w:t>
      </w:r>
      <w:r>
        <w:rPr>
          <w:rFonts w:ascii="Book Antiqua" w:hAnsi="Book Antiqua" w:cs="Book Antiqua" w:hint="eastAsia"/>
          <w:color w:val="000000"/>
          <w:lang w:eastAsia="zh-CN"/>
        </w:rPr>
        <w:t>JR</w:t>
      </w:r>
      <w:r>
        <w:rPr>
          <w:rFonts w:ascii="Book Antiqua" w:eastAsia="Book Antiqua" w:hAnsi="Book Antiqua" w:cs="Book Antiqua"/>
          <w:b/>
          <w:color w:val="000000"/>
        </w:rPr>
        <w:t xml:space="preserve"> L-Editor:  P-Editor: </w:t>
      </w:r>
    </w:p>
    <w:p w:rsidR="00D35116" w:rsidRDefault="00CB2D5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D35116" w:rsidRDefault="00CB2D52">
      <w:pPr>
        <w:spacing w:line="360" w:lineRule="auto"/>
        <w:jc w:val="both"/>
        <w:rPr>
          <w:rFonts w:ascii="Book Antiqua" w:hAnsi="Book Antiqua" w:cs="Book Antiqua"/>
          <w:color w:val="000000"/>
          <w:lang w:eastAsia="zh-CN"/>
        </w:rPr>
      </w:pPr>
      <w:bookmarkStart w:id="0" w:name="_GoBack"/>
      <w:r>
        <w:rPr>
          <w:rFonts w:ascii="Book Antiqua" w:hAnsi="Book Antiqua"/>
          <w:noProof/>
          <w:lang w:eastAsia="zh-CN"/>
        </w:rPr>
        <w:drawing>
          <wp:inline distT="0" distB="0" distL="0" distR="0">
            <wp:extent cx="4988560" cy="6212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4988993" cy="6213379"/>
                    </a:xfrm>
                    <a:prstGeom prst="rect">
                      <a:avLst/>
                    </a:prstGeom>
                  </pic:spPr>
                </pic:pic>
              </a:graphicData>
            </a:graphic>
          </wp:inline>
        </w:drawing>
      </w:r>
      <w:bookmarkEnd w:id="0"/>
    </w:p>
    <w:p w:rsidR="00D35116" w:rsidRDefault="00CB2D5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Figure 1 </w:t>
      </w:r>
      <w:proofErr w:type="gramStart"/>
      <w:r>
        <w:rPr>
          <w:rFonts w:ascii="Book Antiqua" w:eastAsia="Book Antiqua" w:hAnsi="Book Antiqua" w:cs="Book Antiqua"/>
          <w:b/>
          <w:color w:val="000000"/>
        </w:rPr>
        <w:t>Some</w:t>
      </w:r>
      <w:proofErr w:type="gramEnd"/>
      <w:r>
        <w:rPr>
          <w:rFonts w:ascii="Book Antiqua" w:eastAsia="Book Antiqua" w:hAnsi="Book Antiqua" w:cs="Book Antiqua"/>
          <w:b/>
          <w:color w:val="000000"/>
        </w:rPr>
        <w:t xml:space="preserve"> tips to consider, while approaching cirrhotic patients (orange boxes) with gastrointestinal endoscopy, are reported in the figure in comparison with general population (green boxes). </w:t>
      </w:r>
      <w:r>
        <w:rPr>
          <w:rFonts w:ascii="Book Antiqua" w:eastAsia="Book Antiqua" w:hAnsi="Book Antiqua" w:cs="Book Antiqua"/>
          <w:color w:val="000000"/>
        </w:rPr>
        <w:t xml:space="preserve">These indications (in the majority of cases) are mainly </w:t>
      </w:r>
      <w:proofErr w:type="spellStart"/>
      <w:r>
        <w:rPr>
          <w:rFonts w:ascii="Book Antiqua" w:eastAsia="Book Antiqua" w:hAnsi="Book Antiqua" w:cs="Book Antiqua"/>
          <w:color w:val="000000"/>
        </w:rPr>
        <w:t>desumed</w:t>
      </w:r>
      <w:proofErr w:type="spellEnd"/>
      <w:r>
        <w:rPr>
          <w:rFonts w:ascii="Book Antiqua" w:eastAsia="Book Antiqua" w:hAnsi="Book Antiqua" w:cs="Book Antiqua"/>
          <w:color w:val="000000"/>
        </w:rPr>
        <w:t xml:space="preserve"> by small volume studies and are not intended as evidenced-based guidelines.</w:t>
      </w:r>
      <w:r>
        <w:rPr>
          <w:rFonts w:ascii="Book Antiqua" w:hAnsi="Book Antiqua" w:cs="Book Antiqua" w:hint="eastAsia"/>
          <w:color w:val="000000"/>
          <w:lang w:eastAsia="zh-CN"/>
        </w:rPr>
        <w:t xml:space="preserve"> MELD: </w:t>
      </w:r>
      <w:r>
        <w:rPr>
          <w:rFonts w:ascii="Book Antiqua" w:eastAsia="Book Antiqua" w:hAnsi="Book Antiqua" w:cs="Book Antiqua"/>
          <w:color w:val="000000"/>
        </w:rPr>
        <w:t xml:space="preserve">Model for </w:t>
      </w:r>
      <w:r>
        <w:rPr>
          <w:rFonts w:ascii="Book Antiqua" w:hAnsi="Book Antiqua" w:cs="Book Antiqua" w:hint="eastAsia"/>
          <w:color w:val="000000"/>
          <w:lang w:eastAsia="zh-CN"/>
        </w:rPr>
        <w:t>e</w:t>
      </w:r>
      <w:r>
        <w:rPr>
          <w:rFonts w:ascii="Book Antiqua" w:eastAsia="Book Antiqua" w:hAnsi="Book Antiqua" w:cs="Book Antiqua"/>
          <w:color w:val="000000"/>
        </w:rPr>
        <w:t xml:space="preserve">nd </w:t>
      </w:r>
      <w:r>
        <w:rPr>
          <w:rFonts w:ascii="Book Antiqua" w:hAnsi="Book Antiqua" w:cs="Book Antiqua" w:hint="eastAsia"/>
          <w:color w:val="000000"/>
          <w:lang w:eastAsia="zh-CN"/>
        </w:rPr>
        <w:t>s</w:t>
      </w:r>
      <w:r>
        <w:rPr>
          <w:rFonts w:ascii="Book Antiqua" w:eastAsia="Book Antiqua" w:hAnsi="Book Antiqua" w:cs="Book Antiqua"/>
          <w:color w:val="000000"/>
        </w:rPr>
        <w:t xml:space="preserve">tage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w:t>
      </w:r>
      <w:r>
        <w:rPr>
          <w:rFonts w:ascii="Book Antiqua" w:hAnsi="Book Antiqua" w:cs="Book Antiqua" w:hint="eastAsia"/>
          <w:color w:val="000000"/>
          <w:lang w:eastAsia="zh-CN"/>
        </w:rPr>
        <w:t>d</w:t>
      </w:r>
      <w:r>
        <w:rPr>
          <w:rFonts w:ascii="Book Antiqua" w:eastAsia="Book Antiqua" w:hAnsi="Book Antiqua" w:cs="Book Antiqua"/>
          <w:color w:val="000000"/>
        </w:rPr>
        <w:t>isease</w:t>
      </w:r>
      <w:r>
        <w:rPr>
          <w:rFonts w:ascii="Book Antiqua" w:hAnsi="Book Antiqua" w:cs="Book Antiqua" w:hint="eastAsia"/>
          <w:color w:val="000000"/>
          <w:lang w:eastAsia="zh-CN"/>
        </w:rPr>
        <w:t>.</w:t>
      </w:r>
    </w:p>
    <w:p w:rsidR="00D35116" w:rsidRDefault="00CB2D52">
      <w:pPr>
        <w:spacing w:line="360" w:lineRule="auto"/>
        <w:jc w:val="both"/>
        <w:rPr>
          <w:rFonts w:ascii="Book Antiqua" w:eastAsia="Times New Roman" w:hAnsi="Book Antiqua"/>
          <w:b/>
        </w:rPr>
      </w:pPr>
      <w:r>
        <w:rPr>
          <w:rFonts w:ascii="Book Antiqua" w:hAnsi="Book Antiqua" w:cs="Book Antiqua"/>
          <w:color w:val="000000"/>
          <w:lang w:eastAsia="zh-CN"/>
        </w:rPr>
        <w:br w:type="page"/>
      </w:r>
      <w:r>
        <w:rPr>
          <w:rFonts w:ascii="Book Antiqua" w:eastAsia="Times New Roman" w:hAnsi="Book Antiqua"/>
          <w:b/>
        </w:rPr>
        <w:lastRenderedPageBreak/>
        <w:t>Table 1 Characteristics of most used drugs for sedation in endoscopy (the corresponding antidote is also reported when available)</w:t>
      </w:r>
    </w:p>
    <w:tbl>
      <w:tblPr>
        <w:tblStyle w:val="a8"/>
        <w:tblW w:w="545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817"/>
        <w:gridCol w:w="1556"/>
        <w:gridCol w:w="1418"/>
        <w:gridCol w:w="3542"/>
      </w:tblGrid>
      <w:tr w:rsidR="00D35116">
        <w:tc>
          <w:tcPr>
            <w:tcW w:w="1015" w:type="pct"/>
            <w:tcBorders>
              <w:top w:val="single" w:sz="4" w:space="0" w:color="auto"/>
              <w:bottom w:val="single" w:sz="4" w:space="0" w:color="auto"/>
            </w:tcBorders>
          </w:tcPr>
          <w:p w:rsidR="00D35116" w:rsidRDefault="00CB2D52">
            <w:pPr>
              <w:spacing w:line="360" w:lineRule="auto"/>
              <w:jc w:val="both"/>
              <w:rPr>
                <w:rFonts w:ascii="Book Antiqua" w:eastAsia="Calibri" w:hAnsi="Book Antiqua"/>
                <w:b/>
                <w:spacing w:val="4"/>
                <w:kern w:val="2"/>
                <w:lang w:eastAsia="zh-CN"/>
              </w:rPr>
            </w:pPr>
            <w:r>
              <w:rPr>
                <w:rFonts w:ascii="Book Antiqua" w:hAnsi="Book Antiqua"/>
                <w:b/>
                <w:lang w:eastAsia="zh-CN"/>
              </w:rPr>
              <w:t>Drug</w:t>
            </w:r>
          </w:p>
        </w:tc>
        <w:tc>
          <w:tcPr>
            <w:tcW w:w="869" w:type="pct"/>
            <w:tcBorders>
              <w:top w:val="single" w:sz="4" w:space="0" w:color="auto"/>
              <w:bottom w:val="single" w:sz="4" w:space="0" w:color="auto"/>
            </w:tcBorders>
          </w:tcPr>
          <w:p w:rsidR="00D35116" w:rsidRDefault="00CB2D52">
            <w:pPr>
              <w:spacing w:line="360" w:lineRule="auto"/>
              <w:jc w:val="both"/>
              <w:rPr>
                <w:rFonts w:ascii="Book Antiqua" w:eastAsia="Calibri" w:hAnsi="Book Antiqua"/>
                <w:b/>
                <w:spacing w:val="4"/>
                <w:kern w:val="2"/>
                <w:lang w:eastAsia="zh-CN"/>
              </w:rPr>
            </w:pPr>
            <w:r>
              <w:rPr>
                <w:rFonts w:ascii="Book Antiqua" w:hAnsi="Book Antiqua"/>
                <w:b/>
                <w:lang w:eastAsia="zh-CN"/>
              </w:rPr>
              <w:t>Onset of effect</w:t>
            </w:r>
            <w:r>
              <w:rPr>
                <w:rFonts w:ascii="Book Antiqua" w:hAnsi="Book Antiqua" w:hint="eastAsia"/>
                <w:b/>
                <w:spacing w:val="4"/>
                <w:kern w:val="2"/>
                <w:lang w:eastAsia="zh-CN"/>
              </w:rPr>
              <w:t xml:space="preserve"> </w:t>
            </w:r>
            <w:r>
              <w:rPr>
                <w:rFonts w:ascii="Book Antiqua" w:hAnsi="Book Antiqua"/>
                <w:b/>
                <w:lang w:eastAsia="zh-CN"/>
              </w:rPr>
              <w:t>(min)</w:t>
            </w:r>
          </w:p>
        </w:tc>
        <w:tc>
          <w:tcPr>
            <w:tcW w:w="744" w:type="pct"/>
            <w:tcBorders>
              <w:top w:val="single" w:sz="4" w:space="0" w:color="auto"/>
              <w:bottom w:val="single" w:sz="4" w:space="0" w:color="auto"/>
            </w:tcBorders>
          </w:tcPr>
          <w:p w:rsidR="00D35116" w:rsidRDefault="00CB2D52">
            <w:pPr>
              <w:spacing w:line="360" w:lineRule="auto"/>
              <w:jc w:val="both"/>
              <w:rPr>
                <w:rFonts w:ascii="Book Antiqua" w:eastAsia="Calibri" w:hAnsi="Book Antiqua"/>
                <w:b/>
                <w:spacing w:val="4"/>
                <w:kern w:val="2"/>
                <w:lang w:eastAsia="zh-CN"/>
              </w:rPr>
            </w:pPr>
            <w:r>
              <w:rPr>
                <w:rFonts w:ascii="Book Antiqua" w:hAnsi="Book Antiqua"/>
                <w:b/>
                <w:lang w:eastAsia="zh-CN"/>
              </w:rPr>
              <w:t>Effect duration</w:t>
            </w:r>
            <w:r>
              <w:rPr>
                <w:rFonts w:ascii="Book Antiqua" w:hAnsi="Book Antiqua" w:hint="eastAsia"/>
                <w:b/>
                <w:spacing w:val="4"/>
                <w:kern w:val="2"/>
                <w:lang w:eastAsia="zh-CN"/>
              </w:rPr>
              <w:t xml:space="preserve"> </w:t>
            </w:r>
            <w:r>
              <w:rPr>
                <w:rFonts w:ascii="Book Antiqua" w:hAnsi="Book Antiqua"/>
                <w:b/>
                <w:lang w:eastAsia="zh-CN"/>
              </w:rPr>
              <w:t>(min)</w:t>
            </w:r>
          </w:p>
        </w:tc>
        <w:tc>
          <w:tcPr>
            <w:tcW w:w="678" w:type="pct"/>
            <w:tcBorders>
              <w:top w:val="single" w:sz="4" w:space="0" w:color="auto"/>
              <w:bottom w:val="single" w:sz="4" w:space="0" w:color="auto"/>
            </w:tcBorders>
          </w:tcPr>
          <w:p w:rsidR="00D35116" w:rsidRDefault="00CB2D52">
            <w:pPr>
              <w:spacing w:line="360" w:lineRule="auto"/>
              <w:jc w:val="both"/>
              <w:rPr>
                <w:rFonts w:ascii="Book Antiqua" w:eastAsia="Calibri" w:hAnsi="Book Antiqua"/>
                <w:b/>
                <w:spacing w:val="4"/>
                <w:kern w:val="2"/>
                <w:lang w:eastAsia="zh-CN"/>
              </w:rPr>
            </w:pPr>
            <w:r>
              <w:rPr>
                <w:rFonts w:ascii="Book Antiqua" w:hAnsi="Book Antiqua"/>
                <w:b/>
                <w:lang w:eastAsia="zh-CN"/>
              </w:rPr>
              <w:t>Usual dose</w:t>
            </w:r>
          </w:p>
        </w:tc>
        <w:tc>
          <w:tcPr>
            <w:tcW w:w="1694" w:type="pct"/>
            <w:tcBorders>
              <w:top w:val="single" w:sz="4" w:space="0" w:color="auto"/>
              <w:bottom w:val="single" w:sz="4" w:space="0" w:color="auto"/>
            </w:tcBorders>
          </w:tcPr>
          <w:p w:rsidR="00D35116" w:rsidRDefault="00CB2D52">
            <w:pPr>
              <w:spacing w:line="360" w:lineRule="auto"/>
              <w:jc w:val="both"/>
              <w:rPr>
                <w:rFonts w:ascii="Book Antiqua" w:eastAsia="Calibri" w:hAnsi="Book Antiqua"/>
                <w:b/>
                <w:spacing w:val="4"/>
                <w:kern w:val="2"/>
                <w:lang w:eastAsia="zh-CN"/>
              </w:rPr>
            </w:pPr>
            <w:r>
              <w:rPr>
                <w:rFonts w:ascii="Book Antiqua" w:hAnsi="Book Antiqua"/>
                <w:b/>
                <w:lang w:eastAsia="zh-CN"/>
              </w:rPr>
              <w:t>Adverse events</w:t>
            </w:r>
          </w:p>
        </w:tc>
      </w:tr>
      <w:tr w:rsidR="00D35116">
        <w:tc>
          <w:tcPr>
            <w:tcW w:w="5000" w:type="pct"/>
            <w:gridSpan w:val="5"/>
            <w:tcBorders>
              <w:top w:val="single" w:sz="4" w:space="0" w:color="auto"/>
            </w:tcBorders>
          </w:tcPr>
          <w:p w:rsidR="00D35116" w:rsidRDefault="00CB2D52">
            <w:pPr>
              <w:spacing w:line="360" w:lineRule="auto"/>
              <w:jc w:val="both"/>
              <w:rPr>
                <w:rFonts w:ascii="Book Antiqua" w:hAnsi="Book Antiqua"/>
                <w:b/>
                <w:lang w:eastAsia="zh-CN"/>
              </w:rPr>
            </w:pPr>
            <w:r>
              <w:rPr>
                <w:rFonts w:ascii="Book Antiqua" w:hAnsi="Book Antiqua"/>
                <w:b/>
                <w:lang w:eastAsia="zh-CN"/>
              </w:rPr>
              <w:t>Benzodiazepines</w:t>
            </w:r>
          </w:p>
        </w:tc>
      </w:tr>
      <w:tr w:rsidR="00D35116">
        <w:tc>
          <w:tcPr>
            <w:tcW w:w="1015"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Midazolam</w:t>
            </w:r>
          </w:p>
        </w:tc>
        <w:tc>
          <w:tcPr>
            <w:tcW w:w="869"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1-2</w:t>
            </w:r>
          </w:p>
        </w:tc>
        <w:tc>
          <w:tcPr>
            <w:tcW w:w="74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15-80</w:t>
            </w:r>
          </w:p>
        </w:tc>
        <w:tc>
          <w:tcPr>
            <w:tcW w:w="678"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1-6 mg</w:t>
            </w:r>
          </w:p>
        </w:tc>
        <w:tc>
          <w:tcPr>
            <w:tcW w:w="169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Respiratory depression, disinhibition</w:t>
            </w:r>
          </w:p>
        </w:tc>
      </w:tr>
      <w:tr w:rsidR="00D35116">
        <w:tc>
          <w:tcPr>
            <w:tcW w:w="1015" w:type="pct"/>
          </w:tcPr>
          <w:p w:rsidR="00D35116" w:rsidRDefault="00CB2D52">
            <w:pPr>
              <w:spacing w:line="360" w:lineRule="auto"/>
              <w:jc w:val="both"/>
              <w:rPr>
                <w:rFonts w:ascii="Book Antiqua" w:hAnsi="Book Antiqua"/>
                <w:spacing w:val="4"/>
                <w:kern w:val="2"/>
                <w:lang w:eastAsia="zh-CN"/>
              </w:rPr>
            </w:pPr>
            <w:r>
              <w:rPr>
                <w:rFonts w:ascii="Book Antiqua" w:hAnsi="Book Antiqua"/>
                <w:lang w:eastAsia="zh-CN"/>
              </w:rPr>
              <w:t>Flumazenil</w:t>
            </w:r>
            <w:r>
              <w:rPr>
                <w:rFonts w:ascii="Book Antiqua" w:hAnsi="Book Antiqua" w:hint="eastAsia"/>
                <w:spacing w:val="4"/>
                <w:kern w:val="2"/>
                <w:lang w:eastAsia="zh-CN"/>
              </w:rPr>
              <w:t xml:space="preserve"> </w:t>
            </w:r>
            <w:r>
              <w:rPr>
                <w:rFonts w:ascii="Book Antiqua" w:hAnsi="Book Antiqua"/>
                <w:lang w:eastAsia="zh-CN"/>
              </w:rPr>
              <w:t>(Benzodiazepines Antidote)</w:t>
            </w:r>
          </w:p>
        </w:tc>
        <w:tc>
          <w:tcPr>
            <w:tcW w:w="869"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1-2</w:t>
            </w:r>
          </w:p>
        </w:tc>
        <w:tc>
          <w:tcPr>
            <w:tcW w:w="74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60</w:t>
            </w:r>
          </w:p>
        </w:tc>
        <w:tc>
          <w:tcPr>
            <w:tcW w:w="678"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0.1-1 mg</w:t>
            </w:r>
          </w:p>
        </w:tc>
        <w:tc>
          <w:tcPr>
            <w:tcW w:w="169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Agitation, withdrawal symptoms</w:t>
            </w:r>
          </w:p>
        </w:tc>
      </w:tr>
      <w:tr w:rsidR="00D35116">
        <w:tc>
          <w:tcPr>
            <w:tcW w:w="5000" w:type="pct"/>
            <w:gridSpan w:val="5"/>
          </w:tcPr>
          <w:p w:rsidR="00D35116" w:rsidRDefault="00CB2D52">
            <w:pPr>
              <w:spacing w:line="360" w:lineRule="auto"/>
              <w:jc w:val="both"/>
              <w:rPr>
                <w:rFonts w:ascii="Book Antiqua" w:eastAsia="Calibri" w:hAnsi="Book Antiqua"/>
                <w:b/>
                <w:spacing w:val="4"/>
                <w:kern w:val="2"/>
                <w:lang w:eastAsia="zh-CN"/>
              </w:rPr>
            </w:pPr>
            <w:r>
              <w:rPr>
                <w:rFonts w:ascii="Book Antiqua" w:hAnsi="Book Antiqua"/>
                <w:b/>
                <w:lang w:eastAsia="zh-CN"/>
              </w:rPr>
              <w:t>Opioids</w:t>
            </w:r>
          </w:p>
        </w:tc>
      </w:tr>
      <w:tr w:rsidR="00D35116">
        <w:tc>
          <w:tcPr>
            <w:tcW w:w="1015" w:type="pct"/>
          </w:tcPr>
          <w:p w:rsidR="00D35116" w:rsidRDefault="00CB2D52">
            <w:pPr>
              <w:spacing w:line="360" w:lineRule="auto"/>
              <w:jc w:val="both"/>
              <w:rPr>
                <w:rFonts w:ascii="Book Antiqua" w:eastAsia="Calibri" w:hAnsi="Book Antiqua"/>
                <w:spacing w:val="4"/>
                <w:kern w:val="2"/>
                <w:lang w:eastAsia="zh-CN"/>
              </w:rPr>
            </w:pPr>
            <w:proofErr w:type="spellStart"/>
            <w:r>
              <w:rPr>
                <w:rFonts w:ascii="Book Antiqua" w:hAnsi="Book Antiqua"/>
                <w:lang w:eastAsia="zh-CN"/>
              </w:rPr>
              <w:t>Alfentanyl</w:t>
            </w:r>
            <w:proofErr w:type="spellEnd"/>
          </w:p>
        </w:tc>
        <w:tc>
          <w:tcPr>
            <w:tcW w:w="869"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&lt; 1</w:t>
            </w:r>
          </w:p>
        </w:tc>
        <w:tc>
          <w:tcPr>
            <w:tcW w:w="74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30-60</w:t>
            </w:r>
          </w:p>
        </w:tc>
        <w:tc>
          <w:tcPr>
            <w:tcW w:w="678"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0.250-2 mg</w:t>
            </w:r>
          </w:p>
        </w:tc>
        <w:tc>
          <w:tcPr>
            <w:tcW w:w="169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Respiratory and cardiovascular depression</w:t>
            </w:r>
          </w:p>
        </w:tc>
      </w:tr>
      <w:tr w:rsidR="00D35116">
        <w:tc>
          <w:tcPr>
            <w:tcW w:w="1015"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Fentanyl</w:t>
            </w:r>
          </w:p>
        </w:tc>
        <w:tc>
          <w:tcPr>
            <w:tcW w:w="869"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1-2</w:t>
            </w:r>
          </w:p>
        </w:tc>
        <w:tc>
          <w:tcPr>
            <w:tcW w:w="74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30-60</w:t>
            </w:r>
          </w:p>
        </w:tc>
        <w:tc>
          <w:tcPr>
            <w:tcW w:w="678"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 xml:space="preserve">50-200 </w:t>
            </w:r>
            <w:proofErr w:type="spellStart"/>
            <w:r>
              <w:rPr>
                <w:rFonts w:ascii="Book Antiqua" w:hAnsi="Book Antiqua"/>
                <w:lang w:eastAsia="zh-CN"/>
              </w:rPr>
              <w:t>μg</w:t>
            </w:r>
            <w:proofErr w:type="spellEnd"/>
          </w:p>
        </w:tc>
        <w:tc>
          <w:tcPr>
            <w:tcW w:w="169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Respiratory depression, vomiting</w:t>
            </w:r>
          </w:p>
        </w:tc>
      </w:tr>
      <w:tr w:rsidR="00D35116">
        <w:tc>
          <w:tcPr>
            <w:tcW w:w="1015"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Pethidine</w:t>
            </w:r>
          </w:p>
        </w:tc>
        <w:tc>
          <w:tcPr>
            <w:tcW w:w="869"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3-6</w:t>
            </w:r>
          </w:p>
        </w:tc>
        <w:tc>
          <w:tcPr>
            <w:tcW w:w="74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60-180</w:t>
            </w:r>
          </w:p>
        </w:tc>
        <w:tc>
          <w:tcPr>
            <w:tcW w:w="678"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25-100 mg</w:t>
            </w:r>
          </w:p>
        </w:tc>
        <w:tc>
          <w:tcPr>
            <w:tcW w:w="169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Respiratory depression, vomiting</w:t>
            </w:r>
          </w:p>
        </w:tc>
      </w:tr>
      <w:tr w:rsidR="00D35116">
        <w:tc>
          <w:tcPr>
            <w:tcW w:w="1015"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Naloxone (Opioids antidote)</w:t>
            </w:r>
          </w:p>
        </w:tc>
        <w:tc>
          <w:tcPr>
            <w:tcW w:w="869"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1-2</w:t>
            </w:r>
          </w:p>
        </w:tc>
        <w:tc>
          <w:tcPr>
            <w:tcW w:w="74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30-45</w:t>
            </w:r>
          </w:p>
        </w:tc>
        <w:tc>
          <w:tcPr>
            <w:tcW w:w="678"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0.2-1 mg</w:t>
            </w:r>
          </w:p>
        </w:tc>
        <w:tc>
          <w:tcPr>
            <w:tcW w:w="169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Narcotic withdrawal</w:t>
            </w:r>
          </w:p>
        </w:tc>
      </w:tr>
      <w:tr w:rsidR="00D35116">
        <w:tc>
          <w:tcPr>
            <w:tcW w:w="5000" w:type="pct"/>
            <w:gridSpan w:val="5"/>
          </w:tcPr>
          <w:p w:rsidR="00D35116" w:rsidRDefault="00CB2D52">
            <w:pPr>
              <w:spacing w:line="360" w:lineRule="auto"/>
              <w:jc w:val="both"/>
              <w:rPr>
                <w:rFonts w:ascii="Book Antiqua" w:hAnsi="Book Antiqua"/>
                <w:b/>
                <w:spacing w:val="4"/>
                <w:kern w:val="2"/>
                <w:lang w:eastAsia="zh-CN"/>
              </w:rPr>
            </w:pPr>
            <w:proofErr w:type="spellStart"/>
            <w:r>
              <w:rPr>
                <w:rFonts w:ascii="Book Antiqua" w:hAnsi="Book Antiqua"/>
                <w:b/>
                <w:lang w:eastAsia="zh-CN"/>
              </w:rPr>
              <w:t>Anestethic</w:t>
            </w:r>
            <w:proofErr w:type="spellEnd"/>
          </w:p>
        </w:tc>
      </w:tr>
      <w:tr w:rsidR="00D35116">
        <w:tc>
          <w:tcPr>
            <w:tcW w:w="1015" w:type="pct"/>
          </w:tcPr>
          <w:p w:rsidR="00D35116" w:rsidRDefault="00CB2D52">
            <w:pPr>
              <w:spacing w:line="360" w:lineRule="auto"/>
              <w:jc w:val="both"/>
              <w:rPr>
                <w:rFonts w:ascii="Book Antiqua" w:eastAsia="Calibri" w:hAnsi="Book Antiqua"/>
                <w:spacing w:val="4"/>
                <w:kern w:val="2"/>
                <w:lang w:eastAsia="zh-CN"/>
              </w:rPr>
            </w:pPr>
            <w:proofErr w:type="spellStart"/>
            <w:r>
              <w:rPr>
                <w:rFonts w:ascii="Book Antiqua" w:hAnsi="Book Antiqua"/>
                <w:lang w:eastAsia="zh-CN"/>
              </w:rPr>
              <w:t>Propofol</w:t>
            </w:r>
            <w:proofErr w:type="spellEnd"/>
          </w:p>
        </w:tc>
        <w:tc>
          <w:tcPr>
            <w:tcW w:w="869"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&lt; 1</w:t>
            </w:r>
          </w:p>
        </w:tc>
        <w:tc>
          <w:tcPr>
            <w:tcW w:w="74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4-8</w:t>
            </w:r>
          </w:p>
        </w:tc>
        <w:tc>
          <w:tcPr>
            <w:tcW w:w="678"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40-400 mg</w:t>
            </w:r>
          </w:p>
        </w:tc>
        <w:tc>
          <w:tcPr>
            <w:tcW w:w="1694" w:type="pct"/>
          </w:tcPr>
          <w:p w:rsidR="00D35116" w:rsidRDefault="00CB2D52">
            <w:pPr>
              <w:spacing w:line="360" w:lineRule="auto"/>
              <w:jc w:val="both"/>
              <w:rPr>
                <w:rFonts w:ascii="Book Antiqua" w:eastAsia="Calibri" w:hAnsi="Book Antiqua"/>
                <w:spacing w:val="4"/>
                <w:kern w:val="2"/>
                <w:lang w:eastAsia="zh-CN"/>
              </w:rPr>
            </w:pPr>
            <w:r>
              <w:rPr>
                <w:rFonts w:ascii="Book Antiqua" w:hAnsi="Book Antiqua"/>
                <w:lang w:eastAsia="zh-CN"/>
              </w:rPr>
              <w:t>Respiratory and cardiovascular depression</w:t>
            </w:r>
          </w:p>
        </w:tc>
      </w:tr>
    </w:tbl>
    <w:p w:rsidR="00D35116" w:rsidRDefault="00D35116">
      <w:pPr>
        <w:spacing w:line="360" w:lineRule="auto"/>
        <w:jc w:val="both"/>
        <w:rPr>
          <w:rFonts w:ascii="Book Antiqua" w:hAnsi="Book Antiqua"/>
          <w:lang w:eastAsia="zh-CN"/>
        </w:rPr>
      </w:pPr>
    </w:p>
    <w:sectPr w:rsidR="00D35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60B" w:rsidRDefault="0069560B">
      <w:r>
        <w:separator/>
      </w:r>
    </w:p>
  </w:endnote>
  <w:endnote w:type="continuationSeparator" w:id="0">
    <w:p w:rsidR="0069560B" w:rsidRDefault="0069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7743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D35116" w:rsidRDefault="00CB2D5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92628">
              <w:rPr>
                <w:rFonts w:ascii="Book Antiqua" w:hAnsi="Book Antiqua"/>
                <w:b/>
                <w:bCs/>
                <w:noProof/>
                <w:sz w:val="24"/>
                <w:szCs w:val="24"/>
              </w:rPr>
              <w:t>27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92628">
              <w:rPr>
                <w:rFonts w:ascii="Book Antiqua" w:hAnsi="Book Antiqua"/>
                <w:b/>
                <w:bCs/>
                <w:noProof/>
                <w:sz w:val="24"/>
                <w:szCs w:val="24"/>
              </w:rPr>
              <w:t>27</w:t>
            </w:r>
            <w:r>
              <w:rPr>
                <w:rFonts w:ascii="Book Antiqua" w:hAnsi="Book Antiqua"/>
                <w:b/>
                <w:bCs/>
                <w:sz w:val="24"/>
                <w:szCs w:val="24"/>
              </w:rPr>
              <w:fldChar w:fldCharType="end"/>
            </w:r>
          </w:p>
        </w:sdtContent>
      </w:sdt>
    </w:sdtContent>
  </w:sdt>
  <w:p w:rsidR="00D35116" w:rsidRDefault="00D351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60B" w:rsidRDefault="0069560B">
      <w:r>
        <w:separator/>
      </w:r>
    </w:p>
  </w:footnote>
  <w:footnote w:type="continuationSeparator" w:id="0">
    <w:p w:rsidR="0069560B" w:rsidRDefault="00695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D32FA"/>
    <w:rsid w:val="001435CC"/>
    <w:rsid w:val="00146310"/>
    <w:rsid w:val="001B52A8"/>
    <w:rsid w:val="00200F51"/>
    <w:rsid w:val="0024569A"/>
    <w:rsid w:val="00273D17"/>
    <w:rsid w:val="002F02E8"/>
    <w:rsid w:val="00365957"/>
    <w:rsid w:val="004C1A82"/>
    <w:rsid w:val="00535BDE"/>
    <w:rsid w:val="0056099A"/>
    <w:rsid w:val="00566DBD"/>
    <w:rsid w:val="00570FE3"/>
    <w:rsid w:val="00614ABF"/>
    <w:rsid w:val="00626152"/>
    <w:rsid w:val="0064075A"/>
    <w:rsid w:val="0069560B"/>
    <w:rsid w:val="006A571E"/>
    <w:rsid w:val="006E6C45"/>
    <w:rsid w:val="006F774B"/>
    <w:rsid w:val="00700DA5"/>
    <w:rsid w:val="007F3E1E"/>
    <w:rsid w:val="00992628"/>
    <w:rsid w:val="00A615B7"/>
    <w:rsid w:val="00A77B3E"/>
    <w:rsid w:val="00A923D5"/>
    <w:rsid w:val="00AA780D"/>
    <w:rsid w:val="00AB2BD9"/>
    <w:rsid w:val="00B974F8"/>
    <w:rsid w:val="00C327C7"/>
    <w:rsid w:val="00C5438D"/>
    <w:rsid w:val="00C931D7"/>
    <w:rsid w:val="00CA2A55"/>
    <w:rsid w:val="00CB2D52"/>
    <w:rsid w:val="00CD5BAF"/>
    <w:rsid w:val="00D35116"/>
    <w:rsid w:val="00D51AA4"/>
    <w:rsid w:val="00D7255A"/>
    <w:rsid w:val="00D73496"/>
    <w:rsid w:val="00DE1FB9"/>
    <w:rsid w:val="00E07811"/>
    <w:rsid w:val="00E13CF5"/>
    <w:rsid w:val="00F5321D"/>
    <w:rsid w:val="00FD79A3"/>
    <w:rsid w:val="559F47C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0AED8C-E3F4-4CC1-8E64-C973B47D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Pr>
      <w:sz w:val="20"/>
      <w:szCs w:val="20"/>
    </w:r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99"/>
    <w:unhideWhenUs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Pr>
      <w:sz w:val="16"/>
      <w:szCs w:val="16"/>
    </w:rPr>
  </w:style>
  <w:style w:type="character" w:customStyle="1" w:styleId="docsum-pmid">
    <w:name w:val="docsum-pmid"/>
    <w:basedOn w:val="a0"/>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character" w:customStyle="1" w:styleId="jlqj4b">
    <w:name w:val="jlqj4b"/>
    <w:basedOn w:val="a0"/>
  </w:style>
  <w:style w:type="character" w:customStyle="1" w:styleId="Char">
    <w:name w:val="批注文字 Char"/>
    <w:basedOn w:val="a0"/>
    <w:link w:val="a3"/>
  </w:style>
  <w:style w:type="character" w:customStyle="1" w:styleId="Char3">
    <w:name w:val="批注主题 Char"/>
    <w:basedOn w:val="Char"/>
    <w:link w:val="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7211</Words>
  <Characters>41109</Characters>
  <Application>Microsoft Office Word</Application>
  <DocSecurity>0</DocSecurity>
  <Lines>342</Lines>
  <Paragraphs>96</Paragraphs>
  <ScaleCrop>false</ScaleCrop>
  <Company>HP Inc.</Company>
  <LinksUpToDate>false</LinksUpToDate>
  <CharactersWithSpaces>48224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Baiocchi</dc:creator>
  <cp:lastModifiedBy>Admin</cp:lastModifiedBy>
  <cp:revision>14</cp:revision>
  <dcterms:created xsi:type="dcterms:W3CDTF">2021-06-24T14:56:00Z</dcterms:created>
  <dcterms:modified xsi:type="dcterms:W3CDTF">2021-06-28T09:37:00Z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17CD893EF5C54FB196037D50AC08DB29</vt:lpwstr>
  </property>
</Properties>
</file>