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39" w:rsidRPr="002F3CAB" w:rsidRDefault="00920639" w:rsidP="00541225">
      <w:pPr>
        <w:pStyle w:val="a3"/>
        <w:ind w:left="0" w:firstLine="0"/>
        <w:rPr>
          <w:rFonts w:ascii="Book Antiqua" w:eastAsia="隶书" w:hAnsi="Book Antiqua"/>
          <w:b/>
          <w:szCs w:val="24"/>
        </w:rPr>
      </w:pPr>
      <w:r w:rsidRPr="002F3CAB">
        <w:rPr>
          <w:rFonts w:ascii="Book Antiqua" w:eastAsia="隶书" w:hAnsi="Book Antiqua"/>
          <w:b/>
          <w:szCs w:val="24"/>
        </w:rPr>
        <w:t>Name of journal: World Journal of Gastroenterology</w:t>
      </w:r>
    </w:p>
    <w:p w:rsidR="00920639" w:rsidRPr="002F3CAB" w:rsidRDefault="00920639" w:rsidP="00541225">
      <w:pPr>
        <w:pStyle w:val="a3"/>
        <w:ind w:left="0" w:firstLine="0"/>
        <w:rPr>
          <w:rFonts w:ascii="Book Antiqua" w:eastAsia="隶书" w:hAnsi="Book Antiqua"/>
          <w:b/>
          <w:szCs w:val="24"/>
        </w:rPr>
      </w:pPr>
      <w:r w:rsidRPr="002F3CAB">
        <w:rPr>
          <w:rFonts w:ascii="Book Antiqua" w:eastAsia="隶书" w:hAnsi="Book Antiqua"/>
          <w:b/>
          <w:szCs w:val="24"/>
        </w:rPr>
        <w:t>ESPS Manuscript NO: 6771</w:t>
      </w:r>
    </w:p>
    <w:p w:rsidR="00920639" w:rsidRPr="002F3CAB" w:rsidRDefault="00920639" w:rsidP="00541225">
      <w:pPr>
        <w:pStyle w:val="a3"/>
        <w:ind w:left="0" w:firstLine="0"/>
        <w:rPr>
          <w:rFonts w:ascii="Book Antiqua" w:eastAsia="隶书" w:hAnsi="Book Antiqua"/>
          <w:b/>
          <w:szCs w:val="24"/>
        </w:rPr>
      </w:pPr>
      <w:r w:rsidRPr="002F3CAB">
        <w:rPr>
          <w:rFonts w:ascii="Book Antiqua" w:eastAsia="隶书" w:hAnsi="Book Antiqua"/>
          <w:b/>
          <w:szCs w:val="24"/>
        </w:rPr>
        <w:t>Columns:</w:t>
      </w:r>
      <w:r w:rsidRPr="002F3CAB">
        <w:rPr>
          <w:rFonts w:ascii="Book Antiqua" w:hAnsi="Book Antiqua"/>
          <w:b/>
          <w:szCs w:val="24"/>
        </w:rPr>
        <w:t xml:space="preserve"> </w:t>
      </w:r>
      <w:r w:rsidRPr="002F3CAB">
        <w:rPr>
          <w:rFonts w:ascii="Book Antiqua" w:eastAsia="隶书" w:hAnsi="Book Antiqua"/>
          <w:b/>
          <w:szCs w:val="24"/>
        </w:rPr>
        <w:t>TOPIC HIGHLIGHTS</w:t>
      </w:r>
    </w:p>
    <w:p w:rsidR="00FD34DF" w:rsidRPr="002F3CAB" w:rsidRDefault="00FD34DF" w:rsidP="00FD34DF">
      <w:pPr>
        <w:ind w:left="0" w:firstLine="0"/>
        <w:rPr>
          <w:rFonts w:cs="TwCenMT-Bold"/>
          <w:bCs/>
          <w:kern w:val="0"/>
        </w:rPr>
      </w:pPr>
    </w:p>
    <w:p w:rsidR="00FD34DF" w:rsidRPr="002F3CAB" w:rsidRDefault="00FD34DF" w:rsidP="00FD34DF">
      <w:pPr>
        <w:ind w:left="0" w:firstLine="0"/>
        <w:rPr>
          <w:color w:val="000000"/>
        </w:rPr>
      </w:pPr>
      <w:r w:rsidRPr="002F3CAB">
        <w:rPr>
          <w:rFonts w:cs="TwCenMT-Bold"/>
          <w:bCs/>
          <w:kern w:val="0"/>
        </w:rPr>
        <w:t>WJG 20th Anniversary Special Issues</w:t>
      </w:r>
      <w:r w:rsidRPr="002F3CAB">
        <w:rPr>
          <w:color w:val="000000"/>
        </w:rPr>
        <w:t xml:space="preserve"> (9): Hepatitis B virus</w:t>
      </w:r>
    </w:p>
    <w:p w:rsidR="00BE269D" w:rsidRPr="002F3CAB" w:rsidRDefault="00BE269D" w:rsidP="00541225">
      <w:pPr>
        <w:pStyle w:val="a3"/>
        <w:rPr>
          <w:rFonts w:ascii="Book Antiqua" w:hAnsi="Book Antiqua"/>
          <w:szCs w:val="24"/>
        </w:rPr>
      </w:pPr>
    </w:p>
    <w:p w:rsidR="00BE269D" w:rsidRPr="002F3CAB" w:rsidRDefault="00541225" w:rsidP="00541225">
      <w:pPr>
        <w:pStyle w:val="a3"/>
        <w:ind w:left="0" w:firstLine="0"/>
        <w:rPr>
          <w:rFonts w:ascii="Book Antiqua" w:hAnsi="Book Antiqua"/>
          <w:b/>
          <w:szCs w:val="24"/>
        </w:rPr>
      </w:pPr>
      <w:r w:rsidRPr="002F3CAB">
        <w:rPr>
          <w:rFonts w:ascii="Book Antiqua" w:hAnsi="Book Antiqua"/>
          <w:b/>
          <w:szCs w:val="24"/>
        </w:rPr>
        <w:t xml:space="preserve">Clinical </w:t>
      </w:r>
      <w:r w:rsidR="00683CE1" w:rsidRPr="002F3CAB">
        <w:rPr>
          <w:rFonts w:ascii="Book Antiqua" w:hAnsi="Book Antiqua"/>
          <w:b/>
          <w:szCs w:val="24"/>
        </w:rPr>
        <w:t>implications of hepatitis B virus mutations: recent advances</w:t>
      </w:r>
    </w:p>
    <w:p w:rsidR="00BE269D" w:rsidRPr="002F3CAB" w:rsidRDefault="00BE269D" w:rsidP="00541225">
      <w:pPr>
        <w:pStyle w:val="a3"/>
        <w:rPr>
          <w:rFonts w:ascii="Book Antiqua" w:hAnsi="Book Antiqua"/>
          <w:szCs w:val="24"/>
        </w:rPr>
      </w:pPr>
    </w:p>
    <w:p w:rsidR="00BE269D" w:rsidRPr="002F3CAB" w:rsidRDefault="00541225" w:rsidP="00541225">
      <w:pPr>
        <w:pStyle w:val="a3"/>
        <w:ind w:left="0" w:firstLine="0"/>
        <w:rPr>
          <w:rFonts w:ascii="Book Antiqua" w:hAnsi="Book Antiqua"/>
          <w:szCs w:val="24"/>
        </w:rPr>
      </w:pPr>
      <w:r w:rsidRPr="002F3CAB">
        <w:rPr>
          <w:rFonts w:ascii="Book Antiqua" w:hAnsi="Book Antiqua"/>
          <w:szCs w:val="24"/>
        </w:rPr>
        <w:t xml:space="preserve">Lazarevic </w:t>
      </w:r>
      <w:r w:rsidRPr="002F3CAB">
        <w:rPr>
          <w:rFonts w:ascii="Book Antiqua" w:hAnsi="Book Antiqua" w:hint="eastAsia"/>
          <w:szCs w:val="24"/>
        </w:rPr>
        <w:t>I</w:t>
      </w:r>
      <w:r w:rsidRPr="002F3CAB">
        <w:rPr>
          <w:rFonts w:ascii="Book Antiqua" w:hAnsi="Book Antiqua" w:hint="eastAsia"/>
          <w:i/>
          <w:szCs w:val="24"/>
        </w:rPr>
        <w:t xml:space="preserve"> et al</w:t>
      </w:r>
      <w:r w:rsidRPr="002F3CAB">
        <w:rPr>
          <w:rFonts w:ascii="Book Antiqua" w:hAnsi="Book Antiqua" w:hint="eastAsia"/>
          <w:szCs w:val="24"/>
        </w:rPr>
        <w:t xml:space="preserve">. </w:t>
      </w:r>
      <w:r w:rsidR="00DD0D24" w:rsidRPr="002F3CAB">
        <w:rPr>
          <w:rFonts w:ascii="Book Antiqua" w:hAnsi="Book Antiqua"/>
          <w:szCs w:val="24"/>
        </w:rPr>
        <w:t>Clinically relevant HBV mutations</w:t>
      </w:r>
    </w:p>
    <w:p w:rsidR="0043333B" w:rsidRPr="002F3CAB" w:rsidRDefault="0043333B" w:rsidP="00541225">
      <w:pPr>
        <w:pStyle w:val="a3"/>
        <w:rPr>
          <w:rFonts w:ascii="Book Antiqua" w:hAnsi="Book Antiqua"/>
          <w:szCs w:val="24"/>
        </w:rPr>
      </w:pPr>
    </w:p>
    <w:p w:rsidR="0043333B" w:rsidRPr="002F3CAB" w:rsidRDefault="0043333B" w:rsidP="00541225">
      <w:pPr>
        <w:pStyle w:val="a3"/>
        <w:ind w:left="0" w:firstLine="0"/>
        <w:rPr>
          <w:rFonts w:ascii="Book Antiqua" w:hAnsi="Book Antiqua"/>
          <w:szCs w:val="24"/>
        </w:rPr>
      </w:pPr>
      <w:r w:rsidRPr="002F3CAB">
        <w:rPr>
          <w:rFonts w:ascii="Book Antiqua" w:hAnsi="Book Antiqua"/>
          <w:szCs w:val="24"/>
        </w:rPr>
        <w:t>Ivana Lazarevic</w:t>
      </w:r>
    </w:p>
    <w:p w:rsidR="00BE269D" w:rsidRPr="002F3CAB" w:rsidRDefault="008E0071" w:rsidP="00541225">
      <w:pPr>
        <w:pStyle w:val="a3"/>
        <w:rPr>
          <w:rFonts w:ascii="Book Antiqua" w:hAnsi="Book Antiqua"/>
          <w:szCs w:val="24"/>
        </w:rPr>
      </w:pPr>
      <w:r>
        <w:rPr>
          <w:rFonts w:ascii="Book Antiqua" w:hAnsi="Book Antiqua"/>
          <w:noProof/>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6057900" cy="0"/>
                <wp:effectExtent l="19050" t="27940" r="1905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" strokecolor="gray" strokeweight="3pt"/>
            </w:pict>
          </mc:Fallback>
        </mc:AlternateContent>
      </w:r>
    </w:p>
    <w:p w:rsidR="00BE269D" w:rsidRPr="002F3CAB" w:rsidRDefault="00BE269D" w:rsidP="00541225">
      <w:pPr>
        <w:pStyle w:val="a3"/>
        <w:ind w:left="0" w:firstLine="0"/>
        <w:rPr>
          <w:rFonts w:ascii="Book Antiqua" w:hAnsi="Book Antiqua"/>
          <w:szCs w:val="24"/>
        </w:rPr>
      </w:pPr>
      <w:r w:rsidRPr="002F3CAB">
        <w:rPr>
          <w:rFonts w:ascii="Book Antiqua" w:hAnsi="Book Antiqua"/>
          <w:b/>
          <w:szCs w:val="24"/>
        </w:rPr>
        <w:t xml:space="preserve">Ivana Lazarevic, </w:t>
      </w:r>
      <w:r w:rsidRPr="002F3CAB">
        <w:rPr>
          <w:rFonts w:ascii="Book Antiqua" w:hAnsi="Book Antiqua"/>
          <w:szCs w:val="24"/>
        </w:rPr>
        <w:t xml:space="preserve">Institute of Microbiology and Immunology, </w:t>
      </w:r>
      <w:r w:rsidR="00690715" w:rsidRPr="002F3CAB">
        <w:rPr>
          <w:rFonts w:ascii="Book Antiqua" w:hAnsi="Book Antiqua"/>
          <w:szCs w:val="24"/>
        </w:rPr>
        <w:t>Faculty of Medicine</w:t>
      </w:r>
      <w:r w:rsidRPr="002F3CAB">
        <w:rPr>
          <w:rFonts w:ascii="Book Antiqua" w:hAnsi="Book Antiqua"/>
          <w:szCs w:val="24"/>
        </w:rPr>
        <w:t xml:space="preserve">, University of Belgrade, 11000 Belgrade, Serbia </w:t>
      </w:r>
    </w:p>
    <w:p w:rsidR="00BE269D" w:rsidRPr="002F3CAB" w:rsidRDefault="00BE269D" w:rsidP="00541225"/>
    <w:p w:rsidR="00BE269D" w:rsidRPr="002F3CAB" w:rsidRDefault="00BE269D" w:rsidP="00541225">
      <w:pPr>
        <w:ind w:left="0" w:firstLine="0"/>
        <w:rPr>
          <w:b/>
        </w:rPr>
      </w:pPr>
      <w:r w:rsidRPr="002F3CAB">
        <w:rPr>
          <w:b/>
          <w:bCs/>
        </w:rPr>
        <w:t>Author contributions:</w:t>
      </w:r>
      <w:r w:rsidRPr="002F3CAB">
        <w:t xml:space="preserve"> Lazarevic I</w:t>
      </w:r>
      <w:r w:rsidR="00541225" w:rsidRPr="002F3CAB">
        <w:rPr>
          <w:rFonts w:hint="eastAsia"/>
        </w:rPr>
        <w:t xml:space="preserve"> </w:t>
      </w:r>
      <w:r w:rsidRPr="002F3CAB">
        <w:t>solely contributed to this paper.</w:t>
      </w:r>
    </w:p>
    <w:p w:rsidR="00BE269D" w:rsidRPr="002F3CAB" w:rsidRDefault="00BE269D" w:rsidP="00541225">
      <w:pPr>
        <w:pStyle w:val="a3"/>
        <w:rPr>
          <w:rFonts w:ascii="Book Antiqua" w:hAnsi="Book Antiqua"/>
          <w:szCs w:val="24"/>
        </w:rPr>
      </w:pPr>
    </w:p>
    <w:p w:rsidR="00683CE1" w:rsidRPr="002F3CAB" w:rsidRDefault="00683CE1" w:rsidP="00541225">
      <w:pPr>
        <w:ind w:left="0" w:firstLine="0"/>
      </w:pPr>
      <w:r w:rsidRPr="002F3CAB">
        <w:rPr>
          <w:b/>
        </w:rPr>
        <w:t>Supported by</w:t>
      </w:r>
      <w:r w:rsidRPr="002F3CAB">
        <w:t xml:space="preserve"> Ministry of Education, Science and Technological Development, Republic</w:t>
      </w:r>
      <w:r w:rsidR="00541225" w:rsidRPr="002F3CAB">
        <w:t xml:space="preserve"> of Serbia, Grant </w:t>
      </w:r>
      <w:r w:rsidR="00541225" w:rsidRPr="002F3CAB">
        <w:rPr>
          <w:rFonts w:hint="eastAsia"/>
        </w:rPr>
        <w:t>No.</w:t>
      </w:r>
      <w:r w:rsidR="00541225" w:rsidRPr="002F3CAB">
        <w:t>175073</w:t>
      </w:r>
    </w:p>
    <w:p w:rsidR="00683CE1" w:rsidRPr="002F3CAB" w:rsidRDefault="00683CE1" w:rsidP="00541225">
      <w:pPr>
        <w:pStyle w:val="a3"/>
        <w:rPr>
          <w:rFonts w:ascii="Book Antiqua" w:hAnsi="Book Antiqua"/>
          <w:szCs w:val="24"/>
        </w:rPr>
      </w:pPr>
    </w:p>
    <w:p w:rsidR="00BE269D" w:rsidRPr="002F3CAB" w:rsidRDefault="00BE269D" w:rsidP="00541225">
      <w:pPr>
        <w:pStyle w:val="a3"/>
        <w:ind w:left="0" w:firstLine="0"/>
        <w:rPr>
          <w:rFonts w:ascii="Book Antiqua" w:hAnsi="Book Antiqua"/>
          <w:szCs w:val="24"/>
        </w:rPr>
      </w:pPr>
      <w:r w:rsidRPr="002F3CAB">
        <w:rPr>
          <w:rFonts w:ascii="Book Antiqua" w:hAnsi="Book Antiqua"/>
          <w:b/>
          <w:szCs w:val="24"/>
        </w:rPr>
        <w:t xml:space="preserve">Correspondence to: Ivana Lazarevic, MD, PhD, </w:t>
      </w:r>
      <w:r w:rsidRPr="002F3CAB">
        <w:rPr>
          <w:rFonts w:ascii="Book Antiqua" w:hAnsi="Book Antiqua"/>
          <w:szCs w:val="24"/>
        </w:rPr>
        <w:t xml:space="preserve">Institute of Microbiology and Immunology, </w:t>
      </w:r>
      <w:r w:rsidR="00690715" w:rsidRPr="002F3CAB">
        <w:rPr>
          <w:rFonts w:ascii="Book Antiqua" w:hAnsi="Book Antiqua"/>
          <w:szCs w:val="24"/>
        </w:rPr>
        <w:t>Faculty of Medicine</w:t>
      </w:r>
      <w:r w:rsidRPr="002F3CAB">
        <w:rPr>
          <w:rFonts w:ascii="Book Antiqua" w:hAnsi="Book Antiqua"/>
          <w:szCs w:val="24"/>
        </w:rPr>
        <w:t>, University of Belgrade, Dr Subotica 1, 11000 Belgrade, Serbia.</w:t>
      </w:r>
      <w:r w:rsidR="00683CE1" w:rsidRPr="002F3CAB">
        <w:rPr>
          <w:rFonts w:ascii="Book Antiqua" w:hAnsi="Book Antiqua"/>
          <w:szCs w:val="24"/>
        </w:rPr>
        <w:t xml:space="preserve"> </w:t>
      </w:r>
      <w:r w:rsidR="00D20818" w:rsidRPr="00D20818">
        <w:rPr>
          <w:rFonts w:ascii="Book Antiqua" w:hAnsi="Book Antiqua"/>
          <w:szCs w:val="24"/>
        </w:rPr>
        <w:t>ilazarevic@med.bg.ac.rs</w:t>
      </w:r>
    </w:p>
    <w:p w:rsidR="00BE269D" w:rsidRPr="002F3CAB" w:rsidRDefault="00BE269D" w:rsidP="00541225">
      <w:pPr>
        <w:pStyle w:val="a3"/>
        <w:ind w:left="0" w:firstLine="0"/>
        <w:rPr>
          <w:rFonts w:ascii="Book Antiqua" w:hAnsi="Book Antiqua"/>
          <w:szCs w:val="24"/>
        </w:rPr>
      </w:pPr>
      <w:r w:rsidRPr="002F3CAB">
        <w:rPr>
          <w:rFonts w:ascii="Book Antiqua" w:hAnsi="Book Antiqua"/>
          <w:b/>
          <w:szCs w:val="24"/>
        </w:rPr>
        <w:t>Telephone</w:t>
      </w:r>
      <w:r w:rsidRPr="002F3CAB">
        <w:rPr>
          <w:rFonts w:ascii="Book Antiqua" w:hAnsi="Book Antiqua"/>
          <w:szCs w:val="24"/>
        </w:rPr>
        <w:t>: +381</w:t>
      </w:r>
      <w:r w:rsidR="00541225" w:rsidRPr="002F3CAB">
        <w:rPr>
          <w:rFonts w:ascii="Book Antiqua" w:hAnsi="Book Antiqua" w:hint="eastAsia"/>
          <w:szCs w:val="24"/>
        </w:rPr>
        <w:t>-</w:t>
      </w:r>
      <w:r w:rsidRPr="002F3CAB">
        <w:rPr>
          <w:rFonts w:ascii="Book Antiqua" w:hAnsi="Book Antiqua"/>
          <w:szCs w:val="24"/>
        </w:rPr>
        <w:t>11</w:t>
      </w:r>
      <w:r w:rsidR="00541225" w:rsidRPr="002F3CAB">
        <w:rPr>
          <w:rFonts w:ascii="Book Antiqua" w:hAnsi="Book Antiqua" w:hint="eastAsia"/>
          <w:szCs w:val="24"/>
        </w:rPr>
        <w:t>-</w:t>
      </w:r>
      <w:r w:rsidRPr="002F3CAB">
        <w:rPr>
          <w:rFonts w:ascii="Book Antiqua" w:hAnsi="Book Antiqua"/>
          <w:szCs w:val="24"/>
        </w:rPr>
        <w:t xml:space="preserve">3643 379 </w:t>
      </w:r>
      <w:r w:rsidR="00541225" w:rsidRPr="002F3CAB">
        <w:rPr>
          <w:rFonts w:ascii="Book Antiqua" w:hAnsi="Book Antiqua" w:hint="eastAsia"/>
          <w:szCs w:val="24"/>
        </w:rPr>
        <w:tab/>
      </w:r>
      <w:r w:rsidR="00541225" w:rsidRPr="002F3CAB">
        <w:rPr>
          <w:rFonts w:ascii="Book Antiqua" w:hAnsi="Book Antiqua" w:hint="eastAsia"/>
          <w:szCs w:val="24"/>
        </w:rPr>
        <w:tab/>
      </w:r>
      <w:r w:rsidRPr="002F3CAB">
        <w:rPr>
          <w:rFonts w:ascii="Book Antiqua" w:hAnsi="Book Antiqua"/>
          <w:szCs w:val="24"/>
        </w:rPr>
        <w:t xml:space="preserve"> </w:t>
      </w:r>
      <w:r w:rsidRPr="002F3CAB">
        <w:rPr>
          <w:rFonts w:ascii="Book Antiqua" w:hAnsi="Book Antiqua"/>
          <w:b/>
          <w:szCs w:val="24"/>
        </w:rPr>
        <w:t>Fax</w:t>
      </w:r>
      <w:r w:rsidRPr="002F3CAB">
        <w:rPr>
          <w:rFonts w:ascii="Book Antiqua" w:hAnsi="Book Antiqua"/>
          <w:szCs w:val="24"/>
        </w:rPr>
        <w:t>: +381</w:t>
      </w:r>
      <w:r w:rsidR="00541225" w:rsidRPr="002F3CAB">
        <w:rPr>
          <w:rFonts w:ascii="Book Antiqua" w:hAnsi="Book Antiqua" w:hint="eastAsia"/>
          <w:szCs w:val="24"/>
        </w:rPr>
        <w:t>-</w:t>
      </w:r>
      <w:r w:rsidRPr="002F3CAB">
        <w:rPr>
          <w:rFonts w:ascii="Book Antiqua" w:hAnsi="Book Antiqua"/>
          <w:szCs w:val="24"/>
        </w:rPr>
        <w:t>11</w:t>
      </w:r>
      <w:r w:rsidR="00541225" w:rsidRPr="002F3CAB">
        <w:rPr>
          <w:rFonts w:ascii="Book Antiqua" w:hAnsi="Book Antiqua" w:hint="eastAsia"/>
          <w:szCs w:val="24"/>
        </w:rPr>
        <w:t>-</w:t>
      </w:r>
      <w:r w:rsidR="000104E0" w:rsidRPr="002F3CAB">
        <w:rPr>
          <w:rFonts w:ascii="Book Antiqua" w:hAnsi="Book Antiqua"/>
          <w:szCs w:val="24"/>
        </w:rPr>
        <w:t>3643 366</w:t>
      </w:r>
    </w:p>
    <w:p w:rsidR="008D67F0" w:rsidRPr="002F3CAB" w:rsidRDefault="008D67F0" w:rsidP="00541225"/>
    <w:p w:rsidR="00541225" w:rsidRPr="002F3CAB" w:rsidRDefault="00541225" w:rsidP="00541225">
      <w:pPr>
        <w:ind w:left="0" w:firstLine="0"/>
        <w:rPr>
          <w:b/>
        </w:rPr>
      </w:pPr>
      <w:r w:rsidRPr="002F3CAB">
        <w:rPr>
          <w:b/>
        </w:rPr>
        <w:t>Received:</w:t>
      </w:r>
      <w:r w:rsidRPr="002F3CAB">
        <w:rPr>
          <w:rFonts w:hint="eastAsia"/>
          <w:b/>
        </w:rPr>
        <w:t xml:space="preserve"> </w:t>
      </w:r>
      <w:r w:rsidRPr="002F3CAB">
        <w:rPr>
          <w:rFonts w:hint="eastAsia"/>
        </w:rPr>
        <w:t>October 28, 2013</w:t>
      </w:r>
      <w:r w:rsidRPr="002F3CAB">
        <w:rPr>
          <w:rFonts w:hint="eastAsia"/>
          <w:b/>
        </w:rPr>
        <w:t xml:space="preserve"> </w:t>
      </w:r>
      <w:r w:rsidRPr="002F3CAB">
        <w:rPr>
          <w:b/>
        </w:rPr>
        <w:tab/>
        <w:t>Revised</w:t>
      </w:r>
      <w:r w:rsidRPr="002F3CAB">
        <w:rPr>
          <w:rFonts w:hint="eastAsia"/>
          <w:b/>
        </w:rPr>
        <w:t xml:space="preserve">: </w:t>
      </w:r>
      <w:r w:rsidRPr="002F3CAB">
        <w:t xml:space="preserve">January </w:t>
      </w:r>
      <w:r w:rsidRPr="002F3CAB">
        <w:rPr>
          <w:rFonts w:hint="eastAsia"/>
        </w:rPr>
        <w:t>5, 2014</w:t>
      </w:r>
      <w:r w:rsidR="0043333B" w:rsidRPr="002F3CAB">
        <w:tab/>
      </w:r>
    </w:p>
    <w:p w:rsidR="00A17EDF" w:rsidRPr="009A45E4" w:rsidRDefault="0043333B" w:rsidP="00A17EDF">
      <w:r w:rsidRPr="002F3CAB">
        <w:rPr>
          <w:b/>
        </w:rPr>
        <w:t>Accepted:</w:t>
      </w:r>
      <w:r w:rsidR="00A17EDF">
        <w:rPr>
          <w:rFonts w:hint="eastAsia"/>
          <w:b/>
        </w:rPr>
        <w:t xml:space="preserve"> </w:t>
      </w:r>
      <w:bookmarkStart w:id="0" w:name="OLE_LINK1"/>
      <w:bookmarkStart w:id="1" w:name="OLE_LINK2"/>
      <w:r w:rsidR="00A17EDF" w:rsidRPr="009A45E4">
        <w:t>March 5, 2014</w:t>
      </w:r>
      <w:bookmarkEnd w:id="0"/>
      <w:bookmarkEnd w:id="1"/>
    </w:p>
    <w:p w:rsidR="00541225" w:rsidRPr="002F3CAB" w:rsidRDefault="0043333B" w:rsidP="00541225">
      <w:pPr>
        <w:ind w:left="0" w:firstLine="0"/>
        <w:rPr>
          <w:b/>
        </w:rPr>
      </w:pPr>
      <w:bookmarkStart w:id="2" w:name="_GoBack"/>
      <w:bookmarkEnd w:id="2"/>
      <w:r w:rsidRPr="002F3CAB">
        <w:rPr>
          <w:b/>
        </w:rPr>
        <w:tab/>
      </w:r>
      <w:r w:rsidRPr="002F3CAB">
        <w:rPr>
          <w:b/>
        </w:rPr>
        <w:tab/>
      </w:r>
    </w:p>
    <w:p w:rsidR="0043333B" w:rsidRPr="002F3CAB" w:rsidRDefault="0043333B" w:rsidP="00541225">
      <w:pPr>
        <w:ind w:left="0" w:firstLine="0"/>
      </w:pPr>
      <w:r w:rsidRPr="002F3CAB">
        <w:rPr>
          <w:b/>
        </w:rPr>
        <w:t xml:space="preserve">Published online: </w:t>
      </w:r>
    </w:p>
    <w:p w:rsidR="0043333B" w:rsidRPr="002F3CAB" w:rsidRDefault="0043333B" w:rsidP="00541225"/>
    <w:p w:rsidR="000D32AE" w:rsidRPr="002F3CAB" w:rsidRDefault="00D47C90" w:rsidP="00541225">
      <w:pPr>
        <w:ind w:left="0" w:firstLine="0"/>
        <w:rPr>
          <w:b/>
        </w:rPr>
      </w:pPr>
      <w:r w:rsidRPr="002F3CAB">
        <w:rPr>
          <w:b/>
        </w:rPr>
        <w:t>A</w:t>
      </w:r>
      <w:r w:rsidR="00541225" w:rsidRPr="002F3CAB">
        <w:rPr>
          <w:b/>
        </w:rPr>
        <w:t>bstract</w:t>
      </w:r>
    </w:p>
    <w:p w:rsidR="001B0834" w:rsidRPr="002F3CAB" w:rsidRDefault="006F0604" w:rsidP="00541225">
      <w:pPr>
        <w:ind w:left="0" w:firstLine="0"/>
      </w:pPr>
      <w:r w:rsidRPr="002F3CAB">
        <w:t>Hepatitis B virus (HBV) infection is a major cause of acute and chronic hepatitis, and of its long-term complications. It</w:t>
      </w:r>
      <w:r w:rsidR="00D807D6" w:rsidRPr="002F3CAB">
        <w:t xml:space="preserve"> is the most variable among DNA viruses, mostly because of its unique life cycle </w:t>
      </w:r>
      <w:r w:rsidR="007B1C4E" w:rsidRPr="002F3CAB">
        <w:t>which</w:t>
      </w:r>
      <w:r w:rsidR="00D807D6" w:rsidRPr="002F3CAB">
        <w:t xml:space="preserve"> includes the activity of error-prone enzyme, reverse transcriptase, and the very high virion production per day. In last two decades, numerous research studies have shown that the speed of disease progression, reliability of diagnostic methods and the success of antiviral therapy and immunization are all influenced by genetic variability of this virus. </w:t>
      </w:r>
      <w:r w:rsidR="001B0834" w:rsidRPr="002F3CAB">
        <w:t>It was shown that mutations in specific regions of HBV genome could be responsible for unwanted clinical outcome</w:t>
      </w:r>
      <w:r w:rsidR="00D8607E" w:rsidRPr="002F3CAB">
        <w:t>s</w:t>
      </w:r>
      <w:r w:rsidR="001B0834" w:rsidRPr="002F3CAB">
        <w:t xml:space="preserve"> or evasion of detection by diagnostic tools, thus making the monitoring for these mutations a necessity in proper evaluation of patients. The success of the vaccination programs has now been challenged by the discovery of mutant viruses showing amino acid substitutions in HBsAg</w:t>
      </w:r>
      <w:r w:rsidR="002D2CB8" w:rsidRPr="002F3CAB">
        <w:t>,</w:t>
      </w:r>
      <w:r w:rsidR="001B0834" w:rsidRPr="002F3CAB">
        <w:t xml:space="preserve"> which may lead to evasion of vaccine-induced immunity. </w:t>
      </w:r>
      <w:r w:rsidR="004F4CDD" w:rsidRPr="002F3CAB">
        <w:t>However, t</w:t>
      </w:r>
      <w:r w:rsidR="00423434" w:rsidRPr="002F3CAB">
        <w:t xml:space="preserve">he emergence of these mutations has not yet raised concern since it was shown that they develop slowly. Investigations of HBV genetic variability and clinical implications of specific mutations have resulted in significant advances over the past decade, particularly in regard to management of resistance to antiviral drugs. In the era of drugs with high genetic barrier for resistance, on-going monitoring for possible resistance is still essential since prolonged therapy is often necessary. </w:t>
      </w:r>
      <w:r w:rsidR="001B0834" w:rsidRPr="002F3CAB">
        <w:t>Understanding the frequencies and clinical implications of viral mutations may contribute to improvement of diagnostic procedures, more proper planning of immunization programs and creating the most efficient therapeutic protocols.</w:t>
      </w:r>
    </w:p>
    <w:p w:rsidR="00FD34DF" w:rsidRPr="002F3CAB" w:rsidRDefault="00FD34DF" w:rsidP="00FD34DF">
      <w:pPr>
        <w:ind w:left="0" w:firstLine="0"/>
      </w:pPr>
      <w:bookmarkStart w:id="3" w:name="OLE_LINK344"/>
      <w:bookmarkStart w:id="4" w:name="OLE_LINK345"/>
    </w:p>
    <w:p w:rsidR="00FD34DF" w:rsidRPr="002F3CAB" w:rsidRDefault="00FD34DF" w:rsidP="00FD34DF">
      <w:pPr>
        <w:ind w:left="0" w:firstLine="0"/>
      </w:pPr>
      <w:r w:rsidRPr="002F3CAB">
        <w:t>©</w:t>
      </w:r>
      <w:r w:rsidRPr="002F3CAB">
        <w:rPr>
          <w:rFonts w:hint="eastAsia"/>
        </w:rPr>
        <w:t xml:space="preserve"> </w:t>
      </w:r>
      <w:r w:rsidRPr="002F3CAB">
        <w:t>201</w:t>
      </w:r>
      <w:r w:rsidRPr="002F3CAB">
        <w:rPr>
          <w:rFonts w:hint="eastAsia"/>
        </w:rPr>
        <w:t>4</w:t>
      </w:r>
      <w:r w:rsidRPr="002F3CAB">
        <w:t xml:space="preserve"> Baishideng Publishing Group Co., Limited. All rights reserved.</w:t>
      </w:r>
    </w:p>
    <w:bookmarkEnd w:id="3"/>
    <w:bookmarkEnd w:id="4"/>
    <w:p w:rsidR="001B0834" w:rsidRPr="002F3CAB" w:rsidRDefault="001B0834" w:rsidP="00541225"/>
    <w:p w:rsidR="000D32AE" w:rsidRPr="002F3CAB" w:rsidRDefault="00BD0B9C" w:rsidP="00541225">
      <w:pPr>
        <w:ind w:left="0" w:firstLine="0"/>
      </w:pPr>
      <w:r w:rsidRPr="002F3CAB">
        <w:rPr>
          <w:b/>
        </w:rPr>
        <w:t>Key</w:t>
      </w:r>
      <w:r w:rsidR="00541225" w:rsidRPr="002F3CAB">
        <w:rPr>
          <w:rFonts w:hint="eastAsia"/>
          <w:b/>
        </w:rPr>
        <w:t xml:space="preserve"> </w:t>
      </w:r>
      <w:r w:rsidR="000D32AE" w:rsidRPr="002F3CAB">
        <w:rPr>
          <w:b/>
        </w:rPr>
        <w:t>words:</w:t>
      </w:r>
      <w:r w:rsidR="00683CE1" w:rsidRPr="002F3CAB">
        <w:t xml:space="preserve"> Hepatitis B virus</w:t>
      </w:r>
      <w:r w:rsidR="00FD4ACF" w:rsidRPr="002F3CAB">
        <w:t>;</w:t>
      </w:r>
      <w:r w:rsidR="00683CE1" w:rsidRPr="002F3CAB">
        <w:t xml:space="preserve"> </w:t>
      </w:r>
      <w:r w:rsidR="00E400F4" w:rsidRPr="002F3CAB">
        <w:t xml:space="preserve">Hepatitis B virus </w:t>
      </w:r>
      <w:r w:rsidR="00A66113" w:rsidRPr="002F3CAB">
        <w:t>variability</w:t>
      </w:r>
      <w:r w:rsidR="00FD4ACF" w:rsidRPr="002F3CAB">
        <w:t>;</w:t>
      </w:r>
      <w:r w:rsidR="00A66113" w:rsidRPr="002F3CAB">
        <w:t xml:space="preserve"> </w:t>
      </w:r>
      <w:r w:rsidR="00541225" w:rsidRPr="002F3CAB">
        <w:t>Mutation</w:t>
      </w:r>
      <w:r w:rsidR="00FD4ACF" w:rsidRPr="002F3CAB">
        <w:t>;</w:t>
      </w:r>
      <w:r w:rsidR="00683CE1" w:rsidRPr="002F3CAB">
        <w:t xml:space="preserve"> </w:t>
      </w:r>
      <w:r w:rsidR="00541225" w:rsidRPr="002F3CAB">
        <w:t xml:space="preserve">Drug </w:t>
      </w:r>
      <w:r w:rsidR="00683CE1" w:rsidRPr="002F3CAB">
        <w:t>resistance</w:t>
      </w:r>
      <w:r w:rsidR="005E3B47" w:rsidRPr="002F3CAB">
        <w:t xml:space="preserve">; </w:t>
      </w:r>
      <w:r w:rsidR="00541225" w:rsidRPr="002F3CAB">
        <w:t xml:space="preserve">Vaccine </w:t>
      </w:r>
      <w:r w:rsidR="005E3B47" w:rsidRPr="002F3CAB">
        <w:t>escape</w:t>
      </w:r>
    </w:p>
    <w:p w:rsidR="0043333B" w:rsidRPr="002F3CAB" w:rsidRDefault="0043333B" w:rsidP="00541225">
      <w:pPr>
        <w:ind w:firstLine="0"/>
      </w:pPr>
    </w:p>
    <w:p w:rsidR="002557DF" w:rsidRPr="002F3CAB" w:rsidRDefault="0043333B" w:rsidP="00541225">
      <w:pPr>
        <w:ind w:left="0" w:firstLine="0"/>
      </w:pPr>
      <w:r w:rsidRPr="002F3CAB">
        <w:rPr>
          <w:b/>
        </w:rPr>
        <w:lastRenderedPageBreak/>
        <w:t>Core tip:</w:t>
      </w:r>
      <w:r w:rsidRPr="002F3CAB">
        <w:t xml:space="preserve"> </w:t>
      </w:r>
      <w:r w:rsidR="004038E8" w:rsidRPr="002F3CAB">
        <w:t>Understanding the frequencies and clinical implications of Hepatitis B virus (HBV) mutations may contribute to improvement of diagnostic procedures, more proper planning of immunization programs and creating the most efficient therapeutic protocols. This paper</w:t>
      </w:r>
      <w:r w:rsidR="002557DF" w:rsidRPr="002F3CAB">
        <w:t xml:space="preserve"> brings an overview and latest research results </w:t>
      </w:r>
      <w:r w:rsidR="00521A85" w:rsidRPr="002F3CAB">
        <w:t>on</w:t>
      </w:r>
      <w:r w:rsidR="002557DF" w:rsidRPr="002F3CAB">
        <w:t xml:space="preserve"> the most important, clinically relevant, </w:t>
      </w:r>
      <w:r w:rsidR="004038E8" w:rsidRPr="002F3CAB">
        <w:t xml:space="preserve">HBV </w:t>
      </w:r>
      <w:r w:rsidR="002557DF" w:rsidRPr="002F3CAB">
        <w:t>mutations. The covered topics includ</w:t>
      </w:r>
      <w:r w:rsidR="00521A85" w:rsidRPr="002F3CAB">
        <w:t>e mutations involved in vaccine-</w:t>
      </w:r>
      <w:r w:rsidR="002557DF" w:rsidRPr="002F3CAB">
        <w:t>escape</w:t>
      </w:r>
      <w:r w:rsidR="00521A85" w:rsidRPr="002F3CAB">
        <w:t xml:space="preserve"> phenomenon</w:t>
      </w:r>
      <w:r w:rsidR="002557DF" w:rsidRPr="002F3CAB">
        <w:t>, resistance to currently available antiviral drugs, development of “occult” hepatitis, hepatocellular carcinoma, fulminant hepatitis and HBeAg-negative hepatitis</w:t>
      </w:r>
      <w:r w:rsidR="00521A85" w:rsidRPr="002F3CAB">
        <w:t>,</w:t>
      </w:r>
      <w:r w:rsidR="004038E8" w:rsidRPr="002F3CAB">
        <w:t xml:space="preserve"> as well as the problem of these mutations in HBV/HIV and HBV/</w:t>
      </w:r>
      <w:r w:rsidR="00286F12" w:rsidRPr="00286F12">
        <w:t xml:space="preserve"> hepatitis C virus </w:t>
      </w:r>
      <w:r w:rsidR="004038E8" w:rsidRPr="002F3CAB">
        <w:t>co-infected patients</w:t>
      </w:r>
      <w:r w:rsidR="002557DF" w:rsidRPr="002F3CAB">
        <w:t>.</w:t>
      </w:r>
    </w:p>
    <w:p w:rsidR="00541225" w:rsidRPr="002F3CAB" w:rsidRDefault="00541225" w:rsidP="00541225">
      <w:pPr>
        <w:ind w:left="0" w:firstLine="0"/>
      </w:pPr>
    </w:p>
    <w:p w:rsidR="0043333B" w:rsidRPr="002F3CAB" w:rsidRDefault="0043333B" w:rsidP="00541225">
      <w:pPr>
        <w:ind w:left="0" w:firstLine="0"/>
        <w:rPr>
          <w:rFonts w:cs="Courier New"/>
        </w:rPr>
      </w:pPr>
      <w:r w:rsidRPr="002F3CAB">
        <w:rPr>
          <w:rFonts w:cs="Courier New"/>
        </w:rPr>
        <w:t xml:space="preserve">Lazarevic I. </w:t>
      </w:r>
      <w:r w:rsidR="00541225" w:rsidRPr="002F3CAB">
        <w:rPr>
          <w:rFonts w:cs="Courier New"/>
        </w:rPr>
        <w:t xml:space="preserve">Clinical </w:t>
      </w:r>
      <w:r w:rsidRPr="002F3CAB">
        <w:rPr>
          <w:rFonts w:cs="Courier New"/>
        </w:rPr>
        <w:t>implications of hepatitis B virus mutations: recent advances</w:t>
      </w:r>
    </w:p>
    <w:p w:rsidR="00541225" w:rsidRPr="002F3CAB" w:rsidRDefault="00541225" w:rsidP="00541225">
      <w:pPr>
        <w:adjustRightInd w:val="0"/>
        <w:snapToGrid w:val="0"/>
        <w:ind w:left="0" w:rightChars="-506" w:right="-1214" w:firstLine="0"/>
      </w:pPr>
      <w:r w:rsidRPr="002F3CAB">
        <w:rPr>
          <w:i/>
        </w:rPr>
        <w:t>World J Gastroenterol</w:t>
      </w:r>
      <w:r w:rsidRPr="002F3CAB">
        <w:t xml:space="preserve"> 201</w:t>
      </w:r>
      <w:r w:rsidRPr="002F3CAB">
        <w:rPr>
          <w:rFonts w:hint="eastAsia"/>
        </w:rPr>
        <w:t>4</w:t>
      </w:r>
      <w:r w:rsidRPr="002F3CAB">
        <w:t xml:space="preserve">;  </w:t>
      </w:r>
    </w:p>
    <w:p w:rsidR="0043333B" w:rsidRPr="002F3CAB" w:rsidRDefault="0043333B" w:rsidP="00541225">
      <w:pPr>
        <w:ind w:left="0" w:firstLine="0"/>
      </w:pPr>
      <w:r w:rsidRPr="002F3CAB">
        <w:rPr>
          <w:b/>
        </w:rPr>
        <w:t xml:space="preserve">Available from: </w:t>
      </w:r>
    </w:p>
    <w:p w:rsidR="002557DF" w:rsidRPr="002F3CAB" w:rsidRDefault="0043333B" w:rsidP="00541225">
      <w:pPr>
        <w:ind w:left="0" w:firstLine="0"/>
        <w:rPr>
          <w:b/>
        </w:rPr>
      </w:pPr>
      <w:r w:rsidRPr="002F3CAB">
        <w:rPr>
          <w:b/>
        </w:rPr>
        <w:t>DOI:</w:t>
      </w:r>
    </w:p>
    <w:p w:rsidR="004F4CDD" w:rsidRPr="002F3CAB" w:rsidRDefault="004F4CDD" w:rsidP="00541225">
      <w:pPr>
        <w:ind w:left="0" w:firstLine="0"/>
      </w:pPr>
    </w:p>
    <w:p w:rsidR="00541225" w:rsidRPr="002F3CAB" w:rsidRDefault="00541225">
      <w:pPr>
        <w:widowControl/>
        <w:rPr>
          <w:b/>
          <w:caps/>
        </w:rPr>
      </w:pPr>
      <w:r w:rsidRPr="002F3CAB">
        <w:rPr>
          <w:b/>
          <w:caps/>
        </w:rPr>
        <w:br w:type="page"/>
      </w:r>
    </w:p>
    <w:p w:rsidR="00E3092C" w:rsidRPr="002F3CAB" w:rsidRDefault="00E3092C" w:rsidP="00541225">
      <w:pPr>
        <w:ind w:left="0" w:firstLine="0"/>
        <w:rPr>
          <w:b/>
          <w:caps/>
        </w:rPr>
      </w:pPr>
      <w:r w:rsidRPr="002F3CAB">
        <w:rPr>
          <w:b/>
          <w:caps/>
        </w:rPr>
        <w:lastRenderedPageBreak/>
        <w:t>Introduction</w:t>
      </w:r>
    </w:p>
    <w:p w:rsidR="00541225" w:rsidRPr="002F3CAB" w:rsidRDefault="00D509E8" w:rsidP="00541225">
      <w:pPr>
        <w:ind w:left="0" w:firstLine="0"/>
      </w:pPr>
      <w:r w:rsidRPr="002F3CAB">
        <w:t xml:space="preserve">Hepatitis B virus (HBV) infection is a major cause of acute and chronic hepatitis, and of its long-term complications. About 350 million people </w:t>
      </w:r>
      <w:r w:rsidR="006655C0" w:rsidRPr="002F3CAB">
        <w:t>are</w:t>
      </w:r>
      <w:r w:rsidRPr="002F3CAB">
        <w:t xml:space="preserve"> currently infected with HBV worldwide and approximately 1 million die of liver failure, cirrhosis and hepatocellular carcinoma (HCC) each year</w:t>
      </w:r>
      <w:r w:rsidR="00540AD9" w:rsidRPr="002F3CAB">
        <w:rPr>
          <w:vertAlign w:val="superscript"/>
        </w:rPr>
        <w:t>[</w:t>
      </w:r>
      <w:r w:rsidR="00293671" w:rsidRPr="002F3CAB">
        <w:rPr>
          <w:vertAlign w:val="superscript"/>
        </w:rPr>
        <w:t>1</w:t>
      </w:r>
      <w:r w:rsidR="00540AD9" w:rsidRPr="002F3CAB">
        <w:rPr>
          <w:vertAlign w:val="superscript"/>
        </w:rPr>
        <w:t>]</w:t>
      </w:r>
      <w:r w:rsidR="00540AD9" w:rsidRPr="002F3CAB">
        <w:t xml:space="preserve">. </w:t>
      </w:r>
    </w:p>
    <w:p w:rsidR="00540AD9" w:rsidRPr="002F3CAB" w:rsidRDefault="00540AD9" w:rsidP="00541225">
      <w:pPr>
        <w:ind w:left="0" w:firstLineChars="200" w:firstLine="480"/>
      </w:pPr>
      <w:r w:rsidRPr="002F3CAB">
        <w:t xml:space="preserve">HBV is the most variable among DNA viruses, mostly because of its unique life cycle </w:t>
      </w:r>
      <w:r w:rsidR="007B1C4E" w:rsidRPr="002F3CAB">
        <w:t xml:space="preserve">which </w:t>
      </w:r>
      <w:r w:rsidRPr="002F3CAB">
        <w:t>includes the activity of error-prone enzyme, reverse transcriptase, and the very high virion production per day</w:t>
      </w:r>
      <w:r w:rsidR="00A82B62" w:rsidRPr="002F3CAB">
        <w:t xml:space="preserve"> (as many as 10</w:t>
      </w:r>
      <w:r w:rsidR="00A82B62" w:rsidRPr="002F3CAB">
        <w:rPr>
          <w:vertAlign w:val="superscript"/>
        </w:rPr>
        <w:t>12</w:t>
      </w:r>
      <w:r w:rsidR="00A82B62" w:rsidRPr="002F3CAB">
        <w:t xml:space="preserve"> viruses/d</w:t>
      </w:r>
      <w:r w:rsidR="00A82B62" w:rsidRPr="002F3CAB">
        <w:rPr>
          <w:vertAlign w:val="superscript"/>
        </w:rPr>
        <w:t>[</w:t>
      </w:r>
      <w:r w:rsidR="00293671" w:rsidRPr="002F3CAB">
        <w:rPr>
          <w:vertAlign w:val="superscript"/>
        </w:rPr>
        <w:t>2</w:t>
      </w:r>
      <w:r w:rsidR="00A82B62" w:rsidRPr="002F3CAB">
        <w:rPr>
          <w:vertAlign w:val="superscript"/>
        </w:rPr>
        <w:t>]</w:t>
      </w:r>
      <w:r w:rsidR="00A82B62" w:rsidRPr="002F3CAB">
        <w:t>)</w:t>
      </w:r>
      <w:r w:rsidRPr="002F3CAB">
        <w:t xml:space="preserve">. </w:t>
      </w:r>
      <w:r w:rsidR="00F53BB5" w:rsidRPr="002F3CAB">
        <w:t>In last two decades, n</w:t>
      </w:r>
      <w:r w:rsidRPr="002F3CAB">
        <w:t xml:space="preserve">umerous research studies have shown that </w:t>
      </w:r>
      <w:r w:rsidR="00F53BB5" w:rsidRPr="002F3CAB">
        <w:t>the speed of disease progression, reliability of diagnostic methods and the success of antiviral therapy and immunization are all influenced by genetic variability of this virus.</w:t>
      </w:r>
      <w:r w:rsidR="00FE7720" w:rsidRPr="002F3CAB">
        <w:t xml:space="preserve"> </w:t>
      </w:r>
    </w:p>
    <w:p w:rsidR="00740F5B" w:rsidRPr="002F3CAB" w:rsidRDefault="00740F5B" w:rsidP="00541225">
      <w:pPr>
        <w:ind w:left="0" w:firstLineChars="300"/>
      </w:pPr>
      <w:r w:rsidRPr="002F3CAB">
        <w:t>However, despite high mutational rate for DNA viruses (1</w:t>
      </w:r>
      <w:r w:rsidR="00977ECE" w:rsidRPr="002F3CAB">
        <w:t xml:space="preserve">.4-3.2 </w:t>
      </w:r>
      <w:r w:rsidR="00541225" w:rsidRPr="002F3CAB">
        <w:sym w:font="Symbol" w:char="F0B4"/>
      </w:r>
      <w:r w:rsidR="00977ECE" w:rsidRPr="002F3CAB">
        <w:t xml:space="preserve"> </w:t>
      </w:r>
      <w:r w:rsidRPr="002F3CAB">
        <w:t>10</w:t>
      </w:r>
      <w:r w:rsidR="00977ECE" w:rsidRPr="002F3CAB">
        <w:rPr>
          <w:vertAlign w:val="superscript"/>
        </w:rPr>
        <w:t>-</w:t>
      </w:r>
      <w:r w:rsidRPr="002F3CAB">
        <w:rPr>
          <w:vertAlign w:val="superscript"/>
        </w:rPr>
        <w:t>5</w:t>
      </w:r>
      <w:r w:rsidRPr="002F3CAB">
        <w:t xml:space="preserve"> </w:t>
      </w:r>
      <w:r w:rsidR="00977ECE" w:rsidRPr="002F3CAB">
        <w:t>per site per year</w:t>
      </w:r>
      <w:r w:rsidRPr="002F3CAB">
        <w:rPr>
          <w:vertAlign w:val="superscript"/>
        </w:rPr>
        <w:t>[</w:t>
      </w:r>
      <w:r w:rsidR="00293671" w:rsidRPr="002F3CAB">
        <w:rPr>
          <w:vertAlign w:val="superscript"/>
        </w:rPr>
        <w:t>3</w:t>
      </w:r>
      <w:r w:rsidRPr="002F3CAB">
        <w:rPr>
          <w:vertAlign w:val="superscript"/>
        </w:rPr>
        <w:t>]</w:t>
      </w:r>
      <w:r w:rsidRPr="002F3CAB">
        <w:t>), HBV mutations that are clinically relevant arise slowly, mostly due to constraints imposed by overlapping reading frames in the genome and the host immune response.</w:t>
      </w:r>
    </w:p>
    <w:p w:rsidR="00CA2A0D" w:rsidRPr="002F3CAB" w:rsidRDefault="00CA2A0D" w:rsidP="00541225">
      <w:pPr>
        <w:rPr>
          <w:b/>
        </w:rPr>
      </w:pPr>
    </w:p>
    <w:p w:rsidR="00E3092C" w:rsidRPr="002F3CAB" w:rsidRDefault="00E3092C" w:rsidP="00541225">
      <w:pPr>
        <w:ind w:left="0" w:firstLine="0"/>
        <w:rPr>
          <w:b/>
          <w:caps/>
        </w:rPr>
      </w:pPr>
      <w:r w:rsidRPr="002F3CAB">
        <w:rPr>
          <w:b/>
          <w:caps/>
        </w:rPr>
        <w:t>HBV</w:t>
      </w:r>
      <w:r w:rsidR="00A368C7" w:rsidRPr="002F3CAB">
        <w:rPr>
          <w:b/>
          <w:caps/>
        </w:rPr>
        <w:t xml:space="preserve"> morphology and</w:t>
      </w:r>
      <w:r w:rsidRPr="002F3CAB">
        <w:rPr>
          <w:b/>
          <w:caps/>
        </w:rPr>
        <w:t xml:space="preserve"> lifec</w:t>
      </w:r>
      <w:r w:rsidR="00A368C7" w:rsidRPr="002F3CAB">
        <w:rPr>
          <w:b/>
          <w:caps/>
        </w:rPr>
        <w:t>ycle</w:t>
      </w:r>
    </w:p>
    <w:p w:rsidR="00A368C7" w:rsidRPr="002F3CAB" w:rsidRDefault="00A368C7" w:rsidP="00541225">
      <w:pPr>
        <w:ind w:left="0" w:firstLine="0"/>
      </w:pPr>
      <w:r w:rsidRPr="002F3CAB">
        <w:t xml:space="preserve">The human HBV is prototype member of the family </w:t>
      </w:r>
      <w:r w:rsidRPr="002F3CAB">
        <w:rPr>
          <w:i/>
        </w:rPr>
        <w:t>Hepadnaviridae</w:t>
      </w:r>
      <w:r w:rsidRPr="002F3CAB">
        <w:t>, which includes a v</w:t>
      </w:r>
      <w:r w:rsidR="00916A3E" w:rsidRPr="002F3CAB">
        <w:t>a</w:t>
      </w:r>
      <w:r w:rsidRPr="002F3CAB">
        <w:t>riety of similar avian and mammalian viruses. Its partially double-stranded, circular DNA genome is contained in an icosahedric capsid, itself enveloped by a lipid bilayer bearing three different surface proteins: large (L), middle (M), and small (S).</w:t>
      </w:r>
      <w:r w:rsidR="003374DB" w:rsidRPr="002F3CAB">
        <w:t xml:space="preserve"> </w:t>
      </w:r>
      <w:r w:rsidR="004B3C3E" w:rsidRPr="002F3CAB">
        <w:t xml:space="preserve">All known coding information is on the minus DNA strand and is organized into four open reading frames (ORF): longest </w:t>
      </w:r>
      <w:r w:rsidR="004B3C3E" w:rsidRPr="002F3CAB">
        <w:rPr>
          <w:i/>
        </w:rPr>
        <w:t>Pol</w:t>
      </w:r>
      <w:r w:rsidR="004B3C3E" w:rsidRPr="002F3CAB">
        <w:t xml:space="preserve"> encodes the viral polymerase, three envelope proteins are encoded by the same region (Pre-S1, Pre-S2 and S region) but in a frame-shifted manner and partially overlapping with previous are core (C) and X ORFs. </w:t>
      </w:r>
    </w:p>
    <w:p w:rsidR="00A368C7" w:rsidRPr="002F3CAB" w:rsidRDefault="004B3C3E" w:rsidP="00541225">
      <w:pPr>
        <w:ind w:left="0" w:firstLineChars="250" w:firstLine="600"/>
      </w:pPr>
      <w:r w:rsidRPr="002F3CAB">
        <w:t>The mechanisms by which HBV and other hepadnaviruses infect hepatocytes are still not well understood</w:t>
      </w:r>
      <w:r w:rsidR="005C433F" w:rsidRPr="002F3CAB">
        <w:t xml:space="preserve">. </w:t>
      </w:r>
      <w:r w:rsidRPr="002F3CAB">
        <w:t xml:space="preserve">The HBV lifecycle starts with virion attachment to an unknown specific receptor complex. </w:t>
      </w:r>
      <w:r w:rsidR="005C433F" w:rsidRPr="002F3CAB">
        <w:t>It ha</w:t>
      </w:r>
      <w:r w:rsidR="00916A3E" w:rsidRPr="002F3CAB">
        <w:t>s</w:t>
      </w:r>
      <w:r w:rsidR="005C433F" w:rsidRPr="002F3CAB">
        <w:t xml:space="preserve"> been shown that the Pre-S1 domain is required for receptor binding and </w:t>
      </w:r>
      <w:r w:rsidR="00916A3E" w:rsidRPr="002F3CAB">
        <w:t>initiation</w:t>
      </w:r>
      <w:r w:rsidR="005C433F" w:rsidRPr="002F3CAB">
        <w:t xml:space="preserve"> of infection</w:t>
      </w:r>
      <w:r w:rsidR="00A42E79" w:rsidRPr="002F3CAB">
        <w:rPr>
          <w:vertAlign w:val="superscript"/>
        </w:rPr>
        <w:t>[</w:t>
      </w:r>
      <w:r w:rsidR="00E2674F" w:rsidRPr="002F3CAB">
        <w:rPr>
          <w:vertAlign w:val="superscript"/>
        </w:rPr>
        <w:t>4</w:t>
      </w:r>
      <w:r w:rsidR="00A42E79" w:rsidRPr="002F3CAB">
        <w:rPr>
          <w:vertAlign w:val="superscript"/>
        </w:rPr>
        <w:t>]</w:t>
      </w:r>
      <w:r w:rsidR="005C433F" w:rsidRPr="002F3CAB">
        <w:t xml:space="preserve">. After entry and uncoating of </w:t>
      </w:r>
      <w:r w:rsidR="005C433F" w:rsidRPr="002F3CAB">
        <w:lastRenderedPageBreak/>
        <w:t>virions, nucleocapsids are transported to the cell nucleus</w:t>
      </w:r>
      <w:r w:rsidR="008315EE" w:rsidRPr="002F3CAB">
        <w:rPr>
          <w:vertAlign w:val="superscript"/>
        </w:rPr>
        <w:t>[</w:t>
      </w:r>
      <w:r w:rsidR="00E2674F" w:rsidRPr="002F3CAB">
        <w:rPr>
          <w:vertAlign w:val="superscript"/>
        </w:rPr>
        <w:t>5,6</w:t>
      </w:r>
      <w:r w:rsidR="008315EE" w:rsidRPr="002F3CAB">
        <w:rPr>
          <w:vertAlign w:val="superscript"/>
        </w:rPr>
        <w:t>]</w:t>
      </w:r>
      <w:r w:rsidR="005C433F" w:rsidRPr="002F3CAB">
        <w:t>. In the nucleus, viral DNA is repaired to yield a fully double-stranded DNA molecule which is then supercoiled to form covalently closed circular DNA (cccDNA). cccDNA has a very long half-life, despite the fact that it is not integrated into the cellular genome and it acts as the major transcriptional template for the virus</w:t>
      </w:r>
      <w:r w:rsidR="00E2674F" w:rsidRPr="002F3CAB">
        <w:rPr>
          <w:vertAlign w:val="superscript"/>
        </w:rPr>
        <w:t>[7]</w:t>
      </w:r>
      <w:r w:rsidR="00330F44" w:rsidRPr="002F3CAB">
        <w:t xml:space="preserve">. </w:t>
      </w:r>
    </w:p>
    <w:p w:rsidR="00DD0760" w:rsidRPr="002F3CAB" w:rsidRDefault="00DD0760" w:rsidP="00541225">
      <w:pPr>
        <w:ind w:left="0" w:firstLineChars="250" w:firstLine="600"/>
      </w:pPr>
      <w:r w:rsidRPr="002F3CAB">
        <w:t>HBV contain four promoters that control the transcription of</w:t>
      </w:r>
      <w:r w:rsidR="00916A3E" w:rsidRPr="002F3CAB">
        <w:t xml:space="preserve"> 4 RNAs:</w:t>
      </w:r>
      <w:r w:rsidRPr="002F3CAB">
        <w:t xml:space="preserve"> the 3.5-kb pre</w:t>
      </w:r>
      <w:r w:rsidR="00C50B51" w:rsidRPr="002F3CAB">
        <w:t>-</w:t>
      </w:r>
      <w:r w:rsidRPr="002F3CAB">
        <w:t>C and pregenomic (pg) RNA and the subgenomic 2.4, 2.1, and 0.8 kb RNAs, PreS1, S, and X, respectively</w:t>
      </w:r>
      <w:r w:rsidR="00E24309" w:rsidRPr="002F3CAB">
        <w:rPr>
          <w:vertAlign w:val="superscript"/>
        </w:rPr>
        <w:t>[</w:t>
      </w:r>
      <w:r w:rsidR="00E2674F" w:rsidRPr="002F3CAB">
        <w:rPr>
          <w:vertAlign w:val="superscript"/>
        </w:rPr>
        <w:t>4</w:t>
      </w:r>
      <w:r w:rsidR="00E24309" w:rsidRPr="002F3CAB">
        <w:rPr>
          <w:vertAlign w:val="superscript"/>
        </w:rPr>
        <w:t>]</w:t>
      </w:r>
      <w:r w:rsidRPr="002F3CAB">
        <w:t xml:space="preserve">. These mRNAs are transported to and translated in the cytoplasm to produce viral proteins. The longest transcript of 3.5-kb is translated into HBV core antigen (HBcAg), solubile HBeAg and Pol protein. The </w:t>
      </w:r>
      <w:r w:rsidR="00665AD7" w:rsidRPr="002F3CAB">
        <w:t xml:space="preserve">three </w:t>
      </w:r>
      <w:r w:rsidRPr="002F3CAB">
        <w:t>viral envelope proteins are translated from 2.4 and 2.1 kb RNAs and X protein from 0.</w:t>
      </w:r>
      <w:r w:rsidR="00665AD7" w:rsidRPr="002F3CAB">
        <w:t>8</w:t>
      </w:r>
      <w:r w:rsidRPr="002F3CAB">
        <w:t xml:space="preserve"> kb RNA. </w:t>
      </w:r>
    </w:p>
    <w:p w:rsidR="00E24309" w:rsidRPr="002F3CAB" w:rsidRDefault="00584461" w:rsidP="00541225">
      <w:pPr>
        <w:ind w:left="0" w:firstLineChars="250" w:firstLine="600"/>
      </w:pPr>
      <w:r w:rsidRPr="002F3CAB">
        <w:t>The 3.5-kb transcript (pg</w:t>
      </w:r>
      <w:r w:rsidR="00E24309" w:rsidRPr="002F3CAB">
        <w:t xml:space="preserve">RNA) also serves as template for reverse transcription of the viral genome. </w:t>
      </w:r>
      <w:r w:rsidR="009A0A8F" w:rsidRPr="002F3CAB">
        <w:t>This begins by binding of the polymerase to the packaging signal, epsilon, at the 5′ end of the pgRNA. This reaction creates a signal for the assembly of nucleocapsids</w:t>
      </w:r>
      <w:r w:rsidR="00230CF7" w:rsidRPr="002F3CAB">
        <w:t xml:space="preserve"> in which the r</w:t>
      </w:r>
      <w:r w:rsidR="009A0A8F" w:rsidRPr="002F3CAB">
        <w:t xml:space="preserve">everse transcription </w:t>
      </w:r>
      <w:r w:rsidR="00230CF7" w:rsidRPr="002F3CAB">
        <w:t xml:space="preserve">will </w:t>
      </w:r>
      <w:r w:rsidR="009A0A8F" w:rsidRPr="002F3CAB">
        <w:t>occur</w:t>
      </w:r>
      <w:r w:rsidR="00230CF7" w:rsidRPr="002F3CAB">
        <w:t xml:space="preserve">. </w:t>
      </w:r>
      <w:r w:rsidR="009A0A8F" w:rsidRPr="002F3CAB">
        <w:t>The first step i</w:t>
      </w:r>
      <w:r w:rsidR="00230CF7" w:rsidRPr="002F3CAB">
        <w:t>s negative strand DNA synthesis, while the pregenomic RNA is gradually degraded by the RNAse H activity of the polymerase. A positive DNA strand is then synthesized by the polymerase, using the negative strand as template. The synthesis of positive strand continues until it reaches 50</w:t>
      </w:r>
      <w:r w:rsidR="00541225" w:rsidRPr="002F3CAB">
        <w:rPr>
          <w:rFonts w:hint="eastAsia"/>
        </w:rPr>
        <w:t>%</w:t>
      </w:r>
      <w:r w:rsidR="00230CF7" w:rsidRPr="002F3CAB">
        <w:t xml:space="preserve">-70% of the length of the negative strand. </w:t>
      </w:r>
      <w:r w:rsidR="00743B48" w:rsidRPr="002F3CAB">
        <w:t>The newly formed nucleocapsids either deliver their content into the cell nucleus or assemble with envelope proteins and enter the secretory pathway. The return of new DNA in the nucleus is used to yield additional cccDNA molecules</w:t>
      </w:r>
      <w:r w:rsidR="00FE6D4A" w:rsidRPr="002F3CAB">
        <w:rPr>
          <w:vertAlign w:val="superscript"/>
        </w:rPr>
        <w:t>[</w:t>
      </w:r>
      <w:r w:rsidR="00E2674F" w:rsidRPr="002F3CAB">
        <w:rPr>
          <w:vertAlign w:val="superscript"/>
        </w:rPr>
        <w:t>8</w:t>
      </w:r>
      <w:r w:rsidR="00FE6D4A" w:rsidRPr="002F3CAB">
        <w:rPr>
          <w:vertAlign w:val="superscript"/>
        </w:rPr>
        <w:t>]</w:t>
      </w:r>
      <w:r w:rsidR="00743B48" w:rsidRPr="002F3CAB">
        <w:t xml:space="preserve">. However, most nucleocapsids </w:t>
      </w:r>
      <w:r w:rsidR="00FE6D4A" w:rsidRPr="002F3CAB">
        <w:t xml:space="preserve">assemble with envelope proteins and form mature virions either in the cytosol or in the endoplasmatic reticulum. </w:t>
      </w:r>
      <w:r w:rsidR="006739CC" w:rsidRPr="002F3CAB">
        <w:t>T</w:t>
      </w:r>
      <w:r w:rsidR="00FE6D4A" w:rsidRPr="002F3CAB">
        <w:t>he details of HBV virion assembly and release are not yet well understood</w:t>
      </w:r>
      <w:r w:rsidR="004A50C0" w:rsidRPr="002F3CAB">
        <w:rPr>
          <w:vertAlign w:val="superscript"/>
        </w:rPr>
        <w:t>[</w:t>
      </w:r>
      <w:r w:rsidR="00E2674F" w:rsidRPr="002F3CAB">
        <w:rPr>
          <w:vertAlign w:val="superscript"/>
        </w:rPr>
        <w:t>4</w:t>
      </w:r>
      <w:r w:rsidR="004A50C0" w:rsidRPr="002F3CAB">
        <w:rPr>
          <w:vertAlign w:val="superscript"/>
        </w:rPr>
        <w:t>]</w:t>
      </w:r>
      <w:r w:rsidR="006739CC" w:rsidRPr="002F3CAB">
        <w:t>, but it was suggested that complete virions are exported by exocytosis via multivesicular bodies</w:t>
      </w:r>
      <w:r w:rsidR="006739CC" w:rsidRPr="002F3CAB">
        <w:rPr>
          <w:vertAlign w:val="superscript"/>
        </w:rPr>
        <w:t>[</w:t>
      </w:r>
      <w:r w:rsidR="00E2674F" w:rsidRPr="002F3CAB">
        <w:rPr>
          <w:vertAlign w:val="superscript"/>
        </w:rPr>
        <w:t>9</w:t>
      </w:r>
      <w:r w:rsidR="006739CC" w:rsidRPr="002F3CAB">
        <w:rPr>
          <w:vertAlign w:val="superscript"/>
        </w:rPr>
        <w:t>]</w:t>
      </w:r>
      <w:r w:rsidR="006739CC" w:rsidRPr="002F3CAB">
        <w:t>.</w:t>
      </w:r>
    </w:p>
    <w:p w:rsidR="00C50B51" w:rsidRPr="002F3CAB" w:rsidRDefault="00C50B51" w:rsidP="00541225"/>
    <w:p w:rsidR="00E3092C" w:rsidRPr="002F3CAB" w:rsidRDefault="00E3092C" w:rsidP="00541225">
      <w:pPr>
        <w:ind w:left="0" w:firstLine="0"/>
        <w:rPr>
          <w:b/>
          <w:caps/>
        </w:rPr>
      </w:pPr>
      <w:r w:rsidRPr="002F3CAB">
        <w:rPr>
          <w:b/>
          <w:caps/>
        </w:rPr>
        <w:t>HB</w:t>
      </w:r>
      <w:r w:rsidR="00CA2A0D" w:rsidRPr="002F3CAB">
        <w:rPr>
          <w:b/>
        </w:rPr>
        <w:t>s</w:t>
      </w:r>
      <w:r w:rsidRPr="002F3CAB">
        <w:rPr>
          <w:b/>
          <w:caps/>
        </w:rPr>
        <w:t xml:space="preserve"> antigen mutations</w:t>
      </w:r>
    </w:p>
    <w:p w:rsidR="00246166" w:rsidRPr="002F3CAB" w:rsidRDefault="00246166" w:rsidP="00541225"/>
    <w:p w:rsidR="000D5CB0" w:rsidRPr="002F3CAB" w:rsidRDefault="000D5CB0" w:rsidP="00320597">
      <w:pPr>
        <w:ind w:left="0" w:firstLine="0"/>
      </w:pPr>
      <w:r w:rsidRPr="002F3CAB">
        <w:lastRenderedPageBreak/>
        <w:t>The HBV surface antigen (HBsAg) is the major envelope protein and includes the regions involved in the attachment of the virus to the hepatocyte, and also the main epitopes recognized by neutralizing antibodies. Central core of HBsAg, comprising amino acids 99</w:t>
      </w:r>
      <w:r w:rsidR="00320597">
        <w:rPr>
          <w:rFonts w:hint="eastAsia"/>
        </w:rPr>
        <w:t>-</w:t>
      </w:r>
      <w:r w:rsidRPr="002F3CAB">
        <w:t>169, which is referred to as the major hydrophilic region (MHR), is exposed on the surface and is involved in binding to antibodies directed against HBsAg. Antibodies found in vaccinated people and those used in immunoassays for HBsAg, are directed against this region; in particular, to a cluster of B-cell epitopes called the ‘‘a’’ determinant, which comprises two loops of amino acids 124–147</w:t>
      </w:r>
      <w:r w:rsidR="00E5498E" w:rsidRPr="002F3CAB">
        <w:rPr>
          <w:vertAlign w:val="superscript"/>
        </w:rPr>
        <w:t>[</w:t>
      </w:r>
      <w:r w:rsidR="00EC421B" w:rsidRPr="002F3CAB">
        <w:rPr>
          <w:vertAlign w:val="superscript"/>
        </w:rPr>
        <w:t>10</w:t>
      </w:r>
      <w:r w:rsidR="00E5498E" w:rsidRPr="002F3CAB">
        <w:rPr>
          <w:vertAlign w:val="superscript"/>
        </w:rPr>
        <w:t>]</w:t>
      </w:r>
      <w:r w:rsidRPr="002F3CAB">
        <w:t xml:space="preserve">. </w:t>
      </w:r>
    </w:p>
    <w:p w:rsidR="00246166" w:rsidRPr="002F3CAB" w:rsidRDefault="00E5498E" w:rsidP="00541225">
      <w:pPr>
        <w:ind w:left="0" w:firstLineChars="250" w:firstLine="600"/>
      </w:pPr>
      <w:r w:rsidRPr="002F3CAB">
        <w:t>When “a” determinant is affected by m</w:t>
      </w:r>
      <w:r w:rsidR="00246166" w:rsidRPr="002F3CAB">
        <w:t>utations, caused by selection or natural variation,</w:t>
      </w:r>
      <w:r w:rsidRPr="002F3CAB">
        <w:t xml:space="preserve"> important changes with regard to immunity and protection from HBV infection may arise. These changes </w:t>
      </w:r>
      <w:r w:rsidR="00246166" w:rsidRPr="002F3CAB">
        <w:t xml:space="preserve">could affect antigenicity of HBsAg and </w:t>
      </w:r>
      <w:r w:rsidRPr="002F3CAB">
        <w:t>were shown to be responsible for</w:t>
      </w:r>
      <w:r w:rsidR="00246166" w:rsidRPr="002F3CAB">
        <w:t>: (1) false-negative results by some commercial assays for HBsAg</w:t>
      </w:r>
      <w:r w:rsidR="002F3CAB" w:rsidRPr="002F3CAB">
        <w:rPr>
          <w:rFonts w:hint="eastAsia"/>
        </w:rPr>
        <w:t>;</w:t>
      </w:r>
      <w:r w:rsidR="00246166" w:rsidRPr="002F3CAB">
        <w:t xml:space="preserve"> (2) evasion of anti-HBV immunoglobulin (HBIg) therapy</w:t>
      </w:r>
      <w:r w:rsidR="002F3CAB" w:rsidRPr="002F3CAB">
        <w:rPr>
          <w:rFonts w:hint="eastAsia"/>
        </w:rPr>
        <w:t>;</w:t>
      </w:r>
      <w:r w:rsidR="00246166" w:rsidRPr="002F3CAB">
        <w:t xml:space="preserve"> </w:t>
      </w:r>
      <w:r w:rsidR="002F3CAB" w:rsidRPr="002F3CAB">
        <w:rPr>
          <w:rFonts w:hint="eastAsia"/>
        </w:rPr>
        <w:t xml:space="preserve">and </w:t>
      </w:r>
      <w:r w:rsidR="00246166" w:rsidRPr="002F3CAB">
        <w:t xml:space="preserve">(3) </w:t>
      </w:r>
      <w:r w:rsidR="00665AD7" w:rsidRPr="002F3CAB">
        <w:t xml:space="preserve">evasion of </w:t>
      </w:r>
      <w:r w:rsidR="00246166" w:rsidRPr="002F3CAB">
        <w:t xml:space="preserve">vaccine induced immunity.  </w:t>
      </w:r>
    </w:p>
    <w:p w:rsidR="001C7802" w:rsidRPr="002F3CAB" w:rsidRDefault="00CC3AD1" w:rsidP="00541225">
      <w:pPr>
        <w:ind w:left="0" w:firstLineChars="300"/>
      </w:pPr>
      <w:r w:rsidRPr="002F3CAB">
        <w:t xml:space="preserve">The hepatitis B virus vaccine has become an essential part of global infant immunization programs. </w:t>
      </w:r>
      <w:r w:rsidR="003E2994" w:rsidRPr="002F3CAB">
        <w:t xml:space="preserve">The current vaccine used in most </w:t>
      </w:r>
      <w:r w:rsidR="00293671" w:rsidRPr="002F3CAB">
        <w:t>programs</w:t>
      </w:r>
      <w:r w:rsidR="003E2994" w:rsidRPr="002F3CAB">
        <w:t xml:space="preserve"> is a yeast-derived recombinant HBsAg, containing only the small S protein. </w:t>
      </w:r>
      <w:r w:rsidR="004D4338" w:rsidRPr="002F3CAB">
        <w:t>In 1988</w:t>
      </w:r>
      <w:r w:rsidR="00665AD7" w:rsidRPr="002F3CAB">
        <w:t xml:space="preserve">, </w:t>
      </w:r>
      <w:r w:rsidR="00060295" w:rsidRPr="002F3CAB">
        <w:t>the authors from Italy</w:t>
      </w:r>
      <w:r w:rsidR="00060295" w:rsidRPr="002F3CAB">
        <w:rPr>
          <w:vertAlign w:val="superscript"/>
        </w:rPr>
        <w:t>[</w:t>
      </w:r>
      <w:r w:rsidR="004401AC" w:rsidRPr="002F3CAB">
        <w:rPr>
          <w:vertAlign w:val="superscript"/>
        </w:rPr>
        <w:t>11</w:t>
      </w:r>
      <w:r w:rsidR="00060295" w:rsidRPr="002F3CAB">
        <w:rPr>
          <w:vertAlign w:val="superscript"/>
        </w:rPr>
        <w:t>]</w:t>
      </w:r>
      <w:r w:rsidR="00060295" w:rsidRPr="002F3CAB">
        <w:t xml:space="preserve"> reported results of </w:t>
      </w:r>
      <w:r w:rsidR="00665AD7" w:rsidRPr="002F3CAB">
        <w:t>a follow-up study of childhood vaccination</w:t>
      </w:r>
      <w:r w:rsidR="00060295" w:rsidRPr="002F3CAB">
        <w:t xml:space="preserve"> and revealed that</w:t>
      </w:r>
      <w:r w:rsidR="00665AD7" w:rsidRPr="002F3CAB">
        <w:t xml:space="preserve"> </w:t>
      </w:r>
      <w:r w:rsidR="00060295" w:rsidRPr="002F3CAB">
        <w:t>vaccinated children with strong antibody response to HBsAg could still become HBsAg positive</w:t>
      </w:r>
      <w:r w:rsidR="00665AD7" w:rsidRPr="002F3CAB">
        <w:t>.</w:t>
      </w:r>
      <w:r w:rsidR="00885983" w:rsidRPr="002F3CAB">
        <w:t xml:space="preserve"> Soon other similar reports followed and the conclusion was that t</w:t>
      </w:r>
      <w:r w:rsidR="00665AD7" w:rsidRPr="002F3CAB">
        <w:t>he incidence</w:t>
      </w:r>
      <w:r w:rsidR="00885983" w:rsidRPr="002F3CAB">
        <w:t xml:space="preserve"> of this phenomenon</w:t>
      </w:r>
      <w:r w:rsidR="00665AD7" w:rsidRPr="002F3CAB">
        <w:t xml:space="preserve"> was rare, involving about 2% of the chi</w:t>
      </w:r>
      <w:r w:rsidR="00885983" w:rsidRPr="002F3CAB">
        <w:t>ldren of HBsAg-positive mothers or HBsAg-positive family contacts</w:t>
      </w:r>
      <w:r w:rsidR="00885983" w:rsidRPr="002F3CAB">
        <w:rPr>
          <w:vertAlign w:val="superscript"/>
        </w:rPr>
        <w:t>[</w:t>
      </w:r>
      <w:r w:rsidR="00EC421B" w:rsidRPr="002F3CAB">
        <w:rPr>
          <w:vertAlign w:val="superscript"/>
        </w:rPr>
        <w:t>11,12</w:t>
      </w:r>
      <w:r w:rsidR="00764593" w:rsidRPr="002F3CAB">
        <w:rPr>
          <w:vertAlign w:val="superscript"/>
        </w:rPr>
        <w:t>]</w:t>
      </w:r>
      <w:r w:rsidR="00665AD7" w:rsidRPr="002F3CAB">
        <w:t xml:space="preserve">. More detailed analysis of virus from one patient revealed </w:t>
      </w:r>
      <w:r w:rsidR="00764593" w:rsidRPr="002F3CAB">
        <w:t xml:space="preserve">that “vaccine-escape” phenomenon was associated with </w:t>
      </w:r>
      <w:r w:rsidR="00665AD7" w:rsidRPr="002F3CAB">
        <w:t xml:space="preserve">a point mutation </w:t>
      </w:r>
      <w:r w:rsidR="00764593" w:rsidRPr="002F3CAB">
        <w:t xml:space="preserve">i.e. </w:t>
      </w:r>
      <w:r w:rsidR="00665AD7" w:rsidRPr="002F3CAB">
        <w:t xml:space="preserve">substitution </w:t>
      </w:r>
      <w:r w:rsidR="00764593" w:rsidRPr="002F3CAB">
        <w:t>of glycine by arginine residue at position 145 (G145R)</w:t>
      </w:r>
      <w:r w:rsidR="00764593" w:rsidRPr="002F3CAB">
        <w:rPr>
          <w:vertAlign w:val="superscript"/>
        </w:rPr>
        <w:t xml:space="preserve"> [</w:t>
      </w:r>
      <w:r w:rsidR="00EC421B" w:rsidRPr="002F3CAB">
        <w:rPr>
          <w:vertAlign w:val="superscript"/>
        </w:rPr>
        <w:t>11</w:t>
      </w:r>
      <w:r w:rsidR="00764593" w:rsidRPr="002F3CAB">
        <w:rPr>
          <w:vertAlign w:val="superscript"/>
        </w:rPr>
        <w:t>]</w:t>
      </w:r>
      <w:r w:rsidR="00764593" w:rsidRPr="002F3CAB">
        <w:t xml:space="preserve">. </w:t>
      </w:r>
      <w:r w:rsidR="006655C0" w:rsidRPr="002F3CAB">
        <w:t>This mutation has</w:t>
      </w:r>
      <w:r w:rsidR="00F9077C" w:rsidRPr="002F3CAB">
        <w:t xml:space="preserve"> since become the most widely reported “vaccine-escape” mutant</w:t>
      </w:r>
      <w:r w:rsidR="00F9077C" w:rsidRPr="002F3CAB">
        <w:rPr>
          <w:vertAlign w:val="superscript"/>
        </w:rPr>
        <w:t>[</w:t>
      </w:r>
      <w:r w:rsidR="00EC421B" w:rsidRPr="002F3CAB">
        <w:rPr>
          <w:vertAlign w:val="superscript"/>
        </w:rPr>
        <w:t>12,13,14-20</w:t>
      </w:r>
      <w:r w:rsidR="00F9077C" w:rsidRPr="002F3CAB">
        <w:rPr>
          <w:vertAlign w:val="superscript"/>
        </w:rPr>
        <w:t>]</w:t>
      </w:r>
      <w:r w:rsidR="00F9077C" w:rsidRPr="002F3CAB">
        <w:t>. It was shown that G145R was stable over time</w:t>
      </w:r>
      <w:r w:rsidR="00F9077C" w:rsidRPr="002F3CAB">
        <w:rPr>
          <w:vertAlign w:val="superscript"/>
        </w:rPr>
        <w:t>[</w:t>
      </w:r>
      <w:r w:rsidR="00EC421B" w:rsidRPr="002F3CAB">
        <w:rPr>
          <w:vertAlign w:val="superscript"/>
        </w:rPr>
        <w:t>11,21</w:t>
      </w:r>
      <w:r w:rsidR="00F9077C" w:rsidRPr="002F3CAB">
        <w:rPr>
          <w:vertAlign w:val="superscript"/>
        </w:rPr>
        <w:t>]</w:t>
      </w:r>
      <w:r w:rsidR="00F9077C" w:rsidRPr="002F3CAB">
        <w:t xml:space="preserve"> and that its horizontal transmission was also possible</w:t>
      </w:r>
      <w:r w:rsidR="00F9077C" w:rsidRPr="002F3CAB">
        <w:rPr>
          <w:vertAlign w:val="superscript"/>
        </w:rPr>
        <w:t>[</w:t>
      </w:r>
      <w:r w:rsidR="00EC421B" w:rsidRPr="002F3CAB">
        <w:rPr>
          <w:vertAlign w:val="superscript"/>
        </w:rPr>
        <w:t>22,23</w:t>
      </w:r>
      <w:r w:rsidR="00F9077C" w:rsidRPr="002F3CAB">
        <w:rPr>
          <w:vertAlign w:val="superscript"/>
        </w:rPr>
        <w:t>]</w:t>
      </w:r>
      <w:r w:rsidR="00F9077C" w:rsidRPr="002F3CAB">
        <w:t>.</w:t>
      </w:r>
    </w:p>
    <w:p w:rsidR="00541225" w:rsidRPr="002F3CAB" w:rsidRDefault="009A4745" w:rsidP="00541225">
      <w:pPr>
        <w:ind w:left="0" w:firstLineChars="200" w:firstLine="480"/>
      </w:pPr>
      <w:r w:rsidRPr="002F3CAB">
        <w:t>Many other substitutions in the “a”</w:t>
      </w:r>
      <w:r w:rsidR="001A152E" w:rsidRPr="002F3CAB">
        <w:t xml:space="preserve"> determinant (</w:t>
      </w:r>
      <w:r w:rsidR="001F7DEF" w:rsidRPr="002F3CAB">
        <w:t>T116N</w:t>
      </w:r>
      <w:r w:rsidR="001F7DEF" w:rsidRPr="002F3CAB">
        <w:rPr>
          <w:vertAlign w:val="superscript"/>
        </w:rPr>
        <w:t>[24]</w:t>
      </w:r>
      <w:r w:rsidR="001F7DEF" w:rsidRPr="002F3CAB">
        <w:t>, P120S/E</w:t>
      </w:r>
      <w:r w:rsidR="001F7DEF" w:rsidRPr="002F3CAB">
        <w:rPr>
          <w:vertAlign w:val="superscript"/>
        </w:rPr>
        <w:t>[17,18,25]</w:t>
      </w:r>
      <w:r w:rsidR="00541225" w:rsidRPr="002F3CAB">
        <w:t>, I/T126A/N/I/S</w:t>
      </w:r>
      <w:r w:rsidR="001F7DEF" w:rsidRPr="002F3CAB">
        <w:rPr>
          <w:vertAlign w:val="superscript"/>
        </w:rPr>
        <w:t>[19,25-28]</w:t>
      </w:r>
      <w:r w:rsidR="001F7DEF" w:rsidRPr="002F3CAB">
        <w:t>, Q129H/R</w:t>
      </w:r>
      <w:r w:rsidR="001F7DEF" w:rsidRPr="002F3CAB">
        <w:rPr>
          <w:vertAlign w:val="superscript"/>
        </w:rPr>
        <w:t>[26,29,30]</w:t>
      </w:r>
      <w:r w:rsidR="001F7DEF" w:rsidRPr="002F3CAB">
        <w:t>, M133L</w:t>
      </w:r>
      <w:r w:rsidR="001F7DEF" w:rsidRPr="002F3CAB">
        <w:rPr>
          <w:vertAlign w:val="superscript"/>
        </w:rPr>
        <w:t>[29,30]</w:t>
      </w:r>
      <w:r w:rsidR="001F7DEF" w:rsidRPr="002F3CAB">
        <w:t>, K141E</w:t>
      </w:r>
      <w:r w:rsidR="001F7DEF" w:rsidRPr="002F3CAB">
        <w:rPr>
          <w:vertAlign w:val="superscript"/>
        </w:rPr>
        <w:t>[16,26,28]</w:t>
      </w:r>
      <w:r w:rsidR="001F7DEF" w:rsidRPr="002F3CAB">
        <w:t>, P142S</w:t>
      </w:r>
      <w:r w:rsidR="001F7DEF" w:rsidRPr="002F3CAB">
        <w:rPr>
          <w:vertAlign w:val="superscript"/>
        </w:rPr>
        <w:t>[19,20,26,28]</w:t>
      </w:r>
      <w:r w:rsidR="001F7DEF" w:rsidRPr="002F3CAB">
        <w:t xml:space="preserve">, </w:t>
      </w:r>
      <w:r w:rsidR="001F7DEF" w:rsidRPr="002F3CAB">
        <w:lastRenderedPageBreak/>
        <w:t>D144A/E</w:t>
      </w:r>
      <w:r w:rsidR="001F7DEF" w:rsidRPr="002F3CAB">
        <w:rPr>
          <w:vertAlign w:val="superscript"/>
        </w:rPr>
        <w:t>[19,25,26,30]</w:t>
      </w:r>
      <w:r w:rsidR="001F7DEF" w:rsidRPr="002F3CAB">
        <w:t>, G145R/A</w:t>
      </w:r>
      <w:r w:rsidR="001F7DEF" w:rsidRPr="002F3CAB">
        <w:rPr>
          <w:vertAlign w:val="superscript"/>
        </w:rPr>
        <w:t>[11</w:t>
      </w:r>
      <w:r w:rsidR="0096695E">
        <w:rPr>
          <w:rFonts w:hint="eastAsia"/>
          <w:vertAlign w:val="superscript"/>
        </w:rPr>
        <w:t>-</w:t>
      </w:r>
      <w:r w:rsidR="001F7DEF" w:rsidRPr="002F3CAB">
        <w:rPr>
          <w:vertAlign w:val="superscript"/>
        </w:rPr>
        <w:t>13,14-20]</w:t>
      </w:r>
      <w:r w:rsidRPr="002F3CAB">
        <w:t xml:space="preserve">) have </w:t>
      </w:r>
      <w:r w:rsidR="003E2994" w:rsidRPr="002F3CAB">
        <w:t>since been associated with</w:t>
      </w:r>
      <w:r w:rsidRPr="002F3CAB">
        <w:t xml:space="preserve"> escape from vaccine induced immunity.</w:t>
      </w:r>
      <w:r w:rsidR="005D74B1" w:rsidRPr="002F3CAB">
        <w:t xml:space="preserve"> </w:t>
      </w:r>
      <w:r w:rsidR="00B77275" w:rsidRPr="002F3CAB">
        <w:t>Interestingly, the number of studies reporting substitution of Gly by Ala rather than by Arg at position 145 is increasing in recent years</w:t>
      </w:r>
      <w:r w:rsidR="00B77275" w:rsidRPr="002F3CAB">
        <w:rPr>
          <w:vertAlign w:val="superscript"/>
        </w:rPr>
        <w:t>[</w:t>
      </w:r>
      <w:r w:rsidR="00D44A5A" w:rsidRPr="002F3CAB">
        <w:rPr>
          <w:vertAlign w:val="superscript"/>
        </w:rPr>
        <w:t>31-37</w:t>
      </w:r>
      <w:r w:rsidR="00B77275" w:rsidRPr="002F3CAB">
        <w:rPr>
          <w:vertAlign w:val="superscript"/>
        </w:rPr>
        <w:t>]</w:t>
      </w:r>
      <w:r w:rsidR="00B77275" w:rsidRPr="002F3CAB">
        <w:t>.</w:t>
      </w:r>
    </w:p>
    <w:p w:rsidR="00541225" w:rsidRPr="002F3CAB" w:rsidRDefault="00694C10" w:rsidP="00541225">
      <w:pPr>
        <w:ind w:left="0" w:firstLineChars="200" w:firstLine="480"/>
      </w:pPr>
      <w:r w:rsidRPr="002F3CAB">
        <w:t xml:space="preserve">The “vaccine-escape” mutants are more common in countries with high rates of endemic infection and universal immunization </w:t>
      </w:r>
      <w:r w:rsidR="00293671" w:rsidRPr="002F3CAB">
        <w:t>programs</w:t>
      </w:r>
      <w:r w:rsidRPr="002F3CAB">
        <w:rPr>
          <w:vertAlign w:val="superscript"/>
        </w:rPr>
        <w:t>[</w:t>
      </w:r>
      <w:r w:rsidR="00D44A5A" w:rsidRPr="002F3CAB">
        <w:rPr>
          <w:vertAlign w:val="superscript"/>
        </w:rPr>
        <w:t>14,31,32,38</w:t>
      </w:r>
      <w:r w:rsidRPr="002F3CAB">
        <w:rPr>
          <w:vertAlign w:val="superscript"/>
        </w:rPr>
        <w:t>]</w:t>
      </w:r>
      <w:r w:rsidRPr="002F3CAB">
        <w:t xml:space="preserve">. </w:t>
      </w:r>
      <w:r w:rsidR="003E2994" w:rsidRPr="002F3CAB">
        <w:t xml:space="preserve">To date, </w:t>
      </w:r>
      <w:r w:rsidR="00C57162" w:rsidRPr="002F3CAB">
        <w:t>the emergence of</w:t>
      </w:r>
      <w:r w:rsidR="003E2994" w:rsidRPr="002F3CAB">
        <w:t xml:space="preserve"> </w:t>
      </w:r>
      <w:r w:rsidRPr="002F3CAB">
        <w:t xml:space="preserve">these </w:t>
      </w:r>
      <w:r w:rsidR="003E2994" w:rsidRPr="002F3CAB">
        <w:t xml:space="preserve">mutations has not had a known negative effect on the immunization </w:t>
      </w:r>
      <w:r w:rsidR="00293671" w:rsidRPr="002F3CAB">
        <w:t>programs</w:t>
      </w:r>
      <w:r w:rsidR="003E2994" w:rsidRPr="002F3CAB">
        <w:t xml:space="preserve"> throughout the world</w:t>
      </w:r>
      <w:r w:rsidR="00352BBB" w:rsidRPr="002F3CAB">
        <w:rPr>
          <w:vertAlign w:val="superscript"/>
        </w:rPr>
        <w:t>[</w:t>
      </w:r>
      <w:r w:rsidR="00D44A5A" w:rsidRPr="002F3CAB">
        <w:rPr>
          <w:vertAlign w:val="superscript"/>
        </w:rPr>
        <w:t>39</w:t>
      </w:r>
      <w:r w:rsidR="00352BBB" w:rsidRPr="002F3CAB">
        <w:rPr>
          <w:vertAlign w:val="superscript"/>
        </w:rPr>
        <w:t>]</w:t>
      </w:r>
      <w:r w:rsidR="003E2994" w:rsidRPr="002F3CAB">
        <w:t xml:space="preserve"> but </w:t>
      </w:r>
      <w:r w:rsidR="00995218" w:rsidRPr="002F3CAB">
        <w:t xml:space="preserve">it is conceivable to expect that mutant strains </w:t>
      </w:r>
      <w:r w:rsidR="00584461" w:rsidRPr="002F3CAB">
        <w:t>may</w:t>
      </w:r>
      <w:r w:rsidR="00995218" w:rsidRPr="002F3CAB">
        <w:t xml:space="preserve"> become dominant in certain populations in more decades of vaccine utilizatio</w:t>
      </w:r>
      <w:r w:rsidR="00B742B5" w:rsidRPr="002F3CAB">
        <w:t xml:space="preserve">n. </w:t>
      </w:r>
      <w:r w:rsidR="00DA3B0C" w:rsidRPr="002F3CAB">
        <w:t>Mathematical modeling predicts that it will take over 50 years before any “vaccine-escape” mutant become predominant</w:t>
      </w:r>
      <w:r w:rsidR="00DA3B0C" w:rsidRPr="002F3CAB">
        <w:rPr>
          <w:vertAlign w:val="superscript"/>
        </w:rPr>
        <w:t>[</w:t>
      </w:r>
      <w:r w:rsidR="00D44A5A" w:rsidRPr="002F3CAB">
        <w:rPr>
          <w:vertAlign w:val="superscript"/>
        </w:rPr>
        <w:t>40</w:t>
      </w:r>
      <w:r w:rsidR="00DA3B0C" w:rsidRPr="002F3CAB">
        <w:rPr>
          <w:vertAlign w:val="superscript"/>
        </w:rPr>
        <w:t>]</w:t>
      </w:r>
      <w:r w:rsidR="00484ADF" w:rsidRPr="002F3CAB">
        <w:t xml:space="preserve">. </w:t>
      </w:r>
      <w:r w:rsidR="00541225" w:rsidRPr="002F3CAB">
        <w:rPr>
          <w:rFonts w:hint="eastAsia"/>
        </w:rPr>
        <w:t xml:space="preserve"> </w:t>
      </w:r>
      <w:r w:rsidR="00696116" w:rsidRPr="002F3CAB">
        <w:t>Recent researches</w:t>
      </w:r>
      <w:r w:rsidR="009D7B42" w:rsidRPr="002F3CAB">
        <w:t xml:space="preserve"> confirm</w:t>
      </w:r>
      <w:r w:rsidR="00696116" w:rsidRPr="002F3CAB">
        <w:t xml:space="preserve"> that the risk of newly acquired HBV infection in vaccinated individuals is a rare event</w:t>
      </w:r>
      <w:r w:rsidR="009D7B42" w:rsidRPr="002F3CAB">
        <w:t xml:space="preserve"> and that associated “vaccine-escape</w:t>
      </w:r>
      <w:r w:rsidR="00FE4887" w:rsidRPr="002F3CAB">
        <w:t xml:space="preserve">” mutations </w:t>
      </w:r>
      <w:r w:rsidR="009D7B42" w:rsidRPr="002F3CAB">
        <w:t>belong to “a” determinant region of HBsAg</w:t>
      </w:r>
      <w:r w:rsidR="00C50B51" w:rsidRPr="002F3CAB">
        <w:t>. Study from 2010</w:t>
      </w:r>
      <w:r w:rsidR="00CB5AC7" w:rsidRPr="002F3CAB">
        <w:rPr>
          <w:vertAlign w:val="superscript"/>
        </w:rPr>
        <w:t>[</w:t>
      </w:r>
      <w:r w:rsidR="00D44A5A" w:rsidRPr="002F3CAB">
        <w:rPr>
          <w:vertAlign w:val="superscript"/>
        </w:rPr>
        <w:t>41</w:t>
      </w:r>
      <w:r w:rsidR="00CB5AC7" w:rsidRPr="002F3CAB">
        <w:rPr>
          <w:vertAlign w:val="superscript"/>
        </w:rPr>
        <w:t>]</w:t>
      </w:r>
      <w:r w:rsidR="00696116" w:rsidRPr="002F3CAB">
        <w:t xml:space="preserve"> on efficacy of the universal HBV vaccination program in Taiwan reported only 0.009% HBV infected schoolchildren two years after vaccination. Vaccine escape was documented in only </w:t>
      </w:r>
      <w:r w:rsidR="00CB5AC7" w:rsidRPr="002F3CAB">
        <w:t>3</w:t>
      </w:r>
      <w:r w:rsidR="00696116" w:rsidRPr="002F3CAB">
        <w:t xml:space="preserve"> isolates displaying mutations within “a” determinant (</w:t>
      </w:r>
      <w:r w:rsidR="00CB5AC7" w:rsidRPr="002F3CAB">
        <w:t>M133L, P134I).</w:t>
      </w:r>
      <w:r w:rsidR="00696116" w:rsidRPr="002F3CAB">
        <w:t xml:space="preserve"> </w:t>
      </w:r>
      <w:r w:rsidR="008800A5" w:rsidRPr="002F3CAB">
        <w:t>Similarly, authors from Australia</w:t>
      </w:r>
      <w:r w:rsidR="008800A5" w:rsidRPr="002F3CAB">
        <w:rPr>
          <w:vertAlign w:val="superscript"/>
        </w:rPr>
        <w:t>[</w:t>
      </w:r>
      <w:r w:rsidR="00D44A5A" w:rsidRPr="002F3CAB">
        <w:rPr>
          <w:vertAlign w:val="superscript"/>
        </w:rPr>
        <w:t>42</w:t>
      </w:r>
      <w:r w:rsidR="008800A5" w:rsidRPr="002F3CAB">
        <w:rPr>
          <w:vertAlign w:val="superscript"/>
        </w:rPr>
        <w:t>]</w:t>
      </w:r>
      <w:r w:rsidR="008800A5" w:rsidRPr="002F3CAB">
        <w:t xml:space="preserve"> report only four cases (out of 138) of transmission to newborns from HBsAg positive mothers where only one was found to be associated with “vaccine-escape” mutant (D144E). </w:t>
      </w:r>
      <w:r w:rsidR="00EE0852" w:rsidRPr="002F3CAB">
        <w:t>In r</w:t>
      </w:r>
      <w:r w:rsidR="00484ADF" w:rsidRPr="002F3CAB">
        <w:t>ecent study from Iran</w:t>
      </w:r>
      <w:r w:rsidR="00BE32B6" w:rsidRPr="002F3CAB">
        <w:rPr>
          <w:vertAlign w:val="superscript"/>
        </w:rPr>
        <w:t>[</w:t>
      </w:r>
      <w:r w:rsidR="00D44A5A" w:rsidRPr="002F3CAB">
        <w:rPr>
          <w:vertAlign w:val="superscript"/>
        </w:rPr>
        <w:t>43</w:t>
      </w:r>
      <w:r w:rsidR="00BE32B6" w:rsidRPr="002F3CAB">
        <w:rPr>
          <w:vertAlign w:val="superscript"/>
        </w:rPr>
        <w:t>]</w:t>
      </w:r>
      <w:r w:rsidR="00573628" w:rsidRPr="002F3CAB">
        <w:t>,</w:t>
      </w:r>
      <w:r w:rsidR="00484ADF" w:rsidRPr="002F3CAB">
        <w:t xml:space="preserve"> </w:t>
      </w:r>
      <w:r w:rsidR="00584461" w:rsidRPr="002F3CAB">
        <w:t>which</w:t>
      </w:r>
      <w:r w:rsidR="00573628" w:rsidRPr="002F3CAB">
        <w:t xml:space="preserve"> </w:t>
      </w:r>
      <w:r w:rsidR="00484ADF" w:rsidRPr="002F3CAB">
        <w:t>included 6 newborns of HBsAg positive mothers</w:t>
      </w:r>
      <w:r w:rsidR="00573628" w:rsidRPr="002F3CAB">
        <w:t>,</w:t>
      </w:r>
      <w:r w:rsidR="00484ADF" w:rsidRPr="002F3CAB">
        <w:t xml:space="preserve"> </w:t>
      </w:r>
      <w:r w:rsidR="00BE32B6" w:rsidRPr="002F3CAB">
        <w:t xml:space="preserve">who developed HBV infection </w:t>
      </w:r>
      <w:r w:rsidR="00484ADF" w:rsidRPr="002F3CAB">
        <w:t>despite complete immuno</w:t>
      </w:r>
      <w:r w:rsidR="00C50B51" w:rsidRPr="002F3CAB">
        <w:t>prophylaxis</w:t>
      </w:r>
      <w:r w:rsidR="00EE0852" w:rsidRPr="002F3CAB">
        <w:t>, true vaccine escape phenomenon was observed in 2</w:t>
      </w:r>
      <w:r w:rsidR="00BE32B6" w:rsidRPr="002F3CAB">
        <w:t xml:space="preserve">. </w:t>
      </w:r>
      <w:r w:rsidR="00EE0852" w:rsidRPr="002F3CAB">
        <w:t xml:space="preserve">The </w:t>
      </w:r>
      <w:r w:rsidR="00573628" w:rsidRPr="002F3CAB">
        <w:t>2 isolates were considered “vaccine-escape” since they were not shown to be inher</w:t>
      </w:r>
      <w:r w:rsidR="00D62900" w:rsidRPr="002F3CAB">
        <w:t>i</w:t>
      </w:r>
      <w:r w:rsidR="00573628" w:rsidRPr="002F3CAB">
        <w:t xml:space="preserve">ted from mothers (by transuterine transmission) and in both cases the </w:t>
      </w:r>
      <w:r w:rsidR="00EE0852" w:rsidRPr="002F3CAB">
        <w:t xml:space="preserve">mutations </w:t>
      </w:r>
      <w:r w:rsidR="00573628" w:rsidRPr="002F3CAB">
        <w:t xml:space="preserve">were found </w:t>
      </w:r>
      <w:r w:rsidR="00EE0852" w:rsidRPr="002F3CAB">
        <w:t>within the “a” determinant (</w:t>
      </w:r>
      <w:r w:rsidR="00573628" w:rsidRPr="002F3CAB">
        <w:t>Q129R in one and G145A in other</w:t>
      </w:r>
      <w:r w:rsidR="00EE0852" w:rsidRPr="002F3CAB">
        <w:t>)</w:t>
      </w:r>
      <w:r w:rsidR="00573628" w:rsidRPr="002F3CAB">
        <w:t>.</w:t>
      </w:r>
      <w:r w:rsidR="00EE0852" w:rsidRPr="002F3CAB">
        <w:t xml:space="preserve"> </w:t>
      </w:r>
    </w:p>
    <w:p w:rsidR="00541225" w:rsidRPr="002F3CAB" w:rsidRDefault="0046041F" w:rsidP="00541225">
      <w:pPr>
        <w:ind w:left="0" w:firstLineChars="200" w:firstLine="480"/>
      </w:pPr>
      <w:r w:rsidRPr="002F3CAB">
        <w:t xml:space="preserve">In the era of sensitive techniques for detection of HBV DNA, a significant proportion of patients were reported to be HBV DNA positive in the absence of detectable HBsAg. </w:t>
      </w:r>
      <w:r w:rsidR="000C17F6" w:rsidRPr="002F3CAB">
        <w:t xml:space="preserve">The </w:t>
      </w:r>
      <w:r w:rsidR="00293671" w:rsidRPr="002F3CAB">
        <w:t>persistence</w:t>
      </w:r>
      <w:r w:rsidR="000C17F6" w:rsidRPr="002F3CAB">
        <w:t xml:space="preserve"> of </w:t>
      </w:r>
      <w:r w:rsidR="00B742B5" w:rsidRPr="002F3CAB">
        <w:t>HBV DNA in the liver (with detectable or undetectable HBV DNA in the serum) of individuals testing HBsAg negative by currently available assays</w:t>
      </w:r>
      <w:r w:rsidR="000C17F6" w:rsidRPr="002F3CAB">
        <w:t xml:space="preserve"> is termed occult HBV infection (OBI)</w:t>
      </w:r>
      <w:r w:rsidR="003E774C" w:rsidRPr="002F3CAB">
        <w:rPr>
          <w:vertAlign w:val="superscript"/>
        </w:rPr>
        <w:t>[</w:t>
      </w:r>
      <w:r w:rsidR="00D44A5A" w:rsidRPr="002F3CAB">
        <w:rPr>
          <w:vertAlign w:val="superscript"/>
        </w:rPr>
        <w:t>44</w:t>
      </w:r>
      <w:r w:rsidR="003E774C" w:rsidRPr="002F3CAB">
        <w:rPr>
          <w:vertAlign w:val="superscript"/>
        </w:rPr>
        <w:t>]</w:t>
      </w:r>
      <w:r w:rsidR="00995218" w:rsidRPr="002F3CAB">
        <w:t>.</w:t>
      </w:r>
      <w:r w:rsidR="000C17F6" w:rsidRPr="002F3CAB">
        <w:t xml:space="preserve"> </w:t>
      </w:r>
      <w:r w:rsidR="00332B85" w:rsidRPr="002F3CAB">
        <w:t>O</w:t>
      </w:r>
      <w:r w:rsidR="000C17F6" w:rsidRPr="002F3CAB">
        <w:t xml:space="preserve">ne proposed mechanism of </w:t>
      </w:r>
      <w:r w:rsidR="00332B85" w:rsidRPr="002F3CAB">
        <w:t xml:space="preserve">OBI development was infection with HBV mutants with defective </w:t>
      </w:r>
      <w:r w:rsidR="00332B85" w:rsidRPr="002F3CAB">
        <w:lastRenderedPageBreak/>
        <w:t>replication activity or synthesis of S proteins</w:t>
      </w:r>
      <w:r w:rsidR="00332B85" w:rsidRPr="002F3CAB">
        <w:rPr>
          <w:vertAlign w:val="superscript"/>
        </w:rPr>
        <w:t>[</w:t>
      </w:r>
      <w:r w:rsidR="00D44A5A" w:rsidRPr="002F3CAB">
        <w:rPr>
          <w:vertAlign w:val="superscript"/>
        </w:rPr>
        <w:t>45</w:t>
      </w:r>
      <w:r w:rsidR="00332B85" w:rsidRPr="002F3CAB">
        <w:rPr>
          <w:vertAlign w:val="superscript"/>
        </w:rPr>
        <w:t>]</w:t>
      </w:r>
      <w:r w:rsidR="00332B85" w:rsidRPr="002F3CAB">
        <w:t xml:space="preserve">. However, in the majority of cases, “occult” HBV isolates were shown to be replication-competent viruses. The other explanation of OBI is infection with S gene variants (“diagnostic-escape” mutants) which produce a modified HBsAg that is not recognized by commercially available detection assays. </w:t>
      </w:r>
    </w:p>
    <w:p w:rsidR="00541225" w:rsidRPr="002F3CAB" w:rsidRDefault="005E09F4" w:rsidP="00541225">
      <w:pPr>
        <w:ind w:left="0" w:firstLineChars="200" w:firstLine="480"/>
      </w:pPr>
      <w:r w:rsidRPr="002F3CAB">
        <w:t xml:space="preserve">OBI is one of the most challenging and widely investigated topics in the field of viral hepatitis in recent years. The clinical relevance of OBI is mostly associated with problems in transfusion medicine since the strains from OBI patients pose a potential threat for the safety of blood supply. </w:t>
      </w:r>
      <w:r w:rsidR="00C12E5C" w:rsidRPr="002F3CAB">
        <w:t>The prevalence of OBI among blood donors from different European countries ranges from 0.0002 to 0.084%</w:t>
      </w:r>
      <w:r w:rsidR="00C12E5C" w:rsidRPr="002F3CAB">
        <w:rPr>
          <w:vertAlign w:val="superscript"/>
        </w:rPr>
        <w:t>[</w:t>
      </w:r>
      <w:r w:rsidR="00066D3D" w:rsidRPr="002F3CAB">
        <w:rPr>
          <w:vertAlign w:val="superscript"/>
        </w:rPr>
        <w:t>46-50</w:t>
      </w:r>
      <w:r w:rsidR="00C12E5C" w:rsidRPr="002F3CAB">
        <w:rPr>
          <w:vertAlign w:val="superscript"/>
        </w:rPr>
        <w:t>]</w:t>
      </w:r>
      <w:r w:rsidR="006A0268" w:rsidRPr="002F3CAB">
        <w:t xml:space="preserve">, while in China, a highly HBV-endemic region, it </w:t>
      </w:r>
      <w:r w:rsidR="00C36823" w:rsidRPr="002F3CAB">
        <w:t>is</w:t>
      </w:r>
      <w:r w:rsidR="006A0268" w:rsidRPr="002F3CAB">
        <w:t xml:space="preserve"> as high as 0.18%</w:t>
      </w:r>
      <w:r w:rsidR="006A0268" w:rsidRPr="002F3CAB">
        <w:rPr>
          <w:vertAlign w:val="superscript"/>
        </w:rPr>
        <w:t>[</w:t>
      </w:r>
      <w:r w:rsidR="00066D3D" w:rsidRPr="002F3CAB">
        <w:rPr>
          <w:vertAlign w:val="superscript"/>
        </w:rPr>
        <w:t>51</w:t>
      </w:r>
      <w:r w:rsidR="006A0268" w:rsidRPr="002F3CAB">
        <w:rPr>
          <w:vertAlign w:val="superscript"/>
        </w:rPr>
        <w:t>]</w:t>
      </w:r>
      <w:r w:rsidR="00C12E5C" w:rsidRPr="002F3CAB">
        <w:t xml:space="preserve">. </w:t>
      </w:r>
      <w:r w:rsidR="00D30B77" w:rsidRPr="002F3CAB">
        <w:t xml:space="preserve">Many studies do not provide enough information on mutations correlated with occult HBV infection because usually only limited parts of the genome is investigated and reported. </w:t>
      </w:r>
      <w:r w:rsidR="00066D3D" w:rsidRPr="002F3CAB">
        <w:t>According to recent study (2012)</w:t>
      </w:r>
      <w:r w:rsidR="00066D3D" w:rsidRPr="002F3CAB">
        <w:rPr>
          <w:vertAlign w:val="superscript"/>
        </w:rPr>
        <w:t>[50]</w:t>
      </w:r>
      <w:r w:rsidR="00C64492" w:rsidRPr="002F3CAB">
        <w:t>,</w:t>
      </w:r>
      <w:r w:rsidR="00066D3D" w:rsidRPr="002F3CAB">
        <w:t xml:space="preserve"> the</w:t>
      </w:r>
      <w:r w:rsidR="00C50B51" w:rsidRPr="002F3CAB">
        <w:t xml:space="preserve"> </w:t>
      </w:r>
      <w:r w:rsidR="00D30B77" w:rsidRPr="002F3CAB">
        <w:t xml:space="preserve">prevalence of </w:t>
      </w:r>
      <w:r w:rsidR="00C64492" w:rsidRPr="002F3CAB">
        <w:t xml:space="preserve">specific </w:t>
      </w:r>
      <w:r w:rsidR="00D30B77" w:rsidRPr="002F3CAB">
        <w:t>OBI associated mutations range</w:t>
      </w:r>
      <w:r w:rsidR="00C64492" w:rsidRPr="002F3CAB">
        <w:t>d</w:t>
      </w:r>
      <w:r w:rsidR="00D30B77" w:rsidRPr="002F3CAB">
        <w:t xml:space="preserve"> from 8.3% to 20.8%</w:t>
      </w:r>
      <w:r w:rsidR="00C64492" w:rsidRPr="002F3CAB">
        <w:t xml:space="preserve"> in patient</w:t>
      </w:r>
      <w:r w:rsidR="00584461" w:rsidRPr="002F3CAB">
        <w:t>s</w:t>
      </w:r>
      <w:r w:rsidR="00C64492" w:rsidRPr="002F3CAB">
        <w:t xml:space="preserve"> with OBI</w:t>
      </w:r>
      <w:r w:rsidR="00D30B77" w:rsidRPr="002F3CAB">
        <w:t>,</w:t>
      </w:r>
      <w:r w:rsidR="00C64492" w:rsidRPr="002F3CAB">
        <w:t xml:space="preserve"> while it was only</w:t>
      </w:r>
      <w:r w:rsidR="00D30B77" w:rsidRPr="002F3CAB">
        <w:t xml:space="preserve"> 0–3.7% in patients with overt hepatitis. </w:t>
      </w:r>
      <w:r w:rsidR="003D3D6F" w:rsidRPr="002F3CAB">
        <w:t xml:space="preserve">The comparison of mutational rates between the studies </w:t>
      </w:r>
      <w:r w:rsidR="00012222" w:rsidRPr="002F3CAB">
        <w:t>proved to be</w:t>
      </w:r>
      <w:r w:rsidR="003D3D6F" w:rsidRPr="002F3CAB">
        <w:t xml:space="preserve"> difficult because of number of differences in what is considered to be OBI-associated mutation and w</w:t>
      </w:r>
      <w:r w:rsidR="0052510A" w:rsidRPr="002F3CAB">
        <w:t>hether</w:t>
      </w:r>
      <w:r w:rsidR="003D3D6F" w:rsidRPr="002F3CAB">
        <w:t xml:space="preserve"> they include only “a” determinant or whole MHR.</w:t>
      </w:r>
    </w:p>
    <w:p w:rsidR="00541225" w:rsidRPr="002F3CAB" w:rsidRDefault="004B355A" w:rsidP="00541225">
      <w:pPr>
        <w:ind w:left="0" w:firstLineChars="200" w:firstLine="480"/>
      </w:pPr>
      <w:r w:rsidRPr="002F3CAB">
        <w:t>In the study of Svicher</w:t>
      </w:r>
      <w:r w:rsidRPr="00320597">
        <w:rPr>
          <w:i/>
        </w:rPr>
        <w:t xml:space="preserve"> et al</w:t>
      </w:r>
      <w:r w:rsidRPr="002F3CAB">
        <w:rPr>
          <w:vertAlign w:val="superscript"/>
        </w:rPr>
        <w:t>[</w:t>
      </w:r>
      <w:r w:rsidR="000D23BE" w:rsidRPr="002F3CAB">
        <w:rPr>
          <w:vertAlign w:val="superscript"/>
        </w:rPr>
        <w:t>50</w:t>
      </w:r>
      <w:r w:rsidRPr="002F3CAB">
        <w:rPr>
          <w:vertAlign w:val="superscript"/>
        </w:rPr>
        <w:t>]</w:t>
      </w:r>
      <w:r w:rsidR="000D23BE" w:rsidRPr="002F3CAB">
        <w:t>,</w:t>
      </w:r>
      <w:r w:rsidRPr="002F3CAB">
        <w:t xml:space="preserve"> t</w:t>
      </w:r>
      <w:r w:rsidR="00D30B77" w:rsidRPr="002F3CAB">
        <w:t>wenty mutations</w:t>
      </w:r>
      <w:r w:rsidRPr="002F3CAB">
        <w:t>, mostly within “a” determinant</w:t>
      </w:r>
      <w:r w:rsidR="000D23BE" w:rsidRPr="002F3CAB">
        <w:t xml:space="preserve"> but also in other parts of HBsAg,</w:t>
      </w:r>
      <w:r w:rsidRPr="002F3CAB">
        <w:t xml:space="preserve"> </w:t>
      </w:r>
      <w:r w:rsidR="00D30B77" w:rsidRPr="002F3CAB">
        <w:t>were found to strongly</w:t>
      </w:r>
      <w:r w:rsidRPr="002F3CAB">
        <w:t xml:space="preserve"> correlate to occult infection</w:t>
      </w:r>
      <w:r w:rsidR="00B100A8" w:rsidRPr="002F3CAB">
        <w:t xml:space="preserve"> </w:t>
      </w:r>
      <w:r w:rsidR="00584461" w:rsidRPr="002F3CAB">
        <w:t xml:space="preserve">in genotype D strains </w:t>
      </w:r>
      <w:r w:rsidR="00B100A8" w:rsidRPr="002F3CAB">
        <w:t>(Y100S, Q101R, P105R, T115N, T116N, P120L,</w:t>
      </w:r>
      <w:r w:rsidR="00FE4887" w:rsidRPr="002F3CAB">
        <w:t xml:space="preserve"> </w:t>
      </w:r>
      <w:r w:rsidR="00B100A8" w:rsidRPr="002F3CAB">
        <w:t>R122P, T123N</w:t>
      </w:r>
      <w:r w:rsidR="00584461" w:rsidRPr="002F3CAB">
        <w:t>, T126I, P127H/L , Q129P, M133T</w:t>
      </w:r>
      <w:r w:rsidR="00B100A8" w:rsidRPr="002F3CAB">
        <w:t>, Y134C, S143L, S167L, R169H , S174N, L175S,V177A)</w:t>
      </w:r>
      <w:r w:rsidR="003A3315" w:rsidRPr="002F3CAB">
        <w:t xml:space="preserve">. </w:t>
      </w:r>
      <w:r w:rsidRPr="002F3CAB">
        <w:t>Since the reported mutations were completely different from those reported to be associated with OBI in genotypes B and C</w:t>
      </w:r>
      <w:r w:rsidR="00F53B36" w:rsidRPr="002F3CAB">
        <w:rPr>
          <w:vertAlign w:val="superscript"/>
        </w:rPr>
        <w:t>[</w:t>
      </w:r>
      <w:r w:rsidR="000D23BE" w:rsidRPr="002F3CAB">
        <w:rPr>
          <w:vertAlign w:val="superscript"/>
        </w:rPr>
        <w:t>52</w:t>
      </w:r>
      <w:r w:rsidR="00F53B36" w:rsidRPr="002F3CAB">
        <w:rPr>
          <w:vertAlign w:val="superscript"/>
        </w:rPr>
        <w:t>]</w:t>
      </w:r>
      <w:r w:rsidRPr="002F3CAB">
        <w:t xml:space="preserve">, it was suggested by the authors that </w:t>
      </w:r>
      <w:r w:rsidR="00F53B36" w:rsidRPr="002F3CAB">
        <w:t>OBI associated mutations are unique for each HBV genotype.</w:t>
      </w:r>
      <w:r w:rsidR="00731582" w:rsidRPr="002F3CAB">
        <w:t xml:space="preserve"> Indeed, several studies comprising genotypes B and C identified G145R/A to be </w:t>
      </w:r>
      <w:r w:rsidR="001B2EFC" w:rsidRPr="002F3CAB">
        <w:t>among major mutations responsible for OBI</w:t>
      </w:r>
      <w:r w:rsidR="001B2EFC" w:rsidRPr="002F3CAB">
        <w:rPr>
          <w:vertAlign w:val="superscript"/>
        </w:rPr>
        <w:t>[</w:t>
      </w:r>
      <w:r w:rsidR="000D23BE" w:rsidRPr="002F3CAB">
        <w:rPr>
          <w:vertAlign w:val="superscript"/>
        </w:rPr>
        <w:t>51-53</w:t>
      </w:r>
      <w:r w:rsidR="001B2EFC" w:rsidRPr="002F3CAB">
        <w:rPr>
          <w:vertAlign w:val="superscript"/>
        </w:rPr>
        <w:t>]</w:t>
      </w:r>
      <w:r w:rsidR="001B2EFC" w:rsidRPr="002F3CAB">
        <w:t>.</w:t>
      </w:r>
    </w:p>
    <w:p w:rsidR="00541225" w:rsidRPr="002F3CAB" w:rsidRDefault="00012222" w:rsidP="00541225">
      <w:pPr>
        <w:ind w:left="0" w:firstLineChars="200" w:firstLine="480"/>
      </w:pPr>
      <w:r w:rsidRPr="002F3CAB">
        <w:t>The r</w:t>
      </w:r>
      <w:r w:rsidR="00541225" w:rsidRPr="002F3CAB">
        <w:t xml:space="preserve">esults of study by Huang </w:t>
      </w:r>
      <w:r w:rsidR="00541225" w:rsidRPr="002F3CAB">
        <w:rPr>
          <w:i/>
        </w:rPr>
        <w:t>et al</w:t>
      </w:r>
      <w:r w:rsidRPr="002F3CAB">
        <w:rPr>
          <w:vertAlign w:val="superscript"/>
        </w:rPr>
        <w:t>[</w:t>
      </w:r>
      <w:r w:rsidR="000D23BE" w:rsidRPr="002F3CAB">
        <w:rPr>
          <w:vertAlign w:val="superscript"/>
        </w:rPr>
        <w:t>51</w:t>
      </w:r>
      <w:r w:rsidRPr="002F3CAB">
        <w:rPr>
          <w:vertAlign w:val="superscript"/>
        </w:rPr>
        <w:t>]</w:t>
      </w:r>
      <w:r w:rsidRPr="002F3CAB">
        <w:t xml:space="preserve"> suggested a potential association between MHR mutations and decreasing serum HBsAg levels. </w:t>
      </w:r>
      <w:r w:rsidR="009667B6" w:rsidRPr="002F3CAB">
        <w:t xml:space="preserve">The study revealed that 4 </w:t>
      </w:r>
      <w:r w:rsidR="009667B6" w:rsidRPr="002F3CAB">
        <w:lastRenderedPageBreak/>
        <w:t xml:space="preserve">mutations (C124R, C124Y, K141E, and D144A) strongly decrease the analytical sensitivity of seven commercial HBsAg immunoassays, and that 10 mutations (G119R, C124Y, I126S, Q129R, S136P, C139R, T140I, K141E, D144A, and G145R) significantly impair virion and/or S protein secretion </w:t>
      </w:r>
      <w:r w:rsidR="009667B6" w:rsidRPr="002F3CAB">
        <w:rPr>
          <w:i/>
        </w:rPr>
        <w:t>in vitro</w:t>
      </w:r>
      <w:r w:rsidR="009667B6" w:rsidRPr="002F3CAB">
        <w:t>.</w:t>
      </w:r>
    </w:p>
    <w:p w:rsidR="00541225" w:rsidRPr="002F3CAB" w:rsidRDefault="00606328" w:rsidP="00541225">
      <w:pPr>
        <w:ind w:left="0" w:firstLineChars="200" w:firstLine="480"/>
      </w:pPr>
      <w:r w:rsidRPr="002F3CAB">
        <w:t xml:space="preserve">The study by Cassini </w:t>
      </w:r>
      <w:r w:rsidRPr="002F3CAB">
        <w:rPr>
          <w:i/>
        </w:rPr>
        <w:t>et al</w:t>
      </w:r>
      <w:r w:rsidRPr="002F3CAB">
        <w:rPr>
          <w:vertAlign w:val="superscript"/>
        </w:rPr>
        <w:t>[</w:t>
      </w:r>
      <w:r w:rsidR="000D23BE" w:rsidRPr="002F3CAB">
        <w:rPr>
          <w:vertAlign w:val="superscript"/>
        </w:rPr>
        <w:t>54</w:t>
      </w:r>
      <w:r w:rsidRPr="002F3CAB">
        <w:rPr>
          <w:vertAlign w:val="superscript"/>
        </w:rPr>
        <w:t>]</w:t>
      </w:r>
      <w:r w:rsidRPr="002F3CAB">
        <w:t xml:space="preserve">, which was conducted in order to better characterize the molecular basis of occult HBV infection, </w:t>
      </w:r>
      <w:r w:rsidR="005749C3" w:rsidRPr="002F3CAB">
        <w:t>report C695T nucleotide change leading to stop codon at amino acid 181 of the HBs gene, in strains from liver samples. The novel HBs gene stop codon could be responsible for reduced production leading to undetectability of HBsAg. The authors recommend</w:t>
      </w:r>
      <w:r w:rsidRPr="002F3CAB">
        <w:t xml:space="preserve"> testing peripheral blood mononuclear cells and liver samples for diagnosis of serum-negative OBI</w:t>
      </w:r>
      <w:r w:rsidR="005749C3" w:rsidRPr="002F3CAB">
        <w:t xml:space="preserve"> because they found evidence of HBV low replication levels in both sites.</w:t>
      </w:r>
    </w:p>
    <w:p w:rsidR="00541225" w:rsidRPr="002F3CAB" w:rsidRDefault="008A0793" w:rsidP="00541225">
      <w:pPr>
        <w:ind w:left="0" w:firstLineChars="200" w:firstLine="480"/>
      </w:pPr>
      <w:r w:rsidRPr="002F3CAB">
        <w:t>Finally, it was su</w:t>
      </w:r>
      <w:r w:rsidR="00AB5C4E" w:rsidRPr="002F3CAB">
        <w:t>ggested that deletions in Pre-S</w:t>
      </w:r>
      <w:r w:rsidRPr="002F3CAB">
        <w:t xml:space="preserve"> region may also play signi</w:t>
      </w:r>
      <w:r w:rsidR="00AB5C4E" w:rsidRPr="002F3CAB">
        <w:t>ficant role in OBI development since they can affect the expression, synthesis, and secretion of the S protein</w:t>
      </w:r>
      <w:r w:rsidR="00AB5C4E" w:rsidRPr="002F3CAB">
        <w:rPr>
          <w:vertAlign w:val="superscript"/>
        </w:rPr>
        <w:t>[</w:t>
      </w:r>
      <w:r w:rsidR="000D23BE" w:rsidRPr="002F3CAB">
        <w:rPr>
          <w:vertAlign w:val="superscript"/>
        </w:rPr>
        <w:t>53,55</w:t>
      </w:r>
      <w:r w:rsidR="00AB5C4E" w:rsidRPr="002F3CAB">
        <w:rPr>
          <w:vertAlign w:val="superscript"/>
        </w:rPr>
        <w:t>]</w:t>
      </w:r>
      <w:r w:rsidR="00C4407D" w:rsidRPr="002F3CAB">
        <w:t xml:space="preserve">. </w:t>
      </w:r>
    </w:p>
    <w:p w:rsidR="00935521" w:rsidRPr="002F3CAB" w:rsidRDefault="00D60461" w:rsidP="00541225">
      <w:pPr>
        <w:ind w:left="0" w:firstLineChars="200" w:firstLine="480"/>
      </w:pPr>
      <w:r w:rsidRPr="002F3CAB">
        <w:t>C</w:t>
      </w:r>
      <w:r w:rsidR="00935521" w:rsidRPr="002F3CAB">
        <w:t>linically relevant HBsAg mutations</w:t>
      </w:r>
      <w:r w:rsidRPr="002F3CAB">
        <w:t xml:space="preserve"> mentioned in the text</w:t>
      </w:r>
      <w:r w:rsidR="00935521" w:rsidRPr="002F3CAB">
        <w:t xml:space="preserve"> were listed in Table1.</w:t>
      </w:r>
    </w:p>
    <w:p w:rsidR="00D60461" w:rsidRPr="002F3CAB" w:rsidRDefault="00D60461" w:rsidP="00541225">
      <w:pPr>
        <w:ind w:left="0" w:firstLine="0"/>
      </w:pPr>
    </w:p>
    <w:p w:rsidR="00541225" w:rsidRPr="002F3CAB" w:rsidRDefault="00E517CD" w:rsidP="00541225">
      <w:pPr>
        <w:ind w:left="0" w:firstLine="0"/>
        <w:rPr>
          <w:b/>
          <w:caps/>
        </w:rPr>
      </w:pPr>
      <w:r w:rsidRPr="002F3CAB">
        <w:rPr>
          <w:b/>
          <w:caps/>
        </w:rPr>
        <w:t>Basal core promoter and precore mutations</w:t>
      </w:r>
    </w:p>
    <w:p w:rsidR="00541225" w:rsidRPr="002F3CAB" w:rsidRDefault="008C5F31" w:rsidP="00541225">
      <w:pPr>
        <w:ind w:left="0" w:firstLine="0"/>
        <w:rPr>
          <w:b/>
          <w:caps/>
        </w:rPr>
      </w:pPr>
      <w:r w:rsidRPr="002F3CAB">
        <w:t>Both core and precore protein</w:t>
      </w:r>
      <w:r w:rsidR="003A3315" w:rsidRPr="002F3CAB">
        <w:t>s</w:t>
      </w:r>
      <w:r w:rsidRPr="002F3CAB">
        <w:t xml:space="preserve"> are coded by the Pre-C/C ORF</w:t>
      </w:r>
      <w:r w:rsidR="001C7D0A" w:rsidRPr="002F3CAB">
        <w:t>, precore starting from the first and core from the second initiation site. The precore protein therefore initially contains all of the core protein sequence plus 29 amino acids at its N-terminus. The first 19 of those 29 amino acids</w:t>
      </w:r>
      <w:r w:rsidR="00B427C6" w:rsidRPr="002F3CAB">
        <w:t xml:space="preserve"> </w:t>
      </w:r>
      <w:r w:rsidR="001C7D0A" w:rsidRPr="002F3CAB">
        <w:t>serve as the signal peptide to direct the prote</w:t>
      </w:r>
      <w:r w:rsidR="00B427C6" w:rsidRPr="002F3CAB">
        <w:t>in to the endoplasmic reticulum</w:t>
      </w:r>
      <w:r w:rsidR="001C7D0A" w:rsidRPr="002F3CAB">
        <w:t xml:space="preserve"> where it is cleaved off.  During transport to the cell surface</w:t>
      </w:r>
      <w:r w:rsidR="003A3315" w:rsidRPr="002F3CAB">
        <w:t>,</w:t>
      </w:r>
      <w:r w:rsidR="001C7D0A" w:rsidRPr="002F3CAB">
        <w:t xml:space="preserve"> this protein is further matured and eventually secreted as a soluble antigen, HBeAg</w:t>
      </w:r>
      <w:r w:rsidR="008066C0" w:rsidRPr="002F3CAB">
        <w:rPr>
          <w:vertAlign w:val="superscript"/>
        </w:rPr>
        <w:t>[4,10,56</w:t>
      </w:r>
      <w:r w:rsidR="00BB67D2" w:rsidRPr="002F3CAB">
        <w:rPr>
          <w:vertAlign w:val="superscript"/>
        </w:rPr>
        <w:t>]</w:t>
      </w:r>
      <w:r w:rsidR="00320597">
        <w:t xml:space="preserve">. </w:t>
      </w:r>
      <w:r w:rsidR="00BB67D2" w:rsidRPr="002F3CAB">
        <w:t>The role of this antigen is not yet understood but it is possible that it could be in modulating the immune response and facilitating the establishment of chronic infection.</w:t>
      </w:r>
    </w:p>
    <w:p w:rsidR="00541225" w:rsidRPr="002F3CAB" w:rsidRDefault="00FB2021" w:rsidP="00541225">
      <w:pPr>
        <w:ind w:left="0" w:firstLineChars="294" w:firstLine="706"/>
        <w:rPr>
          <w:b/>
          <w:caps/>
        </w:rPr>
      </w:pPr>
      <w:r w:rsidRPr="002F3CAB">
        <w:t>Ever since serology markers became crucial for diagnosis of HBV infection, it was believed that the loss of HBeAg was a marker of the end of active viral replication and resolution of the hepatitis. However, it was first described in Mediterranean region</w:t>
      </w:r>
      <w:r w:rsidRPr="002F3CAB">
        <w:rPr>
          <w:vertAlign w:val="superscript"/>
        </w:rPr>
        <w:t>[</w:t>
      </w:r>
      <w:r w:rsidR="00876DCE" w:rsidRPr="002F3CAB">
        <w:rPr>
          <w:vertAlign w:val="superscript"/>
        </w:rPr>
        <w:t>57</w:t>
      </w:r>
      <w:r w:rsidRPr="002F3CAB">
        <w:rPr>
          <w:vertAlign w:val="superscript"/>
        </w:rPr>
        <w:t>]</w:t>
      </w:r>
      <w:r w:rsidRPr="002F3CAB">
        <w:t xml:space="preserve"> that HBeAg loss may be followed by active viral replication and progression of liver </w:t>
      </w:r>
      <w:r w:rsidRPr="002F3CAB">
        <w:lastRenderedPageBreak/>
        <w:t xml:space="preserve">disease. Today, </w:t>
      </w:r>
      <w:r w:rsidR="003A3315" w:rsidRPr="002F3CAB">
        <w:t>HBeAg-negative hepatitis</w:t>
      </w:r>
      <w:r w:rsidRPr="002F3CAB">
        <w:t xml:space="preserve"> is a worldwide known phenomenon</w:t>
      </w:r>
      <w:r w:rsidR="006877C5" w:rsidRPr="002F3CAB">
        <w:rPr>
          <w:vertAlign w:val="superscript"/>
        </w:rPr>
        <w:t>[</w:t>
      </w:r>
      <w:r w:rsidR="00876DCE" w:rsidRPr="002F3CAB">
        <w:rPr>
          <w:vertAlign w:val="superscript"/>
        </w:rPr>
        <w:t>58</w:t>
      </w:r>
      <w:r w:rsidR="006877C5" w:rsidRPr="002F3CAB">
        <w:rPr>
          <w:vertAlign w:val="superscript"/>
        </w:rPr>
        <w:t>]</w:t>
      </w:r>
      <w:r w:rsidRPr="002F3CAB">
        <w:t xml:space="preserve"> </w:t>
      </w:r>
      <w:r w:rsidR="00E5556A" w:rsidRPr="002F3CAB">
        <w:t>that</w:t>
      </w:r>
      <w:r w:rsidR="006877C5" w:rsidRPr="002F3CAB">
        <w:t xml:space="preserve"> does not represent a separate disease entity but arises due to selection of specific </w:t>
      </w:r>
      <w:r w:rsidR="00F82ED4" w:rsidRPr="002F3CAB">
        <w:t>basal core promoter (BCP)</w:t>
      </w:r>
      <w:r w:rsidR="006877C5" w:rsidRPr="002F3CAB">
        <w:t xml:space="preserve"> and </w:t>
      </w:r>
      <w:r w:rsidR="00530076" w:rsidRPr="002F3CAB">
        <w:t>precore</w:t>
      </w:r>
      <w:r w:rsidR="006877C5" w:rsidRPr="002F3CAB">
        <w:t xml:space="preserve"> mutations in the HBV genome</w:t>
      </w:r>
      <w:r w:rsidRPr="002F3CAB">
        <w:t>.</w:t>
      </w:r>
      <w:r w:rsidR="00F82ED4" w:rsidRPr="002F3CAB">
        <w:t xml:space="preserve"> </w:t>
      </w:r>
      <w:r w:rsidR="00B427C6" w:rsidRPr="002F3CAB">
        <w:t>Mutations</w:t>
      </w:r>
      <w:r w:rsidR="003B12FD" w:rsidRPr="002F3CAB">
        <w:t xml:space="preserve"> occurring in BCP region modulate HBeAg secretion at the transcriptional level and those occurring in the precore region, block HBeAg production at the translational level.</w:t>
      </w:r>
    </w:p>
    <w:p w:rsidR="00541225" w:rsidRPr="002F3CAB" w:rsidRDefault="00F82ED4" w:rsidP="00541225">
      <w:pPr>
        <w:ind w:left="0" w:firstLineChars="294" w:firstLine="706"/>
        <w:rPr>
          <w:b/>
          <w:caps/>
        </w:rPr>
      </w:pPr>
      <w:r w:rsidRPr="002F3CAB">
        <w:t>A typical double mutation often found in the BCP, A1762T and G1764A, is responsible for decreased precore mRNA synthesis</w:t>
      </w:r>
      <w:r w:rsidRPr="002F3CAB">
        <w:rPr>
          <w:vertAlign w:val="superscript"/>
        </w:rPr>
        <w:t>[</w:t>
      </w:r>
      <w:r w:rsidR="00876DCE" w:rsidRPr="002F3CAB">
        <w:rPr>
          <w:vertAlign w:val="superscript"/>
        </w:rPr>
        <w:t>59,60</w:t>
      </w:r>
      <w:r w:rsidRPr="002F3CAB">
        <w:rPr>
          <w:vertAlign w:val="superscript"/>
        </w:rPr>
        <w:t>]</w:t>
      </w:r>
      <w:r w:rsidRPr="002F3CAB">
        <w:t>.</w:t>
      </w:r>
      <w:r w:rsidR="00E5556A" w:rsidRPr="002F3CAB">
        <w:t xml:space="preserve"> Despite the fact that HBe-negative hepatitis is characterized by several logs lower HBV DNA levels, BCP mutants were shown to</w:t>
      </w:r>
      <w:r w:rsidR="00743D9C" w:rsidRPr="002F3CAB">
        <w:t xml:space="preserve"> enhance viral replication in cell culture</w:t>
      </w:r>
      <w:r w:rsidR="00174D35" w:rsidRPr="002F3CAB">
        <w:rPr>
          <w:vertAlign w:val="superscript"/>
        </w:rPr>
        <w:t>[</w:t>
      </w:r>
      <w:r w:rsidR="00876DCE" w:rsidRPr="002F3CAB">
        <w:rPr>
          <w:vertAlign w:val="superscript"/>
        </w:rPr>
        <w:t>61,62</w:t>
      </w:r>
      <w:r w:rsidR="00174D35" w:rsidRPr="002F3CAB">
        <w:rPr>
          <w:vertAlign w:val="superscript"/>
        </w:rPr>
        <w:t>]</w:t>
      </w:r>
      <w:r w:rsidR="00743D9C" w:rsidRPr="002F3CAB">
        <w:t>. The replication activity is further increased when they are accompanied with any of 3 additional BCP mutations (</w:t>
      </w:r>
      <w:r w:rsidR="00743D9C" w:rsidRPr="002F3CAB">
        <w:rPr>
          <w:lang w:val="sr-Latn-CS"/>
        </w:rPr>
        <w:t>T1753C, C1766T, T1768A</w:t>
      </w:r>
      <w:r w:rsidR="00743D9C" w:rsidRPr="002F3CAB">
        <w:t>)</w:t>
      </w:r>
      <w:r w:rsidR="00405868" w:rsidRPr="002F3CAB">
        <w:rPr>
          <w:vertAlign w:val="superscript"/>
        </w:rPr>
        <w:t>[</w:t>
      </w:r>
      <w:r w:rsidR="00876DCE" w:rsidRPr="002F3CAB">
        <w:rPr>
          <w:vertAlign w:val="superscript"/>
        </w:rPr>
        <w:t>62</w:t>
      </w:r>
      <w:r w:rsidR="00405868" w:rsidRPr="002F3CAB">
        <w:rPr>
          <w:vertAlign w:val="superscript"/>
        </w:rPr>
        <w:t>]</w:t>
      </w:r>
      <w:r w:rsidR="00743D9C" w:rsidRPr="002F3CAB">
        <w:t>. HBeAg-negative hepatitis was often associated with more severe liver disease which may be the consequence of this enhanced viral replication in liver cells</w:t>
      </w:r>
      <w:r w:rsidR="00174D35" w:rsidRPr="002F3CAB">
        <w:rPr>
          <w:vertAlign w:val="superscript"/>
        </w:rPr>
        <w:t>[</w:t>
      </w:r>
      <w:r w:rsidR="00876DCE" w:rsidRPr="002F3CAB">
        <w:rPr>
          <w:vertAlign w:val="superscript"/>
        </w:rPr>
        <w:t>61</w:t>
      </w:r>
      <w:r w:rsidR="00174D35" w:rsidRPr="002F3CAB">
        <w:rPr>
          <w:vertAlign w:val="superscript"/>
        </w:rPr>
        <w:t>]</w:t>
      </w:r>
      <w:r w:rsidR="00743D9C" w:rsidRPr="002F3CAB">
        <w:t xml:space="preserve">. </w:t>
      </w:r>
    </w:p>
    <w:p w:rsidR="00541225" w:rsidRPr="002F3CAB" w:rsidRDefault="00C3730C" w:rsidP="00541225">
      <w:pPr>
        <w:ind w:left="0" w:firstLineChars="294" w:firstLine="706"/>
        <w:rPr>
          <w:b/>
          <w:caps/>
        </w:rPr>
      </w:pPr>
      <w:r w:rsidRPr="002F3CAB">
        <w:t>The most prevalent amon</w:t>
      </w:r>
      <w:r w:rsidR="003B12FD" w:rsidRPr="002F3CAB">
        <w:t xml:space="preserve">g </w:t>
      </w:r>
      <w:r w:rsidR="00530076" w:rsidRPr="002F3CAB">
        <w:t>precore mutations is a G to A switch at position 1896 (</w:t>
      </w:r>
      <w:r w:rsidR="003B12FD" w:rsidRPr="002F3CAB">
        <w:t>G1896A</w:t>
      </w:r>
      <w:r w:rsidR="00530076" w:rsidRPr="002F3CAB">
        <w:t>)</w:t>
      </w:r>
      <w:r w:rsidR="003B12FD" w:rsidRPr="002F3CAB">
        <w:t>,</w:t>
      </w:r>
      <w:r w:rsidRPr="002F3CAB">
        <w:t xml:space="preserve"> that leads to a translational stop codon</w:t>
      </w:r>
      <w:r w:rsidR="003B12FD" w:rsidRPr="002F3CAB">
        <w:t xml:space="preserve"> at amino acid position 28</w:t>
      </w:r>
      <w:r w:rsidRPr="002F3CAB">
        <w:t xml:space="preserve"> in the</w:t>
      </w:r>
      <w:r w:rsidR="003B12FD" w:rsidRPr="002F3CAB">
        <w:t xml:space="preserve"> sequence of HBeAg, </w:t>
      </w:r>
      <w:r w:rsidRPr="002F3CAB">
        <w:t>resulting in the inhibition</w:t>
      </w:r>
      <w:r w:rsidR="003B12FD" w:rsidRPr="002F3CAB">
        <w:t xml:space="preserve"> </w:t>
      </w:r>
      <w:r w:rsidRPr="002F3CAB">
        <w:t>of the protein synthesis</w:t>
      </w:r>
      <w:r w:rsidR="00332559" w:rsidRPr="002F3CAB">
        <w:rPr>
          <w:vertAlign w:val="superscript"/>
        </w:rPr>
        <w:t>[</w:t>
      </w:r>
      <w:r w:rsidR="00347842" w:rsidRPr="002F3CAB">
        <w:rPr>
          <w:vertAlign w:val="superscript"/>
        </w:rPr>
        <w:t>63,64</w:t>
      </w:r>
      <w:r w:rsidR="00332559" w:rsidRPr="002F3CAB">
        <w:rPr>
          <w:vertAlign w:val="superscript"/>
        </w:rPr>
        <w:t>]</w:t>
      </w:r>
      <w:r w:rsidR="003B12FD" w:rsidRPr="002F3CAB">
        <w:t xml:space="preserve">. </w:t>
      </w:r>
      <w:r w:rsidR="00754CA3" w:rsidRPr="002F3CAB">
        <w:t>This mutation was found to be often accompanied by missense mutation of codon 29</w:t>
      </w:r>
      <w:r w:rsidR="00541225" w:rsidRPr="002F3CAB">
        <w:rPr>
          <w:rFonts w:hint="eastAsia"/>
        </w:rPr>
        <w:t>-</w:t>
      </w:r>
      <w:r w:rsidR="00754CA3" w:rsidRPr="002F3CAB">
        <w:t>G1899A.</w:t>
      </w:r>
      <w:r w:rsidR="00E860B1" w:rsidRPr="002F3CAB">
        <w:t xml:space="preserve"> The prevalence of the 1896 stop codon mutation appears to be significantly associated with HBV genotypes harboring a T nucleotide at position 1858 (genotypes B, D, E and part of genotypes C and F)</w:t>
      </w:r>
      <w:r w:rsidR="00E860B1" w:rsidRPr="002F3CAB">
        <w:rPr>
          <w:rFonts w:eastAsiaTheme="minorHAnsi" w:cs="Times-Roman"/>
          <w:iCs w:val="0"/>
          <w:kern w:val="0"/>
          <w:lang w:eastAsia="en-US"/>
        </w:rPr>
        <w:t xml:space="preserve"> </w:t>
      </w:r>
      <w:r w:rsidR="00E860B1" w:rsidRPr="002F3CAB">
        <w:t xml:space="preserve">and this has been explained on a structural basis. The </w:t>
      </w:r>
      <w:r w:rsidR="000F5335" w:rsidRPr="002F3CAB">
        <w:t xml:space="preserve">region </w:t>
      </w:r>
      <w:r w:rsidR="00E860B1" w:rsidRPr="002F3CAB">
        <w:t>essential for pgRNA encapsidation</w:t>
      </w:r>
      <w:r w:rsidR="000F5335" w:rsidRPr="002F3CAB">
        <w:t xml:space="preserve"> (</w:t>
      </w:r>
      <w:r w:rsidR="009C57F1" w:rsidRPr="002F3CAB">
        <w:t>packaging</w:t>
      </w:r>
      <w:r w:rsidR="000F5335" w:rsidRPr="002F3CAB">
        <w:t xml:space="preserve"> signal region</w:t>
      </w:r>
      <w:r w:rsidR="009C57F1" w:rsidRPr="002F3CAB">
        <w:t>, epsilon</w:t>
      </w:r>
      <w:r w:rsidR="000F5335" w:rsidRPr="002F3CAB">
        <w:t>) overlaps with precore and</w:t>
      </w:r>
      <w:r w:rsidR="00E860B1" w:rsidRPr="002F3CAB">
        <w:t xml:space="preserve"> </w:t>
      </w:r>
      <w:r w:rsidR="000F5335" w:rsidRPr="002F3CAB">
        <w:t>has loop-like secondary structure. Therefore</w:t>
      </w:r>
      <w:r w:rsidR="008513B3" w:rsidRPr="002F3CAB">
        <w:t>,</w:t>
      </w:r>
      <w:r w:rsidR="000F5335" w:rsidRPr="002F3CAB">
        <w:t xml:space="preserve"> a G </w:t>
      </w:r>
      <w:r w:rsidR="00E860B1" w:rsidRPr="002F3CAB">
        <w:t xml:space="preserve">to A mutation at nucleotide 1896 </w:t>
      </w:r>
      <w:r w:rsidR="000F5335" w:rsidRPr="002F3CAB">
        <w:t xml:space="preserve">can stably </w:t>
      </w:r>
      <w:r w:rsidR="008513B3" w:rsidRPr="002F3CAB">
        <w:t>pair</w:t>
      </w:r>
      <w:r w:rsidR="006C4695" w:rsidRPr="002F3CAB">
        <w:t xml:space="preserve"> with nucleotide at position 1858</w:t>
      </w:r>
      <w:r w:rsidR="008513B3" w:rsidRPr="002F3CAB">
        <w:t xml:space="preserve"> in genotypes </w:t>
      </w:r>
      <w:r w:rsidR="00B3468C" w:rsidRPr="002F3CAB">
        <w:t>which</w:t>
      </w:r>
      <w:r w:rsidR="008513B3" w:rsidRPr="002F3CAB">
        <w:t xml:space="preserve"> posses a T at 1858 but not in those </w:t>
      </w:r>
      <w:r w:rsidR="00B3468C" w:rsidRPr="002F3CAB">
        <w:t>which</w:t>
      </w:r>
      <w:r w:rsidR="008513B3" w:rsidRPr="002F3CAB">
        <w:t xml:space="preserve"> posses a C</w:t>
      </w:r>
      <w:r w:rsidR="00B07155" w:rsidRPr="002F3CAB">
        <w:rPr>
          <w:vertAlign w:val="superscript"/>
        </w:rPr>
        <w:t>[</w:t>
      </w:r>
      <w:r w:rsidR="00347842" w:rsidRPr="002F3CAB">
        <w:rPr>
          <w:vertAlign w:val="superscript"/>
        </w:rPr>
        <w:t>65</w:t>
      </w:r>
      <w:r w:rsidR="00B07155" w:rsidRPr="002F3CAB">
        <w:rPr>
          <w:vertAlign w:val="superscript"/>
        </w:rPr>
        <w:t>]</w:t>
      </w:r>
      <w:r w:rsidR="008513B3" w:rsidRPr="002F3CAB">
        <w:t>. This can also explain initially observed dominance of these mutants in Mediterranean region where genotype D is predominant.</w:t>
      </w:r>
      <w:r w:rsidR="00754CA3" w:rsidRPr="002F3CAB">
        <w:t xml:space="preserve"> </w:t>
      </w:r>
    </w:p>
    <w:p w:rsidR="00541225" w:rsidRPr="002F3CAB" w:rsidRDefault="00ED6F9D" w:rsidP="00541225">
      <w:pPr>
        <w:ind w:left="0" w:firstLineChars="294" w:firstLine="706"/>
        <w:rPr>
          <w:b/>
          <w:caps/>
        </w:rPr>
      </w:pPr>
      <w:r w:rsidRPr="002F3CAB">
        <w:t>Basal core promoter and stop codon mutants appear to be frequently associated. It was observed that BCP mutations were detectable in the late HBeAg positive phase of infection, whereas precore mutations emerged during anti-HBe seroconversion</w:t>
      </w:r>
      <w:r w:rsidRPr="002F3CAB">
        <w:rPr>
          <w:vertAlign w:val="superscript"/>
        </w:rPr>
        <w:t>[</w:t>
      </w:r>
      <w:r w:rsidR="00347842" w:rsidRPr="002F3CAB">
        <w:rPr>
          <w:vertAlign w:val="superscript"/>
        </w:rPr>
        <w:t>62</w:t>
      </w:r>
      <w:r w:rsidRPr="002F3CAB">
        <w:rPr>
          <w:vertAlign w:val="superscript"/>
        </w:rPr>
        <w:t>]</w:t>
      </w:r>
      <w:r w:rsidRPr="002F3CAB">
        <w:t xml:space="preserve">. </w:t>
      </w:r>
      <w:r w:rsidRPr="002F3CAB">
        <w:lastRenderedPageBreak/>
        <w:t>Therefore, the suggested order of events would be that the virus first reduces HBeAg expression through BCP mutations and then abolishes entirely HBeAg expression with precore mutations</w:t>
      </w:r>
      <w:r w:rsidRPr="002F3CAB">
        <w:rPr>
          <w:vertAlign w:val="superscript"/>
        </w:rPr>
        <w:t>[</w:t>
      </w:r>
      <w:r w:rsidR="00347842" w:rsidRPr="002F3CAB">
        <w:rPr>
          <w:vertAlign w:val="superscript"/>
        </w:rPr>
        <w:t>10</w:t>
      </w:r>
      <w:r w:rsidRPr="002F3CAB">
        <w:rPr>
          <w:vertAlign w:val="superscript"/>
        </w:rPr>
        <w:t>]</w:t>
      </w:r>
      <w:r w:rsidRPr="002F3CAB">
        <w:t>.</w:t>
      </w:r>
    </w:p>
    <w:p w:rsidR="00541225" w:rsidRPr="002F3CAB" w:rsidRDefault="0002198C" w:rsidP="00541225">
      <w:pPr>
        <w:ind w:left="0" w:firstLineChars="294" w:firstLine="706"/>
        <w:rPr>
          <w:b/>
          <w:caps/>
        </w:rPr>
      </w:pPr>
      <w:r w:rsidRPr="002F3CAB">
        <w:t xml:space="preserve">Many recent studies are addressing the possible association of BCP and Pre-C mutations with more severe outcome of liver disease, namely with appearance of fulminant acute hepatitis or development of hepatocellular carcinoma (HCC). </w:t>
      </w:r>
      <w:r w:rsidR="00B55446" w:rsidRPr="002F3CAB">
        <w:t xml:space="preserve"> </w:t>
      </w:r>
    </w:p>
    <w:p w:rsidR="00541225" w:rsidRPr="002F3CAB" w:rsidRDefault="002C6C16" w:rsidP="00541225">
      <w:pPr>
        <w:ind w:left="0" w:firstLineChars="294" w:firstLine="706"/>
        <w:rPr>
          <w:b/>
          <w:caps/>
        </w:rPr>
      </w:pPr>
      <w:r w:rsidRPr="002F3CAB">
        <w:t>It is now believed that HBV-</w:t>
      </w:r>
      <w:r w:rsidR="00754CA3" w:rsidRPr="002F3CAB">
        <w:t>induced HCC</w:t>
      </w:r>
      <w:r w:rsidRPr="002F3CAB">
        <w:t xml:space="preserve"> </w:t>
      </w:r>
      <w:r w:rsidR="00754CA3" w:rsidRPr="002F3CAB">
        <w:t>involves a complex interaction between the viral factors and multiple</w:t>
      </w:r>
      <w:r w:rsidRPr="002F3CAB">
        <w:t xml:space="preserve"> </w:t>
      </w:r>
      <w:r w:rsidR="00754CA3" w:rsidRPr="002F3CAB">
        <w:t>host factors</w:t>
      </w:r>
      <w:r w:rsidRPr="002F3CAB">
        <w:t>. HBV mutations associated with this disease outcome were mapped to different regions of the genome. Several studies demonstrated that patients who harboured A1762T/G1764A double mutation or mutations in the precore region were more predisposed to HCC than those with the wild type infection</w:t>
      </w:r>
      <w:r w:rsidR="009C631E" w:rsidRPr="002F3CAB">
        <w:rPr>
          <w:vertAlign w:val="superscript"/>
        </w:rPr>
        <w:t>[</w:t>
      </w:r>
      <w:r w:rsidR="00347842" w:rsidRPr="002F3CAB">
        <w:rPr>
          <w:vertAlign w:val="superscript"/>
        </w:rPr>
        <w:t>66,67</w:t>
      </w:r>
      <w:r w:rsidR="009C631E" w:rsidRPr="002F3CAB">
        <w:rPr>
          <w:vertAlign w:val="superscript"/>
        </w:rPr>
        <w:t>]</w:t>
      </w:r>
      <w:r w:rsidR="009C631E" w:rsidRPr="002F3CAB">
        <w:t>. Recent meta-analysis</w:t>
      </w:r>
      <w:r w:rsidR="00183651" w:rsidRPr="002F3CAB">
        <w:rPr>
          <w:vertAlign w:val="superscript"/>
        </w:rPr>
        <w:t>[</w:t>
      </w:r>
      <w:r w:rsidR="00905718" w:rsidRPr="002F3CAB">
        <w:rPr>
          <w:vertAlign w:val="superscript"/>
        </w:rPr>
        <w:t>68</w:t>
      </w:r>
      <w:r w:rsidR="00183651" w:rsidRPr="002F3CAB">
        <w:rPr>
          <w:vertAlign w:val="superscript"/>
        </w:rPr>
        <w:t>]</w:t>
      </w:r>
      <w:r w:rsidR="009C631E" w:rsidRPr="002F3CAB">
        <w:t xml:space="preserve"> indicated that precore mutation G1896A is significantly associated with the increased risk of HCC and the progression of liver disease, especially among Asians. Also</w:t>
      </w:r>
      <w:r w:rsidR="00183651" w:rsidRPr="002F3CAB">
        <w:t xml:space="preserve"> this study demonstrated correlation of</w:t>
      </w:r>
      <w:r w:rsidR="009C631E" w:rsidRPr="002F3CAB">
        <w:t xml:space="preserve"> other </w:t>
      </w:r>
      <w:r w:rsidR="00183651" w:rsidRPr="002F3CAB">
        <w:t xml:space="preserve">frequent </w:t>
      </w:r>
      <w:r w:rsidR="009C631E" w:rsidRPr="002F3CAB">
        <w:t>precore</w:t>
      </w:r>
      <w:r w:rsidR="00183651" w:rsidRPr="002F3CAB">
        <w:t xml:space="preserve"> mutation G1899A, common mutations in BCP- A1762T/ G1764A, T1753V and C1653T, as well as  pre-S1 and Pre-S2 deletions with increased risk of HCC.</w:t>
      </w:r>
    </w:p>
    <w:p w:rsidR="008C5F31" w:rsidRPr="002F3CAB" w:rsidRDefault="00CB2BDF" w:rsidP="00541225">
      <w:pPr>
        <w:ind w:left="0" w:firstLineChars="294" w:firstLine="706"/>
        <w:rPr>
          <w:b/>
          <w:caps/>
        </w:rPr>
      </w:pPr>
      <w:r w:rsidRPr="002F3CAB">
        <w:t xml:space="preserve">Traditionally, a fulminant course of HBV infection has been ascribed to abnormal host immune response rather than to </w:t>
      </w:r>
      <w:r w:rsidR="006E094D" w:rsidRPr="002F3CAB">
        <w:t xml:space="preserve">the </w:t>
      </w:r>
      <w:r w:rsidRPr="002F3CAB">
        <w:t xml:space="preserve">features of the virus. </w:t>
      </w:r>
      <w:r w:rsidR="006E094D" w:rsidRPr="002F3CAB">
        <w:t>Nevertheless, all regions of viral genome are widely investigated for possible association with this disease outcome.</w:t>
      </w:r>
      <w:r w:rsidR="00B55446" w:rsidRPr="002F3CAB">
        <w:t xml:space="preserve"> </w:t>
      </w:r>
      <w:r w:rsidR="0002198C" w:rsidRPr="002F3CAB">
        <w:t xml:space="preserve">Hou </w:t>
      </w:r>
      <w:r w:rsidR="0002198C" w:rsidRPr="00320597">
        <w:rPr>
          <w:i/>
        </w:rPr>
        <w:t>et al</w:t>
      </w:r>
      <w:r w:rsidR="00905718" w:rsidRPr="002F3CAB">
        <w:rPr>
          <w:vertAlign w:val="superscript"/>
        </w:rPr>
        <w:t>[69]</w:t>
      </w:r>
      <w:r w:rsidR="0002198C" w:rsidRPr="002F3CAB">
        <w:t xml:space="preserve"> indicated that one, not so commonly investigated, precore mutation G1862T was 5 times more often found in fulminant hepatitis patients than in chronic carriers. </w:t>
      </w:r>
      <w:r w:rsidR="0020097A" w:rsidRPr="002F3CAB">
        <w:t xml:space="preserve"> </w:t>
      </w:r>
      <w:r w:rsidR="005A33CD" w:rsidRPr="002F3CAB">
        <w:t xml:space="preserve">In the study by Inoue </w:t>
      </w:r>
      <w:r w:rsidR="005A33CD" w:rsidRPr="00320597">
        <w:rPr>
          <w:i/>
        </w:rPr>
        <w:t>et al</w:t>
      </w:r>
      <w:r w:rsidR="0070350D" w:rsidRPr="002F3CAB">
        <w:rPr>
          <w:vertAlign w:val="superscript"/>
        </w:rPr>
        <w:t>[</w:t>
      </w:r>
      <w:r w:rsidR="00905718" w:rsidRPr="002F3CAB">
        <w:rPr>
          <w:vertAlign w:val="superscript"/>
        </w:rPr>
        <w:t>70</w:t>
      </w:r>
      <w:r w:rsidR="0070350D" w:rsidRPr="002F3CAB">
        <w:rPr>
          <w:vertAlign w:val="superscript"/>
        </w:rPr>
        <w:t>]</w:t>
      </w:r>
      <w:r w:rsidR="005A33CD" w:rsidRPr="002F3CAB">
        <w:t xml:space="preserve"> the fulminant HBV strain, that was isolated from 5 cases of consecutive fulminant hepatitis, comprised BCP double mutation A1762T/G1764A, precore stop mutation G1896A and also G1862T, located within the bulge of the epsilon, packaging signal region. </w:t>
      </w:r>
      <w:r w:rsidR="0070350D" w:rsidRPr="002F3CAB">
        <w:t>The study demonstrated in cell culture</w:t>
      </w:r>
      <w:r w:rsidR="00962317" w:rsidRPr="002F3CAB">
        <w:t>,</w:t>
      </w:r>
      <w:r w:rsidR="0070350D" w:rsidRPr="002F3CAB">
        <w:t xml:space="preserve"> that investigated HBV strain</w:t>
      </w:r>
      <w:r w:rsidR="00962317" w:rsidRPr="002F3CAB">
        <w:t>,</w:t>
      </w:r>
      <w:r w:rsidR="0070350D" w:rsidRPr="002F3CAB">
        <w:t xml:space="preserve"> </w:t>
      </w:r>
      <w:r w:rsidR="005A33CD" w:rsidRPr="002F3CAB">
        <w:t xml:space="preserve">retained the core particles and the core particle-associated HBV DNA in the cells. The authors concluded that </w:t>
      </w:r>
      <w:r w:rsidR="0070350D" w:rsidRPr="002F3CAB">
        <w:t>all found mutations</w:t>
      </w:r>
      <w:r w:rsidR="005A33CD" w:rsidRPr="002F3CAB">
        <w:t xml:space="preserve"> might work together for the</w:t>
      </w:r>
      <w:r w:rsidR="0070350D" w:rsidRPr="002F3CAB">
        <w:t xml:space="preserve"> observed</w:t>
      </w:r>
      <w:r w:rsidR="005A33CD" w:rsidRPr="002F3CAB">
        <w:t xml:space="preserve"> retention</w:t>
      </w:r>
      <w:r w:rsidR="0070350D" w:rsidRPr="002F3CAB">
        <w:t xml:space="preserve"> and that these findings may have important implications for understanding the mechanism leading to fulminant hepatitis.</w:t>
      </w:r>
    </w:p>
    <w:p w:rsidR="00D60461" w:rsidRPr="002F3CAB" w:rsidRDefault="00D60461" w:rsidP="00541225">
      <w:r w:rsidRPr="002F3CAB">
        <w:lastRenderedPageBreak/>
        <w:t>Clinically relevant BCP/precore mutations mentioned in the text were listed in Table1.</w:t>
      </w:r>
    </w:p>
    <w:p w:rsidR="0070350D" w:rsidRPr="002F3CAB" w:rsidRDefault="0070350D" w:rsidP="00541225">
      <w:pPr>
        <w:ind w:left="0" w:firstLine="0"/>
      </w:pPr>
    </w:p>
    <w:p w:rsidR="00541225" w:rsidRPr="002F3CAB" w:rsidRDefault="000C17F6" w:rsidP="00541225">
      <w:pPr>
        <w:ind w:left="0" w:firstLine="0"/>
        <w:rPr>
          <w:b/>
          <w:caps/>
        </w:rPr>
      </w:pPr>
      <w:r w:rsidRPr="002F3CAB">
        <w:rPr>
          <w:b/>
          <w:caps/>
        </w:rPr>
        <w:t>X gene mutations</w:t>
      </w:r>
    </w:p>
    <w:p w:rsidR="00541225" w:rsidRPr="002F3CAB" w:rsidRDefault="00DB0DC9" w:rsidP="00541225">
      <w:pPr>
        <w:ind w:left="0" w:firstLine="0"/>
        <w:rPr>
          <w:b/>
          <w:caps/>
        </w:rPr>
      </w:pPr>
      <w:r w:rsidRPr="002F3CAB">
        <w:t xml:space="preserve">X is an enigmatic HBV protein, necessary for efficient infection and replication </w:t>
      </w:r>
      <w:r w:rsidRPr="002F3CAB">
        <w:rPr>
          <w:rStyle w:val="emphi"/>
          <w:i/>
        </w:rPr>
        <w:t>in vivo</w:t>
      </w:r>
      <w:r w:rsidRPr="002F3CAB">
        <w:rPr>
          <w:rStyle w:val="emphi"/>
        </w:rPr>
        <w:t xml:space="preserve">. </w:t>
      </w:r>
      <w:r w:rsidR="00D77F74" w:rsidRPr="002F3CAB">
        <w:rPr>
          <w:rStyle w:val="emphi"/>
        </w:rPr>
        <w:t xml:space="preserve">HBx </w:t>
      </w:r>
      <w:r w:rsidR="001D088F" w:rsidRPr="002F3CAB">
        <w:rPr>
          <w:rStyle w:val="emphi"/>
        </w:rPr>
        <w:t xml:space="preserve">is known to exhibit a transcriptional transactivation function for many viral and cellular genes and </w:t>
      </w:r>
      <w:r w:rsidR="00D77F74" w:rsidRPr="002F3CAB">
        <w:t xml:space="preserve">is therefore required for efficient transcription of viral RNAs from </w:t>
      </w:r>
      <w:r w:rsidR="00E64A1F" w:rsidRPr="002F3CAB">
        <w:t>ccc</w:t>
      </w:r>
      <w:r w:rsidR="00D77F74" w:rsidRPr="002F3CAB">
        <w:t>DNA in infected hepatocytes</w:t>
      </w:r>
      <w:r w:rsidR="00D77F74" w:rsidRPr="002F3CAB">
        <w:rPr>
          <w:vertAlign w:val="superscript"/>
        </w:rPr>
        <w:t>[</w:t>
      </w:r>
      <w:r w:rsidR="004728BE" w:rsidRPr="002F3CAB">
        <w:rPr>
          <w:vertAlign w:val="superscript"/>
        </w:rPr>
        <w:t>4</w:t>
      </w:r>
      <w:r w:rsidR="00481DBA" w:rsidRPr="002F3CAB">
        <w:rPr>
          <w:vertAlign w:val="superscript"/>
        </w:rPr>
        <w:t>,71,72</w:t>
      </w:r>
      <w:r w:rsidR="00D77F74" w:rsidRPr="002F3CAB">
        <w:rPr>
          <w:vertAlign w:val="superscript"/>
        </w:rPr>
        <w:t>]</w:t>
      </w:r>
      <w:r w:rsidR="00D77F74" w:rsidRPr="002F3CAB">
        <w:t xml:space="preserve">. </w:t>
      </w:r>
      <w:r w:rsidR="001D088F" w:rsidRPr="002F3CAB">
        <w:t>Since it has no DNA-binding activity, its transactivation function is manifested through interaction with cellular factors.</w:t>
      </w:r>
    </w:p>
    <w:p w:rsidR="009250D1" w:rsidRPr="002F3CAB" w:rsidRDefault="009250D1" w:rsidP="00541225">
      <w:pPr>
        <w:ind w:left="0" w:firstLineChars="245" w:firstLine="588"/>
        <w:rPr>
          <w:b/>
          <w:caps/>
        </w:rPr>
      </w:pPr>
      <w:r w:rsidRPr="002F3CAB">
        <w:t xml:space="preserve">It was suggested that HBx protein </w:t>
      </w:r>
      <w:r w:rsidR="0071050F" w:rsidRPr="002F3CAB">
        <w:t>had a role in HBV-induced carcinogenesis by number of different mechanisms</w:t>
      </w:r>
      <w:r w:rsidR="0071050F" w:rsidRPr="002F3CAB">
        <w:rPr>
          <w:vertAlign w:val="superscript"/>
        </w:rPr>
        <w:t>[</w:t>
      </w:r>
      <w:r w:rsidR="00593805" w:rsidRPr="002F3CAB">
        <w:rPr>
          <w:vertAlign w:val="superscript"/>
        </w:rPr>
        <w:t>73-77</w:t>
      </w:r>
      <w:r w:rsidR="0071050F" w:rsidRPr="002F3CAB">
        <w:rPr>
          <w:vertAlign w:val="superscript"/>
        </w:rPr>
        <w:t>]</w:t>
      </w:r>
      <w:r w:rsidR="0071050F" w:rsidRPr="002F3CAB">
        <w:t>. However, the role of specific m</w:t>
      </w:r>
      <w:r w:rsidR="00072D6D" w:rsidRPr="002F3CAB">
        <w:t xml:space="preserve">utations in the X gene </w:t>
      </w:r>
      <w:r w:rsidR="0071050F" w:rsidRPr="002F3CAB">
        <w:t>is</w:t>
      </w:r>
      <w:r w:rsidR="00072D6D" w:rsidRPr="002F3CAB">
        <w:t xml:space="preserve"> not yet well characterized. Some of X gene mutants and also deletions of this region have been described in patients with hepatocellular carcinoma</w:t>
      </w:r>
      <w:r w:rsidR="008C5F31" w:rsidRPr="002F3CAB">
        <w:rPr>
          <w:vertAlign w:val="superscript"/>
        </w:rPr>
        <w:t>[</w:t>
      </w:r>
      <w:r w:rsidR="00593805" w:rsidRPr="002F3CAB">
        <w:rPr>
          <w:vertAlign w:val="superscript"/>
        </w:rPr>
        <w:t>78,79</w:t>
      </w:r>
      <w:r w:rsidR="008C5F31" w:rsidRPr="002F3CAB">
        <w:rPr>
          <w:vertAlign w:val="superscript"/>
        </w:rPr>
        <w:t>]</w:t>
      </w:r>
      <w:r w:rsidR="008C5F31" w:rsidRPr="002F3CAB">
        <w:t>.</w:t>
      </w:r>
      <w:r w:rsidRPr="002F3CAB">
        <w:t xml:space="preserve"> </w:t>
      </w:r>
      <w:r w:rsidR="00E62A97" w:rsidRPr="002F3CAB">
        <w:t>Integration of HBV genomic DNA into cellular chromosomes commonly occurs during the viral life cycle and is observed in most chronic hepatitis samples</w:t>
      </w:r>
      <w:r w:rsidR="00C7441F" w:rsidRPr="002F3CAB">
        <w:t xml:space="preserve"> and in </w:t>
      </w:r>
      <w:r w:rsidR="002027A5" w:rsidRPr="002F3CAB">
        <w:t>86.4</w:t>
      </w:r>
      <w:r w:rsidR="00C7441F" w:rsidRPr="002F3CAB">
        <w:t>% of HBV-related HCCs</w:t>
      </w:r>
      <w:r w:rsidR="002027A5" w:rsidRPr="002F3CAB">
        <w:rPr>
          <w:vertAlign w:val="superscript"/>
        </w:rPr>
        <w:t>[</w:t>
      </w:r>
      <w:r w:rsidR="00593805" w:rsidRPr="002F3CAB">
        <w:rPr>
          <w:vertAlign w:val="superscript"/>
        </w:rPr>
        <w:t>80</w:t>
      </w:r>
      <w:r w:rsidR="002027A5" w:rsidRPr="002F3CAB">
        <w:rPr>
          <w:vertAlign w:val="superscript"/>
        </w:rPr>
        <w:t>]</w:t>
      </w:r>
      <w:r w:rsidR="00E62A97" w:rsidRPr="002F3CAB">
        <w:t xml:space="preserve">. </w:t>
      </w:r>
      <w:r w:rsidRPr="002F3CAB">
        <w:t>Upon integration of HBV DNA in host genome, the 3’-end of the HBx is often deleted</w:t>
      </w:r>
      <w:r w:rsidR="00A13859" w:rsidRPr="002F3CAB">
        <w:rPr>
          <w:vertAlign w:val="superscript"/>
        </w:rPr>
        <w:t>[</w:t>
      </w:r>
      <w:r w:rsidR="00593805" w:rsidRPr="002F3CAB">
        <w:rPr>
          <w:vertAlign w:val="superscript"/>
        </w:rPr>
        <w:t>81</w:t>
      </w:r>
      <w:r w:rsidR="00A13859" w:rsidRPr="002F3CAB">
        <w:rPr>
          <w:vertAlign w:val="superscript"/>
        </w:rPr>
        <w:t>]</w:t>
      </w:r>
      <w:r w:rsidRPr="002F3CAB">
        <w:t>. This truncation of C-terminal region of HBx protein was shown to play an important role in HCC development through promoti</w:t>
      </w:r>
      <w:r w:rsidR="0071050F" w:rsidRPr="002F3CAB">
        <w:t>on of</w:t>
      </w:r>
      <w:r w:rsidRPr="002F3CAB">
        <w:t xml:space="preserve"> oxidative stress and induction of mitochondrial DNA damage</w:t>
      </w:r>
      <w:r w:rsidR="00A13859" w:rsidRPr="002F3CAB">
        <w:rPr>
          <w:vertAlign w:val="superscript"/>
        </w:rPr>
        <w:t>[</w:t>
      </w:r>
      <w:r w:rsidR="00593805" w:rsidRPr="002F3CAB">
        <w:rPr>
          <w:vertAlign w:val="superscript"/>
        </w:rPr>
        <w:t>82</w:t>
      </w:r>
      <w:r w:rsidR="00A13859" w:rsidRPr="002F3CAB">
        <w:rPr>
          <w:vertAlign w:val="superscript"/>
        </w:rPr>
        <w:t>]</w:t>
      </w:r>
      <w:r w:rsidRPr="002F3CAB">
        <w:t>.</w:t>
      </w:r>
    </w:p>
    <w:p w:rsidR="002A4C38" w:rsidRPr="002F3CAB" w:rsidRDefault="002A4C38" w:rsidP="00541225">
      <w:pPr>
        <w:ind w:left="0" w:firstLine="0"/>
        <w:rPr>
          <w:b/>
        </w:rPr>
      </w:pPr>
    </w:p>
    <w:p w:rsidR="00541225" w:rsidRPr="002F3CAB" w:rsidRDefault="00E3092C" w:rsidP="00541225">
      <w:pPr>
        <w:ind w:left="0" w:firstLine="0"/>
        <w:rPr>
          <w:b/>
          <w:caps/>
        </w:rPr>
      </w:pPr>
      <w:r w:rsidRPr="002F3CAB">
        <w:rPr>
          <w:b/>
          <w:caps/>
        </w:rPr>
        <w:t>Antiviral drug-resistant mutations</w:t>
      </w:r>
    </w:p>
    <w:p w:rsidR="00541225" w:rsidRPr="002F3CAB" w:rsidRDefault="005B39BE" w:rsidP="00541225">
      <w:pPr>
        <w:ind w:left="0" w:firstLine="0"/>
        <w:rPr>
          <w:b/>
          <w:caps/>
        </w:rPr>
      </w:pPr>
      <w:r w:rsidRPr="002F3CAB">
        <w:t xml:space="preserve">The ultimate goal of antiviral therapy in chronic hepatitis B is to clear the virus from the host and to prevent the progression of liver disease to cirrhosis and HCC. </w:t>
      </w:r>
      <w:r w:rsidR="00A56253" w:rsidRPr="002F3CAB">
        <w:t xml:space="preserve">However, chronic HBV infection cannot be completely eradicated due to the persistence of </w:t>
      </w:r>
      <w:r w:rsidR="007417BF" w:rsidRPr="002F3CAB">
        <w:t>cccDNA</w:t>
      </w:r>
      <w:r w:rsidR="00A56253" w:rsidRPr="002F3CAB">
        <w:t xml:space="preserve"> in the nucleus of infected hepatocytes.</w:t>
      </w:r>
    </w:p>
    <w:p w:rsidR="00541225" w:rsidRPr="002F3CAB" w:rsidRDefault="00361F0B" w:rsidP="00541225">
      <w:pPr>
        <w:ind w:left="0" w:firstLineChars="294" w:firstLine="706"/>
        <w:rPr>
          <w:b/>
          <w:caps/>
        </w:rPr>
      </w:pPr>
      <w:r w:rsidRPr="002F3CAB">
        <w:t>R</w:t>
      </w:r>
      <w:r w:rsidR="005B39BE" w:rsidRPr="002F3CAB">
        <w:t>everse transcriptase</w:t>
      </w:r>
      <w:r w:rsidR="00C82B93" w:rsidRPr="002F3CAB">
        <w:t xml:space="preserve"> (RT)</w:t>
      </w:r>
      <w:r w:rsidRPr="002F3CAB">
        <w:t xml:space="preserve"> domain of HBV polymerase</w:t>
      </w:r>
      <w:r w:rsidR="005B39BE" w:rsidRPr="002F3CAB">
        <w:t xml:space="preserve"> </w:t>
      </w:r>
      <w:r w:rsidR="00DD2D5A" w:rsidRPr="002F3CAB">
        <w:t>represent a</w:t>
      </w:r>
      <w:r w:rsidR="005B39BE" w:rsidRPr="002F3CAB">
        <w:t xml:space="preserve"> target for </w:t>
      </w:r>
      <w:r w:rsidR="007417BF" w:rsidRPr="002F3CAB">
        <w:t>nucleoside/nucleotide analogs</w:t>
      </w:r>
      <w:r w:rsidRPr="002F3CAB">
        <w:t xml:space="preserve"> (NAs)</w:t>
      </w:r>
      <w:r w:rsidR="007417BF" w:rsidRPr="002F3CAB">
        <w:t xml:space="preserve">, </w:t>
      </w:r>
      <w:r w:rsidR="005B39BE" w:rsidRPr="002F3CAB">
        <w:t xml:space="preserve">drugs currently </w:t>
      </w:r>
      <w:r w:rsidR="007417BF" w:rsidRPr="002F3CAB">
        <w:t>available to tre</w:t>
      </w:r>
      <w:r w:rsidRPr="002F3CAB">
        <w:t>at hepatitis B</w:t>
      </w:r>
      <w:r w:rsidR="00DD2D5A" w:rsidRPr="002F3CAB">
        <w:t>: lamivudine (L</w:t>
      </w:r>
      <w:r w:rsidR="009959D7" w:rsidRPr="002F3CAB">
        <w:t>AM</w:t>
      </w:r>
      <w:r w:rsidR="00DD2D5A" w:rsidRPr="002F3CAB">
        <w:t>), telbivudine (LdT), entecavir (ETV), adefovir (ADV) and tenofovir (TDF).</w:t>
      </w:r>
    </w:p>
    <w:p w:rsidR="00541225" w:rsidRPr="002F3CAB" w:rsidRDefault="005B39BE" w:rsidP="00541225">
      <w:pPr>
        <w:ind w:left="0" w:firstLineChars="294" w:firstLine="706"/>
        <w:rPr>
          <w:b/>
          <w:caps/>
        </w:rPr>
      </w:pPr>
      <w:r w:rsidRPr="002F3CAB">
        <w:lastRenderedPageBreak/>
        <w:t>All current</w:t>
      </w:r>
      <w:r w:rsidR="00DD2D5A" w:rsidRPr="002F3CAB">
        <w:t>ly</w:t>
      </w:r>
      <w:r w:rsidRPr="002F3CAB">
        <w:t xml:space="preserve"> available </w:t>
      </w:r>
      <w:r w:rsidR="00D7398C" w:rsidRPr="002F3CAB">
        <w:t>NA</w:t>
      </w:r>
      <w:r w:rsidRPr="002F3CAB">
        <w:t xml:space="preserve"> drugs exert their anti-HBV actions by targeting at one or more of three steps: the priming reaction (synthesis of the short negative DNA strand), reverse transcription from pgRNA to negative DNA strand, or DNA-dependent DNA replication</w:t>
      </w:r>
      <w:r w:rsidRPr="002F3CAB">
        <w:rPr>
          <w:vertAlign w:val="superscript"/>
        </w:rPr>
        <w:t>[</w:t>
      </w:r>
      <w:r w:rsidR="005B50BB" w:rsidRPr="002F3CAB">
        <w:rPr>
          <w:vertAlign w:val="superscript"/>
        </w:rPr>
        <w:t>83</w:t>
      </w:r>
      <w:r w:rsidRPr="002F3CAB">
        <w:rPr>
          <w:vertAlign w:val="superscript"/>
        </w:rPr>
        <w:t>]</w:t>
      </w:r>
      <w:r w:rsidRPr="002F3CAB">
        <w:t>. Nucleoside/</w:t>
      </w:r>
      <w:r w:rsidR="00BD486D" w:rsidRPr="002F3CAB">
        <w:t>nucleotide analogs have a similar structure to the natural nucleotides but with modification in the sugar ring or base group, so that the analog can compete with the natural nucleotides in binding to the polymerase.</w:t>
      </w:r>
    </w:p>
    <w:p w:rsidR="00541225" w:rsidRPr="002F3CAB" w:rsidRDefault="00FE2B7D" w:rsidP="00541225">
      <w:pPr>
        <w:ind w:left="0" w:firstLineChars="294" w:firstLine="706"/>
        <w:rPr>
          <w:b/>
          <w:caps/>
        </w:rPr>
      </w:pPr>
      <w:r w:rsidRPr="002F3CAB">
        <w:t xml:space="preserve">The causes of </w:t>
      </w:r>
      <w:r w:rsidR="007D36C8" w:rsidRPr="002F3CAB">
        <w:t xml:space="preserve">viral persistence and </w:t>
      </w:r>
      <w:r w:rsidRPr="002F3CAB">
        <w:t>resistance</w:t>
      </w:r>
      <w:r w:rsidR="007D36C8" w:rsidRPr="002F3CAB">
        <w:t xml:space="preserve"> to antiviral drugs</w:t>
      </w:r>
      <w:r w:rsidRPr="002F3CAB">
        <w:t xml:space="preserve"> include </w:t>
      </w:r>
      <w:r w:rsidR="007D36C8" w:rsidRPr="002F3CAB">
        <w:t xml:space="preserve">combination of different </w:t>
      </w:r>
      <w:r w:rsidRPr="002F3CAB">
        <w:t>viral</w:t>
      </w:r>
      <w:r w:rsidR="007D36C8" w:rsidRPr="002F3CAB">
        <w:t xml:space="preserve"> and host</w:t>
      </w:r>
      <w:r w:rsidRPr="002F3CAB">
        <w:t xml:space="preserve"> factors</w:t>
      </w:r>
      <w:r w:rsidR="007D36C8" w:rsidRPr="002F3CAB">
        <w:t xml:space="preserve"> where major are: long half-life of infected hepatocytes (30-100 d) and natural genetic variability of HBV that leads to formation of mutations and their archiving in cccDNA</w:t>
      </w:r>
      <w:r w:rsidR="007D36C8" w:rsidRPr="002F3CAB">
        <w:rPr>
          <w:vertAlign w:val="superscript"/>
        </w:rPr>
        <w:t>[</w:t>
      </w:r>
      <w:r w:rsidR="005B50BB" w:rsidRPr="002F3CAB">
        <w:rPr>
          <w:vertAlign w:val="superscript"/>
        </w:rPr>
        <w:t>84</w:t>
      </w:r>
      <w:r w:rsidR="00BB1590" w:rsidRPr="002F3CAB">
        <w:rPr>
          <w:vertAlign w:val="superscript"/>
        </w:rPr>
        <w:t>,</w:t>
      </w:r>
      <w:r w:rsidR="005B50BB" w:rsidRPr="002F3CAB">
        <w:rPr>
          <w:vertAlign w:val="superscript"/>
        </w:rPr>
        <w:t>85</w:t>
      </w:r>
      <w:r w:rsidR="007D36C8" w:rsidRPr="002F3CAB">
        <w:rPr>
          <w:vertAlign w:val="superscript"/>
        </w:rPr>
        <w:t>]</w:t>
      </w:r>
      <w:r w:rsidR="007D36C8" w:rsidRPr="002F3CAB">
        <w:t xml:space="preserve">. </w:t>
      </w:r>
      <w:r w:rsidR="00120F93" w:rsidRPr="002F3CAB">
        <w:t xml:space="preserve">It is believed that single mutants exist in the overall viral population even before therapy begins. </w:t>
      </w:r>
      <w:r w:rsidR="00DD2D5A" w:rsidRPr="002F3CAB">
        <w:t>D</w:t>
      </w:r>
      <w:r w:rsidR="00120F93" w:rsidRPr="002F3CAB">
        <w:t>ifferent variants or mutants</w:t>
      </w:r>
      <w:r w:rsidR="00DD2D5A" w:rsidRPr="002F3CAB">
        <w:t>, i.e. viral quasispecies,</w:t>
      </w:r>
      <w:r w:rsidR="00120F93" w:rsidRPr="002F3CAB">
        <w:t xml:space="preserve"> are selected </w:t>
      </w:r>
      <w:r w:rsidR="00DD2D5A" w:rsidRPr="002F3CAB">
        <w:t xml:space="preserve">within the same host </w:t>
      </w:r>
      <w:r w:rsidR="00120F93" w:rsidRPr="002F3CAB">
        <w:t>in response to immune response or antiviral therapy</w:t>
      </w:r>
      <w:r w:rsidR="00541225" w:rsidRPr="002F3CAB">
        <w:t xml:space="preserve"> during the course of infection</w:t>
      </w:r>
      <w:r w:rsidR="00120F93" w:rsidRPr="002F3CAB">
        <w:rPr>
          <w:vertAlign w:val="superscript"/>
        </w:rPr>
        <w:t>[</w:t>
      </w:r>
      <w:r w:rsidR="00255D36" w:rsidRPr="002F3CAB">
        <w:rPr>
          <w:vertAlign w:val="superscript"/>
        </w:rPr>
        <w:t>85</w:t>
      </w:r>
      <w:r w:rsidR="00120F93" w:rsidRPr="002F3CAB">
        <w:rPr>
          <w:vertAlign w:val="superscript"/>
        </w:rPr>
        <w:t>]</w:t>
      </w:r>
      <w:r w:rsidR="00120F93" w:rsidRPr="002F3CAB">
        <w:t xml:space="preserve">. </w:t>
      </w:r>
      <w:r w:rsidR="00D17F0D" w:rsidRPr="002F3CAB">
        <w:t>Two types of mutations have been associated with resistance to NA</w:t>
      </w:r>
      <w:r w:rsidR="00541225" w:rsidRPr="002F3CAB">
        <w:t>s: primary resistance mutations</w:t>
      </w:r>
      <w:r w:rsidR="00D17F0D" w:rsidRPr="002F3CAB">
        <w:t>, which are directly responsible for drug resistance, and secondary (compensatory) mutations, which promote or enhance replication competence</w:t>
      </w:r>
      <w:r w:rsidR="00ED0F51" w:rsidRPr="002F3CAB">
        <w:t xml:space="preserve"> of resistant strain</w:t>
      </w:r>
      <w:r w:rsidR="00D17F0D" w:rsidRPr="002F3CAB">
        <w:t>.</w:t>
      </w:r>
    </w:p>
    <w:p w:rsidR="00541225" w:rsidRPr="002F3CAB" w:rsidRDefault="00120F93" w:rsidP="00541225">
      <w:pPr>
        <w:ind w:left="0" w:firstLineChars="294" w:firstLine="706"/>
        <w:rPr>
          <w:b/>
          <w:caps/>
        </w:rPr>
      </w:pPr>
      <w:r w:rsidRPr="002F3CAB">
        <w:t xml:space="preserve">The replacement of wild type virus in liver cells by a dominant mutant is a slow process. </w:t>
      </w:r>
      <w:r w:rsidR="00293671" w:rsidRPr="002F3CAB">
        <w:t>As resistant mutants mainly infect uninfected cells, the efficient spreading of the dominant mutant depends on the availability of free liver space for its propagation and replication</w:t>
      </w:r>
      <w:r w:rsidR="00293671" w:rsidRPr="002F3CAB">
        <w:rPr>
          <w:vertAlign w:val="superscript"/>
        </w:rPr>
        <w:t>[</w:t>
      </w:r>
      <w:r w:rsidR="00255D36" w:rsidRPr="002F3CAB">
        <w:rPr>
          <w:vertAlign w:val="superscript"/>
        </w:rPr>
        <w:t>86</w:t>
      </w:r>
      <w:r w:rsidR="00293671" w:rsidRPr="002F3CAB">
        <w:rPr>
          <w:vertAlign w:val="superscript"/>
        </w:rPr>
        <w:t>]</w:t>
      </w:r>
      <w:r w:rsidR="00293671" w:rsidRPr="002F3CAB">
        <w:t xml:space="preserve">. </w:t>
      </w:r>
      <w:r w:rsidR="00C15A25" w:rsidRPr="002F3CAB">
        <w:t>This can partly explain the difference in incidence of resistance among different NAs. LAM has the worst resistance profile since resistance starts to develop within the first year of therapy and increases over time at an annual rate of 15–25%</w:t>
      </w:r>
      <w:r w:rsidR="00D718F0" w:rsidRPr="002F3CAB">
        <w:rPr>
          <w:vertAlign w:val="superscript"/>
        </w:rPr>
        <w:t>[</w:t>
      </w:r>
      <w:r w:rsidR="00255D36" w:rsidRPr="002F3CAB">
        <w:rPr>
          <w:vertAlign w:val="superscript"/>
        </w:rPr>
        <w:t>87</w:t>
      </w:r>
      <w:r w:rsidR="009E00C8" w:rsidRPr="002F3CAB">
        <w:rPr>
          <w:vertAlign w:val="superscript"/>
        </w:rPr>
        <w:t>]</w:t>
      </w:r>
      <w:r w:rsidR="00C15A25" w:rsidRPr="002F3CAB">
        <w:t xml:space="preserve"> while it reaches &gt;</w:t>
      </w:r>
      <w:r w:rsidR="00541225" w:rsidRPr="002F3CAB">
        <w:rPr>
          <w:rFonts w:hint="eastAsia"/>
        </w:rPr>
        <w:t xml:space="preserve"> </w:t>
      </w:r>
      <w:r w:rsidR="00C15A25" w:rsidRPr="002F3CAB">
        <w:t>80% after 5 years</w:t>
      </w:r>
      <w:r w:rsidR="009E00C8" w:rsidRPr="002F3CAB">
        <w:rPr>
          <w:vertAlign w:val="superscript"/>
        </w:rPr>
        <w:t>[</w:t>
      </w:r>
      <w:r w:rsidR="00255D36" w:rsidRPr="002F3CAB">
        <w:rPr>
          <w:vertAlign w:val="superscript"/>
        </w:rPr>
        <w:t>88</w:t>
      </w:r>
      <w:r w:rsidR="009E00C8" w:rsidRPr="002F3CAB">
        <w:rPr>
          <w:vertAlign w:val="superscript"/>
        </w:rPr>
        <w:t>]</w:t>
      </w:r>
      <w:r w:rsidR="00C15A25" w:rsidRPr="002F3CAB">
        <w:rPr>
          <w:vertAlign w:val="superscript"/>
        </w:rPr>
        <w:t>.</w:t>
      </w:r>
      <w:r w:rsidR="009E00C8" w:rsidRPr="002F3CAB">
        <w:t xml:space="preserve"> The </w:t>
      </w:r>
      <w:r w:rsidR="00DB5D69" w:rsidRPr="002F3CAB">
        <w:t>rate</w:t>
      </w:r>
      <w:r w:rsidR="009E00C8" w:rsidRPr="002F3CAB">
        <w:t xml:space="preserve"> of resistance for ADF and L-dT </w:t>
      </w:r>
      <w:r w:rsidR="00DB5D69" w:rsidRPr="002F3CAB">
        <w:t>can be defined as</w:t>
      </w:r>
      <w:r w:rsidR="009E00C8" w:rsidRPr="002F3CAB">
        <w:t xml:space="preserve"> intermediate: for L-dT it is 10</w:t>
      </w:r>
      <w:r w:rsidR="00541225" w:rsidRPr="002F3CAB">
        <w:rPr>
          <w:rFonts w:hint="eastAsia"/>
        </w:rPr>
        <w:t>%</w:t>
      </w:r>
      <w:r w:rsidR="009E00C8" w:rsidRPr="002F3CAB">
        <w:t>-25% after 2 years</w:t>
      </w:r>
      <w:r w:rsidR="00DB5D69" w:rsidRPr="002F3CAB">
        <w:t xml:space="preserve"> of administration</w:t>
      </w:r>
      <w:r w:rsidR="00D718F0" w:rsidRPr="002F3CAB">
        <w:rPr>
          <w:vertAlign w:val="superscript"/>
        </w:rPr>
        <w:t>[</w:t>
      </w:r>
      <w:r w:rsidR="00255D36" w:rsidRPr="002F3CAB">
        <w:rPr>
          <w:vertAlign w:val="superscript"/>
        </w:rPr>
        <w:t>89</w:t>
      </w:r>
      <w:r w:rsidR="00401077" w:rsidRPr="002F3CAB">
        <w:rPr>
          <w:vertAlign w:val="superscript"/>
        </w:rPr>
        <w:t>]</w:t>
      </w:r>
      <w:r w:rsidR="009E00C8" w:rsidRPr="002F3CAB">
        <w:t xml:space="preserve"> and for ADF </w:t>
      </w:r>
      <w:r w:rsidR="00541225" w:rsidRPr="002F3CAB">
        <w:rPr>
          <w:rFonts w:hint="eastAsia"/>
        </w:rPr>
        <w:t xml:space="preserve">about </w:t>
      </w:r>
      <w:r w:rsidR="009E00C8" w:rsidRPr="002F3CAB">
        <w:t>30% after 5 years</w:t>
      </w:r>
      <w:r w:rsidR="001900B6" w:rsidRPr="002F3CAB">
        <w:rPr>
          <w:vertAlign w:val="superscript"/>
        </w:rPr>
        <w:t>[</w:t>
      </w:r>
      <w:r w:rsidR="00255D36" w:rsidRPr="002F3CAB">
        <w:rPr>
          <w:vertAlign w:val="superscript"/>
        </w:rPr>
        <w:t>90</w:t>
      </w:r>
      <w:r w:rsidR="001900B6" w:rsidRPr="002F3CAB">
        <w:rPr>
          <w:vertAlign w:val="superscript"/>
        </w:rPr>
        <w:t>]</w:t>
      </w:r>
      <w:r w:rsidR="009E00C8" w:rsidRPr="002F3CAB">
        <w:t xml:space="preserve"> </w:t>
      </w:r>
      <w:r w:rsidR="001900B6" w:rsidRPr="002F3CAB">
        <w:t xml:space="preserve">and even higher </w:t>
      </w:r>
      <w:r w:rsidR="009E00C8" w:rsidRPr="002F3CAB">
        <w:t xml:space="preserve">for patients already resistant to other NAs. </w:t>
      </w:r>
      <w:r w:rsidR="00401077" w:rsidRPr="002F3CAB">
        <w:t>The antivirals with the highest barrier for resistance mutations currently are ETV, with a resistance rate</w:t>
      </w:r>
      <w:r w:rsidR="00ED0F51" w:rsidRPr="002F3CAB">
        <w:t xml:space="preserve"> of</w:t>
      </w:r>
      <w:r w:rsidR="00D718F0" w:rsidRPr="002F3CAB">
        <w:t xml:space="preserve"> 1.2% after 5 years</w:t>
      </w:r>
      <w:r w:rsidR="00401077" w:rsidRPr="002F3CAB">
        <w:rPr>
          <w:vertAlign w:val="superscript"/>
        </w:rPr>
        <w:t>[</w:t>
      </w:r>
      <w:r w:rsidR="00255D36" w:rsidRPr="002F3CAB">
        <w:rPr>
          <w:vertAlign w:val="superscript"/>
        </w:rPr>
        <w:t>91</w:t>
      </w:r>
      <w:r w:rsidR="00401077" w:rsidRPr="002F3CAB">
        <w:rPr>
          <w:vertAlign w:val="superscript"/>
        </w:rPr>
        <w:t>]</w:t>
      </w:r>
      <w:r w:rsidR="00401077" w:rsidRPr="002F3CAB">
        <w:t>, and T</w:t>
      </w:r>
      <w:r w:rsidR="00D12C09" w:rsidRPr="002F3CAB">
        <w:t>D</w:t>
      </w:r>
      <w:r w:rsidR="00401077" w:rsidRPr="002F3CAB">
        <w:t>F, with still no re</w:t>
      </w:r>
      <w:r w:rsidR="00320597">
        <w:t>sistance reported after 4 years</w:t>
      </w:r>
      <w:r w:rsidR="00401077" w:rsidRPr="002F3CAB">
        <w:rPr>
          <w:vertAlign w:val="superscript"/>
        </w:rPr>
        <w:t>[</w:t>
      </w:r>
      <w:r w:rsidR="00255D36" w:rsidRPr="002F3CAB">
        <w:rPr>
          <w:vertAlign w:val="superscript"/>
        </w:rPr>
        <w:t>92</w:t>
      </w:r>
      <w:r w:rsidR="00401077" w:rsidRPr="002F3CAB">
        <w:rPr>
          <w:vertAlign w:val="superscript"/>
        </w:rPr>
        <w:t>]</w:t>
      </w:r>
      <w:r w:rsidR="00401077" w:rsidRPr="002F3CAB">
        <w:t>.</w:t>
      </w:r>
      <w:r w:rsidR="00D12C09" w:rsidRPr="002F3CAB">
        <w:t xml:space="preserve"> However, </w:t>
      </w:r>
      <w:r w:rsidR="003F5463" w:rsidRPr="002F3CAB">
        <w:t xml:space="preserve">the chance of emergence of entecavir resistant HBV is as high as 51% in patients with pre-existing lamivudine resistant mutations after five </w:t>
      </w:r>
      <w:r w:rsidR="003F5463" w:rsidRPr="002F3CAB">
        <w:lastRenderedPageBreak/>
        <w:t>years of entecavir treatment</w:t>
      </w:r>
      <w:r w:rsidR="003F5463" w:rsidRPr="002F3CAB">
        <w:rPr>
          <w:vertAlign w:val="superscript"/>
        </w:rPr>
        <w:t>[</w:t>
      </w:r>
      <w:r w:rsidR="00255D36" w:rsidRPr="002F3CAB">
        <w:rPr>
          <w:vertAlign w:val="superscript"/>
        </w:rPr>
        <w:t>93</w:t>
      </w:r>
      <w:r w:rsidR="003F5463" w:rsidRPr="002F3CAB">
        <w:rPr>
          <w:vertAlign w:val="superscript"/>
        </w:rPr>
        <w:t>]</w:t>
      </w:r>
      <w:r w:rsidR="003F5463" w:rsidRPr="002F3CAB">
        <w:t xml:space="preserve">. Also, </w:t>
      </w:r>
      <w:r w:rsidR="00D12C09" w:rsidRPr="002F3CAB">
        <w:t>in patients with LAM-resistant mutations, cases of viral breakthrough with TDF have been reported in HBV/HIV co-infected patients</w:t>
      </w:r>
      <w:r w:rsidR="00D12C09" w:rsidRPr="002F3CAB">
        <w:rPr>
          <w:vertAlign w:val="superscript"/>
        </w:rPr>
        <w:t>[</w:t>
      </w:r>
      <w:r w:rsidR="00255D36" w:rsidRPr="002F3CAB">
        <w:rPr>
          <w:vertAlign w:val="superscript"/>
        </w:rPr>
        <w:t>94</w:t>
      </w:r>
      <w:r w:rsidR="00D12C09" w:rsidRPr="002F3CAB">
        <w:rPr>
          <w:vertAlign w:val="superscript"/>
        </w:rPr>
        <w:t>]</w:t>
      </w:r>
      <w:r w:rsidR="00D12C09" w:rsidRPr="002F3CAB">
        <w:t>.</w:t>
      </w:r>
      <w:r w:rsidR="002E40F5" w:rsidRPr="002F3CAB">
        <w:t xml:space="preserve"> Modern techniques like ultra-deep pyrosequencing, reveal that low-prevalence resistance mutations can be found in patients much sooner than by direct PCR sequencing methods  and probably years before they become clinically significant</w:t>
      </w:r>
      <w:r w:rsidR="002E40F5" w:rsidRPr="002F3CAB">
        <w:rPr>
          <w:vertAlign w:val="superscript"/>
        </w:rPr>
        <w:t>[</w:t>
      </w:r>
      <w:r w:rsidR="00255D36" w:rsidRPr="002F3CAB">
        <w:rPr>
          <w:vertAlign w:val="superscript"/>
        </w:rPr>
        <w:t>95</w:t>
      </w:r>
      <w:r w:rsidR="002E40F5" w:rsidRPr="002F3CAB">
        <w:rPr>
          <w:vertAlign w:val="superscript"/>
        </w:rPr>
        <w:t>]</w:t>
      </w:r>
      <w:r w:rsidR="002E40F5" w:rsidRPr="002F3CAB">
        <w:t xml:space="preserve">.   </w:t>
      </w:r>
    </w:p>
    <w:p w:rsidR="0045004D" w:rsidRPr="002F3CAB" w:rsidRDefault="00ED0F51" w:rsidP="0045004D">
      <w:pPr>
        <w:ind w:left="0" w:firstLineChars="294" w:firstLine="706"/>
        <w:rPr>
          <w:b/>
          <w:caps/>
        </w:rPr>
      </w:pPr>
      <w:r w:rsidRPr="002F3CAB">
        <w:t>Investigation of molecular mechanisms reveals</w:t>
      </w:r>
      <w:r w:rsidR="00D17F0D" w:rsidRPr="002F3CAB">
        <w:t xml:space="preserve"> that resistance tends to be NA structure (sugar residue) specific. </w:t>
      </w:r>
      <w:r w:rsidR="00C45813" w:rsidRPr="002F3CAB">
        <w:t>So far, five</w:t>
      </w:r>
      <w:r w:rsidR="00D17F0D" w:rsidRPr="002F3CAB">
        <w:t xml:space="preserve"> resistance pathways are recognized: </w:t>
      </w:r>
      <w:r w:rsidR="00C45813" w:rsidRPr="002F3CAB">
        <w:t xml:space="preserve">(1) the pathway for L-nucleosides; (2) the pathway for alkyl phosphonates; (3) the pathway which is shared between the L-nucleosides and alkyl phosphonates; (4) the D-cyclopentante pathway; </w:t>
      </w:r>
      <w:r w:rsidR="0045004D" w:rsidRPr="002F3CAB">
        <w:rPr>
          <w:rFonts w:hint="eastAsia"/>
        </w:rPr>
        <w:t xml:space="preserve">and </w:t>
      </w:r>
      <w:r w:rsidR="00C45813" w:rsidRPr="002F3CAB">
        <w:t>(5) multidrug resistance.</w:t>
      </w:r>
    </w:p>
    <w:p w:rsidR="0045004D" w:rsidRPr="002F3CAB" w:rsidRDefault="00D25245" w:rsidP="0045004D">
      <w:pPr>
        <w:ind w:left="0" w:firstLineChars="294" w:firstLine="706"/>
        <w:rPr>
          <w:b/>
          <w:caps/>
        </w:rPr>
      </w:pPr>
      <w:r w:rsidRPr="002F3CAB">
        <w:t xml:space="preserve">L-nucleosides </w:t>
      </w:r>
      <w:r w:rsidR="0026453E" w:rsidRPr="002F3CAB">
        <w:t xml:space="preserve">(LAM and L-dT) </w:t>
      </w:r>
      <w:r w:rsidRPr="002F3CAB">
        <w:t xml:space="preserve">have a similar molecular structure and target site of action, and therefore similar patterns of antiviral resistance mutations. </w:t>
      </w:r>
      <w:r w:rsidR="00C45813" w:rsidRPr="002F3CAB">
        <w:t xml:space="preserve">The L-nucleoside pathway </w:t>
      </w:r>
      <w:r w:rsidR="001537E0" w:rsidRPr="002F3CAB">
        <w:t xml:space="preserve">is recognized by </w:t>
      </w:r>
      <w:r w:rsidR="0045004D" w:rsidRPr="002F3CAB">
        <w:t>well-known</w:t>
      </w:r>
      <w:r w:rsidR="001537E0" w:rsidRPr="002F3CAB">
        <w:t xml:space="preserve"> substitution at position 204 of YMDD motif (rtM204V/I), the catalytic site within reverse transcriptase. This mutation alone is sufficient to result in resistance but is very often associated with compensatory mutations </w:t>
      </w:r>
      <w:r w:rsidR="001537E0" w:rsidRPr="002F3CAB">
        <w:rPr>
          <w:lang w:val="sr-Latn-CS"/>
        </w:rPr>
        <w:t>rtL80V/I, rtI169T, rtV173L, rtL180M, rtT184S/G, rtS202I and rtQ215S</w:t>
      </w:r>
      <w:r w:rsidR="001537E0" w:rsidRPr="002F3CAB">
        <w:rPr>
          <w:vertAlign w:val="superscript"/>
          <w:lang w:val="sr-Latn-CS"/>
        </w:rPr>
        <w:t>[</w:t>
      </w:r>
      <w:r w:rsidR="002614EA" w:rsidRPr="002F3CAB">
        <w:rPr>
          <w:vertAlign w:val="superscript"/>
          <w:lang w:val="sr-Latn-CS"/>
        </w:rPr>
        <w:t>84</w:t>
      </w:r>
      <w:r w:rsidR="001537E0" w:rsidRPr="002F3CAB">
        <w:rPr>
          <w:vertAlign w:val="superscript"/>
          <w:lang w:val="sr-Latn-CS"/>
        </w:rPr>
        <w:t>]</w:t>
      </w:r>
      <w:r w:rsidR="001537E0" w:rsidRPr="002F3CAB">
        <w:rPr>
          <w:lang w:val="sr-Latn-CS"/>
        </w:rPr>
        <w:t xml:space="preserve">. </w:t>
      </w:r>
      <w:r w:rsidR="00D807D6" w:rsidRPr="002F3CAB">
        <w:rPr>
          <w:lang w:val="sr-Latn-CS"/>
        </w:rPr>
        <w:t xml:space="preserve">The role of </w:t>
      </w:r>
      <w:r w:rsidR="00D807D6" w:rsidRPr="002F3CAB">
        <w:t>c</w:t>
      </w:r>
      <w:r w:rsidR="0026453E" w:rsidRPr="002F3CAB">
        <w:t>ompensatory mutations</w:t>
      </w:r>
      <w:r w:rsidR="00D807D6" w:rsidRPr="002F3CAB">
        <w:t xml:space="preserve"> is to</w:t>
      </w:r>
      <w:r w:rsidR="0026453E" w:rsidRPr="002F3CAB">
        <w:t xml:space="preserve"> restore the viral polymerase function to near wild-type levels.</w:t>
      </w:r>
      <w:r w:rsidR="002E09C1" w:rsidRPr="002F3CAB">
        <w:t xml:space="preserve"> When found alone these mutations are associated with very low level resistance </w:t>
      </w:r>
      <w:r w:rsidR="002E09C1" w:rsidRPr="002F3CAB">
        <w:rPr>
          <w:i/>
        </w:rPr>
        <w:t>in vitro</w:t>
      </w:r>
      <w:r w:rsidR="002E09C1" w:rsidRPr="002F3CAB">
        <w:t>.</w:t>
      </w:r>
      <w:r w:rsidR="00161B72" w:rsidRPr="002F3CAB">
        <w:t xml:space="preserve"> With various patterns of mutations leading to LAM resistance and very high resistance rates, this drug</w:t>
      </w:r>
      <w:r w:rsidR="007854E9" w:rsidRPr="002F3CAB">
        <w:t xml:space="preserve"> </w:t>
      </w:r>
      <w:r w:rsidR="00161B72" w:rsidRPr="002F3CAB">
        <w:t>is</w:t>
      </w:r>
      <w:r w:rsidR="007854E9" w:rsidRPr="002F3CAB">
        <w:t xml:space="preserve"> </w:t>
      </w:r>
      <w:r w:rsidR="00161B72" w:rsidRPr="002F3CAB">
        <w:t>no longer rec</w:t>
      </w:r>
      <w:r w:rsidR="00161B72" w:rsidRPr="002F3CAB">
        <w:softHyphen/>
        <w:t>ommended as a</w:t>
      </w:r>
      <w:r w:rsidR="007854E9" w:rsidRPr="002F3CAB">
        <w:t xml:space="preserve"> first-line agent for naïve patients with chronic hepatitis B.</w:t>
      </w:r>
    </w:p>
    <w:p w:rsidR="0045004D" w:rsidRPr="002F3CAB" w:rsidRDefault="008A728D" w:rsidP="0045004D">
      <w:pPr>
        <w:ind w:left="0" w:firstLineChars="294" w:firstLine="706"/>
        <w:rPr>
          <w:b/>
          <w:caps/>
        </w:rPr>
      </w:pPr>
      <w:r w:rsidRPr="002F3CAB">
        <w:rPr>
          <w:lang w:val="sr-Latn-CS"/>
        </w:rPr>
        <w:t xml:space="preserve">The pathway for alkyl phosphonates (ADF and TDF) is recognised by existance of </w:t>
      </w:r>
      <w:r w:rsidR="001621B3" w:rsidRPr="002F3CAB">
        <w:rPr>
          <w:lang w:val="sr-Latn-CS"/>
        </w:rPr>
        <w:t xml:space="preserve">mutations outside YMDD motif, in the B and D domain of RT. There are two primary resistant mutations belonging to this pathway- </w:t>
      </w:r>
      <w:r w:rsidR="00CD18C6" w:rsidRPr="002F3CAB">
        <w:rPr>
          <w:lang w:val="sr-Latn-CS"/>
        </w:rPr>
        <w:t>rtA181T and</w:t>
      </w:r>
      <w:r w:rsidRPr="002F3CAB">
        <w:rPr>
          <w:lang w:val="sr-Latn-CS"/>
        </w:rPr>
        <w:t xml:space="preserve"> </w:t>
      </w:r>
      <w:r w:rsidRPr="002F3CAB">
        <w:t>rtN236T</w:t>
      </w:r>
      <w:r w:rsidR="00DA3837" w:rsidRPr="002F3CAB">
        <w:rPr>
          <w:vertAlign w:val="superscript"/>
        </w:rPr>
        <w:t>[</w:t>
      </w:r>
      <w:r w:rsidR="002614EA" w:rsidRPr="002F3CAB">
        <w:rPr>
          <w:vertAlign w:val="superscript"/>
        </w:rPr>
        <w:t>96</w:t>
      </w:r>
      <w:r w:rsidR="00DA3837" w:rsidRPr="002F3CAB">
        <w:rPr>
          <w:vertAlign w:val="superscript"/>
        </w:rPr>
        <w:t>]</w:t>
      </w:r>
      <w:r w:rsidR="00C82B93" w:rsidRPr="002F3CAB">
        <w:t xml:space="preserve">. </w:t>
      </w:r>
      <w:r w:rsidR="004208B8" w:rsidRPr="002F3CAB">
        <w:t>Another mutation rtI233V has been identified in ADF-resistant HBV variant</w:t>
      </w:r>
      <w:r w:rsidR="003E4C8F" w:rsidRPr="002F3CAB">
        <w:t>s</w:t>
      </w:r>
      <w:r w:rsidR="004208B8" w:rsidRPr="002F3CAB">
        <w:rPr>
          <w:vertAlign w:val="superscript"/>
        </w:rPr>
        <w:t>[</w:t>
      </w:r>
      <w:r w:rsidR="002614EA" w:rsidRPr="002F3CAB">
        <w:rPr>
          <w:vertAlign w:val="superscript"/>
        </w:rPr>
        <w:t>97</w:t>
      </w:r>
      <w:r w:rsidR="004208B8" w:rsidRPr="002F3CAB">
        <w:rPr>
          <w:vertAlign w:val="superscript"/>
        </w:rPr>
        <w:t>]</w:t>
      </w:r>
      <w:r w:rsidR="004208B8" w:rsidRPr="002F3CAB">
        <w:t xml:space="preserve">. </w:t>
      </w:r>
      <w:r w:rsidR="00AD2BEE" w:rsidRPr="002F3CAB">
        <w:t>The true significance of this mutation remains contradictory since some authors confirmed</w:t>
      </w:r>
      <w:r w:rsidR="0040263E" w:rsidRPr="002F3CAB">
        <w:rPr>
          <w:vertAlign w:val="superscript"/>
        </w:rPr>
        <w:t>[</w:t>
      </w:r>
      <w:r w:rsidR="002614EA" w:rsidRPr="002F3CAB">
        <w:rPr>
          <w:vertAlign w:val="superscript"/>
        </w:rPr>
        <w:t>98</w:t>
      </w:r>
      <w:r w:rsidR="0040263E" w:rsidRPr="002F3CAB">
        <w:rPr>
          <w:vertAlign w:val="superscript"/>
        </w:rPr>
        <w:t>]</w:t>
      </w:r>
      <w:r w:rsidR="00AD2BEE" w:rsidRPr="002F3CAB">
        <w:t xml:space="preserve"> and some denied</w:t>
      </w:r>
      <w:r w:rsidR="0040263E" w:rsidRPr="002F3CAB">
        <w:rPr>
          <w:vertAlign w:val="superscript"/>
        </w:rPr>
        <w:t>[</w:t>
      </w:r>
      <w:r w:rsidR="002614EA" w:rsidRPr="002F3CAB">
        <w:rPr>
          <w:vertAlign w:val="superscript"/>
        </w:rPr>
        <w:t>99</w:t>
      </w:r>
      <w:r w:rsidR="0040263E" w:rsidRPr="002F3CAB">
        <w:rPr>
          <w:vertAlign w:val="superscript"/>
        </w:rPr>
        <w:t>]</w:t>
      </w:r>
      <w:r w:rsidR="00AD2BEE" w:rsidRPr="002F3CAB">
        <w:t xml:space="preserve"> its role in ADF resistance. </w:t>
      </w:r>
      <w:r w:rsidR="00D807D6" w:rsidRPr="002F3CAB">
        <w:t>It was reported by the</w:t>
      </w:r>
      <w:r w:rsidR="0040263E" w:rsidRPr="002F3CAB">
        <w:t xml:space="preserve"> latest study </w:t>
      </w:r>
      <w:r w:rsidR="00ED0F51" w:rsidRPr="002F3CAB">
        <w:t>which</w:t>
      </w:r>
      <w:r w:rsidR="0040263E" w:rsidRPr="002F3CAB">
        <w:t xml:space="preserve"> </w:t>
      </w:r>
      <w:r w:rsidR="00ED0F51" w:rsidRPr="002F3CAB">
        <w:t>was using</w:t>
      </w:r>
      <w:r w:rsidR="0040263E" w:rsidRPr="002F3CAB">
        <w:t xml:space="preserve"> three dimensional model of HBV polymerase/RT</w:t>
      </w:r>
      <w:r w:rsidR="00ED0F51" w:rsidRPr="002F3CAB">
        <w:t>,</w:t>
      </w:r>
      <w:r w:rsidR="0040263E" w:rsidRPr="002F3CAB">
        <w:t xml:space="preserve"> that substitution of isoleucine to valine at position 233 did not appear to affect the catalytic sites of the </w:t>
      </w:r>
      <w:r w:rsidR="00D807D6" w:rsidRPr="002F3CAB">
        <w:t>RT</w:t>
      </w:r>
      <w:r w:rsidR="0040263E" w:rsidRPr="002F3CAB">
        <w:t xml:space="preserve"> </w:t>
      </w:r>
      <w:r w:rsidR="0040263E" w:rsidRPr="002F3CAB">
        <w:lastRenderedPageBreak/>
        <w:t>and that it m</w:t>
      </w:r>
      <w:r w:rsidR="00ED0F51" w:rsidRPr="002F3CAB">
        <w:t>ight</w:t>
      </w:r>
      <w:r w:rsidR="0040263E" w:rsidRPr="002F3CAB">
        <w:t xml:space="preserve"> not independently affect the antiviral action of adefovir</w:t>
      </w:r>
      <w:r w:rsidR="0040263E" w:rsidRPr="002F3CAB">
        <w:rPr>
          <w:vertAlign w:val="superscript"/>
        </w:rPr>
        <w:t>[</w:t>
      </w:r>
      <w:r w:rsidR="002614EA" w:rsidRPr="002F3CAB">
        <w:rPr>
          <w:vertAlign w:val="superscript"/>
        </w:rPr>
        <w:t>100</w:t>
      </w:r>
      <w:r w:rsidR="0040263E" w:rsidRPr="002F3CAB">
        <w:rPr>
          <w:vertAlign w:val="superscript"/>
        </w:rPr>
        <w:t>]</w:t>
      </w:r>
      <w:r w:rsidR="0040263E" w:rsidRPr="002F3CAB">
        <w:t>.</w:t>
      </w:r>
    </w:p>
    <w:p w:rsidR="0045004D" w:rsidRPr="002F3CAB" w:rsidRDefault="00C82B93" w:rsidP="0045004D">
      <w:pPr>
        <w:ind w:left="0" w:firstLineChars="294" w:firstLine="706"/>
        <w:rPr>
          <w:b/>
          <w:caps/>
        </w:rPr>
      </w:pPr>
      <w:r w:rsidRPr="002F3CAB">
        <w:t xml:space="preserve">The emergence of mutation </w:t>
      </w:r>
      <w:r w:rsidRPr="002F3CAB">
        <w:rPr>
          <w:lang w:val="sr-Latn-CS"/>
        </w:rPr>
        <w:t>rtA194T was as</w:t>
      </w:r>
      <w:r w:rsidR="00ED0F51" w:rsidRPr="002F3CAB">
        <w:rPr>
          <w:lang w:val="sr-Latn-CS"/>
        </w:rPr>
        <w:t xml:space="preserve">sociated with resistance to TDF, </w:t>
      </w:r>
      <w:r w:rsidRPr="002F3CAB">
        <w:rPr>
          <w:lang w:val="sr-Latn-CS"/>
        </w:rPr>
        <w:t xml:space="preserve">though </w:t>
      </w:r>
      <w:r w:rsidRPr="002F3CAB">
        <w:t xml:space="preserve">clinical significance of this mutation is still unknown, as strains with this mutation did not seem to confer resistance to TDF </w:t>
      </w:r>
      <w:r w:rsidRPr="002F3CAB">
        <w:rPr>
          <w:i/>
        </w:rPr>
        <w:t>in vitro</w:t>
      </w:r>
      <w:r w:rsidRPr="002F3CAB">
        <w:rPr>
          <w:vertAlign w:val="superscript"/>
        </w:rPr>
        <w:t>[</w:t>
      </w:r>
      <w:r w:rsidR="002614EA" w:rsidRPr="002F3CAB">
        <w:rPr>
          <w:vertAlign w:val="superscript"/>
        </w:rPr>
        <w:t>101</w:t>
      </w:r>
      <w:r w:rsidRPr="002F3CAB">
        <w:rPr>
          <w:vertAlign w:val="superscript"/>
        </w:rPr>
        <w:t>]</w:t>
      </w:r>
      <w:r w:rsidRPr="002F3CAB">
        <w:t xml:space="preserve">. </w:t>
      </w:r>
      <w:r w:rsidR="00901A9D" w:rsidRPr="002F3CAB">
        <w:t xml:space="preserve">The subsequent  </w:t>
      </w:r>
      <w:r w:rsidR="00901A9D" w:rsidRPr="002F3CAB">
        <w:rPr>
          <w:i/>
        </w:rPr>
        <w:t>in vitro</w:t>
      </w:r>
      <w:r w:rsidR="00901A9D" w:rsidRPr="002F3CAB">
        <w:t xml:space="preserve"> study by  Amini-Bavil-Olyaee</w:t>
      </w:r>
      <w:r w:rsidR="00901A9D" w:rsidRPr="002F3CAB">
        <w:rPr>
          <w:i/>
        </w:rPr>
        <w:t xml:space="preserve"> et al</w:t>
      </w:r>
      <w:r w:rsidR="00901A9D" w:rsidRPr="002F3CAB">
        <w:rPr>
          <w:vertAlign w:val="superscript"/>
        </w:rPr>
        <w:t>[</w:t>
      </w:r>
      <w:r w:rsidR="002614EA" w:rsidRPr="002F3CAB">
        <w:rPr>
          <w:vertAlign w:val="superscript"/>
        </w:rPr>
        <w:t>102</w:t>
      </w:r>
      <w:r w:rsidR="00901A9D" w:rsidRPr="002F3CAB">
        <w:rPr>
          <w:vertAlign w:val="superscript"/>
        </w:rPr>
        <w:t>]</w:t>
      </w:r>
      <w:r w:rsidR="00901A9D" w:rsidRPr="002F3CAB">
        <w:t xml:space="preserve"> reported that</w:t>
      </w:r>
      <w:r w:rsidR="00901A9D" w:rsidRPr="002F3CAB">
        <w:rPr>
          <w:b/>
          <w:bCs/>
        </w:rPr>
        <w:t xml:space="preserve"> </w:t>
      </w:r>
      <w:r w:rsidR="00901A9D" w:rsidRPr="002F3CAB">
        <w:rPr>
          <w:bCs/>
        </w:rPr>
        <w:t>rtA194T polymerase mutation was associated with partial tenofovir drug resistance but that it negatively impacted replication competence of HBV</w:t>
      </w:r>
      <w:r w:rsidR="00901A9D" w:rsidRPr="002F3CAB">
        <w:rPr>
          <w:b/>
          <w:bCs/>
        </w:rPr>
        <w:t>.</w:t>
      </w:r>
      <w:r w:rsidR="00901A9D" w:rsidRPr="002F3CAB">
        <w:t xml:space="preserve"> Similarly, t</w:t>
      </w:r>
      <w:r w:rsidR="00CB3971" w:rsidRPr="002F3CAB">
        <w:t>he newly published stu</w:t>
      </w:r>
      <w:r w:rsidR="0045004D" w:rsidRPr="002F3CAB">
        <w:t xml:space="preserve">dy by Qin </w:t>
      </w:r>
      <w:r w:rsidR="0045004D" w:rsidRPr="002F3CAB">
        <w:rPr>
          <w:i/>
        </w:rPr>
        <w:t>et al</w:t>
      </w:r>
      <w:r w:rsidR="00CB3971" w:rsidRPr="002F3CAB">
        <w:rPr>
          <w:vertAlign w:val="superscript"/>
        </w:rPr>
        <w:t>[</w:t>
      </w:r>
      <w:r w:rsidR="002614EA" w:rsidRPr="002F3CAB">
        <w:rPr>
          <w:vertAlign w:val="superscript"/>
        </w:rPr>
        <w:t>103</w:t>
      </w:r>
      <w:r w:rsidR="00CB3971" w:rsidRPr="002F3CAB">
        <w:rPr>
          <w:vertAlign w:val="superscript"/>
        </w:rPr>
        <w:t>]</w:t>
      </w:r>
      <w:r w:rsidR="00CB3971" w:rsidRPr="002F3CAB">
        <w:t xml:space="preserve"> </w:t>
      </w:r>
      <w:r w:rsidR="0023596C" w:rsidRPr="002F3CAB">
        <w:t>failed to detect sufficient replication capacity of HBV</w:t>
      </w:r>
      <w:r w:rsidR="008433E5" w:rsidRPr="002F3CAB">
        <w:t>,</w:t>
      </w:r>
      <w:r w:rsidR="0023596C" w:rsidRPr="002F3CAB">
        <w:t xml:space="preserve"> in the presence of the rtA194T substitution</w:t>
      </w:r>
      <w:r w:rsidR="008433E5" w:rsidRPr="002F3CAB">
        <w:t xml:space="preserve">, </w:t>
      </w:r>
      <w:r w:rsidR="00901A9D" w:rsidRPr="002F3CAB">
        <w:t>to</w:t>
      </w:r>
      <w:r w:rsidR="00D807D6" w:rsidRPr="002F3CAB">
        <w:t xml:space="preserve"> be able to</w:t>
      </w:r>
      <w:r w:rsidR="00901A9D" w:rsidRPr="002F3CAB">
        <w:t xml:space="preserve"> evaluate susceptibility to TDF,</w:t>
      </w:r>
      <w:r w:rsidR="0023596C" w:rsidRPr="002F3CAB">
        <w:t xml:space="preserve"> both </w:t>
      </w:r>
      <w:r w:rsidR="0023596C" w:rsidRPr="002F3CAB">
        <w:rPr>
          <w:i/>
        </w:rPr>
        <w:t>in vitro</w:t>
      </w:r>
      <w:r w:rsidR="0023596C" w:rsidRPr="002F3CAB">
        <w:t xml:space="preserve"> and </w:t>
      </w:r>
      <w:r w:rsidR="0023596C" w:rsidRPr="002F3CAB">
        <w:rPr>
          <w:i/>
        </w:rPr>
        <w:t>vivo</w:t>
      </w:r>
      <w:r w:rsidR="0023596C" w:rsidRPr="002F3CAB">
        <w:t xml:space="preserve">. However, this study </w:t>
      </w:r>
      <w:r w:rsidR="00AB25A0" w:rsidRPr="002F3CAB">
        <w:t>revealed that strains</w:t>
      </w:r>
      <w:r w:rsidR="00CB3971" w:rsidRPr="002F3CAB">
        <w:t xml:space="preserve"> with aa substitutions rtP177G and rtF249A showed reduced replication capacity but enhanced resistance</w:t>
      </w:r>
      <w:r w:rsidR="00AB25A0" w:rsidRPr="002F3CAB">
        <w:t xml:space="preserve"> </w:t>
      </w:r>
      <w:r w:rsidR="00CB3971" w:rsidRPr="002F3CAB">
        <w:t xml:space="preserve">to TDF in both </w:t>
      </w:r>
      <w:r w:rsidR="00CB3971" w:rsidRPr="002F3CAB">
        <w:rPr>
          <w:i/>
        </w:rPr>
        <w:t>in vitro</w:t>
      </w:r>
      <w:r w:rsidR="00CB3971" w:rsidRPr="002F3CAB">
        <w:t xml:space="preserve"> and </w:t>
      </w:r>
      <w:r w:rsidR="00CB3971" w:rsidRPr="002F3CAB">
        <w:rPr>
          <w:i/>
        </w:rPr>
        <w:t>in vivo</w:t>
      </w:r>
      <w:r w:rsidR="00CB3971" w:rsidRPr="002F3CAB">
        <w:t xml:space="preserve"> analysis.</w:t>
      </w:r>
      <w:r w:rsidR="00F16320" w:rsidRPr="002F3CAB">
        <w:t xml:space="preserve"> The accurate molecular mechanisms leading to TDF resistance by these aa substitutions</w:t>
      </w:r>
      <w:r w:rsidR="004D517C" w:rsidRPr="002F3CAB">
        <w:t>,</w:t>
      </w:r>
      <w:r w:rsidR="00F16320" w:rsidRPr="002F3CAB">
        <w:t xml:space="preserve"> remain still to be determined.</w:t>
      </w:r>
      <w:r w:rsidR="003408EA" w:rsidRPr="002F3CAB">
        <w:t xml:space="preserve"> On the other hand, </w:t>
      </w:r>
      <w:r w:rsidR="00293671" w:rsidRPr="002F3CAB">
        <w:t>consistent</w:t>
      </w:r>
      <w:r w:rsidR="003408EA" w:rsidRPr="002F3CAB">
        <w:t xml:space="preserve"> with previous evidence of no TDF resistance in clinical settings, Kitrinos </w:t>
      </w:r>
      <w:r w:rsidR="003408EA" w:rsidRPr="00320597">
        <w:rPr>
          <w:i/>
        </w:rPr>
        <w:t>et al</w:t>
      </w:r>
      <w:r w:rsidR="00FF533A" w:rsidRPr="00320597">
        <w:rPr>
          <w:vertAlign w:val="superscript"/>
        </w:rPr>
        <w:t>[</w:t>
      </w:r>
      <w:r w:rsidR="002614EA" w:rsidRPr="002F3CAB">
        <w:rPr>
          <w:vertAlign w:val="superscript"/>
        </w:rPr>
        <w:t>104</w:t>
      </w:r>
      <w:r w:rsidR="00FF533A" w:rsidRPr="002F3CAB">
        <w:rPr>
          <w:vertAlign w:val="superscript"/>
        </w:rPr>
        <w:t>]</w:t>
      </w:r>
      <w:r w:rsidR="003408EA" w:rsidRPr="002F3CAB">
        <w:t xml:space="preserve"> demonstrate</w:t>
      </w:r>
      <w:r w:rsidR="00ED0F51" w:rsidRPr="002F3CAB">
        <w:t>d</w:t>
      </w:r>
      <w:r w:rsidR="003408EA" w:rsidRPr="002F3CAB">
        <w:t xml:space="preserve"> that TDF monotherapy </w:t>
      </w:r>
      <w:r w:rsidR="00ED0F51" w:rsidRPr="002F3CAB">
        <w:t xml:space="preserve">could </w:t>
      </w:r>
      <w:r w:rsidR="003408EA" w:rsidRPr="002F3CAB">
        <w:t xml:space="preserve">maintain effective viral suppression </w:t>
      </w:r>
      <w:r w:rsidR="00ED0F51" w:rsidRPr="002F3CAB">
        <w:t xml:space="preserve">for  period of </w:t>
      </w:r>
      <w:r w:rsidR="003408EA" w:rsidRPr="002F3CAB">
        <w:t>over 6 years of continuous therapy</w:t>
      </w:r>
      <w:r w:rsidR="00ED0F51" w:rsidRPr="002F3CAB">
        <w:t>,</w:t>
      </w:r>
      <w:r w:rsidR="003408EA" w:rsidRPr="002F3CAB">
        <w:t xml:space="preserve"> without the selection of any mutation significantly associated with TDF resistance. </w:t>
      </w:r>
    </w:p>
    <w:p w:rsidR="0045004D" w:rsidRPr="002F3CAB" w:rsidRDefault="009363FF" w:rsidP="0045004D">
      <w:pPr>
        <w:ind w:left="0" w:firstLineChars="294" w:firstLine="706"/>
        <w:rPr>
          <w:b/>
          <w:caps/>
        </w:rPr>
      </w:pPr>
      <w:r w:rsidRPr="002F3CAB">
        <w:t>Mutations in the B domain of RT, rtA181T/V, were shown to confer resistance to both L-nucleosides and alkyl phosphonates</w:t>
      </w:r>
      <w:r w:rsidR="001F0DFE" w:rsidRPr="002F3CAB">
        <w:rPr>
          <w:vertAlign w:val="superscript"/>
        </w:rPr>
        <w:t>[</w:t>
      </w:r>
      <w:r w:rsidR="002614EA" w:rsidRPr="002F3CAB">
        <w:rPr>
          <w:vertAlign w:val="superscript"/>
        </w:rPr>
        <w:t>105</w:t>
      </w:r>
      <w:r w:rsidR="001F0DFE" w:rsidRPr="002F3CAB">
        <w:rPr>
          <w:vertAlign w:val="superscript"/>
        </w:rPr>
        <w:t>]</w:t>
      </w:r>
      <w:r w:rsidRPr="002F3CAB">
        <w:t xml:space="preserve">. </w:t>
      </w:r>
      <w:r w:rsidR="001F0DFE" w:rsidRPr="002F3CAB">
        <w:t>T</w:t>
      </w:r>
      <w:r w:rsidR="003E4C8F" w:rsidRPr="002F3CAB">
        <w:t>h</w:t>
      </w:r>
      <w:r w:rsidR="00ED0F51" w:rsidRPr="002F3CAB">
        <w:t>e</w:t>
      </w:r>
      <w:r w:rsidR="003E4C8F" w:rsidRPr="002F3CAB">
        <w:t xml:space="preserve"> mutation</w:t>
      </w:r>
      <w:r w:rsidR="00ED0F51" w:rsidRPr="002F3CAB">
        <w:t xml:space="preserve"> rt</w:t>
      </w:r>
      <w:r w:rsidR="002E4AC2" w:rsidRPr="002F3CAB">
        <w:t>A181T</w:t>
      </w:r>
      <w:r w:rsidR="003E4C8F" w:rsidRPr="002F3CAB">
        <w:t xml:space="preserve"> also encode a stop codon in the overlapping envelope proteins at aa 172 in the S region (sW172*) resulting in truncation of these</w:t>
      </w:r>
      <w:r w:rsidR="001F0DFE" w:rsidRPr="002F3CAB">
        <w:t xml:space="preserve"> proteins. As Warner and Locarnini (2008)</w:t>
      </w:r>
      <w:r w:rsidR="001F0DFE" w:rsidRPr="002F3CAB">
        <w:rPr>
          <w:vertAlign w:val="superscript"/>
        </w:rPr>
        <w:t>[</w:t>
      </w:r>
      <w:r w:rsidR="002614EA" w:rsidRPr="002F3CAB">
        <w:rPr>
          <w:vertAlign w:val="superscript"/>
        </w:rPr>
        <w:t>106</w:t>
      </w:r>
      <w:r w:rsidR="001F0DFE" w:rsidRPr="002F3CAB">
        <w:rPr>
          <w:vertAlign w:val="superscript"/>
        </w:rPr>
        <w:t>]</w:t>
      </w:r>
      <w:r w:rsidR="001F0DFE" w:rsidRPr="002F3CAB">
        <w:t xml:space="preserve"> emphasize</w:t>
      </w:r>
      <w:r w:rsidR="002E4AC2" w:rsidRPr="002F3CAB">
        <w:t>d</w:t>
      </w:r>
      <w:r w:rsidR="001F0DFE" w:rsidRPr="002F3CAB">
        <w:t xml:space="preserve">, the </w:t>
      </w:r>
      <w:r w:rsidR="003E4C8F" w:rsidRPr="002F3CAB">
        <w:rPr>
          <w:bCs/>
        </w:rPr>
        <w:t>rtA181T/sW172* variant ha</w:t>
      </w:r>
      <w:r w:rsidR="002E4AC2" w:rsidRPr="002F3CAB">
        <w:rPr>
          <w:bCs/>
        </w:rPr>
        <w:t>d</w:t>
      </w:r>
      <w:r w:rsidR="003E4C8F" w:rsidRPr="002F3CAB">
        <w:rPr>
          <w:bCs/>
        </w:rPr>
        <w:t xml:space="preserve"> a secretory defect and exert</w:t>
      </w:r>
      <w:r w:rsidR="002E4AC2" w:rsidRPr="002F3CAB">
        <w:rPr>
          <w:bCs/>
        </w:rPr>
        <w:t>ed</w:t>
      </w:r>
      <w:r w:rsidR="003E4C8F" w:rsidRPr="002F3CAB">
        <w:rPr>
          <w:bCs/>
        </w:rPr>
        <w:t xml:space="preserve"> a dominant negative effect on</w:t>
      </w:r>
      <w:r w:rsidR="001F0DFE" w:rsidRPr="002F3CAB">
        <w:rPr>
          <w:bCs/>
        </w:rPr>
        <w:t xml:space="preserve"> wild-type HBV virion secretion</w:t>
      </w:r>
      <w:r w:rsidR="002E4AC2" w:rsidRPr="002F3CAB">
        <w:rPr>
          <w:bCs/>
        </w:rPr>
        <w:t>.</w:t>
      </w:r>
      <w:r w:rsidR="001F0DFE" w:rsidRPr="002F3CAB">
        <w:rPr>
          <w:bCs/>
        </w:rPr>
        <w:t xml:space="preserve"> </w:t>
      </w:r>
      <w:r w:rsidR="002E4AC2" w:rsidRPr="002F3CAB">
        <w:rPr>
          <w:bCs/>
        </w:rPr>
        <w:t>This</w:t>
      </w:r>
      <w:r w:rsidR="001F0DFE" w:rsidRPr="002F3CAB">
        <w:rPr>
          <w:bCs/>
        </w:rPr>
        <w:t xml:space="preserve"> </w:t>
      </w:r>
      <w:r w:rsidR="002E4AC2" w:rsidRPr="002F3CAB">
        <w:rPr>
          <w:bCs/>
        </w:rPr>
        <w:t>could</w:t>
      </w:r>
      <w:r w:rsidR="003E4C8F" w:rsidRPr="002F3CAB">
        <w:rPr>
          <w:bCs/>
        </w:rPr>
        <w:t xml:space="preserve"> result in a missed diagnosis of drug resistance if viral load was used as the only criterion for drug failure.</w:t>
      </w:r>
      <w:r w:rsidR="001C4913" w:rsidRPr="002F3CAB">
        <w:rPr>
          <w:bCs/>
        </w:rPr>
        <w:t xml:space="preserve"> Also, the accumulation of the truncated HBsAg</w:t>
      </w:r>
      <w:r w:rsidR="009208C7" w:rsidRPr="002F3CAB">
        <w:rPr>
          <w:bCs/>
        </w:rPr>
        <w:t xml:space="preserve"> </w:t>
      </w:r>
      <w:r w:rsidR="001C4913" w:rsidRPr="002F3CAB">
        <w:rPr>
          <w:bCs/>
        </w:rPr>
        <w:t xml:space="preserve">in infected cells was demonstrated to favor the onset of hepatocellular carcinoma through the transactivation of </w:t>
      </w:r>
      <w:r w:rsidR="00410094" w:rsidRPr="002F3CAB">
        <w:rPr>
          <w:bCs/>
        </w:rPr>
        <w:t>cellular</w:t>
      </w:r>
      <w:r w:rsidR="008556DF" w:rsidRPr="002F3CAB">
        <w:rPr>
          <w:bCs/>
        </w:rPr>
        <w:t xml:space="preserve"> promoters</w:t>
      </w:r>
      <w:r w:rsidR="008556DF" w:rsidRPr="002F3CAB">
        <w:rPr>
          <w:bCs/>
          <w:vertAlign w:val="superscript"/>
        </w:rPr>
        <w:t>[</w:t>
      </w:r>
      <w:r w:rsidR="002614EA" w:rsidRPr="002F3CAB">
        <w:rPr>
          <w:bCs/>
          <w:vertAlign w:val="superscript"/>
        </w:rPr>
        <w:t>107</w:t>
      </w:r>
      <w:r w:rsidR="005E36CA" w:rsidRPr="002F3CAB">
        <w:rPr>
          <w:bCs/>
          <w:vertAlign w:val="superscript"/>
        </w:rPr>
        <w:t>]</w:t>
      </w:r>
      <w:r w:rsidR="001C4913" w:rsidRPr="002F3CAB">
        <w:rPr>
          <w:bCs/>
        </w:rPr>
        <w:t>.</w:t>
      </w:r>
    </w:p>
    <w:p w:rsidR="0045004D" w:rsidRPr="002F3CAB" w:rsidRDefault="00C82B93" w:rsidP="0045004D">
      <w:pPr>
        <w:ind w:left="0" w:firstLineChars="294" w:firstLine="706"/>
        <w:rPr>
          <w:b/>
          <w:caps/>
        </w:rPr>
      </w:pPr>
      <w:r w:rsidRPr="002F3CAB">
        <w:t xml:space="preserve">The resistance to D-cyclopentante group, i.e. ETV, can be manifested only in the case </w:t>
      </w:r>
      <w:r w:rsidR="00432E27" w:rsidRPr="002F3CAB">
        <w:t>when at least three mutations are present: rtL180M</w:t>
      </w:r>
      <w:r w:rsidR="008C147F" w:rsidRPr="002F3CAB">
        <w:t>+</w:t>
      </w:r>
      <w:r w:rsidR="00432E27" w:rsidRPr="002F3CAB">
        <w:t xml:space="preserve">rtM204V and either rtT184G/S </w:t>
      </w:r>
      <w:r w:rsidR="00432E27" w:rsidRPr="002F3CAB">
        <w:lastRenderedPageBreak/>
        <w:t>or rtS202I/G or rtM250V</w:t>
      </w:r>
      <w:r w:rsidR="00274B95" w:rsidRPr="002F3CAB">
        <w:rPr>
          <w:vertAlign w:val="superscript"/>
        </w:rPr>
        <w:t>[</w:t>
      </w:r>
      <w:r w:rsidR="002614EA" w:rsidRPr="002F3CAB">
        <w:rPr>
          <w:vertAlign w:val="superscript"/>
        </w:rPr>
        <w:t>85</w:t>
      </w:r>
      <w:r w:rsidR="00274B95" w:rsidRPr="002F3CAB">
        <w:rPr>
          <w:vertAlign w:val="superscript"/>
        </w:rPr>
        <w:t>]</w:t>
      </w:r>
      <w:r w:rsidR="00432E27" w:rsidRPr="002F3CAB">
        <w:t>.</w:t>
      </w:r>
      <w:r w:rsidR="0045004D" w:rsidRPr="002F3CAB">
        <w:rPr>
          <w:rFonts w:hint="eastAsia"/>
        </w:rPr>
        <w:t xml:space="preserve"> </w:t>
      </w:r>
      <w:r w:rsidR="001621B3" w:rsidRPr="002F3CAB">
        <w:t>Therefore, mutations classically associated with lamivudine resistance are necessary for the development of virological breakthrough to entecavir. In the absence of LAM-</w:t>
      </w:r>
      <w:r w:rsidR="00642811" w:rsidRPr="002F3CAB">
        <w:t>resistant mutations, the ETV resistance develops very slowly. However, i</w:t>
      </w:r>
      <w:r w:rsidR="001344C1" w:rsidRPr="002F3CAB">
        <w:t>n case of ETV utilization in patients with LAM treatment failure,</w:t>
      </w:r>
      <w:r w:rsidR="00642811" w:rsidRPr="002F3CAB">
        <w:t xml:space="preserve"> the development of ETV resistance is more </w:t>
      </w:r>
      <w:r w:rsidR="002E4AC2" w:rsidRPr="002F3CAB">
        <w:t>to be expected</w:t>
      </w:r>
      <w:r w:rsidR="00642811" w:rsidRPr="002F3CAB">
        <w:t>. R</w:t>
      </w:r>
      <w:r w:rsidR="001344C1" w:rsidRPr="002F3CAB">
        <w:t xml:space="preserve">ecent study by Lee </w:t>
      </w:r>
      <w:r w:rsidR="001344C1" w:rsidRPr="00792C15">
        <w:rPr>
          <w:i/>
        </w:rPr>
        <w:t>et al</w:t>
      </w:r>
      <w:r w:rsidR="001344C1" w:rsidRPr="002F3CAB">
        <w:t>(2013)</w:t>
      </w:r>
      <w:r w:rsidR="001344C1" w:rsidRPr="002F3CAB">
        <w:rPr>
          <w:vertAlign w:val="superscript"/>
        </w:rPr>
        <w:t>[</w:t>
      </w:r>
      <w:r w:rsidR="00B36654" w:rsidRPr="002F3CAB">
        <w:rPr>
          <w:vertAlign w:val="superscript"/>
        </w:rPr>
        <w:t>108</w:t>
      </w:r>
      <w:r w:rsidR="001344C1" w:rsidRPr="002F3CAB">
        <w:rPr>
          <w:vertAlign w:val="superscript"/>
        </w:rPr>
        <w:t>]</w:t>
      </w:r>
      <w:r w:rsidR="00E96068" w:rsidRPr="002F3CAB">
        <w:t xml:space="preserve"> confirm that patients who harbor M204V strains were significantly more prone to ETV resistance than those who harbor other LAM r</w:t>
      </w:r>
      <w:r w:rsidR="0045004D" w:rsidRPr="002F3CAB">
        <w:t>esistance mutational patterns –</w:t>
      </w:r>
      <w:r w:rsidR="00E96068" w:rsidRPr="002F3CAB">
        <w:t xml:space="preserve">rtM204I or rtA181T.  </w:t>
      </w:r>
    </w:p>
    <w:p w:rsidR="0045004D" w:rsidRPr="002F3CAB" w:rsidRDefault="00274B95" w:rsidP="0045004D">
      <w:pPr>
        <w:ind w:left="0" w:firstLineChars="294" w:firstLine="706"/>
        <w:rPr>
          <w:b/>
          <w:caps/>
        </w:rPr>
      </w:pPr>
      <w:r w:rsidRPr="002F3CAB">
        <w:t>Apart from rtA181T/V which is the example of single mutation involved in resistance to more than one NA, multidrug resistance including more than one mutation was described. Usually, it occurs in case of sequential monotherapy with different NAs when new resistance mutations are add</w:t>
      </w:r>
      <w:r w:rsidR="00375ADC" w:rsidRPr="002F3CAB">
        <w:t>ed to already resistant strain</w:t>
      </w:r>
      <w:r w:rsidR="008556DF" w:rsidRPr="002F3CAB">
        <w:rPr>
          <w:vertAlign w:val="superscript"/>
        </w:rPr>
        <w:t>[10</w:t>
      </w:r>
      <w:r w:rsidR="00B36654" w:rsidRPr="002F3CAB">
        <w:rPr>
          <w:vertAlign w:val="superscript"/>
        </w:rPr>
        <w:t>9</w:t>
      </w:r>
      <w:r w:rsidR="005F495D" w:rsidRPr="002F3CAB">
        <w:rPr>
          <w:vertAlign w:val="superscript"/>
        </w:rPr>
        <w:t>]</w:t>
      </w:r>
      <w:r w:rsidR="00375ADC" w:rsidRPr="002F3CAB">
        <w:t>.</w:t>
      </w:r>
      <w:r w:rsidR="00A06288" w:rsidRPr="002F3CAB">
        <w:t xml:space="preserve"> Analysis of clones obtained from patients with dual resistance (to LAM and ADV or ETV) has revealed the presence of mutations conferring resistance to both drugs located in the same viral genome, resulting in resistance to both drugs. </w:t>
      </w:r>
      <w:r w:rsidR="002F2D45" w:rsidRPr="002F3CAB">
        <w:t>Also, a patient with triple-drug-resistant HBV strains was reported</w:t>
      </w:r>
      <w:r w:rsidR="00F96F9D" w:rsidRPr="002F3CAB">
        <w:rPr>
          <w:vertAlign w:val="superscript"/>
        </w:rPr>
        <w:t>[</w:t>
      </w:r>
      <w:r w:rsidR="008556DF" w:rsidRPr="002F3CAB">
        <w:rPr>
          <w:vertAlign w:val="superscript"/>
        </w:rPr>
        <w:t>1</w:t>
      </w:r>
      <w:r w:rsidR="00B36654" w:rsidRPr="002F3CAB">
        <w:rPr>
          <w:vertAlign w:val="superscript"/>
        </w:rPr>
        <w:t>10</w:t>
      </w:r>
      <w:r w:rsidR="00F96F9D" w:rsidRPr="002F3CAB">
        <w:rPr>
          <w:vertAlign w:val="superscript"/>
        </w:rPr>
        <w:t>]</w:t>
      </w:r>
      <w:r w:rsidR="00F96F9D" w:rsidRPr="002F3CAB">
        <w:t>.</w:t>
      </w:r>
      <w:r w:rsidR="002F2D45" w:rsidRPr="002F3CAB">
        <w:t xml:space="preserve"> </w:t>
      </w:r>
      <w:r w:rsidR="00A06288" w:rsidRPr="002F3CAB">
        <w:t>The recent study</w:t>
      </w:r>
      <w:r w:rsidR="00A06288" w:rsidRPr="002F3CAB">
        <w:rPr>
          <w:vertAlign w:val="superscript"/>
        </w:rPr>
        <w:t>[</w:t>
      </w:r>
      <w:r w:rsidR="008556DF" w:rsidRPr="002F3CAB">
        <w:rPr>
          <w:vertAlign w:val="superscript"/>
        </w:rPr>
        <w:t>1</w:t>
      </w:r>
      <w:r w:rsidR="00B36654" w:rsidRPr="002F3CAB">
        <w:rPr>
          <w:vertAlign w:val="superscript"/>
        </w:rPr>
        <w:t>11</w:t>
      </w:r>
      <w:r w:rsidR="00A06288" w:rsidRPr="002F3CAB">
        <w:rPr>
          <w:vertAlign w:val="superscript"/>
        </w:rPr>
        <w:t>]</w:t>
      </w:r>
      <w:r w:rsidR="00A06288" w:rsidRPr="002F3CAB">
        <w:t xml:space="preserve">, involving clonal sequencing, revealed that the rtA181 mutation re-emerged in the majority of patients who had developed sequential resistance to LAM, ADV, and ETV during LAM plus ADV </w:t>
      </w:r>
      <w:r w:rsidR="005B4455" w:rsidRPr="002F3CAB">
        <w:t xml:space="preserve">salvage </w:t>
      </w:r>
      <w:r w:rsidR="00A06288" w:rsidRPr="002F3CAB">
        <w:t xml:space="preserve">therapy. The rtA181T/V mutation emerged after reversion to wild-type HBV from the strains harboring ETV-resistant mutations during therapy and existed in different genomes </w:t>
      </w:r>
      <w:r w:rsidR="005B4455" w:rsidRPr="002F3CAB">
        <w:t>from</w:t>
      </w:r>
      <w:r w:rsidR="00A06288" w:rsidRPr="002F3CAB">
        <w:t xml:space="preserve"> LAM- or ETV</w:t>
      </w:r>
      <w:r w:rsidR="005B4455" w:rsidRPr="002F3CAB">
        <w:t>-</w:t>
      </w:r>
      <w:r w:rsidR="00A06288" w:rsidRPr="002F3CAB">
        <w:t>resistant mutations. The co-localization of multidrug mutants to the same genome of virus was rare.</w:t>
      </w:r>
    </w:p>
    <w:p w:rsidR="0045004D" w:rsidRPr="002F3CAB" w:rsidRDefault="00D60461" w:rsidP="0045004D">
      <w:pPr>
        <w:ind w:left="0" w:firstLineChars="294" w:firstLine="706"/>
        <w:rPr>
          <w:b/>
          <w:caps/>
        </w:rPr>
      </w:pPr>
      <w:r w:rsidRPr="002F3CAB">
        <w:t>Antiviral drug-resistant mutations mentioned in the text were listed in Table1.</w:t>
      </w:r>
    </w:p>
    <w:p w:rsidR="0045004D" w:rsidRPr="002F3CAB" w:rsidRDefault="000F5815" w:rsidP="0045004D">
      <w:pPr>
        <w:ind w:left="0" w:firstLineChars="294" w:firstLine="706"/>
        <w:rPr>
          <w:b/>
          <w:caps/>
        </w:rPr>
      </w:pPr>
      <w:r w:rsidRPr="002F3CAB">
        <w:t>Finally, d</w:t>
      </w:r>
      <w:r w:rsidR="009552FC" w:rsidRPr="002F3CAB">
        <w:t xml:space="preserve">ue to the overlapping of polymerase and envelope genes in HBV genome, </w:t>
      </w:r>
      <w:r w:rsidR="00274B95" w:rsidRPr="002F3CAB">
        <w:t xml:space="preserve">NA </w:t>
      </w:r>
      <w:r w:rsidR="009552FC" w:rsidRPr="002F3CAB">
        <w:t>therapy can lead to the emergence of complex HBV variants that harbor mutations in both the reverse transcriptase and the envelope proteins.</w:t>
      </w:r>
      <w:r w:rsidR="00C82B93" w:rsidRPr="002F3CAB">
        <w:t xml:space="preserve"> </w:t>
      </w:r>
      <w:r w:rsidR="00410094" w:rsidRPr="002F3CAB">
        <w:t>Antiviral-drug-associated S gene mutations (ADASMs) can lead to three different consequences</w:t>
      </w:r>
      <w:r w:rsidR="00410094" w:rsidRPr="002F3CAB">
        <w:rPr>
          <w:vertAlign w:val="superscript"/>
        </w:rPr>
        <w:t>[</w:t>
      </w:r>
      <w:r w:rsidR="008556DF" w:rsidRPr="002F3CAB">
        <w:rPr>
          <w:vertAlign w:val="superscript"/>
        </w:rPr>
        <w:t>1</w:t>
      </w:r>
      <w:r w:rsidR="00B36654" w:rsidRPr="002F3CAB">
        <w:rPr>
          <w:vertAlign w:val="superscript"/>
        </w:rPr>
        <w:t>12</w:t>
      </w:r>
      <w:r w:rsidR="00410094" w:rsidRPr="002F3CAB">
        <w:rPr>
          <w:vertAlign w:val="superscript"/>
        </w:rPr>
        <w:t>]</w:t>
      </w:r>
      <w:r w:rsidR="00410094" w:rsidRPr="002F3CAB">
        <w:t xml:space="preserve">: amino acid substitution mutations in the surface proteins, nonsense mutations resulting in truncated surface proteins and silent mutations. </w:t>
      </w:r>
      <w:r w:rsidR="002067CF" w:rsidRPr="002F3CAB">
        <w:t>Also, there are ADASMs that can</w:t>
      </w:r>
      <w:r w:rsidR="00410094" w:rsidRPr="002F3CAB">
        <w:t xml:space="preserve">not </w:t>
      </w:r>
      <w:r w:rsidR="00410094" w:rsidRPr="002F3CAB">
        <w:lastRenderedPageBreak/>
        <w:t xml:space="preserve">be explained by gene overlapping but which are probably the result of lower or reverse ratio of HBsAg to anti-HBs during long-term efficient viral suppression. As HBsAg mutations found in treatment naïve patients, the possible clinical impact of ADASMs is in altered antigenicity, viral fitness and oncogenic potential. </w:t>
      </w:r>
    </w:p>
    <w:p w:rsidR="00410094" w:rsidRPr="002F3CAB" w:rsidRDefault="000A1177" w:rsidP="0045004D">
      <w:pPr>
        <w:ind w:left="0" w:firstLineChars="294" w:firstLine="706"/>
        <w:rPr>
          <w:b/>
          <w:caps/>
        </w:rPr>
      </w:pPr>
      <w:r w:rsidRPr="002F3CAB">
        <w:t>It was shown that triple HBV mutant (rtV173L</w:t>
      </w:r>
      <w:r w:rsidR="00C60C8A" w:rsidRPr="002F3CAB">
        <w:t>+</w:t>
      </w:r>
      <w:r w:rsidRPr="002F3CAB">
        <w:t>rtL180M</w:t>
      </w:r>
      <w:r w:rsidR="00C60C8A" w:rsidRPr="002F3CAB">
        <w:t>+rtM204V</w:t>
      </w:r>
      <w:r w:rsidRPr="002F3CAB">
        <w:t>) causes two amino acid changes in the overlapping surface gene (sE164D</w:t>
      </w:r>
      <w:r w:rsidR="00C60C8A" w:rsidRPr="002F3CAB">
        <w:t>+</w:t>
      </w:r>
      <w:r w:rsidRPr="002F3CAB">
        <w:t xml:space="preserve">I195M), </w:t>
      </w:r>
      <w:r w:rsidR="00C60C8A" w:rsidRPr="002F3CAB">
        <w:t>that have an effect comparable to</w:t>
      </w:r>
      <w:r w:rsidRPr="002F3CAB">
        <w:t xml:space="preserve"> vaccine escape mutant sG145R</w:t>
      </w:r>
      <w:r w:rsidR="00C60C8A" w:rsidRPr="002F3CAB">
        <w:rPr>
          <w:vertAlign w:val="superscript"/>
        </w:rPr>
        <w:t>[</w:t>
      </w:r>
      <w:r w:rsidR="008556DF" w:rsidRPr="002F3CAB">
        <w:rPr>
          <w:vertAlign w:val="superscript"/>
        </w:rPr>
        <w:t>1</w:t>
      </w:r>
      <w:r w:rsidR="00B36654" w:rsidRPr="002F3CAB">
        <w:rPr>
          <w:vertAlign w:val="superscript"/>
        </w:rPr>
        <w:t>13</w:t>
      </w:r>
      <w:r w:rsidR="008556DF" w:rsidRPr="002F3CAB">
        <w:rPr>
          <w:vertAlign w:val="superscript"/>
        </w:rPr>
        <w:t>,1</w:t>
      </w:r>
      <w:r w:rsidR="00B36654" w:rsidRPr="002F3CAB">
        <w:rPr>
          <w:vertAlign w:val="superscript"/>
        </w:rPr>
        <w:t>14</w:t>
      </w:r>
      <w:r w:rsidR="00C60C8A" w:rsidRPr="002F3CAB">
        <w:rPr>
          <w:vertAlign w:val="superscript"/>
        </w:rPr>
        <w:t>]</w:t>
      </w:r>
      <w:r w:rsidR="00C60C8A" w:rsidRPr="002F3CAB">
        <w:t>. Following LAM treatment, many patients harbor strains with S gene “vaccine-escape” mutations P120T and G145R. They produce changes</w:t>
      </w:r>
      <w:r w:rsidR="00FC0FCA" w:rsidRPr="002F3CAB">
        <w:t xml:space="preserve"> </w:t>
      </w:r>
      <w:r w:rsidR="00C60C8A" w:rsidRPr="002F3CAB">
        <w:t xml:space="preserve">in RT, rtT128N and </w:t>
      </w:r>
      <w:r w:rsidR="00293671" w:rsidRPr="002F3CAB">
        <w:t>rtW153Q, which were found to partially restore the in vitro replicative capacity of LAM resistant strain,</w:t>
      </w:r>
      <w:r w:rsidR="00915CD4" w:rsidRPr="002F3CAB">
        <w:t xml:space="preserve"> therefore serving as </w:t>
      </w:r>
      <w:r w:rsidR="00FC0FCA" w:rsidRPr="002F3CAB">
        <w:t>compensatory mutations</w:t>
      </w:r>
      <w:r w:rsidR="00FC0FCA" w:rsidRPr="002F3CAB">
        <w:rPr>
          <w:vertAlign w:val="superscript"/>
        </w:rPr>
        <w:t>[</w:t>
      </w:r>
      <w:r w:rsidR="008556DF" w:rsidRPr="002F3CAB">
        <w:rPr>
          <w:vertAlign w:val="superscript"/>
        </w:rPr>
        <w:t>1</w:t>
      </w:r>
      <w:r w:rsidR="00BE4293" w:rsidRPr="002F3CAB">
        <w:rPr>
          <w:vertAlign w:val="superscript"/>
        </w:rPr>
        <w:t>13</w:t>
      </w:r>
      <w:r w:rsidR="00FC0FCA" w:rsidRPr="002F3CAB">
        <w:rPr>
          <w:vertAlign w:val="superscript"/>
        </w:rPr>
        <w:t>]</w:t>
      </w:r>
      <w:r w:rsidR="00FC0FCA" w:rsidRPr="002F3CAB">
        <w:t xml:space="preserve">. </w:t>
      </w:r>
      <w:r w:rsidR="00410094" w:rsidRPr="002F3CAB">
        <w:t>The latest study by Cento</w:t>
      </w:r>
      <w:r w:rsidR="00410094" w:rsidRPr="00320597">
        <w:rPr>
          <w:i/>
        </w:rPr>
        <w:t xml:space="preserve"> et al</w:t>
      </w:r>
      <w:r w:rsidR="00F57E85" w:rsidRPr="002F3CAB">
        <w:rPr>
          <w:vertAlign w:val="superscript"/>
        </w:rPr>
        <w:t>[</w:t>
      </w:r>
      <w:r w:rsidR="008556DF" w:rsidRPr="002F3CAB">
        <w:rPr>
          <w:vertAlign w:val="superscript"/>
        </w:rPr>
        <w:t>1</w:t>
      </w:r>
      <w:r w:rsidR="00BE4293" w:rsidRPr="002F3CAB">
        <w:rPr>
          <w:vertAlign w:val="superscript"/>
        </w:rPr>
        <w:t>15</w:t>
      </w:r>
      <w:r w:rsidR="00F57E85" w:rsidRPr="002F3CAB">
        <w:rPr>
          <w:vertAlign w:val="superscript"/>
        </w:rPr>
        <w:t>]</w:t>
      </w:r>
      <w:r w:rsidR="00410094" w:rsidRPr="002F3CAB">
        <w:t xml:space="preserve"> identified additional 10 </w:t>
      </w:r>
      <w:r w:rsidR="00F57E85" w:rsidRPr="002F3CAB">
        <w:t xml:space="preserve">HBV RT </w:t>
      </w:r>
      <w:r w:rsidR="00410094" w:rsidRPr="002F3CAB">
        <w:t>mutations, beyond those currently known as classical resistance mutations</w:t>
      </w:r>
      <w:r w:rsidR="00F57E85" w:rsidRPr="002F3CAB">
        <w:t xml:space="preserve"> (rtN53T, rtS78T, rtS85F, rtS135T, rtA181I, rtA200V, rtK212Q, rtL229V/F, rtM309K)</w:t>
      </w:r>
      <w:r w:rsidR="00410094" w:rsidRPr="002F3CAB">
        <w:t>, which c</w:t>
      </w:r>
      <w:r w:rsidR="00F57E85" w:rsidRPr="002F3CAB">
        <w:t>ould</w:t>
      </w:r>
      <w:r w:rsidR="00410094" w:rsidRPr="002F3CAB">
        <w:t xml:space="preserve"> contribute to the development of drug-resistance </w:t>
      </w:r>
      <w:r w:rsidR="00410094" w:rsidRPr="002F3CAB">
        <w:rPr>
          <w:i/>
        </w:rPr>
        <w:t>in vivo.</w:t>
      </w:r>
      <w:r w:rsidR="00410094" w:rsidRPr="002F3CAB">
        <w:rPr>
          <w:rFonts w:eastAsiaTheme="minorHAnsi" w:cs="AdvTrebu-R"/>
          <w:iCs w:val="0"/>
          <w:kern w:val="0"/>
          <w:lang w:eastAsia="en-US"/>
        </w:rPr>
        <w:t xml:space="preserve"> </w:t>
      </w:r>
      <w:r w:rsidR="00410094" w:rsidRPr="002F3CAB">
        <w:t>Some of them showed a direct impact also on HBsAg-protein, inducing the development of mutations or stop-codons that might potentially affect HBV pathogenicity and oncogenic potential.</w:t>
      </w:r>
    </w:p>
    <w:p w:rsidR="0045004D" w:rsidRPr="002F3CAB" w:rsidRDefault="0045004D" w:rsidP="0045004D">
      <w:pPr>
        <w:ind w:left="0" w:firstLine="0"/>
      </w:pPr>
    </w:p>
    <w:p w:rsidR="008F6DD2" w:rsidRPr="002F3CAB" w:rsidRDefault="008F6DD2" w:rsidP="0045004D">
      <w:pPr>
        <w:ind w:left="0" w:firstLine="0"/>
        <w:rPr>
          <w:b/>
        </w:rPr>
      </w:pPr>
      <w:r w:rsidRPr="002F3CAB">
        <w:rPr>
          <w:b/>
        </w:rPr>
        <w:t>HBV MUTATIONS IN H</w:t>
      </w:r>
      <w:r w:rsidR="00232F3F" w:rsidRPr="002F3CAB">
        <w:rPr>
          <w:b/>
        </w:rPr>
        <w:t>B</w:t>
      </w:r>
      <w:r w:rsidRPr="002F3CAB">
        <w:rPr>
          <w:b/>
        </w:rPr>
        <w:t>V/H</w:t>
      </w:r>
      <w:r w:rsidR="00232F3F" w:rsidRPr="002F3CAB">
        <w:rPr>
          <w:b/>
        </w:rPr>
        <w:t>I</w:t>
      </w:r>
      <w:r w:rsidRPr="002F3CAB">
        <w:rPr>
          <w:b/>
        </w:rPr>
        <w:t>V and H</w:t>
      </w:r>
      <w:r w:rsidR="00232F3F" w:rsidRPr="002F3CAB">
        <w:rPr>
          <w:b/>
        </w:rPr>
        <w:t>B</w:t>
      </w:r>
      <w:r w:rsidRPr="002F3CAB">
        <w:rPr>
          <w:b/>
        </w:rPr>
        <w:t>V/H</w:t>
      </w:r>
      <w:r w:rsidR="00232F3F" w:rsidRPr="002F3CAB">
        <w:rPr>
          <w:b/>
        </w:rPr>
        <w:t>C</w:t>
      </w:r>
      <w:r w:rsidRPr="002F3CAB">
        <w:rPr>
          <w:b/>
        </w:rPr>
        <w:t>V CO-INFECTED PATIENTS</w:t>
      </w:r>
    </w:p>
    <w:p w:rsidR="008F6DD2" w:rsidRPr="002F3CAB" w:rsidRDefault="008F6DD2" w:rsidP="0045004D">
      <w:pPr>
        <w:ind w:left="0" w:firstLine="0"/>
      </w:pPr>
      <w:r w:rsidRPr="002F3CAB">
        <w:t xml:space="preserve">HBV infection is common among HIV-infected individuals due to </w:t>
      </w:r>
      <w:r w:rsidR="004B1396" w:rsidRPr="002F3CAB">
        <w:t xml:space="preserve">shared </w:t>
      </w:r>
      <w:r w:rsidRPr="002F3CAB">
        <w:t>transmission routs of these viruses. So far, available data on the prevalence of clinically relevant HBV mutations in H</w:t>
      </w:r>
      <w:r w:rsidR="00232F3F" w:rsidRPr="002F3CAB">
        <w:t>B</w:t>
      </w:r>
      <w:r w:rsidRPr="002F3CAB">
        <w:t>V/H</w:t>
      </w:r>
      <w:r w:rsidR="00232F3F" w:rsidRPr="002F3CAB">
        <w:t>I</w:t>
      </w:r>
      <w:r w:rsidRPr="002F3CAB">
        <w:t xml:space="preserve">V co-infected </w:t>
      </w:r>
      <w:r w:rsidR="00320597">
        <w:t xml:space="preserve">patients is relatively scarce. </w:t>
      </w:r>
      <w:r w:rsidRPr="002F3CAB">
        <w:t xml:space="preserve">This prevalence is believed to be higher than in HBV monoinfected patients since it </w:t>
      </w:r>
      <w:r w:rsidR="004D517C" w:rsidRPr="002F3CAB">
        <w:t>is</w:t>
      </w:r>
      <w:r w:rsidRPr="002F3CAB">
        <w:t xml:space="preserve"> suggested that HIV interferes with the natural history of HBV infection by enhancing HBV replication</w:t>
      </w:r>
      <w:r w:rsidRPr="002F3CAB">
        <w:rPr>
          <w:vertAlign w:val="superscript"/>
        </w:rPr>
        <w:t>[</w:t>
      </w:r>
      <w:r w:rsidR="00861CBF" w:rsidRPr="002F3CAB">
        <w:rPr>
          <w:vertAlign w:val="superscript"/>
        </w:rPr>
        <w:t>116</w:t>
      </w:r>
      <w:r w:rsidRPr="002F3CAB">
        <w:rPr>
          <w:vertAlign w:val="superscript"/>
        </w:rPr>
        <w:t>]</w:t>
      </w:r>
      <w:r w:rsidRPr="002F3CAB">
        <w:t>.  Also, there is evidence that HIV infection and its associated immune suppression</w:t>
      </w:r>
      <w:r w:rsidR="004B1396" w:rsidRPr="002F3CAB">
        <w:t>,</w:t>
      </w:r>
      <w:r w:rsidRPr="002F3CAB">
        <w:t xml:space="preserve"> may influence the molecular variability of the co-infecting HBV. Interestingly, H</w:t>
      </w:r>
      <w:r w:rsidR="00232F3F" w:rsidRPr="002F3CAB">
        <w:t>B</w:t>
      </w:r>
      <w:r w:rsidRPr="002F3CAB">
        <w:t>V/H</w:t>
      </w:r>
      <w:r w:rsidR="00232F3F" w:rsidRPr="002F3CAB">
        <w:t>I</w:t>
      </w:r>
      <w:r w:rsidRPr="002F3CAB">
        <w:t>V co-infected patients had lower HBV quasispecies diversity and evolutionary rate when compared to HBV monoinfected patients</w:t>
      </w:r>
      <w:r w:rsidRPr="002F3CAB">
        <w:rPr>
          <w:vertAlign w:val="superscript"/>
        </w:rPr>
        <w:t>[</w:t>
      </w:r>
      <w:r w:rsidR="00861CBF" w:rsidRPr="002F3CAB">
        <w:rPr>
          <w:vertAlign w:val="superscript"/>
        </w:rPr>
        <w:t>117</w:t>
      </w:r>
      <w:r w:rsidRPr="002F3CAB">
        <w:rPr>
          <w:vertAlign w:val="superscript"/>
        </w:rPr>
        <w:t>]</w:t>
      </w:r>
      <w:r w:rsidRPr="002F3CAB">
        <w:t>. It was assumed</w:t>
      </w:r>
      <w:r w:rsidR="004D517C" w:rsidRPr="002F3CAB">
        <w:t>,</w:t>
      </w:r>
      <w:r w:rsidRPr="002F3CAB">
        <w:t xml:space="preserve"> </w:t>
      </w:r>
      <w:r w:rsidR="004B1396" w:rsidRPr="002F3CAB">
        <w:t>in a subsequent study</w:t>
      </w:r>
      <w:r w:rsidR="004B1396" w:rsidRPr="002F3CAB">
        <w:rPr>
          <w:vertAlign w:val="superscript"/>
        </w:rPr>
        <w:t>[</w:t>
      </w:r>
      <w:r w:rsidR="00861CBF" w:rsidRPr="002F3CAB">
        <w:rPr>
          <w:vertAlign w:val="superscript"/>
        </w:rPr>
        <w:t>118</w:t>
      </w:r>
      <w:r w:rsidR="004B1396" w:rsidRPr="002F3CAB">
        <w:rPr>
          <w:vertAlign w:val="superscript"/>
        </w:rPr>
        <w:t>]</w:t>
      </w:r>
      <w:r w:rsidR="004D517C" w:rsidRPr="002F3CAB">
        <w:t>,</w:t>
      </w:r>
      <w:r w:rsidR="004B1396" w:rsidRPr="002F3CAB">
        <w:t xml:space="preserve"> </w:t>
      </w:r>
      <w:r w:rsidRPr="002F3CAB">
        <w:t>that low CD4 count might help the HBV isolates to retain their wild type characteristics.</w:t>
      </w:r>
    </w:p>
    <w:p w:rsidR="0045004D" w:rsidRPr="002F3CAB" w:rsidRDefault="008F6DD2" w:rsidP="0045004D">
      <w:pPr>
        <w:ind w:left="0" w:firstLineChars="250" w:firstLine="600"/>
      </w:pPr>
      <w:r w:rsidRPr="002F3CAB">
        <w:t>The recent study from France (2013)</w:t>
      </w:r>
      <w:r w:rsidRPr="002F3CAB">
        <w:rPr>
          <w:vertAlign w:val="superscript"/>
        </w:rPr>
        <w:t>[</w:t>
      </w:r>
      <w:r w:rsidR="00861CBF" w:rsidRPr="002F3CAB">
        <w:rPr>
          <w:vertAlign w:val="superscript"/>
        </w:rPr>
        <w:t>119</w:t>
      </w:r>
      <w:r w:rsidRPr="002F3CAB">
        <w:rPr>
          <w:vertAlign w:val="superscript"/>
        </w:rPr>
        <w:t>]</w:t>
      </w:r>
      <w:r w:rsidRPr="002F3CAB">
        <w:t>, using prospective data from H</w:t>
      </w:r>
      <w:r w:rsidR="00232F3F" w:rsidRPr="002F3CAB">
        <w:t>B</w:t>
      </w:r>
      <w:r w:rsidRPr="002F3CAB">
        <w:t>V/H</w:t>
      </w:r>
      <w:r w:rsidR="00232F3F" w:rsidRPr="002F3CAB">
        <w:t>I</w:t>
      </w:r>
      <w:r w:rsidRPr="002F3CAB">
        <w:t xml:space="preserve">V </w:t>
      </w:r>
      <w:r w:rsidRPr="002F3CAB">
        <w:lastRenderedPageBreak/>
        <w:t xml:space="preserve">co-infected patients during 9-year follow-up, reported incidence rates and characteristics of vast array of </w:t>
      </w:r>
      <w:r w:rsidRPr="002F3CAB">
        <w:rPr>
          <w:i/>
        </w:rPr>
        <w:t>Pol</w:t>
      </w:r>
      <w:r w:rsidRPr="002F3CAB">
        <w:t xml:space="preserve"> and S gene mutations. An increase of incidence was observed in all mutation classes, especially in L-nucleoside-associated </w:t>
      </w:r>
      <w:r w:rsidRPr="002F3CAB">
        <w:rPr>
          <w:i/>
        </w:rPr>
        <w:t>Pol</w:t>
      </w:r>
      <w:r w:rsidRPr="002F3CAB">
        <w:t xml:space="preserve"> gene. Therefore the subsequent ADASMs known to pose potentially serious public health problems approached over 10% of the study population by the end of follow-up.  Among different investigated host and viral factors, LAM-treatment surfaced as a major risk factor for ADASMs since they were directly involved with the overlapping LAM-resistant </w:t>
      </w:r>
      <w:r w:rsidRPr="002F3CAB">
        <w:rPr>
          <w:i/>
        </w:rPr>
        <w:t>Pol</w:t>
      </w:r>
      <w:r w:rsidRPr="002F3CAB">
        <w:t xml:space="preserve"> mutations. This link was less obvious when correlation of LAM-exposure and only immune-associated S mutations was analyzed.  On the other hand, TDF-treatment was associated with a reduction in the occurrence of immune-associated S gene mutations.  All the findings imply the </w:t>
      </w:r>
      <w:r w:rsidR="004B1396" w:rsidRPr="002F3CAB">
        <w:t xml:space="preserve">need to </w:t>
      </w:r>
      <w:r w:rsidRPr="002F3CAB">
        <w:t>use more potent antivirals and close follow-up for co-infected patients.</w:t>
      </w:r>
    </w:p>
    <w:p w:rsidR="0045004D" w:rsidRPr="002F3CAB" w:rsidRDefault="008F6DD2" w:rsidP="0045004D">
      <w:pPr>
        <w:ind w:left="0" w:firstLineChars="250" w:firstLine="600"/>
      </w:pPr>
      <w:r w:rsidRPr="002F3CAB">
        <w:t>The problem of occult HBV infection in HIV-infected patients is still not well characterized. The reported prevalence of OBI among these patients varied significantly from 0-89%</w:t>
      </w:r>
      <w:r w:rsidRPr="002F3CAB">
        <w:rPr>
          <w:vertAlign w:val="superscript"/>
        </w:rPr>
        <w:t>[</w:t>
      </w:r>
      <w:r w:rsidR="00861CBF" w:rsidRPr="002F3CAB">
        <w:rPr>
          <w:vertAlign w:val="superscript"/>
        </w:rPr>
        <w:t>120-122</w:t>
      </w:r>
      <w:r w:rsidRPr="002F3CAB">
        <w:rPr>
          <w:vertAlign w:val="superscript"/>
        </w:rPr>
        <w:t>]</w:t>
      </w:r>
      <w:r w:rsidRPr="002F3CAB">
        <w:t xml:space="preserve">. </w:t>
      </w:r>
      <w:r w:rsidR="004B1396" w:rsidRPr="002F3CAB">
        <w:t>S</w:t>
      </w:r>
      <w:r w:rsidRPr="002F3CAB">
        <w:t>tudy conducted in Brazil</w:t>
      </w:r>
      <w:r w:rsidRPr="002F3CAB">
        <w:rPr>
          <w:vertAlign w:val="superscript"/>
        </w:rPr>
        <w:t>[</w:t>
      </w:r>
      <w:r w:rsidR="00861CBF" w:rsidRPr="002F3CAB">
        <w:rPr>
          <w:vertAlign w:val="superscript"/>
        </w:rPr>
        <w:t>123</w:t>
      </w:r>
      <w:r w:rsidRPr="002F3CAB">
        <w:rPr>
          <w:vertAlign w:val="superscript"/>
        </w:rPr>
        <w:t>]</w:t>
      </w:r>
      <w:r w:rsidRPr="002F3CAB">
        <w:t xml:space="preserve"> found that immune suppression in HIV-infected patients was not a determining factor for development of OBI. On the other hand, the previously mentioned study by Italian authors</w:t>
      </w:r>
      <w:r w:rsidRPr="002F3CAB">
        <w:rPr>
          <w:vertAlign w:val="superscript"/>
        </w:rPr>
        <w:t>[54]</w:t>
      </w:r>
      <w:r w:rsidRPr="002F3CAB">
        <w:t xml:space="preserve"> showed that in HIV-infected patients</w:t>
      </w:r>
      <w:r w:rsidR="000D6A08" w:rsidRPr="002F3CAB">
        <w:t>,</w:t>
      </w:r>
      <w:r w:rsidRPr="002F3CAB">
        <w:t xml:space="preserve"> OBI was significantly more frequent when HBV DNA was searched for in samples other than serum. </w:t>
      </w:r>
    </w:p>
    <w:p w:rsidR="0045004D" w:rsidRPr="002F3CAB" w:rsidRDefault="008F6DD2" w:rsidP="0045004D">
      <w:pPr>
        <w:ind w:left="0" w:firstLineChars="250" w:firstLine="600"/>
      </w:pPr>
      <w:r w:rsidRPr="002F3CAB">
        <w:t xml:space="preserve">The chronic HBV/HCV infection is generally considered a condition favoring the progression of liver fibrosis and the establishment of cirrhosis and also represents one of the most important risk factors for the development of </w:t>
      </w:r>
      <w:r w:rsidR="004B1396" w:rsidRPr="002F3CAB">
        <w:t>HCC</w:t>
      </w:r>
      <w:r w:rsidRPr="002F3CAB">
        <w:t>.  Studies have suggested that</w:t>
      </w:r>
      <w:r w:rsidR="003B2AE5" w:rsidRPr="002F3CAB">
        <w:t xml:space="preserve"> an</w:t>
      </w:r>
      <w:r w:rsidRPr="002F3CAB">
        <w:t xml:space="preserve"> interplay must exist between the two viruses in cases of dual infection. It was shown that the HCV core protein can act as a gene-regulatory protein and negatively influence the expression of HBsAg</w:t>
      </w:r>
      <w:r w:rsidRPr="002F3CAB">
        <w:rPr>
          <w:vertAlign w:val="superscript"/>
        </w:rPr>
        <w:t>[</w:t>
      </w:r>
      <w:r w:rsidR="00861CBF" w:rsidRPr="002F3CAB">
        <w:rPr>
          <w:vertAlign w:val="superscript"/>
        </w:rPr>
        <w:t>124,125</w:t>
      </w:r>
      <w:r w:rsidRPr="002F3CAB">
        <w:rPr>
          <w:vertAlign w:val="superscript"/>
        </w:rPr>
        <w:t>]</w:t>
      </w:r>
      <w:r w:rsidRPr="002F3CAB">
        <w:t>. Indeed</w:t>
      </w:r>
      <w:r w:rsidR="004B1396" w:rsidRPr="002F3CAB">
        <w:t>,</w:t>
      </w:r>
      <w:r w:rsidRPr="002F3CAB">
        <w:t xml:space="preserve"> some authors confirmed that HCV co-infection can play an important role in development of OBI</w:t>
      </w:r>
      <w:r w:rsidRPr="002F3CAB">
        <w:rPr>
          <w:vertAlign w:val="superscript"/>
        </w:rPr>
        <w:t>[</w:t>
      </w:r>
      <w:r w:rsidR="00861CBF" w:rsidRPr="002F3CAB">
        <w:rPr>
          <w:vertAlign w:val="superscript"/>
        </w:rPr>
        <w:t>126</w:t>
      </w:r>
      <w:r w:rsidRPr="002F3CAB">
        <w:rPr>
          <w:vertAlign w:val="superscript"/>
        </w:rPr>
        <w:t>]</w:t>
      </w:r>
      <w:r w:rsidRPr="002F3CAB">
        <w:t>, while others reported absence of OBI in HCV co-infected patients</w:t>
      </w:r>
      <w:r w:rsidRPr="002F3CAB">
        <w:rPr>
          <w:vertAlign w:val="superscript"/>
        </w:rPr>
        <w:t>[</w:t>
      </w:r>
      <w:r w:rsidR="00861CBF" w:rsidRPr="002F3CAB">
        <w:rPr>
          <w:vertAlign w:val="superscript"/>
        </w:rPr>
        <w:t>127</w:t>
      </w:r>
      <w:r w:rsidRPr="002F3CAB">
        <w:rPr>
          <w:vertAlign w:val="superscript"/>
        </w:rPr>
        <w:t>]</w:t>
      </w:r>
      <w:r w:rsidRPr="002F3CAB">
        <w:t xml:space="preserve">.  </w:t>
      </w:r>
    </w:p>
    <w:p w:rsidR="00861CBF" w:rsidRPr="002F3CAB" w:rsidRDefault="008F6DD2" w:rsidP="0045004D">
      <w:pPr>
        <w:ind w:left="0" w:firstLineChars="250" w:firstLine="600"/>
      </w:pPr>
      <w:r w:rsidRPr="002F3CAB">
        <w:t xml:space="preserve">The inhibitory effect of HCV on HBV can also limit the emergence of HBV mutations because the decreased replication would produce less mutant genomes. This </w:t>
      </w:r>
      <w:r w:rsidRPr="002F3CAB">
        <w:lastRenderedPageBreak/>
        <w:t>was, so far, confirmed for BCP/precore mutations which were found less frequently in H</w:t>
      </w:r>
      <w:r w:rsidR="005128DE" w:rsidRPr="002F3CAB">
        <w:t>B</w:t>
      </w:r>
      <w:r w:rsidRPr="002F3CAB">
        <w:t>V/H</w:t>
      </w:r>
      <w:r w:rsidR="005128DE" w:rsidRPr="002F3CAB">
        <w:t>C</w:t>
      </w:r>
      <w:r w:rsidRPr="002F3CAB">
        <w:t>V co-infected than in HBV monoinfected patients</w:t>
      </w:r>
      <w:r w:rsidRPr="002F3CAB">
        <w:rPr>
          <w:vertAlign w:val="superscript"/>
        </w:rPr>
        <w:t>[</w:t>
      </w:r>
      <w:r w:rsidR="00861CBF" w:rsidRPr="002F3CAB">
        <w:rPr>
          <w:vertAlign w:val="superscript"/>
        </w:rPr>
        <w:t>128-131</w:t>
      </w:r>
      <w:r w:rsidRPr="002F3CAB">
        <w:rPr>
          <w:vertAlign w:val="superscript"/>
        </w:rPr>
        <w:t>]</w:t>
      </w:r>
      <w:r w:rsidRPr="002F3CAB">
        <w:t xml:space="preserve">. </w:t>
      </w:r>
    </w:p>
    <w:p w:rsidR="0045004D" w:rsidRPr="002F3CAB" w:rsidRDefault="0045004D" w:rsidP="0045004D">
      <w:pPr>
        <w:ind w:left="0" w:firstLine="0"/>
      </w:pPr>
    </w:p>
    <w:p w:rsidR="000F5815" w:rsidRPr="002F3CAB" w:rsidRDefault="000F5815" w:rsidP="0045004D">
      <w:pPr>
        <w:ind w:left="0" w:firstLine="0"/>
        <w:rPr>
          <w:b/>
          <w:caps/>
        </w:rPr>
      </w:pPr>
      <w:r w:rsidRPr="002F3CAB">
        <w:rPr>
          <w:b/>
          <w:caps/>
        </w:rPr>
        <w:t>Conclusion</w:t>
      </w:r>
    </w:p>
    <w:p w:rsidR="0045004D" w:rsidRPr="002F3CAB" w:rsidRDefault="00625FF9" w:rsidP="0045004D">
      <w:pPr>
        <w:ind w:left="0" w:firstLine="0"/>
      </w:pPr>
      <w:r w:rsidRPr="002F3CAB">
        <w:t xml:space="preserve">Investigations of HBV genetic variability and clinical implications of specific mutations have resulted in significant advances over the past decade, particularly in regard to </w:t>
      </w:r>
      <w:r w:rsidR="006E1BC0" w:rsidRPr="002F3CAB">
        <w:t xml:space="preserve">management </w:t>
      </w:r>
      <w:r w:rsidRPr="002F3CAB">
        <w:t xml:space="preserve">of resistance to antiviral drugs. </w:t>
      </w:r>
      <w:r w:rsidR="00EF0470" w:rsidRPr="002F3CAB">
        <w:t xml:space="preserve">Determination of resistance profile is crucial in choosing the right antiviral agent to initiate therapy. In the era of </w:t>
      </w:r>
      <w:r w:rsidR="0007406A" w:rsidRPr="002F3CAB">
        <w:t xml:space="preserve">drugs with high genetic </w:t>
      </w:r>
      <w:r w:rsidR="00EF0470" w:rsidRPr="002F3CAB">
        <w:t xml:space="preserve">barrier for resistance, on-going monitoring for possible resistance is still essential since prolonged therapy is often necessary. </w:t>
      </w:r>
    </w:p>
    <w:p w:rsidR="0045004D" w:rsidRPr="002F3CAB" w:rsidRDefault="005D79B9" w:rsidP="0045004D">
      <w:pPr>
        <w:ind w:left="0" w:firstLineChars="250" w:firstLine="600"/>
      </w:pPr>
      <w:r w:rsidRPr="002F3CAB">
        <w:t xml:space="preserve">The success of the vaccination programs has now been challenged by the discovery of mutant hepatitis B viruses showing amino acid substitutions in HBsAg which may lead to evasion of vaccine-induced immunity. </w:t>
      </w:r>
      <w:r w:rsidR="00CF0E4B" w:rsidRPr="002F3CAB">
        <w:t>However, the emergence of these mutations has not yet raised concern since it was shown that they develop slowly</w:t>
      </w:r>
      <w:r w:rsidR="002067CF" w:rsidRPr="002F3CAB">
        <w:t>.</w:t>
      </w:r>
      <w:r w:rsidR="00CF0E4B" w:rsidRPr="002F3CAB">
        <w:t xml:space="preserve"> </w:t>
      </w:r>
      <w:r w:rsidR="000B3B57" w:rsidRPr="002F3CAB">
        <w:t>It was shown that mutations in certain regions of HBV genome could be responsible for unwanted clinical outcome or evasion of detection b</w:t>
      </w:r>
      <w:r w:rsidR="00C25AA8" w:rsidRPr="002F3CAB">
        <w:t>y diagnostic tools, thus making the monitoring for these mutations a necessity in proper evaluation of patients.</w:t>
      </w:r>
    </w:p>
    <w:p w:rsidR="002027A5" w:rsidRPr="002F3CAB" w:rsidRDefault="006E1BC0" w:rsidP="0045004D">
      <w:pPr>
        <w:ind w:left="0" w:firstLineChars="250" w:firstLine="600"/>
      </w:pPr>
      <w:r w:rsidRPr="002F3CAB">
        <w:t>Understanding the frequencies and clinical implications of viral mutations may contribute to</w:t>
      </w:r>
      <w:r w:rsidR="00C0786F" w:rsidRPr="002F3CAB">
        <w:t xml:space="preserve"> improvement of diagnostic procedures, more proper planning of immunization programs and creating the most </w:t>
      </w:r>
      <w:r w:rsidR="00EB7771" w:rsidRPr="002F3CAB">
        <w:t>efficient</w:t>
      </w:r>
      <w:r w:rsidR="00C0786F" w:rsidRPr="002F3CAB">
        <w:t xml:space="preserve"> therapeutic protocols.</w:t>
      </w:r>
    </w:p>
    <w:p w:rsidR="009E6C42" w:rsidRPr="002F3CAB" w:rsidRDefault="009E6C42" w:rsidP="00541225"/>
    <w:p w:rsidR="002F4DE8" w:rsidRPr="002F3CAB" w:rsidRDefault="002F4DE8" w:rsidP="00541225"/>
    <w:p w:rsidR="002F4DE8" w:rsidRPr="002F3CAB" w:rsidRDefault="002F4DE8" w:rsidP="00541225"/>
    <w:p w:rsidR="002F4DE8" w:rsidRPr="002F3CAB" w:rsidRDefault="002F4DE8" w:rsidP="00541225"/>
    <w:p w:rsidR="002F4DE8" w:rsidRPr="002F3CAB" w:rsidRDefault="002F4DE8" w:rsidP="00541225"/>
    <w:p w:rsidR="002F4DE8" w:rsidRPr="002F3CAB" w:rsidRDefault="002F4DE8" w:rsidP="00541225"/>
    <w:p w:rsidR="0045004D" w:rsidRPr="002F3CAB" w:rsidRDefault="0045004D">
      <w:pPr>
        <w:widowControl/>
      </w:pPr>
      <w:r w:rsidRPr="002F3CAB">
        <w:br w:type="page"/>
      </w:r>
    </w:p>
    <w:p w:rsidR="008315EE" w:rsidRPr="002F3CAB" w:rsidRDefault="008315EE" w:rsidP="0045004D">
      <w:pPr>
        <w:ind w:left="0" w:firstLine="0"/>
      </w:pPr>
      <w:r w:rsidRPr="002F3CAB">
        <w:rPr>
          <w:b/>
          <w:caps/>
        </w:rPr>
        <w:lastRenderedPageBreak/>
        <w:t>References</w:t>
      </w:r>
    </w:p>
    <w:p w:rsidR="00623F0C" w:rsidRPr="002F3CAB" w:rsidRDefault="00623F0C" w:rsidP="00623F0C">
      <w:pPr>
        <w:widowControl/>
        <w:ind w:left="0" w:firstLine="0"/>
        <w:rPr>
          <w:rFonts w:cs="宋体"/>
          <w:kern w:val="0"/>
        </w:rPr>
      </w:pPr>
      <w:r w:rsidRPr="002F3CAB">
        <w:rPr>
          <w:rFonts w:cs="宋体"/>
          <w:kern w:val="0"/>
        </w:rPr>
        <w:t>1 </w:t>
      </w:r>
      <w:r w:rsidRPr="002F3CAB">
        <w:rPr>
          <w:rFonts w:cs="宋体"/>
          <w:b/>
          <w:bCs/>
          <w:kern w:val="0"/>
        </w:rPr>
        <w:t>Lavanchy D</w:t>
      </w:r>
      <w:r w:rsidRPr="002F3CAB">
        <w:rPr>
          <w:rFonts w:cs="宋体"/>
          <w:kern w:val="0"/>
        </w:rPr>
        <w:t>. Worldwide epidemiology of HBV infection, disease burden, and vaccine prevention. </w:t>
      </w:r>
      <w:r w:rsidRPr="002F3CAB">
        <w:rPr>
          <w:rFonts w:cs="宋体"/>
          <w:i/>
          <w:kern w:val="0"/>
        </w:rPr>
        <w:t>J Clin Virol</w:t>
      </w:r>
      <w:r w:rsidRPr="002F3CAB">
        <w:rPr>
          <w:rFonts w:cs="宋体"/>
          <w:kern w:val="0"/>
        </w:rPr>
        <w:t> 2005; </w:t>
      </w:r>
      <w:r w:rsidRPr="002F3CAB">
        <w:rPr>
          <w:rFonts w:cs="宋体"/>
          <w:b/>
          <w:bCs/>
          <w:kern w:val="0"/>
        </w:rPr>
        <w:t xml:space="preserve">34 </w:t>
      </w:r>
      <w:r w:rsidRPr="002F3CAB">
        <w:rPr>
          <w:rFonts w:cs="宋体"/>
          <w:bCs/>
          <w:kern w:val="0"/>
        </w:rPr>
        <w:t>Suppl 1</w:t>
      </w:r>
      <w:r w:rsidRPr="002F3CAB">
        <w:rPr>
          <w:rFonts w:cs="宋体"/>
          <w:kern w:val="0"/>
        </w:rPr>
        <w:t>: S1-S3 [PMID: 16461208 DOI: 10.1016/S1386-6532(05)00384-7]</w:t>
      </w:r>
    </w:p>
    <w:p w:rsidR="00623F0C" w:rsidRPr="002F3CAB" w:rsidRDefault="00623F0C" w:rsidP="00623F0C">
      <w:pPr>
        <w:widowControl/>
        <w:ind w:left="0" w:firstLine="0"/>
        <w:rPr>
          <w:rFonts w:cs="宋体"/>
          <w:kern w:val="0"/>
        </w:rPr>
      </w:pPr>
      <w:r w:rsidRPr="002F3CAB">
        <w:rPr>
          <w:rFonts w:cs="宋体"/>
          <w:kern w:val="0"/>
        </w:rPr>
        <w:t>2 </w:t>
      </w:r>
      <w:r w:rsidRPr="002F3CAB">
        <w:rPr>
          <w:rFonts w:cs="宋体"/>
          <w:b/>
          <w:bCs/>
          <w:kern w:val="0"/>
        </w:rPr>
        <w:t>Nowak MA</w:t>
      </w:r>
      <w:r w:rsidRPr="002F3CAB">
        <w:rPr>
          <w:rFonts w:cs="宋体"/>
          <w:kern w:val="0"/>
        </w:rPr>
        <w:t>, Bonhoeffer S, Hill AM, Boehme R, Thomas HC, McDade H. Viral dynamics in hepatitis B virus infection. </w:t>
      </w:r>
      <w:r w:rsidRPr="002F3CAB">
        <w:rPr>
          <w:rFonts w:cs="宋体"/>
          <w:i/>
          <w:kern w:val="0"/>
        </w:rPr>
        <w:t>Proc Natl Acad Sci U S A</w:t>
      </w:r>
      <w:r w:rsidRPr="002F3CAB">
        <w:rPr>
          <w:rFonts w:cs="宋体"/>
          <w:kern w:val="0"/>
        </w:rPr>
        <w:t> 1996; </w:t>
      </w:r>
      <w:r w:rsidRPr="002F3CAB">
        <w:rPr>
          <w:rFonts w:cs="宋体"/>
          <w:b/>
          <w:bCs/>
          <w:kern w:val="0"/>
        </w:rPr>
        <w:t>93</w:t>
      </w:r>
      <w:r w:rsidRPr="002F3CAB">
        <w:rPr>
          <w:rFonts w:cs="宋体"/>
          <w:kern w:val="0"/>
        </w:rPr>
        <w:t>: 4398-4402 [PMID: 8633078 DOI: 10.1073/pnas.93.9.4398]</w:t>
      </w:r>
    </w:p>
    <w:p w:rsidR="00623F0C" w:rsidRPr="002F3CAB" w:rsidRDefault="00623F0C" w:rsidP="00623F0C">
      <w:pPr>
        <w:widowControl/>
        <w:ind w:left="0" w:firstLine="0"/>
        <w:rPr>
          <w:rFonts w:cs="宋体"/>
          <w:kern w:val="0"/>
        </w:rPr>
      </w:pPr>
      <w:r w:rsidRPr="002F3CAB">
        <w:rPr>
          <w:rFonts w:cs="宋体"/>
          <w:kern w:val="0"/>
        </w:rPr>
        <w:t>3 </w:t>
      </w:r>
      <w:r w:rsidRPr="002F3CAB">
        <w:rPr>
          <w:rFonts w:cs="宋体"/>
          <w:b/>
          <w:bCs/>
          <w:kern w:val="0"/>
        </w:rPr>
        <w:t>Okamoto H</w:t>
      </w:r>
      <w:r w:rsidRPr="002F3CAB">
        <w:rPr>
          <w:rFonts w:cs="宋体"/>
          <w:kern w:val="0"/>
        </w:rPr>
        <w:t>, Imai M, Kametani M, Nakamura T, Mayumi M. Genomic heterogeneity of hepatitis B virus in a 54-year-old woman who contracted the infection through materno-fetal transmission. </w:t>
      </w:r>
      <w:r w:rsidRPr="002F3CAB">
        <w:rPr>
          <w:rFonts w:cs="宋体"/>
          <w:i/>
          <w:kern w:val="0"/>
        </w:rPr>
        <w:t>Jpn J Exp Med</w:t>
      </w:r>
      <w:r w:rsidRPr="002F3CAB">
        <w:rPr>
          <w:rFonts w:cs="宋体"/>
          <w:kern w:val="0"/>
        </w:rPr>
        <w:t> 1987; </w:t>
      </w:r>
      <w:r w:rsidRPr="002F3CAB">
        <w:rPr>
          <w:rFonts w:cs="宋体"/>
          <w:b/>
          <w:bCs/>
          <w:kern w:val="0"/>
        </w:rPr>
        <w:t>57</w:t>
      </w:r>
      <w:r w:rsidRPr="002F3CAB">
        <w:rPr>
          <w:rFonts w:cs="宋体"/>
          <w:kern w:val="0"/>
        </w:rPr>
        <w:t>: 231-236 [PMID: 3430800]</w:t>
      </w:r>
    </w:p>
    <w:p w:rsidR="00623F0C" w:rsidRPr="002F3CAB" w:rsidRDefault="00623F0C" w:rsidP="00623F0C">
      <w:pPr>
        <w:widowControl/>
        <w:ind w:left="0" w:firstLine="0"/>
        <w:rPr>
          <w:rFonts w:cs="宋体"/>
          <w:kern w:val="0"/>
        </w:rPr>
      </w:pPr>
      <w:r w:rsidRPr="002F3CAB">
        <w:rPr>
          <w:rFonts w:cs="宋体"/>
          <w:kern w:val="0"/>
        </w:rPr>
        <w:t xml:space="preserve">4 </w:t>
      </w:r>
      <w:r w:rsidRPr="002F3CAB">
        <w:rPr>
          <w:rFonts w:cs="宋体"/>
          <w:b/>
          <w:kern w:val="0"/>
        </w:rPr>
        <w:t>Seeger C</w:t>
      </w:r>
      <w:r w:rsidRPr="002F3CAB">
        <w:rPr>
          <w:rFonts w:cs="宋体"/>
          <w:kern w:val="0"/>
        </w:rPr>
        <w:t>, Zoulim F, Mason WS. Hepadnaviruses. In: Knipe DM, Howley PM (Editors). Fields Virology, 5th Ed. Philadelphia: Lippincott Williams Wilkins</w:t>
      </w:r>
      <w:r w:rsidRPr="002F3CAB">
        <w:rPr>
          <w:rFonts w:cs="宋体" w:hint="eastAsia"/>
          <w:kern w:val="0"/>
        </w:rPr>
        <w:t>,</w:t>
      </w:r>
      <w:r w:rsidRPr="002F3CAB">
        <w:rPr>
          <w:rFonts w:cs="宋体"/>
          <w:kern w:val="0"/>
        </w:rPr>
        <w:t xml:space="preserve"> 2007: 2977-3029</w:t>
      </w:r>
      <w:r w:rsidRPr="002F3CAB">
        <w:rPr>
          <w:rFonts w:cs="宋体" w:hint="eastAsia"/>
          <w:kern w:val="0"/>
        </w:rPr>
        <w:t>.</w:t>
      </w:r>
    </w:p>
    <w:p w:rsidR="00623F0C" w:rsidRPr="002F3CAB" w:rsidRDefault="00623F0C" w:rsidP="00623F0C">
      <w:pPr>
        <w:widowControl/>
        <w:ind w:left="0" w:firstLine="0"/>
        <w:rPr>
          <w:rFonts w:cs="宋体"/>
          <w:kern w:val="0"/>
        </w:rPr>
      </w:pPr>
      <w:r w:rsidRPr="002F3CAB">
        <w:rPr>
          <w:rFonts w:cs="宋体"/>
          <w:kern w:val="0"/>
        </w:rPr>
        <w:t>5 </w:t>
      </w:r>
      <w:r w:rsidRPr="002F3CAB">
        <w:rPr>
          <w:rFonts w:cs="宋体"/>
          <w:b/>
          <w:bCs/>
          <w:kern w:val="0"/>
        </w:rPr>
        <w:t>Rabe B</w:t>
      </w:r>
      <w:r w:rsidRPr="002F3CAB">
        <w:rPr>
          <w:rFonts w:cs="宋体"/>
          <w:kern w:val="0"/>
        </w:rPr>
        <w:t>, Vlachou A, Panté N, Helenius A, Kann M. Nuclear import of hepatitis B virus capsids and release of the viral genome. </w:t>
      </w:r>
      <w:r w:rsidRPr="002F3CAB">
        <w:rPr>
          <w:rFonts w:cs="宋体"/>
          <w:i/>
          <w:kern w:val="0"/>
        </w:rPr>
        <w:t>Proc Natl Acad Sci U S A</w:t>
      </w:r>
      <w:r w:rsidRPr="002F3CAB">
        <w:rPr>
          <w:rFonts w:cs="宋体"/>
          <w:kern w:val="0"/>
        </w:rPr>
        <w:t> 2003; </w:t>
      </w:r>
      <w:r w:rsidRPr="002F3CAB">
        <w:rPr>
          <w:rFonts w:cs="宋体"/>
          <w:b/>
          <w:bCs/>
          <w:kern w:val="0"/>
        </w:rPr>
        <w:t>100</w:t>
      </w:r>
      <w:r w:rsidRPr="002F3CAB">
        <w:rPr>
          <w:rFonts w:cs="宋体"/>
          <w:kern w:val="0"/>
        </w:rPr>
        <w:t>: 9849-9854 [PMID: 12909718 DOI: 10.1073/pnas.1730940100]</w:t>
      </w:r>
    </w:p>
    <w:p w:rsidR="00623F0C" w:rsidRPr="002F3CAB" w:rsidRDefault="00623F0C" w:rsidP="00623F0C">
      <w:pPr>
        <w:widowControl/>
        <w:ind w:left="0" w:firstLine="0"/>
        <w:rPr>
          <w:rFonts w:cs="宋体"/>
          <w:kern w:val="0"/>
        </w:rPr>
      </w:pPr>
      <w:r w:rsidRPr="002F3CAB">
        <w:rPr>
          <w:rFonts w:cs="宋体"/>
          <w:kern w:val="0"/>
        </w:rPr>
        <w:t>6 </w:t>
      </w:r>
      <w:r w:rsidRPr="002F3CAB">
        <w:rPr>
          <w:rFonts w:cs="宋体"/>
          <w:b/>
          <w:bCs/>
          <w:kern w:val="0"/>
        </w:rPr>
        <w:t>Kann M</w:t>
      </w:r>
      <w:r w:rsidRPr="002F3CAB">
        <w:rPr>
          <w:rFonts w:cs="宋体"/>
          <w:kern w:val="0"/>
        </w:rPr>
        <w:t>, Bischof A, Gerlich WH. In vitro model for the nuclear transport of the hepadnavirus genome. </w:t>
      </w:r>
      <w:r w:rsidRPr="002F3CAB">
        <w:rPr>
          <w:rFonts w:cs="宋体"/>
          <w:i/>
          <w:kern w:val="0"/>
        </w:rPr>
        <w:t>J Virol</w:t>
      </w:r>
      <w:r w:rsidRPr="002F3CAB">
        <w:rPr>
          <w:rFonts w:cs="宋体"/>
          <w:kern w:val="0"/>
        </w:rPr>
        <w:t> 1997; </w:t>
      </w:r>
      <w:r w:rsidRPr="002F3CAB">
        <w:rPr>
          <w:rFonts w:cs="宋体"/>
          <w:b/>
          <w:bCs/>
          <w:kern w:val="0"/>
        </w:rPr>
        <w:t>71</w:t>
      </w:r>
      <w:r w:rsidRPr="002F3CAB">
        <w:rPr>
          <w:rFonts w:cs="宋体"/>
          <w:kern w:val="0"/>
        </w:rPr>
        <w:t>: 1310-1316 [PMID: 8995655]</w:t>
      </w:r>
    </w:p>
    <w:p w:rsidR="00623F0C" w:rsidRPr="002F3CAB" w:rsidRDefault="00623F0C" w:rsidP="00623F0C">
      <w:pPr>
        <w:widowControl/>
        <w:ind w:left="0" w:firstLine="0"/>
        <w:rPr>
          <w:rFonts w:cs="宋体"/>
          <w:kern w:val="0"/>
        </w:rPr>
      </w:pPr>
      <w:r w:rsidRPr="002F3CAB">
        <w:rPr>
          <w:rFonts w:cs="宋体"/>
          <w:kern w:val="0"/>
        </w:rPr>
        <w:t>7 </w:t>
      </w:r>
      <w:r w:rsidRPr="002F3CAB">
        <w:rPr>
          <w:rFonts w:cs="宋体"/>
          <w:b/>
          <w:bCs/>
          <w:kern w:val="0"/>
        </w:rPr>
        <w:t>Bock CT</w:t>
      </w:r>
      <w:r w:rsidRPr="002F3CAB">
        <w:rPr>
          <w:rFonts w:cs="宋体"/>
          <w:kern w:val="0"/>
        </w:rPr>
        <w:t>, Schwinn S, Locarnini S, Fyfe J, Manns MP, Trautwein C, Zentgraf H. Structural organization of the hepatitis B virus minichromosome. </w:t>
      </w:r>
      <w:r w:rsidRPr="002F3CAB">
        <w:rPr>
          <w:rFonts w:cs="宋体"/>
          <w:i/>
          <w:kern w:val="0"/>
        </w:rPr>
        <w:t>J Mol Biol</w:t>
      </w:r>
      <w:r w:rsidRPr="002F3CAB">
        <w:rPr>
          <w:rFonts w:cs="宋体"/>
          <w:kern w:val="0"/>
        </w:rPr>
        <w:t> 2001; </w:t>
      </w:r>
      <w:r w:rsidRPr="002F3CAB">
        <w:rPr>
          <w:rFonts w:cs="宋体"/>
          <w:b/>
          <w:bCs/>
          <w:kern w:val="0"/>
        </w:rPr>
        <w:t>307</w:t>
      </w:r>
      <w:r w:rsidRPr="002F3CAB">
        <w:rPr>
          <w:rFonts w:cs="宋体"/>
          <w:kern w:val="0"/>
        </w:rPr>
        <w:t>: 183-196 [PMID: 11243813 DOI: 10.1006/jmbi.2000.4481]</w:t>
      </w:r>
    </w:p>
    <w:p w:rsidR="00623F0C" w:rsidRPr="002F3CAB" w:rsidRDefault="00623F0C" w:rsidP="00623F0C">
      <w:pPr>
        <w:widowControl/>
        <w:ind w:left="0" w:firstLine="0"/>
        <w:rPr>
          <w:rFonts w:cs="宋体"/>
          <w:kern w:val="0"/>
        </w:rPr>
      </w:pPr>
      <w:r w:rsidRPr="002F3CAB">
        <w:rPr>
          <w:rFonts w:cs="宋体"/>
          <w:kern w:val="0"/>
        </w:rPr>
        <w:t>8 </w:t>
      </w:r>
      <w:r w:rsidRPr="002F3CAB">
        <w:rPr>
          <w:rFonts w:cs="宋体"/>
          <w:b/>
          <w:bCs/>
          <w:kern w:val="0"/>
        </w:rPr>
        <w:t>Tuttleman JS</w:t>
      </w:r>
      <w:r w:rsidRPr="002F3CAB">
        <w:rPr>
          <w:rFonts w:cs="宋体"/>
          <w:kern w:val="0"/>
        </w:rPr>
        <w:t>, Pourcel C, Summers J. Formation of the pool of covalently closed circular viral DNA in hepadnavirus-infected cells. </w:t>
      </w:r>
      <w:r w:rsidRPr="002F3CAB">
        <w:rPr>
          <w:rFonts w:cs="宋体"/>
          <w:i/>
          <w:kern w:val="0"/>
        </w:rPr>
        <w:t>Cell</w:t>
      </w:r>
      <w:r w:rsidRPr="002F3CAB">
        <w:rPr>
          <w:rFonts w:cs="宋体"/>
          <w:kern w:val="0"/>
        </w:rPr>
        <w:t> 1986; </w:t>
      </w:r>
      <w:r w:rsidRPr="002F3CAB">
        <w:rPr>
          <w:rFonts w:cs="宋体"/>
          <w:b/>
          <w:bCs/>
          <w:kern w:val="0"/>
        </w:rPr>
        <w:t>47</w:t>
      </w:r>
      <w:r w:rsidRPr="002F3CAB">
        <w:rPr>
          <w:rFonts w:cs="宋体"/>
          <w:kern w:val="0"/>
        </w:rPr>
        <w:t>: 451-460 [PMID: 3768961 DOI: 10.1016/0092-8674(86)90602-1]</w:t>
      </w:r>
    </w:p>
    <w:p w:rsidR="00623F0C" w:rsidRPr="002F3CAB" w:rsidRDefault="00623F0C" w:rsidP="00623F0C">
      <w:pPr>
        <w:widowControl/>
        <w:ind w:left="0" w:firstLine="0"/>
        <w:rPr>
          <w:rFonts w:cs="宋体"/>
          <w:kern w:val="0"/>
        </w:rPr>
      </w:pPr>
      <w:r w:rsidRPr="002F3CAB">
        <w:rPr>
          <w:rFonts w:cs="宋体"/>
          <w:kern w:val="0"/>
        </w:rPr>
        <w:t>9 </w:t>
      </w:r>
      <w:r w:rsidRPr="002F3CAB">
        <w:rPr>
          <w:rFonts w:cs="宋体"/>
          <w:b/>
          <w:bCs/>
          <w:kern w:val="0"/>
        </w:rPr>
        <w:t>Lambert C</w:t>
      </w:r>
      <w:r w:rsidRPr="002F3CAB">
        <w:rPr>
          <w:rFonts w:cs="宋体"/>
          <w:kern w:val="0"/>
        </w:rPr>
        <w:t>, Döring T, Prange R. Hepatitis B virus maturation is sensitive to functional inhibition of ESCRT-III, Vps4, and gamma 2-adaptin. </w:t>
      </w:r>
      <w:r w:rsidRPr="002F3CAB">
        <w:rPr>
          <w:rFonts w:cs="宋体"/>
          <w:i/>
          <w:kern w:val="0"/>
        </w:rPr>
        <w:t>J Virol</w:t>
      </w:r>
      <w:r w:rsidRPr="002F3CAB">
        <w:rPr>
          <w:rFonts w:cs="宋体"/>
          <w:kern w:val="0"/>
        </w:rPr>
        <w:t> 2007; </w:t>
      </w:r>
      <w:r w:rsidRPr="002F3CAB">
        <w:rPr>
          <w:rFonts w:cs="宋体"/>
          <w:b/>
          <w:bCs/>
          <w:kern w:val="0"/>
        </w:rPr>
        <w:t>81</w:t>
      </w:r>
      <w:r w:rsidRPr="002F3CAB">
        <w:rPr>
          <w:rFonts w:cs="宋体"/>
          <w:kern w:val="0"/>
        </w:rPr>
        <w:t>: 9050-9060 [PMID: 17553870 DOI: 10.1128/JVI.00479-07]</w:t>
      </w:r>
    </w:p>
    <w:p w:rsidR="00623F0C" w:rsidRPr="002F3CAB" w:rsidRDefault="00623F0C" w:rsidP="00623F0C">
      <w:pPr>
        <w:widowControl/>
        <w:ind w:left="0" w:firstLine="0"/>
        <w:rPr>
          <w:rFonts w:cs="宋体"/>
          <w:kern w:val="0"/>
        </w:rPr>
      </w:pPr>
      <w:r w:rsidRPr="002F3CAB">
        <w:rPr>
          <w:rFonts w:cs="宋体"/>
          <w:kern w:val="0"/>
        </w:rPr>
        <w:t>10 </w:t>
      </w:r>
      <w:r w:rsidRPr="002F3CAB">
        <w:rPr>
          <w:rFonts w:cs="宋体"/>
          <w:b/>
          <w:bCs/>
          <w:kern w:val="0"/>
        </w:rPr>
        <w:t>Kay A</w:t>
      </w:r>
      <w:r w:rsidRPr="002F3CAB">
        <w:rPr>
          <w:rFonts w:cs="宋体"/>
          <w:kern w:val="0"/>
        </w:rPr>
        <w:t>, Zoulim F. Hepatitis B virus genetic variability and evolution. </w:t>
      </w:r>
      <w:r w:rsidRPr="002F3CAB">
        <w:rPr>
          <w:rFonts w:cs="宋体"/>
          <w:i/>
          <w:kern w:val="0"/>
        </w:rPr>
        <w:t>Virus Res</w:t>
      </w:r>
      <w:r w:rsidRPr="002F3CAB">
        <w:rPr>
          <w:rFonts w:cs="宋体"/>
          <w:kern w:val="0"/>
        </w:rPr>
        <w:t> 2007; </w:t>
      </w:r>
      <w:r w:rsidRPr="002F3CAB">
        <w:rPr>
          <w:rFonts w:cs="宋体"/>
          <w:b/>
          <w:bCs/>
          <w:kern w:val="0"/>
        </w:rPr>
        <w:t>127</w:t>
      </w:r>
      <w:r w:rsidRPr="002F3CAB">
        <w:rPr>
          <w:rFonts w:cs="宋体"/>
          <w:kern w:val="0"/>
        </w:rPr>
        <w:t>: 164-176 [PMID: 17383765 DOI: 10.1016/j.virusres.2007.02.021]</w:t>
      </w:r>
    </w:p>
    <w:p w:rsidR="00623F0C" w:rsidRPr="002F3CAB" w:rsidRDefault="00623F0C" w:rsidP="00623F0C">
      <w:pPr>
        <w:widowControl/>
        <w:ind w:left="0" w:firstLine="0"/>
        <w:rPr>
          <w:rFonts w:cs="宋体"/>
          <w:kern w:val="0"/>
        </w:rPr>
      </w:pPr>
      <w:r w:rsidRPr="002F3CAB">
        <w:rPr>
          <w:rFonts w:cs="宋体"/>
          <w:kern w:val="0"/>
        </w:rPr>
        <w:lastRenderedPageBreak/>
        <w:t>11 </w:t>
      </w:r>
      <w:r w:rsidRPr="002F3CAB">
        <w:rPr>
          <w:rFonts w:cs="宋体"/>
          <w:b/>
          <w:bCs/>
          <w:kern w:val="0"/>
        </w:rPr>
        <w:t>Zanetti AR</w:t>
      </w:r>
      <w:r w:rsidRPr="002F3CAB">
        <w:rPr>
          <w:rFonts w:cs="宋体"/>
          <w:kern w:val="0"/>
        </w:rPr>
        <w:t>, Tanzi E, Manzillo G, Maio G, Sbreglia C, Caporaso N, Thomas H, Zuckerman AJ. Hepatitis B variant in Europe. </w:t>
      </w:r>
      <w:r w:rsidRPr="002F3CAB">
        <w:rPr>
          <w:rFonts w:cs="宋体"/>
          <w:i/>
          <w:kern w:val="0"/>
        </w:rPr>
        <w:t>Lancet</w:t>
      </w:r>
      <w:r w:rsidRPr="002F3CAB">
        <w:rPr>
          <w:rFonts w:cs="宋体"/>
          <w:kern w:val="0"/>
        </w:rPr>
        <w:t> 1988; </w:t>
      </w:r>
      <w:r w:rsidRPr="002F3CAB">
        <w:rPr>
          <w:rFonts w:cs="宋体"/>
          <w:b/>
          <w:bCs/>
          <w:kern w:val="0"/>
        </w:rPr>
        <w:t>2</w:t>
      </w:r>
      <w:r w:rsidRPr="002F3CAB">
        <w:rPr>
          <w:rFonts w:cs="宋体"/>
          <w:kern w:val="0"/>
        </w:rPr>
        <w:t>: 1132-1133 [PMID: 2460710 DOI: 10.1016/S0140-6736(88)90541-7]</w:t>
      </w:r>
    </w:p>
    <w:p w:rsidR="00623F0C" w:rsidRPr="002F3CAB" w:rsidRDefault="00623F0C" w:rsidP="00623F0C">
      <w:pPr>
        <w:widowControl/>
        <w:ind w:left="0" w:firstLine="0"/>
        <w:rPr>
          <w:rFonts w:cs="宋体"/>
          <w:kern w:val="0"/>
        </w:rPr>
      </w:pPr>
      <w:r w:rsidRPr="002F3CAB">
        <w:rPr>
          <w:rFonts w:cs="宋体"/>
          <w:kern w:val="0"/>
        </w:rPr>
        <w:t>12 </w:t>
      </w:r>
      <w:r w:rsidRPr="002F3CAB">
        <w:rPr>
          <w:rFonts w:cs="宋体"/>
          <w:b/>
          <w:bCs/>
          <w:kern w:val="0"/>
        </w:rPr>
        <w:t>Carman WF</w:t>
      </w:r>
      <w:r w:rsidRPr="002F3CAB">
        <w:rPr>
          <w:rFonts w:cs="宋体"/>
          <w:kern w:val="0"/>
        </w:rPr>
        <w:t>, Zanetti AR, Karayiannis P, Waters J, Manzillo G, Tanzi E, Zuckerman AJ, Thomas HC. Vaccine-induced escape mutant of hepatitis B virus. </w:t>
      </w:r>
      <w:r w:rsidRPr="002F3CAB">
        <w:rPr>
          <w:rFonts w:cs="宋体"/>
          <w:i/>
          <w:kern w:val="0"/>
        </w:rPr>
        <w:t>Lancet</w:t>
      </w:r>
      <w:r w:rsidRPr="002F3CAB">
        <w:rPr>
          <w:rFonts w:cs="宋体"/>
          <w:kern w:val="0"/>
        </w:rPr>
        <w:t> 1990; </w:t>
      </w:r>
      <w:r w:rsidRPr="002F3CAB">
        <w:rPr>
          <w:rFonts w:cs="宋体"/>
          <w:b/>
          <w:bCs/>
          <w:kern w:val="0"/>
        </w:rPr>
        <w:t>336</w:t>
      </w:r>
      <w:r w:rsidRPr="002F3CAB">
        <w:rPr>
          <w:rFonts w:cs="宋体"/>
          <w:kern w:val="0"/>
        </w:rPr>
        <w:t>: 325-329 [PMID: 1697396 DOI: 10.1016/0140-6736(90)91874-A]</w:t>
      </w:r>
    </w:p>
    <w:p w:rsidR="00623F0C" w:rsidRPr="002F3CAB" w:rsidRDefault="00623F0C" w:rsidP="00623F0C">
      <w:pPr>
        <w:widowControl/>
        <w:ind w:left="0" w:firstLine="0"/>
        <w:rPr>
          <w:rFonts w:cs="宋体"/>
          <w:kern w:val="0"/>
        </w:rPr>
      </w:pPr>
      <w:r w:rsidRPr="002F3CAB">
        <w:rPr>
          <w:rFonts w:cs="宋体"/>
          <w:kern w:val="0"/>
        </w:rPr>
        <w:t>13 </w:t>
      </w:r>
      <w:r w:rsidRPr="002F3CAB">
        <w:rPr>
          <w:rFonts w:cs="宋体"/>
          <w:b/>
          <w:bCs/>
          <w:kern w:val="0"/>
        </w:rPr>
        <w:t>Zuckerman JN</w:t>
      </w:r>
      <w:r w:rsidRPr="002F3CAB">
        <w:rPr>
          <w:rFonts w:cs="宋体"/>
          <w:kern w:val="0"/>
        </w:rPr>
        <w:t>, Zuckerman AJ. Mutations of the surface protein of hepatitis B virus. </w:t>
      </w:r>
      <w:r w:rsidRPr="002F3CAB">
        <w:rPr>
          <w:rFonts w:cs="宋体"/>
          <w:i/>
          <w:kern w:val="0"/>
        </w:rPr>
        <w:t>Antiviral Res</w:t>
      </w:r>
      <w:r w:rsidRPr="002F3CAB">
        <w:rPr>
          <w:rFonts w:cs="宋体"/>
          <w:kern w:val="0"/>
        </w:rPr>
        <w:t> 2003; </w:t>
      </w:r>
      <w:r w:rsidRPr="002F3CAB">
        <w:rPr>
          <w:rFonts w:cs="宋体"/>
          <w:b/>
          <w:bCs/>
          <w:kern w:val="0"/>
        </w:rPr>
        <w:t>60</w:t>
      </w:r>
      <w:r w:rsidRPr="002F3CAB">
        <w:rPr>
          <w:rFonts w:cs="宋体"/>
          <w:kern w:val="0"/>
        </w:rPr>
        <w:t>: 75-78 [PMID: 14638401 DOI: 10.1016/j.antiviral.2003.08.013]</w:t>
      </w:r>
    </w:p>
    <w:p w:rsidR="00623F0C" w:rsidRPr="002F3CAB" w:rsidRDefault="00623F0C" w:rsidP="00623F0C">
      <w:pPr>
        <w:widowControl/>
        <w:ind w:left="0" w:firstLine="0"/>
        <w:rPr>
          <w:rFonts w:cs="宋体"/>
          <w:kern w:val="0"/>
        </w:rPr>
      </w:pPr>
      <w:r w:rsidRPr="002F3CAB">
        <w:rPr>
          <w:rFonts w:cs="宋体"/>
          <w:kern w:val="0"/>
        </w:rPr>
        <w:t>14 </w:t>
      </w:r>
      <w:r w:rsidRPr="002F3CAB">
        <w:rPr>
          <w:rFonts w:cs="宋体"/>
          <w:b/>
          <w:bCs/>
          <w:kern w:val="0"/>
        </w:rPr>
        <w:t>Hsu HY</w:t>
      </w:r>
      <w:r w:rsidRPr="002F3CAB">
        <w:rPr>
          <w:rFonts w:cs="宋体"/>
          <w:kern w:val="0"/>
        </w:rPr>
        <w:t>, Chang MH, Liaw SH, Ni YH, Chen HL. Changes of hepatitis B surface antigen variants in carrier children before and after universal vaccination in Taiwan. </w:t>
      </w:r>
      <w:r w:rsidRPr="002F3CAB">
        <w:rPr>
          <w:rFonts w:cs="宋体"/>
          <w:i/>
          <w:kern w:val="0"/>
        </w:rPr>
        <w:t>Hepatology</w:t>
      </w:r>
      <w:r w:rsidRPr="002F3CAB">
        <w:rPr>
          <w:rFonts w:cs="宋体"/>
          <w:kern w:val="0"/>
        </w:rPr>
        <w:t> 1999; </w:t>
      </w:r>
      <w:r w:rsidRPr="002F3CAB">
        <w:rPr>
          <w:rFonts w:cs="宋体"/>
          <w:b/>
          <w:bCs/>
          <w:kern w:val="0"/>
        </w:rPr>
        <w:t>30</w:t>
      </w:r>
      <w:r w:rsidRPr="002F3CAB">
        <w:rPr>
          <w:rFonts w:cs="宋体"/>
          <w:kern w:val="0"/>
        </w:rPr>
        <w:t>: 1312-1317 [PMID: 10534356 DOI: 10.1002/hep.510300511]</w:t>
      </w:r>
    </w:p>
    <w:p w:rsidR="00623F0C" w:rsidRPr="002F3CAB" w:rsidRDefault="00623F0C" w:rsidP="00623F0C">
      <w:pPr>
        <w:widowControl/>
        <w:ind w:left="0" w:firstLine="0"/>
        <w:rPr>
          <w:rFonts w:cs="宋体"/>
          <w:kern w:val="0"/>
        </w:rPr>
      </w:pPr>
      <w:r w:rsidRPr="002F3CAB">
        <w:rPr>
          <w:rFonts w:cs="宋体"/>
          <w:kern w:val="0"/>
        </w:rPr>
        <w:t>15 </w:t>
      </w:r>
      <w:r w:rsidRPr="002F3CAB">
        <w:rPr>
          <w:rFonts w:cs="宋体"/>
          <w:b/>
          <w:bCs/>
          <w:kern w:val="0"/>
        </w:rPr>
        <w:t>François G</w:t>
      </w:r>
      <w:r w:rsidRPr="002F3CAB">
        <w:rPr>
          <w:rFonts w:cs="宋体"/>
          <w:kern w:val="0"/>
        </w:rPr>
        <w:t>, Kew M, Van Damme P, Mphahlele MJ, Meheus A. Mutant hepatitis B viruses: a matter of academic interest only or a problem with far-reaching implications? </w:t>
      </w:r>
      <w:r w:rsidRPr="002F3CAB">
        <w:rPr>
          <w:rFonts w:cs="宋体"/>
          <w:i/>
          <w:kern w:val="0"/>
        </w:rPr>
        <w:t>Vaccine</w:t>
      </w:r>
      <w:r w:rsidRPr="002F3CAB">
        <w:rPr>
          <w:rFonts w:cs="宋体"/>
          <w:kern w:val="0"/>
        </w:rPr>
        <w:t> 2001; </w:t>
      </w:r>
      <w:r w:rsidRPr="002F3CAB">
        <w:rPr>
          <w:rFonts w:cs="宋体"/>
          <w:b/>
          <w:bCs/>
          <w:kern w:val="0"/>
        </w:rPr>
        <w:t>19</w:t>
      </w:r>
      <w:r w:rsidRPr="002F3CAB">
        <w:rPr>
          <w:rFonts w:cs="宋体"/>
          <w:kern w:val="0"/>
        </w:rPr>
        <w:t>: 3799-3815 [PMID: 11427251 DOI: 10.1016/S0264-410X(01)00108-6]</w:t>
      </w:r>
    </w:p>
    <w:p w:rsidR="00623F0C" w:rsidRPr="002F3CAB" w:rsidRDefault="00623F0C" w:rsidP="00623F0C">
      <w:pPr>
        <w:widowControl/>
        <w:ind w:left="0" w:firstLine="0"/>
        <w:rPr>
          <w:rFonts w:cs="宋体"/>
          <w:kern w:val="0"/>
        </w:rPr>
      </w:pPr>
      <w:r w:rsidRPr="002F3CAB">
        <w:rPr>
          <w:rFonts w:cs="宋体"/>
          <w:kern w:val="0"/>
        </w:rPr>
        <w:t>16 </w:t>
      </w:r>
      <w:r w:rsidRPr="002F3CAB">
        <w:rPr>
          <w:rFonts w:cs="宋体"/>
          <w:b/>
          <w:bCs/>
          <w:kern w:val="0"/>
        </w:rPr>
        <w:t>Coleman PF</w:t>
      </w:r>
      <w:r w:rsidRPr="002F3CAB">
        <w:rPr>
          <w:rFonts w:cs="宋体"/>
          <w:kern w:val="0"/>
        </w:rPr>
        <w:t>, Chen YC, Mushahwar IK. Immunoassay detection of hepatitis B surface antigen mutants. </w:t>
      </w:r>
      <w:r w:rsidRPr="002F3CAB">
        <w:rPr>
          <w:rFonts w:cs="宋体"/>
          <w:i/>
          <w:kern w:val="0"/>
        </w:rPr>
        <w:t>J Med Virol</w:t>
      </w:r>
      <w:r w:rsidRPr="002F3CAB">
        <w:rPr>
          <w:rFonts w:cs="宋体"/>
          <w:kern w:val="0"/>
        </w:rPr>
        <w:t> 1999; </w:t>
      </w:r>
      <w:r w:rsidRPr="002F3CAB">
        <w:rPr>
          <w:rFonts w:cs="宋体"/>
          <w:b/>
          <w:bCs/>
          <w:kern w:val="0"/>
        </w:rPr>
        <w:t>59</w:t>
      </w:r>
      <w:r w:rsidRPr="002F3CAB">
        <w:rPr>
          <w:rFonts w:cs="宋体"/>
          <w:kern w:val="0"/>
        </w:rPr>
        <w:t>: 19-24 [PMID: 10440803 DOI: 3.0.CO; 2-B]']</w:t>
      </w:r>
    </w:p>
    <w:p w:rsidR="00623F0C" w:rsidRPr="002F3CAB" w:rsidRDefault="00623F0C" w:rsidP="00623F0C">
      <w:pPr>
        <w:widowControl/>
        <w:ind w:left="0" w:firstLine="0"/>
        <w:rPr>
          <w:rFonts w:cs="宋体"/>
          <w:kern w:val="0"/>
        </w:rPr>
      </w:pPr>
      <w:r w:rsidRPr="002F3CAB">
        <w:rPr>
          <w:rFonts w:cs="宋体"/>
          <w:kern w:val="0"/>
        </w:rPr>
        <w:t>17 </w:t>
      </w:r>
      <w:r w:rsidRPr="002F3CAB">
        <w:rPr>
          <w:rFonts w:cs="宋体"/>
          <w:b/>
          <w:bCs/>
          <w:kern w:val="0"/>
        </w:rPr>
        <w:t>Ireland JH</w:t>
      </w:r>
      <w:r w:rsidRPr="002F3CAB">
        <w:rPr>
          <w:rFonts w:cs="宋体"/>
          <w:kern w:val="0"/>
        </w:rPr>
        <w:t>, O'Donnell B, Basuni AA, Kean JD, Wallace LA, Lau GK, Carman WF. Reactivity of 13 in vitro expressed hepatitis B surface antigen variants in 7 commercial diagnostic assays. </w:t>
      </w:r>
      <w:r w:rsidRPr="002F3CAB">
        <w:rPr>
          <w:rFonts w:cs="宋体"/>
          <w:i/>
          <w:kern w:val="0"/>
        </w:rPr>
        <w:t>Hepatology</w:t>
      </w:r>
      <w:r w:rsidRPr="002F3CAB">
        <w:rPr>
          <w:rFonts w:cs="宋体"/>
          <w:kern w:val="0"/>
        </w:rPr>
        <w:t> 2000; </w:t>
      </w:r>
      <w:r w:rsidRPr="002F3CAB">
        <w:rPr>
          <w:rFonts w:cs="宋体"/>
          <w:b/>
          <w:bCs/>
          <w:kern w:val="0"/>
        </w:rPr>
        <w:t>31</w:t>
      </w:r>
      <w:r w:rsidRPr="002F3CAB">
        <w:rPr>
          <w:rFonts w:cs="宋体"/>
          <w:kern w:val="0"/>
        </w:rPr>
        <w:t>: 1176-1182 [PMID: 10796895 DOI: 10.1053/he.2000.6407]</w:t>
      </w:r>
    </w:p>
    <w:p w:rsidR="00623F0C" w:rsidRPr="002F3CAB" w:rsidRDefault="00623F0C" w:rsidP="00623F0C">
      <w:pPr>
        <w:widowControl/>
        <w:ind w:left="0" w:firstLine="0"/>
        <w:rPr>
          <w:rFonts w:cs="宋体"/>
          <w:kern w:val="0"/>
        </w:rPr>
      </w:pPr>
      <w:r w:rsidRPr="002F3CAB">
        <w:rPr>
          <w:rFonts w:cs="宋体"/>
          <w:kern w:val="0"/>
        </w:rPr>
        <w:t>18 </w:t>
      </w:r>
      <w:r w:rsidRPr="002F3CAB">
        <w:rPr>
          <w:rFonts w:cs="宋体"/>
          <w:b/>
          <w:bCs/>
          <w:kern w:val="0"/>
        </w:rPr>
        <w:t>Lee KM</w:t>
      </w:r>
      <w:r w:rsidRPr="002F3CAB">
        <w:rPr>
          <w:rFonts w:cs="宋体"/>
          <w:kern w:val="0"/>
        </w:rPr>
        <w:t>, Kim YS, Ko YY, Yoo BM, Lee KJ, Kim JH, Hahm KB, Cho SW. Emergence of vaccine-induced escape mutant of hepatitis B virus with multiple surface gene mutations in a Korean child. </w:t>
      </w:r>
      <w:r w:rsidRPr="002F3CAB">
        <w:rPr>
          <w:rFonts w:cs="宋体"/>
          <w:i/>
          <w:kern w:val="0"/>
        </w:rPr>
        <w:t>J Korean Med Sci</w:t>
      </w:r>
      <w:r w:rsidRPr="002F3CAB">
        <w:rPr>
          <w:rFonts w:cs="宋体"/>
          <w:kern w:val="0"/>
        </w:rPr>
        <w:t> 2001; </w:t>
      </w:r>
      <w:r w:rsidRPr="002F3CAB">
        <w:rPr>
          <w:rFonts w:cs="宋体"/>
          <w:b/>
          <w:bCs/>
          <w:kern w:val="0"/>
        </w:rPr>
        <w:t>16</w:t>
      </w:r>
      <w:r w:rsidRPr="002F3CAB">
        <w:rPr>
          <w:rFonts w:cs="宋体"/>
          <w:kern w:val="0"/>
        </w:rPr>
        <w:t>: 359-362 [PMID: 11410701]</w:t>
      </w:r>
    </w:p>
    <w:p w:rsidR="00623F0C" w:rsidRPr="002F3CAB" w:rsidRDefault="00623F0C" w:rsidP="00623F0C">
      <w:pPr>
        <w:widowControl/>
        <w:ind w:left="0" w:firstLine="0"/>
        <w:rPr>
          <w:rFonts w:cs="宋体"/>
          <w:kern w:val="0"/>
        </w:rPr>
      </w:pPr>
      <w:r w:rsidRPr="002F3CAB">
        <w:rPr>
          <w:rFonts w:cs="宋体"/>
          <w:kern w:val="0"/>
        </w:rPr>
        <w:t>19 </w:t>
      </w:r>
      <w:r w:rsidRPr="002F3CAB">
        <w:rPr>
          <w:rFonts w:cs="宋体"/>
          <w:b/>
          <w:bCs/>
          <w:kern w:val="0"/>
        </w:rPr>
        <w:t>Moerman B</w:t>
      </w:r>
      <w:r w:rsidRPr="002F3CAB">
        <w:rPr>
          <w:rFonts w:cs="宋体"/>
          <w:kern w:val="0"/>
        </w:rPr>
        <w:t>, Moons V, Sommer H, Schmitt Y, Stetter M. Evaluation of sensitivity for wild type and mutant forms of hepatitis B surface antigen by four commercial HBsAg assays. </w:t>
      </w:r>
      <w:r w:rsidRPr="002F3CAB">
        <w:rPr>
          <w:rFonts w:cs="宋体"/>
          <w:i/>
          <w:kern w:val="0"/>
        </w:rPr>
        <w:t>Clin Lab</w:t>
      </w:r>
      <w:r w:rsidRPr="002F3CAB">
        <w:rPr>
          <w:rFonts w:cs="宋体"/>
          <w:kern w:val="0"/>
        </w:rPr>
        <w:t> 2004; </w:t>
      </w:r>
      <w:r w:rsidRPr="002F3CAB">
        <w:rPr>
          <w:rFonts w:cs="宋体"/>
          <w:b/>
          <w:bCs/>
          <w:kern w:val="0"/>
        </w:rPr>
        <w:t>50</w:t>
      </w:r>
      <w:r w:rsidRPr="002F3CAB">
        <w:rPr>
          <w:rFonts w:cs="宋体"/>
          <w:kern w:val="0"/>
        </w:rPr>
        <w:t>: 159-162 [PMID: 15074469]</w:t>
      </w:r>
    </w:p>
    <w:p w:rsidR="00623F0C" w:rsidRPr="002F3CAB" w:rsidRDefault="00623F0C" w:rsidP="00623F0C">
      <w:pPr>
        <w:widowControl/>
        <w:ind w:left="0" w:firstLine="0"/>
        <w:rPr>
          <w:rFonts w:cs="宋体"/>
          <w:kern w:val="0"/>
        </w:rPr>
      </w:pPr>
      <w:r w:rsidRPr="002F3CAB">
        <w:rPr>
          <w:rFonts w:cs="宋体"/>
          <w:kern w:val="0"/>
        </w:rPr>
        <w:t>20 </w:t>
      </w:r>
      <w:r w:rsidRPr="002F3CAB">
        <w:rPr>
          <w:rFonts w:cs="宋体"/>
          <w:b/>
          <w:bCs/>
          <w:kern w:val="0"/>
        </w:rPr>
        <w:t>Seddigh-Tonekaboni S</w:t>
      </w:r>
      <w:r w:rsidRPr="002F3CAB">
        <w:rPr>
          <w:rFonts w:cs="宋体"/>
          <w:kern w:val="0"/>
        </w:rPr>
        <w:t xml:space="preserve">, Lim WL, Young B, Hou JL, Waters J, Luo KX, Thomas HC, Karayiannis P. Hepatitis B surface antigen variants in vaccinees, blood donors and an </w:t>
      </w:r>
      <w:r w:rsidRPr="002F3CAB">
        <w:rPr>
          <w:rFonts w:cs="宋体"/>
          <w:kern w:val="0"/>
        </w:rPr>
        <w:lastRenderedPageBreak/>
        <w:t>interferon-treated patient. </w:t>
      </w:r>
      <w:r w:rsidRPr="002F3CAB">
        <w:rPr>
          <w:rFonts w:cs="宋体"/>
          <w:i/>
          <w:kern w:val="0"/>
        </w:rPr>
        <w:t>J Viral Hepat</w:t>
      </w:r>
      <w:r w:rsidRPr="002F3CAB">
        <w:rPr>
          <w:rFonts w:cs="宋体"/>
          <w:kern w:val="0"/>
        </w:rPr>
        <w:t> 2001; </w:t>
      </w:r>
      <w:r w:rsidRPr="002F3CAB">
        <w:rPr>
          <w:rFonts w:cs="宋体"/>
          <w:b/>
          <w:bCs/>
          <w:kern w:val="0"/>
        </w:rPr>
        <w:t>8</w:t>
      </w:r>
      <w:r w:rsidRPr="002F3CAB">
        <w:rPr>
          <w:rFonts w:cs="宋体"/>
          <w:kern w:val="0"/>
        </w:rPr>
        <w:t>: 154-158 [PMID: 11264736 DOI: 10.1046/j.1365-2893.2001.00275.x]</w:t>
      </w:r>
    </w:p>
    <w:p w:rsidR="00623F0C" w:rsidRPr="002F3CAB" w:rsidRDefault="00623F0C" w:rsidP="00623F0C">
      <w:pPr>
        <w:widowControl/>
        <w:ind w:left="0" w:firstLine="0"/>
        <w:rPr>
          <w:rFonts w:cs="宋体"/>
          <w:kern w:val="0"/>
        </w:rPr>
      </w:pPr>
      <w:r w:rsidRPr="002F3CAB">
        <w:rPr>
          <w:rFonts w:cs="宋体"/>
          <w:kern w:val="0"/>
        </w:rPr>
        <w:t>21 </w:t>
      </w:r>
      <w:r w:rsidRPr="002F3CAB">
        <w:rPr>
          <w:rFonts w:cs="宋体"/>
          <w:b/>
          <w:bCs/>
          <w:kern w:val="0"/>
        </w:rPr>
        <w:t>Zuckerman AJ</w:t>
      </w:r>
      <w:r w:rsidRPr="002F3CAB">
        <w:rPr>
          <w:rFonts w:cs="宋体"/>
          <w:kern w:val="0"/>
        </w:rPr>
        <w:t>, Zuckerman JN. Molecular epidemiology of hepatitis B virus mutants. </w:t>
      </w:r>
      <w:r w:rsidRPr="002F3CAB">
        <w:rPr>
          <w:rFonts w:cs="宋体"/>
          <w:i/>
          <w:kern w:val="0"/>
        </w:rPr>
        <w:t>J Med Virol</w:t>
      </w:r>
      <w:r w:rsidRPr="002F3CAB">
        <w:rPr>
          <w:rFonts w:cs="宋体"/>
          <w:kern w:val="0"/>
        </w:rPr>
        <w:t> 1999; </w:t>
      </w:r>
      <w:r w:rsidRPr="002F3CAB">
        <w:rPr>
          <w:rFonts w:cs="宋体"/>
          <w:b/>
          <w:bCs/>
          <w:kern w:val="0"/>
        </w:rPr>
        <w:t>58</w:t>
      </w:r>
      <w:r w:rsidRPr="002F3CAB">
        <w:rPr>
          <w:rFonts w:cs="宋体"/>
          <w:kern w:val="0"/>
        </w:rPr>
        <w:t>: 193-195 [PMID: 10447411]</w:t>
      </w:r>
    </w:p>
    <w:p w:rsidR="00623F0C" w:rsidRPr="002F3CAB" w:rsidRDefault="00623F0C" w:rsidP="00623F0C">
      <w:pPr>
        <w:widowControl/>
        <w:ind w:left="0" w:firstLine="0"/>
        <w:rPr>
          <w:rFonts w:cs="宋体"/>
          <w:kern w:val="0"/>
        </w:rPr>
      </w:pPr>
      <w:r w:rsidRPr="002F3CAB">
        <w:rPr>
          <w:rFonts w:cs="宋体"/>
          <w:kern w:val="0"/>
        </w:rPr>
        <w:t>22 </w:t>
      </w:r>
      <w:r w:rsidRPr="002F3CAB">
        <w:rPr>
          <w:rFonts w:cs="宋体"/>
          <w:b/>
          <w:bCs/>
          <w:kern w:val="0"/>
        </w:rPr>
        <w:t>Oon CJ</w:t>
      </w:r>
      <w:r w:rsidRPr="002F3CAB">
        <w:rPr>
          <w:rFonts w:cs="宋体"/>
          <w:kern w:val="0"/>
        </w:rPr>
        <w:t>, Chen WN, Goo KS, Goh KT. Intra-familial evidence of horizontal transmission of hepatitis B virus surface antigen mutant G145R. </w:t>
      </w:r>
      <w:r w:rsidRPr="002F3CAB">
        <w:rPr>
          <w:rFonts w:cs="宋体"/>
          <w:i/>
          <w:kern w:val="0"/>
        </w:rPr>
        <w:t>J Infect</w:t>
      </w:r>
      <w:r w:rsidRPr="002F3CAB">
        <w:rPr>
          <w:rFonts w:cs="宋体"/>
          <w:kern w:val="0"/>
        </w:rPr>
        <w:t> 2000; </w:t>
      </w:r>
      <w:r w:rsidRPr="002F3CAB">
        <w:rPr>
          <w:rFonts w:cs="宋体"/>
          <w:b/>
          <w:bCs/>
          <w:kern w:val="0"/>
        </w:rPr>
        <w:t>41</w:t>
      </w:r>
      <w:r w:rsidRPr="002F3CAB">
        <w:rPr>
          <w:rFonts w:cs="宋体"/>
          <w:kern w:val="0"/>
        </w:rPr>
        <w:t>: 260-264 [PMID: 11120616 DOI: 10.1053/jinf.2000.0751]</w:t>
      </w:r>
    </w:p>
    <w:p w:rsidR="00623F0C" w:rsidRPr="002F3CAB" w:rsidRDefault="00623F0C" w:rsidP="00623F0C">
      <w:pPr>
        <w:widowControl/>
        <w:ind w:left="0" w:firstLine="0"/>
        <w:rPr>
          <w:rFonts w:cs="宋体"/>
          <w:kern w:val="0"/>
        </w:rPr>
      </w:pPr>
      <w:r w:rsidRPr="002F3CAB">
        <w:rPr>
          <w:rFonts w:cs="宋体"/>
          <w:kern w:val="0"/>
        </w:rPr>
        <w:t>23 </w:t>
      </w:r>
      <w:r w:rsidRPr="002F3CAB">
        <w:rPr>
          <w:rFonts w:cs="宋体"/>
          <w:b/>
          <w:bCs/>
          <w:kern w:val="0"/>
        </w:rPr>
        <w:t>Chakravarty R</w:t>
      </w:r>
      <w:r w:rsidRPr="002F3CAB">
        <w:rPr>
          <w:rFonts w:cs="宋体"/>
          <w:kern w:val="0"/>
        </w:rPr>
        <w:t>, Neogi M, Roychowdhury S, Panda CK. Presence of hepatitis B surface antigen mutant G145R DNA in the peripheral blood leukocytes of the family members of an asymptomatic carrier and evidence of its horizontal transmission. </w:t>
      </w:r>
      <w:r w:rsidRPr="002F3CAB">
        <w:rPr>
          <w:rFonts w:cs="宋体"/>
          <w:i/>
          <w:kern w:val="0"/>
        </w:rPr>
        <w:t>Virus Res</w:t>
      </w:r>
      <w:r w:rsidRPr="002F3CAB">
        <w:rPr>
          <w:rFonts w:cs="宋体"/>
          <w:kern w:val="0"/>
        </w:rPr>
        <w:t> 2002; </w:t>
      </w:r>
      <w:r w:rsidRPr="002F3CAB">
        <w:rPr>
          <w:rFonts w:cs="宋体"/>
          <w:b/>
          <w:bCs/>
          <w:kern w:val="0"/>
        </w:rPr>
        <w:t>90</w:t>
      </w:r>
      <w:r w:rsidRPr="002F3CAB">
        <w:rPr>
          <w:rFonts w:cs="宋体"/>
          <w:kern w:val="0"/>
        </w:rPr>
        <w:t>: 133-141 [PMID: 12457969 DOI: 10.1016/S0168-1702(02)00147-8]</w:t>
      </w:r>
    </w:p>
    <w:p w:rsidR="00623F0C" w:rsidRPr="002F3CAB" w:rsidRDefault="00623F0C" w:rsidP="00623F0C">
      <w:pPr>
        <w:widowControl/>
        <w:ind w:left="0" w:firstLine="0"/>
        <w:rPr>
          <w:rFonts w:cs="宋体"/>
          <w:kern w:val="0"/>
        </w:rPr>
      </w:pPr>
      <w:r w:rsidRPr="002F3CAB">
        <w:rPr>
          <w:rFonts w:cs="宋体"/>
          <w:kern w:val="0"/>
        </w:rPr>
        <w:t>24 </w:t>
      </w:r>
      <w:r w:rsidRPr="002F3CAB">
        <w:rPr>
          <w:rFonts w:cs="宋体"/>
          <w:b/>
          <w:bCs/>
          <w:kern w:val="0"/>
        </w:rPr>
        <w:t>Chong-Jin O</w:t>
      </w:r>
      <w:r w:rsidRPr="002F3CAB">
        <w:rPr>
          <w:rFonts w:cs="宋体"/>
          <w:kern w:val="0"/>
        </w:rPr>
        <w:t>, Wei Ning C, Shiuan K, Gek Keow L. Identification of hepatitis B surface antigen variants with alterations outside the "a" determinant in immunized Singapore infants. </w:t>
      </w:r>
      <w:r w:rsidRPr="002F3CAB">
        <w:rPr>
          <w:rFonts w:cs="宋体"/>
          <w:i/>
          <w:kern w:val="0"/>
        </w:rPr>
        <w:t>J Infect Dis</w:t>
      </w:r>
      <w:r w:rsidRPr="002F3CAB">
        <w:rPr>
          <w:rFonts w:cs="宋体"/>
          <w:kern w:val="0"/>
        </w:rPr>
        <w:t> 1999; </w:t>
      </w:r>
      <w:r w:rsidRPr="002F3CAB">
        <w:rPr>
          <w:rFonts w:cs="宋体"/>
          <w:b/>
          <w:bCs/>
          <w:kern w:val="0"/>
        </w:rPr>
        <w:t>179</w:t>
      </w:r>
      <w:r w:rsidRPr="002F3CAB">
        <w:rPr>
          <w:rFonts w:cs="宋体"/>
          <w:kern w:val="0"/>
        </w:rPr>
        <w:t>: 259-263 [PMID: 9841851 DOI: 10.1086/314553]</w:t>
      </w:r>
    </w:p>
    <w:p w:rsidR="00623F0C" w:rsidRPr="002F3CAB" w:rsidRDefault="00623F0C" w:rsidP="00623F0C">
      <w:pPr>
        <w:widowControl/>
        <w:ind w:left="0" w:firstLine="0"/>
        <w:rPr>
          <w:rFonts w:cs="宋体"/>
          <w:kern w:val="0"/>
        </w:rPr>
      </w:pPr>
      <w:r w:rsidRPr="002F3CAB">
        <w:rPr>
          <w:rFonts w:cs="宋体"/>
          <w:kern w:val="0"/>
        </w:rPr>
        <w:t>25 </w:t>
      </w:r>
      <w:r w:rsidRPr="002F3CAB">
        <w:rPr>
          <w:rFonts w:cs="宋体"/>
          <w:b/>
          <w:bCs/>
          <w:kern w:val="0"/>
        </w:rPr>
        <w:t>Ngui SL</w:t>
      </w:r>
      <w:r w:rsidRPr="002F3CAB">
        <w:rPr>
          <w:rFonts w:cs="宋体"/>
          <w:kern w:val="0"/>
        </w:rPr>
        <w:t>, O'Connell S, Eglin RP, Heptonstall J, Teo CG. Low detection rate and maternal provenance of hepatitis B virus S gene mutants in cases of failed postnatal immunoprophylaxis in England and Wales. </w:t>
      </w:r>
      <w:r w:rsidRPr="002F3CAB">
        <w:rPr>
          <w:rFonts w:cs="宋体"/>
          <w:i/>
          <w:kern w:val="0"/>
        </w:rPr>
        <w:t>J Infect Dis</w:t>
      </w:r>
      <w:r w:rsidRPr="002F3CAB">
        <w:rPr>
          <w:rFonts w:cs="宋体"/>
          <w:kern w:val="0"/>
        </w:rPr>
        <w:t> 1997; </w:t>
      </w:r>
      <w:r w:rsidRPr="002F3CAB">
        <w:rPr>
          <w:rFonts w:cs="宋体"/>
          <w:b/>
          <w:bCs/>
          <w:kern w:val="0"/>
        </w:rPr>
        <w:t>176</w:t>
      </w:r>
      <w:r w:rsidRPr="002F3CAB">
        <w:rPr>
          <w:rFonts w:cs="宋体"/>
          <w:kern w:val="0"/>
        </w:rPr>
        <w:t>: 1360-1365 [PMID: 9359739 DOI: 10.1086/514133]</w:t>
      </w:r>
    </w:p>
    <w:p w:rsidR="00623F0C" w:rsidRPr="002F3CAB" w:rsidRDefault="00623F0C" w:rsidP="00623F0C">
      <w:pPr>
        <w:widowControl/>
        <w:ind w:left="0" w:firstLine="0"/>
        <w:rPr>
          <w:rFonts w:cs="宋体"/>
          <w:kern w:val="0"/>
        </w:rPr>
      </w:pPr>
      <w:r w:rsidRPr="002F3CAB">
        <w:rPr>
          <w:rFonts w:cs="宋体"/>
          <w:kern w:val="0"/>
        </w:rPr>
        <w:t>26 </w:t>
      </w:r>
      <w:r w:rsidRPr="002F3CAB">
        <w:rPr>
          <w:rFonts w:cs="宋体"/>
          <w:b/>
          <w:bCs/>
          <w:kern w:val="0"/>
        </w:rPr>
        <w:t>Carman WF</w:t>
      </w:r>
      <w:r w:rsidRPr="002F3CAB">
        <w:rPr>
          <w:rFonts w:cs="宋体"/>
          <w:kern w:val="0"/>
        </w:rPr>
        <w:t>. The clinical significance of surface antigen variants of hepatitis B virus. </w:t>
      </w:r>
      <w:r w:rsidRPr="002F3CAB">
        <w:rPr>
          <w:rFonts w:cs="宋体"/>
          <w:i/>
          <w:kern w:val="0"/>
        </w:rPr>
        <w:t>J Viral Hepat</w:t>
      </w:r>
      <w:r w:rsidRPr="002F3CAB">
        <w:rPr>
          <w:rFonts w:cs="宋体"/>
          <w:kern w:val="0"/>
        </w:rPr>
        <w:t> 1997; </w:t>
      </w:r>
      <w:r w:rsidRPr="002F3CAB">
        <w:rPr>
          <w:rFonts w:cs="宋体"/>
          <w:b/>
          <w:bCs/>
          <w:kern w:val="0"/>
        </w:rPr>
        <w:t xml:space="preserve">4 </w:t>
      </w:r>
      <w:r w:rsidRPr="002F3CAB">
        <w:rPr>
          <w:rFonts w:cs="宋体"/>
          <w:bCs/>
          <w:kern w:val="0"/>
        </w:rPr>
        <w:t>Suppl 1</w:t>
      </w:r>
      <w:r w:rsidRPr="002F3CAB">
        <w:rPr>
          <w:rFonts w:cs="宋体"/>
          <w:kern w:val="0"/>
        </w:rPr>
        <w:t>: 11-20 [PMID: 9097273 DOI: 10.1111/j.1365-2893.1997.tb00155.x]</w:t>
      </w:r>
    </w:p>
    <w:p w:rsidR="00623F0C" w:rsidRPr="002F3CAB" w:rsidRDefault="00623F0C" w:rsidP="00623F0C">
      <w:pPr>
        <w:widowControl/>
        <w:ind w:left="0" w:firstLine="0"/>
        <w:rPr>
          <w:rFonts w:cs="宋体"/>
          <w:kern w:val="0"/>
        </w:rPr>
      </w:pPr>
      <w:r w:rsidRPr="002F3CAB">
        <w:rPr>
          <w:rFonts w:cs="宋体"/>
          <w:kern w:val="0"/>
        </w:rPr>
        <w:t>27 </w:t>
      </w:r>
      <w:r w:rsidRPr="002F3CAB">
        <w:rPr>
          <w:rFonts w:cs="宋体"/>
          <w:b/>
          <w:bCs/>
          <w:kern w:val="0"/>
        </w:rPr>
        <w:t>He C</w:t>
      </w:r>
      <w:r w:rsidRPr="002F3CAB">
        <w:rPr>
          <w:rFonts w:cs="宋体"/>
          <w:kern w:val="0"/>
        </w:rPr>
        <w:t>, Nomura F, Itoga S, Isobe K, Nakai T. Prevalence of vaccine-induced escape mutants of hepatitis B virus in the adult population in China: a prospective study in 176 restaurant employees. </w:t>
      </w:r>
      <w:r w:rsidRPr="002F3CAB">
        <w:rPr>
          <w:rFonts w:cs="宋体"/>
          <w:i/>
          <w:kern w:val="0"/>
        </w:rPr>
        <w:t>J Gastroenterol Hepatol</w:t>
      </w:r>
      <w:r w:rsidRPr="002F3CAB">
        <w:rPr>
          <w:rFonts w:cs="宋体"/>
          <w:kern w:val="0"/>
        </w:rPr>
        <w:t> 2001; </w:t>
      </w:r>
      <w:r w:rsidRPr="002F3CAB">
        <w:rPr>
          <w:rFonts w:cs="宋体"/>
          <w:b/>
          <w:bCs/>
          <w:kern w:val="0"/>
        </w:rPr>
        <w:t>16</w:t>
      </w:r>
      <w:r w:rsidRPr="002F3CAB">
        <w:rPr>
          <w:rFonts w:cs="宋体"/>
          <w:kern w:val="0"/>
        </w:rPr>
        <w:t>: 1373-1377 [PMID: 11851835 DOI: 10.1046/j.1440-1746.2001.02654.x]</w:t>
      </w:r>
    </w:p>
    <w:p w:rsidR="00623F0C" w:rsidRPr="002F3CAB" w:rsidRDefault="00623F0C" w:rsidP="00623F0C">
      <w:pPr>
        <w:widowControl/>
        <w:ind w:left="0" w:firstLine="0"/>
        <w:rPr>
          <w:rFonts w:cs="宋体"/>
          <w:kern w:val="0"/>
        </w:rPr>
      </w:pPr>
      <w:r w:rsidRPr="002F3CAB">
        <w:rPr>
          <w:rFonts w:cs="宋体"/>
          <w:kern w:val="0"/>
        </w:rPr>
        <w:t>28 </w:t>
      </w:r>
      <w:r w:rsidRPr="002F3CAB">
        <w:rPr>
          <w:rFonts w:cs="宋体"/>
          <w:b/>
          <w:bCs/>
          <w:kern w:val="0"/>
        </w:rPr>
        <w:t>Hou J</w:t>
      </w:r>
      <w:r w:rsidRPr="002F3CAB">
        <w:rPr>
          <w:rFonts w:cs="宋体"/>
          <w:kern w:val="0"/>
        </w:rPr>
        <w:t>, Wang Z, Cheng J, Lin Y, Lau GK, Sun J, Zhou F, Waters J, Karayiannis P, Luo K. Prevalence of naturally occurring surface gene variants of hepatitis B virus in nonimmunized surface antigen-negative Chinese carriers. </w:t>
      </w:r>
      <w:r w:rsidRPr="002F3CAB">
        <w:rPr>
          <w:rFonts w:cs="宋体"/>
          <w:i/>
          <w:kern w:val="0"/>
        </w:rPr>
        <w:t>Hepatology</w:t>
      </w:r>
      <w:r w:rsidRPr="002F3CAB">
        <w:rPr>
          <w:rFonts w:cs="宋体"/>
          <w:kern w:val="0"/>
        </w:rPr>
        <w:t> 2001; </w:t>
      </w:r>
      <w:r w:rsidRPr="002F3CAB">
        <w:rPr>
          <w:rFonts w:cs="宋体"/>
          <w:b/>
          <w:bCs/>
          <w:kern w:val="0"/>
        </w:rPr>
        <w:t>34</w:t>
      </w:r>
      <w:r w:rsidRPr="002F3CAB">
        <w:rPr>
          <w:rFonts w:cs="宋体"/>
          <w:kern w:val="0"/>
        </w:rPr>
        <w:t>: 1027-1034 [PMID: 11679975 DOI: 10.1053/jhep.2001.28708]</w:t>
      </w:r>
    </w:p>
    <w:p w:rsidR="00623F0C" w:rsidRPr="002F3CAB" w:rsidRDefault="00623F0C" w:rsidP="00623F0C">
      <w:pPr>
        <w:widowControl/>
        <w:ind w:left="0" w:firstLine="0"/>
        <w:rPr>
          <w:rFonts w:cs="宋体"/>
          <w:kern w:val="0"/>
        </w:rPr>
      </w:pPr>
      <w:r w:rsidRPr="002F3CAB">
        <w:rPr>
          <w:rFonts w:cs="宋体"/>
          <w:kern w:val="0"/>
        </w:rPr>
        <w:lastRenderedPageBreak/>
        <w:t>29 </w:t>
      </w:r>
      <w:r w:rsidRPr="002F3CAB">
        <w:rPr>
          <w:rFonts w:cs="宋体"/>
          <w:b/>
          <w:bCs/>
          <w:kern w:val="0"/>
        </w:rPr>
        <w:t>Ho M</w:t>
      </w:r>
      <w:r w:rsidRPr="002F3CAB">
        <w:rPr>
          <w:rFonts w:cs="宋体"/>
          <w:kern w:val="0"/>
        </w:rPr>
        <w:t>, Mau Y, Lu C, Huang S, Hsu L, Lin S, Hsu H. Patterns of circulating hepatitis B surface antigen variants among vaccinated children born to hepatitis B surface antigen carrier and non-carrier mothers. A population-based comparative study. </w:t>
      </w:r>
      <w:r w:rsidRPr="002F3CAB">
        <w:rPr>
          <w:rFonts w:cs="宋体"/>
          <w:i/>
          <w:kern w:val="0"/>
        </w:rPr>
        <w:t>J Biomed Sci</w:t>
      </w:r>
      <w:r w:rsidRPr="002F3CAB">
        <w:rPr>
          <w:rFonts w:cs="宋体"/>
          <w:kern w:val="0"/>
        </w:rPr>
        <w:t> </w:t>
      </w:r>
      <w:r w:rsidRPr="002F3CAB">
        <w:rPr>
          <w:rFonts w:cs="宋体" w:hint="eastAsia"/>
          <w:kern w:val="0"/>
        </w:rPr>
        <w:t>1998</w:t>
      </w:r>
      <w:r w:rsidRPr="002F3CAB">
        <w:rPr>
          <w:rFonts w:cs="宋体"/>
          <w:kern w:val="0"/>
        </w:rPr>
        <w:t>; </w:t>
      </w:r>
      <w:r w:rsidRPr="002F3CAB">
        <w:rPr>
          <w:rFonts w:cs="宋体"/>
          <w:b/>
          <w:bCs/>
          <w:kern w:val="0"/>
        </w:rPr>
        <w:t>5</w:t>
      </w:r>
      <w:r w:rsidRPr="002F3CAB">
        <w:rPr>
          <w:rFonts w:cs="宋体"/>
          <w:kern w:val="0"/>
        </w:rPr>
        <w:t>: 355-362 [PMID: 9758909 DOI: 10.1007/BF02253445]</w:t>
      </w:r>
    </w:p>
    <w:p w:rsidR="00623F0C" w:rsidRPr="002F3CAB" w:rsidRDefault="00623F0C" w:rsidP="00623F0C">
      <w:pPr>
        <w:widowControl/>
        <w:ind w:left="0" w:firstLine="0"/>
        <w:rPr>
          <w:rFonts w:cs="宋体"/>
          <w:kern w:val="0"/>
        </w:rPr>
      </w:pPr>
      <w:r w:rsidRPr="002F3CAB">
        <w:rPr>
          <w:rFonts w:cs="宋体"/>
          <w:kern w:val="0"/>
        </w:rPr>
        <w:t>30 </w:t>
      </w:r>
      <w:r w:rsidRPr="002F3CAB">
        <w:rPr>
          <w:rFonts w:cs="宋体"/>
          <w:b/>
          <w:bCs/>
          <w:kern w:val="0"/>
        </w:rPr>
        <w:t>Oon CJ</w:t>
      </w:r>
      <w:r w:rsidRPr="002F3CAB">
        <w:rPr>
          <w:rFonts w:cs="宋体"/>
          <w:kern w:val="0"/>
        </w:rPr>
        <w:t>, Tan KL, Harrison T, Zuckerman A. Natural history of hepatitis B surface antigen mutants in children. </w:t>
      </w:r>
      <w:r w:rsidRPr="002F3CAB">
        <w:rPr>
          <w:rFonts w:cs="宋体"/>
          <w:i/>
          <w:kern w:val="0"/>
        </w:rPr>
        <w:t>Lancet</w:t>
      </w:r>
      <w:r w:rsidRPr="002F3CAB">
        <w:rPr>
          <w:rFonts w:cs="宋体"/>
          <w:kern w:val="0"/>
        </w:rPr>
        <w:t> 1996; </w:t>
      </w:r>
      <w:r w:rsidRPr="002F3CAB">
        <w:rPr>
          <w:rFonts w:cs="宋体"/>
          <w:b/>
          <w:bCs/>
          <w:kern w:val="0"/>
        </w:rPr>
        <w:t>348</w:t>
      </w:r>
      <w:r w:rsidRPr="002F3CAB">
        <w:rPr>
          <w:rFonts w:cs="宋体"/>
          <w:kern w:val="0"/>
        </w:rPr>
        <w:t>: 1524 [PMID: 8942816 DOI: 10.1016/S0140-6736(05)65950-8]</w:t>
      </w:r>
    </w:p>
    <w:p w:rsidR="00623F0C" w:rsidRPr="002F3CAB" w:rsidRDefault="00623F0C" w:rsidP="00623F0C">
      <w:pPr>
        <w:widowControl/>
        <w:ind w:left="0" w:firstLine="0"/>
        <w:rPr>
          <w:rFonts w:cs="宋体"/>
          <w:kern w:val="0"/>
        </w:rPr>
      </w:pPr>
      <w:r w:rsidRPr="002F3CAB">
        <w:rPr>
          <w:rFonts w:cs="宋体"/>
          <w:kern w:val="0"/>
        </w:rPr>
        <w:t>31 </w:t>
      </w:r>
      <w:r w:rsidRPr="002F3CAB">
        <w:rPr>
          <w:rFonts w:cs="宋体"/>
          <w:b/>
          <w:bCs/>
          <w:kern w:val="0"/>
        </w:rPr>
        <w:t>Song BC</w:t>
      </w:r>
      <w:r w:rsidRPr="002F3CAB">
        <w:rPr>
          <w:rFonts w:cs="宋体"/>
          <w:kern w:val="0"/>
        </w:rPr>
        <w:t>, Kim SH, Kim H, Ying YH, Kim HJ, Kim YJ, Yoon JH, Lee HS, Cha CY, Kook YH, Kim BJ. Prevalence of naturally occurring surface antigen variants of hepatitis B virus in Korean patients infected chronically. </w:t>
      </w:r>
      <w:r w:rsidRPr="002F3CAB">
        <w:rPr>
          <w:rFonts w:cs="宋体"/>
          <w:i/>
          <w:kern w:val="0"/>
        </w:rPr>
        <w:t>J Med Virol</w:t>
      </w:r>
      <w:r w:rsidRPr="002F3CAB">
        <w:rPr>
          <w:rFonts w:cs="宋体"/>
          <w:kern w:val="0"/>
        </w:rPr>
        <w:t> 2005; </w:t>
      </w:r>
      <w:r w:rsidRPr="002F3CAB">
        <w:rPr>
          <w:rFonts w:cs="宋体"/>
          <w:b/>
          <w:bCs/>
          <w:kern w:val="0"/>
        </w:rPr>
        <w:t>76</w:t>
      </w:r>
      <w:r w:rsidRPr="002F3CAB">
        <w:rPr>
          <w:rFonts w:cs="宋体"/>
          <w:kern w:val="0"/>
        </w:rPr>
        <w:t>: 194-202 [PMID: 15834881 DOI: 10.1002/jmv.20354]</w:t>
      </w:r>
    </w:p>
    <w:p w:rsidR="00623F0C" w:rsidRPr="002F3CAB" w:rsidRDefault="00623F0C" w:rsidP="00623F0C">
      <w:pPr>
        <w:widowControl/>
        <w:ind w:left="0" w:firstLine="0"/>
        <w:rPr>
          <w:rFonts w:cs="宋体"/>
          <w:kern w:val="0"/>
        </w:rPr>
      </w:pPr>
      <w:r w:rsidRPr="002F3CAB">
        <w:rPr>
          <w:rFonts w:cs="宋体"/>
          <w:kern w:val="0"/>
        </w:rPr>
        <w:t>32 </w:t>
      </w:r>
      <w:r w:rsidRPr="002F3CAB">
        <w:rPr>
          <w:rFonts w:cs="宋体"/>
          <w:b/>
          <w:bCs/>
          <w:kern w:val="0"/>
        </w:rPr>
        <w:t>Avellón A</w:t>
      </w:r>
      <w:r w:rsidRPr="002F3CAB">
        <w:rPr>
          <w:rFonts w:cs="宋体"/>
          <w:kern w:val="0"/>
        </w:rPr>
        <w:t>, Echevarria JM. Frequency of hepatitis B virus 'a' determinant variants in unselected Spanish chronic carriers. </w:t>
      </w:r>
      <w:r w:rsidRPr="002F3CAB">
        <w:rPr>
          <w:rFonts w:cs="宋体"/>
          <w:i/>
          <w:kern w:val="0"/>
        </w:rPr>
        <w:t>J Med Virol</w:t>
      </w:r>
      <w:r w:rsidRPr="002F3CAB">
        <w:rPr>
          <w:rFonts w:cs="宋体"/>
          <w:kern w:val="0"/>
        </w:rPr>
        <w:t> 2006; </w:t>
      </w:r>
      <w:r w:rsidRPr="002F3CAB">
        <w:rPr>
          <w:rFonts w:cs="宋体"/>
          <w:b/>
          <w:bCs/>
          <w:kern w:val="0"/>
        </w:rPr>
        <w:t>78</w:t>
      </w:r>
      <w:r w:rsidRPr="002F3CAB">
        <w:rPr>
          <w:rFonts w:cs="宋体"/>
          <w:kern w:val="0"/>
        </w:rPr>
        <w:t>: 24-36 [PMID: 16299725 DOI: 10.1002/jmv.20516]</w:t>
      </w:r>
    </w:p>
    <w:p w:rsidR="00623F0C" w:rsidRPr="002F3CAB" w:rsidRDefault="00623F0C" w:rsidP="00623F0C">
      <w:pPr>
        <w:widowControl/>
        <w:ind w:left="0" w:firstLine="0"/>
        <w:rPr>
          <w:rFonts w:cs="宋体"/>
          <w:kern w:val="0"/>
        </w:rPr>
      </w:pPr>
      <w:r w:rsidRPr="002F3CAB">
        <w:rPr>
          <w:rFonts w:cs="宋体"/>
          <w:kern w:val="0"/>
        </w:rPr>
        <w:t>33 </w:t>
      </w:r>
      <w:r w:rsidRPr="002F3CAB">
        <w:rPr>
          <w:rFonts w:cs="宋体"/>
          <w:b/>
          <w:bCs/>
          <w:kern w:val="0"/>
        </w:rPr>
        <w:t>Mendy M</w:t>
      </w:r>
      <w:r w:rsidRPr="002F3CAB">
        <w:rPr>
          <w:rFonts w:cs="宋体"/>
          <w:kern w:val="0"/>
        </w:rPr>
        <w:t>, D'Mello F, Kanellos T, Oliver S, Whittle H, Howard CR. Envelope protein variability among HBV-Infected asymptomatic carriers and immunized children with breakthrough infections. </w:t>
      </w:r>
      <w:r w:rsidRPr="002F3CAB">
        <w:rPr>
          <w:rFonts w:cs="宋体"/>
          <w:i/>
          <w:kern w:val="0"/>
        </w:rPr>
        <w:t>J Med Virol</w:t>
      </w:r>
      <w:r w:rsidRPr="002F3CAB">
        <w:rPr>
          <w:rFonts w:cs="宋体"/>
          <w:kern w:val="0"/>
        </w:rPr>
        <w:t> 2008; </w:t>
      </w:r>
      <w:r w:rsidRPr="002F3CAB">
        <w:rPr>
          <w:rFonts w:cs="宋体"/>
          <w:b/>
          <w:bCs/>
          <w:kern w:val="0"/>
        </w:rPr>
        <w:t>80</w:t>
      </w:r>
      <w:r w:rsidRPr="002F3CAB">
        <w:rPr>
          <w:rFonts w:cs="宋体"/>
          <w:kern w:val="0"/>
        </w:rPr>
        <w:t>: 1537-1546 [PMID: 18649345 DOI: 10.1002/jmv.21221]</w:t>
      </w:r>
    </w:p>
    <w:p w:rsidR="00623F0C" w:rsidRPr="002F3CAB" w:rsidRDefault="00623F0C" w:rsidP="00623F0C">
      <w:pPr>
        <w:widowControl/>
        <w:ind w:left="0" w:firstLine="0"/>
        <w:rPr>
          <w:rFonts w:cs="宋体"/>
          <w:kern w:val="0"/>
        </w:rPr>
      </w:pPr>
      <w:r w:rsidRPr="002F3CAB">
        <w:rPr>
          <w:rFonts w:cs="宋体"/>
          <w:kern w:val="0"/>
        </w:rPr>
        <w:t>34 </w:t>
      </w:r>
      <w:r w:rsidRPr="002F3CAB">
        <w:rPr>
          <w:rFonts w:cs="宋体"/>
          <w:b/>
          <w:bCs/>
          <w:kern w:val="0"/>
        </w:rPr>
        <w:t>De Maddalena C</w:t>
      </w:r>
      <w:r w:rsidRPr="002F3CAB">
        <w:rPr>
          <w:rFonts w:cs="宋体"/>
          <w:kern w:val="0"/>
        </w:rPr>
        <w:t>, Giambelli C, Tanzi E, Colzani D, Schiavini M, Milazzo L, Bernini F, Ebranati E, Cargnel A, Bruno R, Galli M, Zehender G. High level of genetic heterogeneity in S and P genes of genotype D hepatitis B virus. </w:t>
      </w:r>
      <w:r w:rsidRPr="002F3CAB">
        <w:rPr>
          <w:rFonts w:cs="宋体"/>
          <w:i/>
          <w:kern w:val="0"/>
        </w:rPr>
        <w:t>Virology</w:t>
      </w:r>
      <w:r w:rsidRPr="002F3CAB">
        <w:rPr>
          <w:rFonts w:cs="宋体"/>
          <w:kern w:val="0"/>
        </w:rPr>
        <w:t> 2007; </w:t>
      </w:r>
      <w:r w:rsidRPr="002F3CAB">
        <w:rPr>
          <w:rFonts w:cs="宋体"/>
          <w:b/>
          <w:bCs/>
          <w:kern w:val="0"/>
        </w:rPr>
        <w:t>365</w:t>
      </w:r>
      <w:r w:rsidRPr="002F3CAB">
        <w:rPr>
          <w:rFonts w:cs="宋体"/>
          <w:kern w:val="0"/>
        </w:rPr>
        <w:t>: 113-124 [PMID: 17451771 DOI: 10.1016/j.virol.2007.03.015]</w:t>
      </w:r>
    </w:p>
    <w:p w:rsidR="00623F0C" w:rsidRPr="002F3CAB" w:rsidRDefault="00623F0C" w:rsidP="00623F0C">
      <w:pPr>
        <w:widowControl/>
        <w:ind w:left="0" w:firstLine="0"/>
        <w:rPr>
          <w:rFonts w:cs="宋体"/>
          <w:kern w:val="0"/>
        </w:rPr>
      </w:pPr>
      <w:r w:rsidRPr="002F3CAB">
        <w:rPr>
          <w:rFonts w:cs="宋体"/>
          <w:kern w:val="0"/>
        </w:rPr>
        <w:t>35 </w:t>
      </w:r>
      <w:r w:rsidRPr="002F3CAB">
        <w:rPr>
          <w:rFonts w:cs="宋体"/>
          <w:b/>
          <w:bCs/>
          <w:kern w:val="0"/>
        </w:rPr>
        <w:t>Roque-Afonso AM</w:t>
      </w:r>
      <w:r w:rsidRPr="002F3CAB">
        <w:rPr>
          <w:rFonts w:cs="宋体"/>
          <w:kern w:val="0"/>
        </w:rPr>
        <w:t>, Férey MP, Ly TD, Graube A, Costa-Faria L, Samuel D, Dussaix E. Viral and clinical factors associated with surface gene variants among hepatitis B virus carriers. </w:t>
      </w:r>
      <w:r w:rsidRPr="002F3CAB">
        <w:rPr>
          <w:rFonts w:cs="宋体"/>
          <w:i/>
          <w:kern w:val="0"/>
        </w:rPr>
        <w:t>Antivir Ther</w:t>
      </w:r>
      <w:r w:rsidRPr="002F3CAB">
        <w:rPr>
          <w:rFonts w:cs="宋体"/>
          <w:kern w:val="0"/>
        </w:rPr>
        <w:t> 2007; </w:t>
      </w:r>
      <w:r w:rsidRPr="002F3CAB">
        <w:rPr>
          <w:rFonts w:cs="宋体"/>
          <w:b/>
          <w:bCs/>
          <w:kern w:val="0"/>
        </w:rPr>
        <w:t>12</w:t>
      </w:r>
      <w:r w:rsidRPr="002F3CAB">
        <w:rPr>
          <w:rFonts w:cs="宋体"/>
          <w:kern w:val="0"/>
        </w:rPr>
        <w:t>: 1255-1263 [PMID: 18240865]</w:t>
      </w:r>
    </w:p>
    <w:p w:rsidR="00623F0C" w:rsidRPr="002F3CAB" w:rsidRDefault="00623F0C" w:rsidP="00623F0C">
      <w:pPr>
        <w:widowControl/>
        <w:ind w:left="0" w:firstLine="0"/>
        <w:rPr>
          <w:rFonts w:cs="宋体"/>
          <w:kern w:val="0"/>
        </w:rPr>
      </w:pPr>
      <w:r w:rsidRPr="002F3CAB">
        <w:rPr>
          <w:rFonts w:cs="宋体"/>
          <w:kern w:val="0"/>
        </w:rPr>
        <w:t>36 </w:t>
      </w:r>
      <w:r w:rsidRPr="002F3CAB">
        <w:rPr>
          <w:rFonts w:cs="宋体"/>
          <w:b/>
          <w:bCs/>
          <w:kern w:val="0"/>
        </w:rPr>
        <w:t>Lazarevic I</w:t>
      </w:r>
      <w:r w:rsidRPr="002F3CAB">
        <w:rPr>
          <w:rFonts w:cs="宋体"/>
          <w:kern w:val="0"/>
        </w:rPr>
        <w:t>, Cupic M, Delic D, Svirtlih NS, Simonovic J, Jovanovic T. Prevalence of hepatitis B virus MHR mutations and their correlation with genotypes and antiviral therapy in chronically infected patients in Serbia. </w:t>
      </w:r>
      <w:r w:rsidRPr="002F3CAB">
        <w:rPr>
          <w:rFonts w:cs="宋体"/>
          <w:i/>
          <w:kern w:val="0"/>
        </w:rPr>
        <w:t>J Med Virol</w:t>
      </w:r>
      <w:r w:rsidRPr="002F3CAB">
        <w:rPr>
          <w:rFonts w:cs="宋体"/>
          <w:kern w:val="0"/>
        </w:rPr>
        <w:t> 2010; </w:t>
      </w:r>
      <w:r w:rsidRPr="002F3CAB">
        <w:rPr>
          <w:rFonts w:cs="宋体"/>
          <w:b/>
          <w:bCs/>
          <w:kern w:val="0"/>
        </w:rPr>
        <w:t>82</w:t>
      </w:r>
      <w:r w:rsidRPr="002F3CAB">
        <w:rPr>
          <w:rFonts w:cs="宋体"/>
          <w:kern w:val="0"/>
        </w:rPr>
        <w:t>: 1160-1167 [PMID: 20513079 DOI: 10.1002/jmv.21810]</w:t>
      </w:r>
    </w:p>
    <w:p w:rsidR="00623F0C" w:rsidRPr="002F3CAB" w:rsidRDefault="00623F0C" w:rsidP="00623F0C">
      <w:pPr>
        <w:widowControl/>
        <w:ind w:left="0" w:firstLine="0"/>
        <w:rPr>
          <w:rFonts w:cs="宋体"/>
          <w:kern w:val="0"/>
        </w:rPr>
      </w:pPr>
      <w:r w:rsidRPr="002F3CAB">
        <w:rPr>
          <w:rFonts w:cs="宋体"/>
          <w:kern w:val="0"/>
        </w:rPr>
        <w:lastRenderedPageBreak/>
        <w:t>37 </w:t>
      </w:r>
      <w:r w:rsidRPr="002F3CAB">
        <w:rPr>
          <w:rFonts w:cs="宋体"/>
          <w:b/>
          <w:bCs/>
          <w:kern w:val="0"/>
        </w:rPr>
        <w:t>Laoi BN</w:t>
      </w:r>
      <w:r w:rsidRPr="002F3CAB">
        <w:rPr>
          <w:rFonts w:cs="宋体"/>
          <w:kern w:val="0"/>
        </w:rPr>
        <w:t>, Crowley B. Molecular characterization of hepatitis B virus (HBV) isolates, including identification of a novel recombinant, in patients with acute HBV infection attending an Irish hospital. </w:t>
      </w:r>
      <w:r w:rsidRPr="002F3CAB">
        <w:rPr>
          <w:rFonts w:cs="宋体"/>
          <w:i/>
          <w:kern w:val="0"/>
        </w:rPr>
        <w:t>J Med Virol</w:t>
      </w:r>
      <w:r w:rsidRPr="002F3CAB">
        <w:rPr>
          <w:rFonts w:cs="宋体"/>
          <w:kern w:val="0"/>
        </w:rPr>
        <w:t> 2008; </w:t>
      </w:r>
      <w:r w:rsidRPr="002F3CAB">
        <w:rPr>
          <w:rFonts w:cs="宋体"/>
          <w:b/>
          <w:bCs/>
          <w:kern w:val="0"/>
        </w:rPr>
        <w:t>80</w:t>
      </w:r>
      <w:r w:rsidRPr="002F3CAB">
        <w:rPr>
          <w:rFonts w:cs="宋体"/>
          <w:kern w:val="0"/>
        </w:rPr>
        <w:t>: 1554-1564 [PMID: 18649329 DOI: 10.1002/jmv.21273]</w:t>
      </w:r>
    </w:p>
    <w:p w:rsidR="00623F0C" w:rsidRPr="002F3CAB" w:rsidRDefault="00623F0C" w:rsidP="00623F0C">
      <w:pPr>
        <w:widowControl/>
        <w:ind w:left="0" w:firstLine="0"/>
        <w:rPr>
          <w:rFonts w:cs="宋体"/>
          <w:kern w:val="0"/>
        </w:rPr>
      </w:pPr>
      <w:r w:rsidRPr="002F3CAB">
        <w:rPr>
          <w:rFonts w:cs="宋体"/>
          <w:kern w:val="0"/>
        </w:rPr>
        <w:t>38 </w:t>
      </w:r>
      <w:r w:rsidRPr="002F3CAB">
        <w:rPr>
          <w:rFonts w:cs="宋体"/>
          <w:b/>
          <w:bCs/>
          <w:kern w:val="0"/>
        </w:rPr>
        <w:t>Dunford L</w:t>
      </w:r>
      <w:r w:rsidRPr="002F3CAB">
        <w:rPr>
          <w:rFonts w:cs="宋体"/>
          <w:kern w:val="0"/>
        </w:rPr>
        <w:t>, Carr MJ, Dean J, Nguyen LT, Ta Thi TH, Nguyen BT, Connell J, Coughlan S, Nguyen HT, Hall WW, Thi LA. A multicentre molecular analysis of hepatitis B and blood-borne virus coinfections in Viet Nam. </w:t>
      </w:r>
      <w:r w:rsidRPr="002F3CAB">
        <w:rPr>
          <w:rFonts w:cs="宋体"/>
          <w:i/>
          <w:kern w:val="0"/>
        </w:rPr>
        <w:t>PLoS One</w:t>
      </w:r>
      <w:r w:rsidRPr="002F3CAB">
        <w:rPr>
          <w:rFonts w:cs="宋体"/>
          <w:kern w:val="0"/>
        </w:rPr>
        <w:t> 2012; </w:t>
      </w:r>
      <w:r w:rsidRPr="002F3CAB">
        <w:rPr>
          <w:rFonts w:cs="宋体"/>
          <w:b/>
          <w:bCs/>
          <w:kern w:val="0"/>
        </w:rPr>
        <w:t>7</w:t>
      </w:r>
      <w:r w:rsidRPr="002F3CAB">
        <w:rPr>
          <w:rFonts w:cs="宋体"/>
          <w:kern w:val="0"/>
        </w:rPr>
        <w:t>: e39027 [PMID: 22720022 DOI: 10.1371/journal.pone.0039027]</w:t>
      </w:r>
    </w:p>
    <w:p w:rsidR="00623F0C" w:rsidRPr="002F3CAB" w:rsidRDefault="00623F0C" w:rsidP="00623F0C">
      <w:pPr>
        <w:widowControl/>
        <w:ind w:left="0" w:firstLine="0"/>
        <w:rPr>
          <w:rFonts w:cs="宋体"/>
          <w:kern w:val="0"/>
        </w:rPr>
      </w:pPr>
      <w:r w:rsidRPr="002F3CAB">
        <w:rPr>
          <w:rFonts w:cs="宋体"/>
          <w:kern w:val="0"/>
        </w:rPr>
        <w:t>39 </w:t>
      </w:r>
      <w:r w:rsidRPr="002F3CAB">
        <w:rPr>
          <w:rFonts w:cs="宋体"/>
          <w:b/>
          <w:bCs/>
          <w:kern w:val="0"/>
        </w:rPr>
        <w:t>Chen DS</w:t>
      </w:r>
      <w:r w:rsidRPr="002F3CAB">
        <w:rPr>
          <w:rFonts w:cs="宋体"/>
          <w:kern w:val="0"/>
        </w:rPr>
        <w:t>. Hepatitis B vaccination: The key towards elimination and eradication of hepatitis B. </w:t>
      </w:r>
      <w:r w:rsidRPr="002F3CAB">
        <w:rPr>
          <w:rFonts w:cs="宋体"/>
          <w:i/>
          <w:kern w:val="0"/>
        </w:rPr>
        <w:t>J Hepatol</w:t>
      </w:r>
      <w:r w:rsidRPr="002F3CAB">
        <w:rPr>
          <w:rFonts w:cs="宋体"/>
          <w:kern w:val="0"/>
        </w:rPr>
        <w:t> 2009; </w:t>
      </w:r>
      <w:r w:rsidRPr="002F3CAB">
        <w:rPr>
          <w:rFonts w:cs="宋体"/>
          <w:b/>
          <w:bCs/>
          <w:kern w:val="0"/>
        </w:rPr>
        <w:t>50</w:t>
      </w:r>
      <w:r w:rsidRPr="002F3CAB">
        <w:rPr>
          <w:rFonts w:cs="宋体"/>
          <w:kern w:val="0"/>
        </w:rPr>
        <w:t>: 805-816 [PMID: 19231008 DOI: 10.1016/j.jhep.2009.01.002]</w:t>
      </w:r>
    </w:p>
    <w:p w:rsidR="00623F0C" w:rsidRPr="002F3CAB" w:rsidRDefault="00623F0C" w:rsidP="00623F0C">
      <w:pPr>
        <w:widowControl/>
        <w:ind w:left="0" w:firstLine="0"/>
        <w:rPr>
          <w:rFonts w:cs="宋体"/>
          <w:kern w:val="0"/>
        </w:rPr>
      </w:pPr>
      <w:r w:rsidRPr="002F3CAB">
        <w:rPr>
          <w:rFonts w:cs="宋体"/>
          <w:kern w:val="0"/>
        </w:rPr>
        <w:t>40 </w:t>
      </w:r>
      <w:r w:rsidRPr="002F3CAB">
        <w:rPr>
          <w:rFonts w:cs="宋体"/>
          <w:b/>
          <w:bCs/>
          <w:kern w:val="0"/>
        </w:rPr>
        <w:t>Wilson JN</w:t>
      </w:r>
      <w:r w:rsidRPr="002F3CAB">
        <w:rPr>
          <w:rFonts w:cs="宋体"/>
          <w:kern w:val="0"/>
        </w:rPr>
        <w:t>, Nokes DJ, Carman WF. The predicted pattern of emergence of vaccine-resistant hepatitis B: a cause for concern? </w:t>
      </w:r>
      <w:r w:rsidRPr="002F3CAB">
        <w:rPr>
          <w:rFonts w:cs="宋体"/>
          <w:i/>
          <w:kern w:val="0"/>
        </w:rPr>
        <w:t>Vaccine</w:t>
      </w:r>
      <w:r w:rsidRPr="002F3CAB">
        <w:rPr>
          <w:rFonts w:cs="宋体"/>
          <w:kern w:val="0"/>
        </w:rPr>
        <w:t> 1999; </w:t>
      </w:r>
      <w:r w:rsidRPr="002F3CAB">
        <w:rPr>
          <w:rFonts w:cs="宋体"/>
          <w:b/>
          <w:bCs/>
          <w:kern w:val="0"/>
        </w:rPr>
        <w:t>17</w:t>
      </w:r>
      <w:r w:rsidRPr="002F3CAB">
        <w:rPr>
          <w:rFonts w:cs="宋体"/>
          <w:kern w:val="0"/>
        </w:rPr>
        <w:t>: 973-978 [PMID: 10067705 DOI: 10.1016/S0264-410X(98)00313-2]</w:t>
      </w:r>
    </w:p>
    <w:p w:rsidR="00623F0C" w:rsidRPr="002F3CAB" w:rsidRDefault="00623F0C" w:rsidP="00623F0C">
      <w:pPr>
        <w:widowControl/>
        <w:ind w:left="0" w:firstLine="0"/>
        <w:rPr>
          <w:rFonts w:cs="宋体"/>
          <w:kern w:val="0"/>
        </w:rPr>
      </w:pPr>
      <w:r w:rsidRPr="002F3CAB">
        <w:rPr>
          <w:rFonts w:cs="宋体"/>
          <w:kern w:val="0"/>
        </w:rPr>
        <w:t>41 </w:t>
      </w:r>
      <w:r w:rsidRPr="002F3CAB">
        <w:rPr>
          <w:rFonts w:cs="宋体"/>
          <w:b/>
          <w:bCs/>
          <w:kern w:val="0"/>
        </w:rPr>
        <w:t>Chen CY</w:t>
      </w:r>
      <w:r w:rsidRPr="002F3CAB">
        <w:rPr>
          <w:rFonts w:cs="宋体"/>
          <w:kern w:val="0"/>
        </w:rPr>
        <w:t>, Hsu HY, Liu CC, Chang MH, Ni YH. Stable seroepidemiology of hepatitis B after universal immunization in Taiwan: A 3-year study of national surveillance of primary school students. </w:t>
      </w:r>
      <w:r w:rsidRPr="002F3CAB">
        <w:rPr>
          <w:rFonts w:cs="宋体"/>
          <w:i/>
          <w:kern w:val="0"/>
        </w:rPr>
        <w:t>Vaccine</w:t>
      </w:r>
      <w:r w:rsidRPr="002F3CAB">
        <w:rPr>
          <w:rFonts w:cs="宋体"/>
          <w:kern w:val="0"/>
        </w:rPr>
        <w:t> 2010; </w:t>
      </w:r>
      <w:r w:rsidRPr="002F3CAB">
        <w:rPr>
          <w:rFonts w:cs="宋体"/>
          <w:b/>
          <w:bCs/>
          <w:kern w:val="0"/>
        </w:rPr>
        <w:t>28</w:t>
      </w:r>
      <w:r w:rsidRPr="002F3CAB">
        <w:rPr>
          <w:rFonts w:cs="宋体"/>
          <w:kern w:val="0"/>
        </w:rPr>
        <w:t>: 5605-5608 [PMID: 20598405 DOI: 10.1016/j.vaccine.2010.06.029]</w:t>
      </w:r>
    </w:p>
    <w:p w:rsidR="00623F0C" w:rsidRPr="002F3CAB" w:rsidRDefault="00623F0C" w:rsidP="00623F0C">
      <w:pPr>
        <w:widowControl/>
        <w:ind w:left="0" w:firstLine="0"/>
        <w:rPr>
          <w:rFonts w:cs="宋体"/>
          <w:kern w:val="0"/>
        </w:rPr>
      </w:pPr>
      <w:r w:rsidRPr="002F3CAB">
        <w:rPr>
          <w:rFonts w:cs="宋体"/>
          <w:kern w:val="0"/>
        </w:rPr>
        <w:t>42 </w:t>
      </w:r>
      <w:r w:rsidRPr="002F3CAB">
        <w:rPr>
          <w:rFonts w:cs="宋体"/>
          <w:b/>
          <w:bCs/>
          <w:kern w:val="0"/>
        </w:rPr>
        <w:t>Wiseman E</w:t>
      </w:r>
      <w:r w:rsidRPr="002F3CAB">
        <w:rPr>
          <w:rFonts w:cs="宋体"/>
          <w:kern w:val="0"/>
        </w:rPr>
        <w:t>, Fraser MA, Holden S, Glass A, Kidson BL, Heron LG, Maley MW, Ayres A, Locarnini SA, Levy MT. Perinatal transmission of hepatitis B virus: an Australian experience. </w:t>
      </w:r>
      <w:r w:rsidRPr="002F3CAB">
        <w:rPr>
          <w:rFonts w:cs="宋体"/>
          <w:i/>
          <w:kern w:val="0"/>
        </w:rPr>
        <w:t>Med J Aust</w:t>
      </w:r>
      <w:r w:rsidRPr="002F3CAB">
        <w:rPr>
          <w:rFonts w:cs="宋体"/>
          <w:kern w:val="0"/>
        </w:rPr>
        <w:t> 2009; </w:t>
      </w:r>
      <w:r w:rsidRPr="002F3CAB">
        <w:rPr>
          <w:rFonts w:cs="宋体"/>
          <w:b/>
          <w:bCs/>
          <w:kern w:val="0"/>
        </w:rPr>
        <w:t>190</w:t>
      </w:r>
      <w:r w:rsidRPr="002F3CAB">
        <w:rPr>
          <w:rFonts w:cs="宋体"/>
          <w:kern w:val="0"/>
        </w:rPr>
        <w:t>: 489-492 [PMID: 19413519]</w:t>
      </w:r>
    </w:p>
    <w:p w:rsidR="00623F0C" w:rsidRPr="002F3CAB" w:rsidRDefault="00623F0C" w:rsidP="00623F0C">
      <w:pPr>
        <w:widowControl/>
        <w:ind w:left="0" w:firstLine="0"/>
        <w:rPr>
          <w:rFonts w:cs="宋体"/>
          <w:kern w:val="0"/>
        </w:rPr>
      </w:pPr>
      <w:r w:rsidRPr="002F3CAB">
        <w:rPr>
          <w:rFonts w:cs="宋体"/>
          <w:kern w:val="0"/>
        </w:rPr>
        <w:t>43 </w:t>
      </w:r>
      <w:r w:rsidRPr="002F3CAB">
        <w:rPr>
          <w:rFonts w:cs="宋体"/>
          <w:b/>
          <w:bCs/>
          <w:kern w:val="0"/>
        </w:rPr>
        <w:t>Ghaziasadi A</w:t>
      </w:r>
      <w:r w:rsidRPr="002F3CAB">
        <w:rPr>
          <w:rFonts w:cs="宋体"/>
          <w:kern w:val="0"/>
        </w:rPr>
        <w:t>, Alavian SM, Norouzi M, Fazeli Z, Jazayeri SM. Mutational analysis of HBs Ag-positive mothers and their infected children despite immunoprophylaxis. </w:t>
      </w:r>
      <w:r w:rsidRPr="002F3CAB">
        <w:rPr>
          <w:rFonts w:cs="宋体"/>
          <w:i/>
          <w:kern w:val="0"/>
        </w:rPr>
        <w:t>Iran J Allergy Asthma Immunol</w:t>
      </w:r>
      <w:r w:rsidRPr="002F3CAB">
        <w:rPr>
          <w:rFonts w:cs="宋体"/>
          <w:kern w:val="0"/>
        </w:rPr>
        <w:t> 2013; </w:t>
      </w:r>
      <w:r w:rsidRPr="002F3CAB">
        <w:rPr>
          <w:rFonts w:cs="宋体"/>
          <w:b/>
          <w:bCs/>
          <w:kern w:val="0"/>
        </w:rPr>
        <w:t>12</w:t>
      </w:r>
      <w:r w:rsidRPr="002F3CAB">
        <w:rPr>
          <w:rFonts w:cs="宋体"/>
          <w:kern w:val="0"/>
        </w:rPr>
        <w:t>: 352-360 [PMID: 23996711]</w:t>
      </w:r>
    </w:p>
    <w:p w:rsidR="00623F0C" w:rsidRPr="002F3CAB" w:rsidRDefault="00623F0C" w:rsidP="00623F0C">
      <w:pPr>
        <w:widowControl/>
        <w:ind w:left="0" w:firstLine="0"/>
        <w:rPr>
          <w:rFonts w:cs="宋体"/>
          <w:kern w:val="0"/>
        </w:rPr>
      </w:pPr>
      <w:r w:rsidRPr="002F3CAB">
        <w:rPr>
          <w:rFonts w:cs="宋体"/>
          <w:kern w:val="0"/>
        </w:rPr>
        <w:t>44 </w:t>
      </w:r>
      <w:r w:rsidRPr="002F3CAB">
        <w:rPr>
          <w:rFonts w:cs="宋体"/>
          <w:b/>
          <w:bCs/>
          <w:kern w:val="0"/>
        </w:rPr>
        <w:t>Raimondo G</w:t>
      </w:r>
      <w:r w:rsidRPr="002F3CAB">
        <w:rPr>
          <w:rFonts w:cs="宋体"/>
          <w:kern w:val="0"/>
        </w:rPr>
        <w:t>, Allain JP, Brunetto MR, Buendia MA, Chen DS, Colombo M, Craxì A, Donato F, Ferrari C, Gaeta GB, Gerlich WH, Levrero M, Locarnini S, Michalak T, Mondelli MU, Pawlotsky JM, Pollicino T, Prati D, Puoti M, Samuel D, Shouval D, Smedile A, Squadrito G, Trépo C, Villa E, Will H, Zanetti AR, Zoulim F. Statements from the Taormina expert meeting on occult hepatitis B virus infection. </w:t>
      </w:r>
      <w:r w:rsidRPr="002F3CAB">
        <w:rPr>
          <w:rFonts w:cs="宋体"/>
          <w:i/>
          <w:kern w:val="0"/>
        </w:rPr>
        <w:t>J Hepatol</w:t>
      </w:r>
      <w:r w:rsidRPr="002F3CAB">
        <w:rPr>
          <w:rFonts w:cs="宋体"/>
          <w:kern w:val="0"/>
        </w:rPr>
        <w:t> 2008; </w:t>
      </w:r>
      <w:r w:rsidRPr="002F3CAB">
        <w:rPr>
          <w:rFonts w:cs="宋体"/>
          <w:b/>
          <w:bCs/>
          <w:kern w:val="0"/>
        </w:rPr>
        <w:t>49</w:t>
      </w:r>
      <w:r w:rsidRPr="002F3CAB">
        <w:rPr>
          <w:rFonts w:cs="宋体"/>
          <w:kern w:val="0"/>
        </w:rPr>
        <w:t>: 652-657 [PMID: 18715666 DOI: 10.1016/j.jhep.2008.07.014]</w:t>
      </w:r>
    </w:p>
    <w:p w:rsidR="00623F0C" w:rsidRPr="002F3CAB" w:rsidRDefault="00623F0C" w:rsidP="00623F0C">
      <w:pPr>
        <w:widowControl/>
        <w:ind w:left="0" w:firstLine="0"/>
        <w:rPr>
          <w:rFonts w:cs="宋体"/>
          <w:kern w:val="0"/>
        </w:rPr>
      </w:pPr>
      <w:r w:rsidRPr="002F3CAB">
        <w:rPr>
          <w:rFonts w:cs="宋体"/>
          <w:kern w:val="0"/>
        </w:rPr>
        <w:lastRenderedPageBreak/>
        <w:t>45 </w:t>
      </w:r>
      <w:r w:rsidRPr="002F3CAB">
        <w:rPr>
          <w:rFonts w:cs="宋体"/>
          <w:b/>
          <w:bCs/>
          <w:kern w:val="0"/>
        </w:rPr>
        <w:t>Raimondo G</w:t>
      </w:r>
      <w:r w:rsidRPr="002F3CAB">
        <w:rPr>
          <w:rFonts w:cs="宋体"/>
          <w:kern w:val="0"/>
        </w:rPr>
        <w:t>, Pollicino T, Cacciola I, Squadrito G. Occult hepatitis B virus infection. </w:t>
      </w:r>
      <w:r w:rsidRPr="002F3CAB">
        <w:rPr>
          <w:rFonts w:cs="宋体"/>
          <w:i/>
          <w:kern w:val="0"/>
        </w:rPr>
        <w:t>J Hepatol</w:t>
      </w:r>
      <w:r w:rsidRPr="002F3CAB">
        <w:rPr>
          <w:rFonts w:cs="宋体"/>
          <w:kern w:val="0"/>
        </w:rPr>
        <w:t> 2007; </w:t>
      </w:r>
      <w:r w:rsidRPr="002F3CAB">
        <w:rPr>
          <w:rFonts w:cs="宋体"/>
          <w:b/>
          <w:bCs/>
          <w:kern w:val="0"/>
        </w:rPr>
        <w:t>46</w:t>
      </w:r>
      <w:r w:rsidRPr="002F3CAB">
        <w:rPr>
          <w:rFonts w:cs="宋体"/>
          <w:kern w:val="0"/>
        </w:rPr>
        <w:t>: 160-170 [PMID: 17112622 DOI: 10.1016/j.jhep.2006.10.007]</w:t>
      </w:r>
    </w:p>
    <w:p w:rsidR="00623F0C" w:rsidRPr="002F3CAB" w:rsidRDefault="00623F0C" w:rsidP="00623F0C">
      <w:pPr>
        <w:widowControl/>
        <w:ind w:left="0" w:firstLine="0"/>
        <w:rPr>
          <w:rFonts w:cs="宋体"/>
          <w:kern w:val="0"/>
        </w:rPr>
      </w:pPr>
      <w:r w:rsidRPr="002F3CAB">
        <w:rPr>
          <w:rFonts w:cs="宋体"/>
          <w:kern w:val="0"/>
        </w:rPr>
        <w:t>46 </w:t>
      </w:r>
      <w:r w:rsidRPr="002F3CAB">
        <w:rPr>
          <w:rFonts w:cs="宋体"/>
          <w:b/>
          <w:bCs/>
          <w:kern w:val="0"/>
        </w:rPr>
        <w:t>Dettori S</w:t>
      </w:r>
      <w:r w:rsidRPr="002F3CAB">
        <w:rPr>
          <w:rFonts w:cs="宋体"/>
          <w:kern w:val="0"/>
        </w:rPr>
        <w:t>, Candido A, Kondili LA, Chionne P, Taffon S, Genovese D, Iudicone P, Miceli M, Rapicetta M. Identification of low HBV-DNA levels by nucleic acid amplification test (NAT) in blood donors. </w:t>
      </w:r>
      <w:r w:rsidRPr="002F3CAB">
        <w:rPr>
          <w:rFonts w:cs="宋体"/>
          <w:i/>
          <w:kern w:val="0"/>
        </w:rPr>
        <w:t>J Infect</w:t>
      </w:r>
      <w:r w:rsidRPr="002F3CAB">
        <w:rPr>
          <w:rFonts w:cs="宋体"/>
          <w:kern w:val="0"/>
        </w:rPr>
        <w:t> 2009; </w:t>
      </w:r>
      <w:r w:rsidRPr="002F3CAB">
        <w:rPr>
          <w:rFonts w:cs="宋体"/>
          <w:b/>
          <w:bCs/>
          <w:kern w:val="0"/>
        </w:rPr>
        <w:t>59</w:t>
      </w:r>
      <w:r w:rsidRPr="002F3CAB">
        <w:rPr>
          <w:rFonts w:cs="宋体"/>
          <w:kern w:val="0"/>
        </w:rPr>
        <w:t>: 128-133 [PMID: 19586663 DOI: 10.1016/j.jinf.2009.06.007]</w:t>
      </w:r>
    </w:p>
    <w:p w:rsidR="00623F0C" w:rsidRPr="002F3CAB" w:rsidRDefault="00623F0C" w:rsidP="00623F0C">
      <w:pPr>
        <w:widowControl/>
        <w:ind w:left="0" w:firstLine="0"/>
        <w:rPr>
          <w:rFonts w:cs="宋体"/>
          <w:kern w:val="0"/>
        </w:rPr>
      </w:pPr>
      <w:r w:rsidRPr="002F3CAB">
        <w:rPr>
          <w:rFonts w:cs="宋体"/>
          <w:kern w:val="0"/>
        </w:rPr>
        <w:t>47 </w:t>
      </w:r>
      <w:r w:rsidRPr="002F3CAB">
        <w:rPr>
          <w:rFonts w:cs="宋体"/>
          <w:b/>
          <w:bCs/>
          <w:kern w:val="0"/>
        </w:rPr>
        <w:t>Velati C</w:t>
      </w:r>
      <w:r w:rsidRPr="002F3CAB">
        <w:rPr>
          <w:rFonts w:cs="宋体"/>
          <w:kern w:val="0"/>
        </w:rPr>
        <w:t>, Romanò L, Fomiatti L, Baruffi L, Zanetti AR. Impact of nucleic acid testing for hepatitis B virus, hepatitis C virus, and human immunodeficiency virus on the safety of blood supply in Italy: a 6-year survey. </w:t>
      </w:r>
      <w:r w:rsidRPr="002F3CAB">
        <w:rPr>
          <w:rFonts w:cs="宋体"/>
          <w:i/>
          <w:kern w:val="0"/>
        </w:rPr>
        <w:t>Transfusion</w:t>
      </w:r>
      <w:r w:rsidRPr="002F3CAB">
        <w:rPr>
          <w:rFonts w:cs="宋体"/>
          <w:kern w:val="0"/>
        </w:rPr>
        <w:t> 2008; </w:t>
      </w:r>
      <w:r w:rsidRPr="002F3CAB">
        <w:rPr>
          <w:rFonts w:cs="宋体"/>
          <w:b/>
          <w:bCs/>
          <w:kern w:val="0"/>
        </w:rPr>
        <w:t>48</w:t>
      </w:r>
      <w:r w:rsidRPr="002F3CAB">
        <w:rPr>
          <w:rFonts w:cs="宋体"/>
          <w:kern w:val="0"/>
        </w:rPr>
        <w:t>: 2205-2213 [PMID: 18631163 DOI: 10.1111/j.1537-2995.2008.01813.x]</w:t>
      </w:r>
    </w:p>
    <w:p w:rsidR="00623F0C" w:rsidRPr="002F3CAB" w:rsidRDefault="00623F0C" w:rsidP="00623F0C">
      <w:pPr>
        <w:widowControl/>
        <w:ind w:left="0" w:firstLine="0"/>
        <w:rPr>
          <w:rFonts w:cs="宋体"/>
          <w:kern w:val="0"/>
        </w:rPr>
      </w:pPr>
      <w:r w:rsidRPr="002F3CAB">
        <w:rPr>
          <w:rFonts w:cs="宋体"/>
          <w:kern w:val="0"/>
        </w:rPr>
        <w:t>48 </w:t>
      </w:r>
      <w:r w:rsidRPr="002F3CAB">
        <w:rPr>
          <w:rFonts w:cs="宋体"/>
          <w:b/>
          <w:bCs/>
          <w:kern w:val="0"/>
        </w:rPr>
        <w:t>Brojer E</w:t>
      </w:r>
      <w:r w:rsidRPr="002F3CAB">
        <w:rPr>
          <w:rFonts w:cs="宋体"/>
          <w:kern w:val="0"/>
        </w:rPr>
        <w:t>, Grabarczyk P, Liszewski G, Mikulska M, Allain JP, Letowska M. Characterization of HBV DNA+/HBsAg- blood donors in Poland identified by triplex NAT. </w:t>
      </w:r>
      <w:r w:rsidRPr="002F3CAB">
        <w:rPr>
          <w:rFonts w:cs="宋体"/>
          <w:i/>
          <w:kern w:val="0"/>
        </w:rPr>
        <w:t>Hepatology</w:t>
      </w:r>
      <w:r w:rsidRPr="002F3CAB">
        <w:rPr>
          <w:rFonts w:cs="宋体"/>
          <w:kern w:val="0"/>
        </w:rPr>
        <w:t> 2006; </w:t>
      </w:r>
      <w:r w:rsidRPr="002F3CAB">
        <w:rPr>
          <w:rFonts w:cs="宋体"/>
          <w:b/>
          <w:bCs/>
          <w:kern w:val="0"/>
        </w:rPr>
        <w:t>44</w:t>
      </w:r>
      <w:r w:rsidRPr="002F3CAB">
        <w:rPr>
          <w:rFonts w:cs="宋体"/>
          <w:kern w:val="0"/>
        </w:rPr>
        <w:t>: 1666-1674 [PMID: 17133474 DOI: 10.1002/hep.21413]</w:t>
      </w:r>
    </w:p>
    <w:p w:rsidR="00623F0C" w:rsidRPr="002F3CAB" w:rsidRDefault="00623F0C" w:rsidP="00623F0C">
      <w:pPr>
        <w:widowControl/>
        <w:ind w:left="0" w:firstLine="0"/>
        <w:rPr>
          <w:rFonts w:cs="宋体"/>
          <w:kern w:val="0"/>
        </w:rPr>
      </w:pPr>
      <w:r w:rsidRPr="002F3CAB">
        <w:rPr>
          <w:rFonts w:cs="宋体"/>
          <w:kern w:val="0"/>
        </w:rPr>
        <w:t>49 </w:t>
      </w:r>
      <w:r w:rsidRPr="002F3CAB">
        <w:rPr>
          <w:rFonts w:cs="宋体"/>
          <w:b/>
          <w:bCs/>
          <w:kern w:val="0"/>
        </w:rPr>
        <w:t>Katsoulidou A</w:t>
      </w:r>
      <w:r w:rsidRPr="002F3CAB">
        <w:rPr>
          <w:rFonts w:cs="宋体"/>
          <w:kern w:val="0"/>
        </w:rPr>
        <w:t>, Paraskevis D, Magiorkinis E, Moschidis Z, Haida C, Hatzitheodorou E, Varaklioti A, Karafoulidou A, Hatzitaki M, Kavallierou L, Mouzaki A, Andrioti E, Veneti C, Kaperoni A, Zervou E, Politis C, Hatzakis A. Molecular characterization of occult hepatitis B cases in Greek blood donors. </w:t>
      </w:r>
      <w:r w:rsidRPr="002F3CAB">
        <w:rPr>
          <w:rFonts w:cs="宋体"/>
          <w:i/>
          <w:kern w:val="0"/>
        </w:rPr>
        <w:t>J Med Virol</w:t>
      </w:r>
      <w:r w:rsidRPr="002F3CAB">
        <w:rPr>
          <w:rFonts w:cs="宋体"/>
          <w:kern w:val="0"/>
        </w:rPr>
        <w:t> 2009; </w:t>
      </w:r>
      <w:r w:rsidRPr="002F3CAB">
        <w:rPr>
          <w:rFonts w:cs="宋体"/>
          <w:b/>
          <w:bCs/>
          <w:kern w:val="0"/>
        </w:rPr>
        <w:t>81</w:t>
      </w:r>
      <w:r w:rsidRPr="002F3CAB">
        <w:rPr>
          <w:rFonts w:cs="宋体"/>
          <w:kern w:val="0"/>
        </w:rPr>
        <w:t>: 815-825 [PMID: 19319945 DOI: 10.1002/jmv.21499]</w:t>
      </w:r>
    </w:p>
    <w:p w:rsidR="00623F0C" w:rsidRPr="002F3CAB" w:rsidRDefault="00623F0C" w:rsidP="00623F0C">
      <w:pPr>
        <w:widowControl/>
        <w:ind w:left="0" w:firstLine="0"/>
        <w:rPr>
          <w:rFonts w:cs="宋体"/>
          <w:kern w:val="0"/>
        </w:rPr>
      </w:pPr>
      <w:r w:rsidRPr="002F3CAB">
        <w:rPr>
          <w:rFonts w:cs="宋体"/>
          <w:kern w:val="0"/>
        </w:rPr>
        <w:t>50 </w:t>
      </w:r>
      <w:r w:rsidRPr="002F3CAB">
        <w:rPr>
          <w:rFonts w:cs="宋体"/>
          <w:b/>
          <w:bCs/>
          <w:kern w:val="0"/>
        </w:rPr>
        <w:t>Svicher V</w:t>
      </w:r>
      <w:r w:rsidRPr="002F3CAB">
        <w:rPr>
          <w:rFonts w:cs="宋体"/>
          <w:kern w:val="0"/>
        </w:rPr>
        <w:t>, Cento V, Bernassola M, Neumann-Fraune M, Van Hemert F, Chen M, Salpini R, Liu C, Longo R, Visca M, Romano S, Micheli V, Bertoli A, Gori C, Ceccherini-Silberstein F, Sarrecchia C, Andreoni M, Angelico M, Ursitti A, Spanò A, Zhang JM, Verheyen J, Cappiello G, Perno CF. Novel HBsAg markers tightly correlate with occult HBV infection and strongly affect HBsAg detection. </w:t>
      </w:r>
      <w:r w:rsidRPr="002F3CAB">
        <w:rPr>
          <w:rFonts w:cs="宋体"/>
          <w:i/>
          <w:kern w:val="0"/>
        </w:rPr>
        <w:t>Antiviral Res</w:t>
      </w:r>
      <w:r w:rsidRPr="002F3CAB">
        <w:rPr>
          <w:rFonts w:cs="宋体"/>
          <w:kern w:val="0"/>
        </w:rPr>
        <w:t> 2012; </w:t>
      </w:r>
      <w:r w:rsidRPr="002F3CAB">
        <w:rPr>
          <w:rFonts w:cs="宋体"/>
          <w:b/>
          <w:bCs/>
          <w:kern w:val="0"/>
        </w:rPr>
        <w:t>93</w:t>
      </w:r>
      <w:r w:rsidRPr="002F3CAB">
        <w:rPr>
          <w:rFonts w:cs="宋体"/>
          <w:kern w:val="0"/>
        </w:rPr>
        <w:t>: 86-93 [PMID: 22086128 DOI: 10.1016/j.antiviral.2011.10.022]</w:t>
      </w:r>
    </w:p>
    <w:p w:rsidR="00623F0C" w:rsidRPr="002F3CAB" w:rsidRDefault="00623F0C" w:rsidP="00623F0C">
      <w:pPr>
        <w:widowControl/>
        <w:ind w:left="0" w:firstLine="0"/>
        <w:rPr>
          <w:rFonts w:cs="宋体"/>
          <w:kern w:val="0"/>
        </w:rPr>
      </w:pPr>
      <w:r w:rsidRPr="002F3CAB">
        <w:rPr>
          <w:rFonts w:cs="宋体"/>
          <w:kern w:val="0"/>
        </w:rPr>
        <w:t>51 </w:t>
      </w:r>
      <w:r w:rsidRPr="002F3CAB">
        <w:rPr>
          <w:rFonts w:cs="宋体"/>
          <w:b/>
          <w:bCs/>
          <w:kern w:val="0"/>
        </w:rPr>
        <w:t>Huang CH</w:t>
      </w:r>
      <w:r w:rsidRPr="002F3CAB">
        <w:rPr>
          <w:rFonts w:cs="宋体"/>
          <w:kern w:val="0"/>
        </w:rPr>
        <w:t>, Yuan Q, Chen PJ, Zhang YL, Chen CR, Zheng QB, Yeh SH, Yu H, Xue Y, Chen YX, Liu PG, Ge SX, Zhang J, Xia NS. Influence of mutations in hepatitis B virus surface protein on viral antigenicity and phenotype in occult HBV strains from blood donors. </w:t>
      </w:r>
      <w:r w:rsidRPr="002F3CAB">
        <w:rPr>
          <w:rFonts w:cs="宋体"/>
          <w:i/>
          <w:kern w:val="0"/>
        </w:rPr>
        <w:t>J Hepatol</w:t>
      </w:r>
      <w:r w:rsidRPr="002F3CAB">
        <w:rPr>
          <w:rFonts w:cs="宋体"/>
          <w:kern w:val="0"/>
        </w:rPr>
        <w:t> 2012; </w:t>
      </w:r>
      <w:r w:rsidRPr="002F3CAB">
        <w:rPr>
          <w:rFonts w:cs="宋体"/>
          <w:b/>
          <w:bCs/>
          <w:kern w:val="0"/>
        </w:rPr>
        <w:t>57</w:t>
      </w:r>
      <w:r w:rsidRPr="002F3CAB">
        <w:rPr>
          <w:rFonts w:cs="宋体"/>
          <w:kern w:val="0"/>
        </w:rPr>
        <w:t>: 720-729 [PMID: 22634131 DOI: 10.1016/j.jhep.2012.05.009]</w:t>
      </w:r>
    </w:p>
    <w:p w:rsidR="00623F0C" w:rsidRPr="002F3CAB" w:rsidRDefault="00623F0C" w:rsidP="00623F0C">
      <w:pPr>
        <w:widowControl/>
        <w:ind w:left="0" w:firstLine="0"/>
        <w:rPr>
          <w:rFonts w:cs="宋体"/>
          <w:kern w:val="0"/>
        </w:rPr>
      </w:pPr>
      <w:r w:rsidRPr="002F3CAB">
        <w:rPr>
          <w:rFonts w:cs="宋体"/>
          <w:kern w:val="0"/>
        </w:rPr>
        <w:lastRenderedPageBreak/>
        <w:t>52 </w:t>
      </w:r>
      <w:r w:rsidRPr="002F3CAB">
        <w:rPr>
          <w:rFonts w:cs="宋体"/>
          <w:b/>
          <w:bCs/>
          <w:kern w:val="0"/>
        </w:rPr>
        <w:t>Yuan Q</w:t>
      </w:r>
      <w:r w:rsidRPr="002F3CAB">
        <w:rPr>
          <w:rFonts w:cs="宋体"/>
          <w:kern w:val="0"/>
        </w:rPr>
        <w:t>, Ou SH, Chen CR, Ge SX, Pei B, Chen QR, Yan Q, Lin YC, Ni HY, Huang CH, Yeo AE, Shih JW, Zhang J, Xia NS. Molecular characteristics of occult hepatitis B virus from blood donors in southeast China. </w:t>
      </w:r>
      <w:r w:rsidRPr="002F3CAB">
        <w:rPr>
          <w:rFonts w:cs="宋体"/>
          <w:i/>
          <w:kern w:val="0"/>
        </w:rPr>
        <w:t>J Clin Microbiol</w:t>
      </w:r>
      <w:r w:rsidRPr="002F3CAB">
        <w:rPr>
          <w:rFonts w:cs="宋体"/>
          <w:kern w:val="0"/>
        </w:rPr>
        <w:t> 2010; </w:t>
      </w:r>
      <w:r w:rsidRPr="002F3CAB">
        <w:rPr>
          <w:rFonts w:cs="宋体"/>
          <w:b/>
          <w:bCs/>
          <w:kern w:val="0"/>
        </w:rPr>
        <w:t>48</w:t>
      </w:r>
      <w:r w:rsidRPr="002F3CAB">
        <w:rPr>
          <w:rFonts w:cs="宋体"/>
          <w:kern w:val="0"/>
        </w:rPr>
        <w:t>: 357-362 [PMID: 19940057 DOI: 10.1128/JCM.01781-09]</w:t>
      </w:r>
    </w:p>
    <w:p w:rsidR="00623F0C" w:rsidRPr="002F3CAB" w:rsidRDefault="00623F0C" w:rsidP="00623F0C">
      <w:pPr>
        <w:widowControl/>
        <w:ind w:left="0" w:firstLine="0"/>
        <w:rPr>
          <w:rFonts w:cs="宋体"/>
          <w:kern w:val="0"/>
        </w:rPr>
      </w:pPr>
      <w:r w:rsidRPr="002F3CAB">
        <w:rPr>
          <w:rFonts w:cs="宋体"/>
          <w:kern w:val="0"/>
        </w:rPr>
        <w:t>53 </w:t>
      </w:r>
      <w:r w:rsidRPr="002F3CAB">
        <w:rPr>
          <w:rFonts w:cs="宋体"/>
          <w:b/>
          <w:bCs/>
          <w:kern w:val="0"/>
        </w:rPr>
        <w:t>Huang X</w:t>
      </w:r>
      <w:r w:rsidRPr="002F3CAB">
        <w:rPr>
          <w:rFonts w:cs="宋体"/>
          <w:kern w:val="0"/>
        </w:rPr>
        <w:t>, Qin Y, Li W, Shi Q, Xue Y, Li J, Liu C, Hollinger FB, Shen Q. Molecular analysis of the hepatitis B virus presurface and surface gene in patients from eastern China with occult hepatitis B. </w:t>
      </w:r>
      <w:r w:rsidRPr="002F3CAB">
        <w:rPr>
          <w:rFonts w:cs="宋体"/>
          <w:i/>
          <w:kern w:val="0"/>
        </w:rPr>
        <w:t>J Med Virol</w:t>
      </w:r>
      <w:r w:rsidRPr="002F3CAB">
        <w:rPr>
          <w:rFonts w:cs="宋体"/>
          <w:kern w:val="0"/>
        </w:rPr>
        <w:t> 2013; </w:t>
      </w:r>
      <w:r w:rsidRPr="002F3CAB">
        <w:rPr>
          <w:rFonts w:cs="宋体"/>
          <w:b/>
          <w:bCs/>
          <w:kern w:val="0"/>
        </w:rPr>
        <w:t>85</w:t>
      </w:r>
      <w:r w:rsidRPr="002F3CAB">
        <w:rPr>
          <w:rFonts w:cs="宋体"/>
          <w:kern w:val="0"/>
        </w:rPr>
        <w:t>: 979-986 [PMID: 23588723 DOI: 10.1002/jmv.23556]</w:t>
      </w:r>
    </w:p>
    <w:p w:rsidR="00623F0C" w:rsidRPr="002F3CAB" w:rsidRDefault="00623F0C" w:rsidP="00623F0C">
      <w:pPr>
        <w:widowControl/>
        <w:ind w:left="0" w:firstLine="0"/>
        <w:rPr>
          <w:rFonts w:cs="宋体"/>
          <w:kern w:val="0"/>
        </w:rPr>
      </w:pPr>
      <w:r w:rsidRPr="002F3CAB">
        <w:rPr>
          <w:rFonts w:cs="宋体"/>
          <w:kern w:val="0"/>
        </w:rPr>
        <w:t>54 </w:t>
      </w:r>
      <w:r w:rsidRPr="002F3CAB">
        <w:rPr>
          <w:rFonts w:cs="宋体"/>
          <w:b/>
          <w:bCs/>
          <w:kern w:val="0"/>
        </w:rPr>
        <w:t>Cassini R</w:t>
      </w:r>
      <w:r w:rsidRPr="002F3CAB">
        <w:rPr>
          <w:rFonts w:cs="宋体"/>
          <w:kern w:val="0"/>
        </w:rPr>
        <w:t>, De Mitri MS, Gibellini D, Urbinati L, Bagaglio S, Morsica G, Domenicali M, Verucchi G, Bernardi M. A novel stop codon mutation within the hepatitis B surface gene is detected in the liver but not in the peripheral blood mononuclear cells of HIV-infected individuals with occult HBV infection. </w:t>
      </w:r>
      <w:r w:rsidRPr="002F3CAB">
        <w:rPr>
          <w:rFonts w:cs="宋体"/>
          <w:i/>
          <w:kern w:val="0"/>
        </w:rPr>
        <w:t>J Viral Hepat</w:t>
      </w:r>
      <w:r w:rsidRPr="002F3CAB">
        <w:rPr>
          <w:rFonts w:cs="宋体"/>
          <w:kern w:val="0"/>
        </w:rPr>
        <w:t> 2013; </w:t>
      </w:r>
      <w:r w:rsidRPr="002F3CAB">
        <w:rPr>
          <w:rFonts w:cs="宋体"/>
          <w:b/>
          <w:bCs/>
          <w:kern w:val="0"/>
        </w:rPr>
        <w:t>20</w:t>
      </w:r>
      <w:r w:rsidRPr="002F3CAB">
        <w:rPr>
          <w:rFonts w:cs="宋体"/>
          <w:kern w:val="0"/>
        </w:rPr>
        <w:t>: 42-49 [PMID: 23231083 DOI: 10.1111/j.1365-2893.2012.01623.x]</w:t>
      </w:r>
    </w:p>
    <w:p w:rsidR="00623F0C" w:rsidRPr="002F3CAB" w:rsidRDefault="00623F0C" w:rsidP="00623F0C">
      <w:pPr>
        <w:widowControl/>
        <w:ind w:left="0" w:firstLine="0"/>
        <w:rPr>
          <w:rFonts w:cs="宋体"/>
          <w:kern w:val="0"/>
        </w:rPr>
      </w:pPr>
      <w:r w:rsidRPr="002F3CAB">
        <w:rPr>
          <w:rFonts w:cs="宋体"/>
          <w:kern w:val="0"/>
        </w:rPr>
        <w:t>55 </w:t>
      </w:r>
      <w:r w:rsidRPr="002F3CAB">
        <w:rPr>
          <w:rFonts w:cs="宋体"/>
          <w:b/>
          <w:bCs/>
          <w:kern w:val="0"/>
        </w:rPr>
        <w:t>Chen SJ</w:t>
      </w:r>
      <w:r w:rsidRPr="002F3CAB">
        <w:rPr>
          <w:rFonts w:cs="宋体"/>
          <w:kern w:val="0"/>
        </w:rPr>
        <w:t>, Zhao YX, Fang Y, Xu WZ, Ma YX, Song ZW, Teng X, Gu HX. Viral deletions among healthy young Chinese adults with occult hepatitis B virus infection. </w:t>
      </w:r>
      <w:r w:rsidRPr="002F3CAB">
        <w:rPr>
          <w:rFonts w:cs="宋体"/>
          <w:i/>
          <w:kern w:val="0"/>
        </w:rPr>
        <w:t>Virus Res</w:t>
      </w:r>
      <w:r w:rsidRPr="002F3CAB">
        <w:rPr>
          <w:rFonts w:cs="宋体"/>
          <w:kern w:val="0"/>
        </w:rPr>
        <w:t> 2012; </w:t>
      </w:r>
      <w:r w:rsidRPr="002F3CAB">
        <w:rPr>
          <w:rFonts w:cs="宋体"/>
          <w:b/>
          <w:bCs/>
          <w:kern w:val="0"/>
        </w:rPr>
        <w:t>163</w:t>
      </w:r>
      <w:r w:rsidRPr="002F3CAB">
        <w:rPr>
          <w:rFonts w:cs="宋体"/>
          <w:kern w:val="0"/>
        </w:rPr>
        <w:t>: 197-201 [PMID: 21963662 DOI: 10.1016/j.virusres.2011.09.029]</w:t>
      </w:r>
    </w:p>
    <w:p w:rsidR="00623F0C" w:rsidRPr="002F3CAB" w:rsidRDefault="00623F0C" w:rsidP="00623F0C">
      <w:pPr>
        <w:widowControl/>
        <w:ind w:left="0" w:firstLine="0"/>
        <w:rPr>
          <w:rFonts w:cs="宋体"/>
          <w:kern w:val="0"/>
        </w:rPr>
      </w:pPr>
      <w:r w:rsidRPr="002F3CAB">
        <w:rPr>
          <w:rFonts w:cs="宋体"/>
          <w:kern w:val="0"/>
        </w:rPr>
        <w:t>56 </w:t>
      </w:r>
      <w:r w:rsidRPr="002F3CAB">
        <w:rPr>
          <w:rFonts w:cs="宋体"/>
          <w:b/>
          <w:bCs/>
          <w:kern w:val="0"/>
        </w:rPr>
        <w:t>Tong S</w:t>
      </w:r>
      <w:r w:rsidRPr="002F3CAB">
        <w:rPr>
          <w:rFonts w:cs="宋体"/>
          <w:kern w:val="0"/>
        </w:rPr>
        <w:t>, Kim KH, Chante C, Wands J, Li J. Hepatitis B Virus e Antigen Variants. </w:t>
      </w:r>
      <w:r w:rsidRPr="002F3CAB">
        <w:rPr>
          <w:rFonts w:cs="宋体"/>
          <w:i/>
          <w:kern w:val="0"/>
        </w:rPr>
        <w:t>Int J Med Sci</w:t>
      </w:r>
      <w:r w:rsidRPr="002F3CAB">
        <w:rPr>
          <w:rFonts w:cs="宋体"/>
          <w:kern w:val="0"/>
        </w:rPr>
        <w:t> 2005; </w:t>
      </w:r>
      <w:r w:rsidRPr="002F3CAB">
        <w:rPr>
          <w:rFonts w:cs="宋体"/>
          <w:b/>
          <w:bCs/>
          <w:kern w:val="0"/>
        </w:rPr>
        <w:t>2</w:t>
      </w:r>
      <w:r w:rsidRPr="002F3CAB">
        <w:rPr>
          <w:rFonts w:cs="宋体"/>
          <w:kern w:val="0"/>
        </w:rPr>
        <w:t>: 2-7 [PMID: 15968333 DOI: 10.7150/ijms.2.2]</w:t>
      </w:r>
    </w:p>
    <w:p w:rsidR="00623F0C" w:rsidRPr="002F3CAB" w:rsidRDefault="00623F0C" w:rsidP="00623F0C">
      <w:pPr>
        <w:widowControl/>
        <w:ind w:left="0" w:firstLine="0"/>
        <w:rPr>
          <w:rFonts w:cs="宋体"/>
          <w:kern w:val="0"/>
        </w:rPr>
      </w:pPr>
      <w:r w:rsidRPr="002F3CAB">
        <w:rPr>
          <w:rFonts w:cs="宋体"/>
          <w:kern w:val="0"/>
        </w:rPr>
        <w:t>57 </w:t>
      </w:r>
      <w:r w:rsidRPr="002F3CAB">
        <w:rPr>
          <w:rFonts w:cs="宋体"/>
          <w:b/>
          <w:bCs/>
          <w:kern w:val="0"/>
        </w:rPr>
        <w:t>Hadziyannis SJ</w:t>
      </w:r>
      <w:r w:rsidRPr="002F3CAB">
        <w:rPr>
          <w:rFonts w:cs="宋体"/>
          <w:kern w:val="0"/>
        </w:rPr>
        <w:t>, Lieberman HM, Karvountzis GG, Shafritz DA. Analysis of liver disease, nuclear HBcAg, viral replication, and hepatitis B virus DNA in liver and serum of HBeAg Vs. anti-HBe positive carriers of hepatitis B virus. </w:t>
      </w:r>
      <w:r w:rsidRPr="002F3CAB">
        <w:rPr>
          <w:rFonts w:cs="宋体"/>
          <w:i/>
          <w:kern w:val="0"/>
        </w:rPr>
        <w:t>Hepatology</w:t>
      </w:r>
      <w:r w:rsidRPr="002F3CAB">
        <w:rPr>
          <w:rFonts w:cs="宋体"/>
          <w:kern w:val="0"/>
        </w:rPr>
        <w:t> ; </w:t>
      </w:r>
      <w:r w:rsidRPr="002F3CAB">
        <w:rPr>
          <w:rFonts w:cs="宋体"/>
          <w:b/>
          <w:bCs/>
          <w:kern w:val="0"/>
        </w:rPr>
        <w:t>3</w:t>
      </w:r>
      <w:r w:rsidRPr="002F3CAB">
        <w:rPr>
          <w:rFonts w:cs="宋体"/>
          <w:kern w:val="0"/>
        </w:rPr>
        <w:t>: 656-662 [PMID: 6618432 DOI: 10.1002/hep.1840030505]</w:t>
      </w:r>
    </w:p>
    <w:p w:rsidR="00623F0C" w:rsidRPr="002F3CAB" w:rsidRDefault="00623F0C" w:rsidP="00623F0C">
      <w:pPr>
        <w:widowControl/>
        <w:ind w:left="0" w:firstLine="0"/>
        <w:rPr>
          <w:rFonts w:cs="宋体"/>
          <w:kern w:val="0"/>
        </w:rPr>
      </w:pPr>
      <w:r w:rsidRPr="002F3CAB">
        <w:rPr>
          <w:rFonts w:cs="宋体"/>
          <w:kern w:val="0"/>
        </w:rPr>
        <w:t>58 </w:t>
      </w:r>
      <w:r w:rsidRPr="002F3CAB">
        <w:rPr>
          <w:rFonts w:cs="宋体"/>
          <w:b/>
          <w:bCs/>
          <w:kern w:val="0"/>
        </w:rPr>
        <w:t>Funk ML</w:t>
      </w:r>
      <w:r w:rsidRPr="002F3CAB">
        <w:rPr>
          <w:rFonts w:cs="宋体"/>
          <w:kern w:val="0"/>
        </w:rPr>
        <w:t>, Rosenberg DM, Lok AS. World-wide epidemiology of HBeAg-negative chronic hepatitis B and associated precore and core promoter variants. </w:t>
      </w:r>
      <w:r w:rsidRPr="002F3CAB">
        <w:rPr>
          <w:rFonts w:cs="宋体"/>
          <w:i/>
          <w:kern w:val="0"/>
        </w:rPr>
        <w:t>J Viral Hepat</w:t>
      </w:r>
      <w:r w:rsidRPr="002F3CAB">
        <w:rPr>
          <w:rFonts w:cs="宋体"/>
          <w:kern w:val="0"/>
        </w:rPr>
        <w:t> 2002; </w:t>
      </w:r>
      <w:r w:rsidRPr="002F3CAB">
        <w:rPr>
          <w:rFonts w:cs="宋体"/>
          <w:b/>
          <w:bCs/>
          <w:kern w:val="0"/>
        </w:rPr>
        <w:t>9</w:t>
      </w:r>
      <w:r w:rsidRPr="002F3CAB">
        <w:rPr>
          <w:rFonts w:cs="宋体"/>
          <w:kern w:val="0"/>
        </w:rPr>
        <w:t>: 52-61 [PMID: 11851903 DOI: 10.1046/j.1365-2893.2002.00304.x]</w:t>
      </w:r>
    </w:p>
    <w:p w:rsidR="00623F0C" w:rsidRPr="002F3CAB" w:rsidRDefault="00623F0C" w:rsidP="00623F0C">
      <w:pPr>
        <w:widowControl/>
        <w:ind w:left="0" w:firstLine="0"/>
        <w:rPr>
          <w:rFonts w:cs="宋体"/>
          <w:kern w:val="0"/>
        </w:rPr>
      </w:pPr>
      <w:r w:rsidRPr="002F3CAB">
        <w:rPr>
          <w:rFonts w:cs="宋体"/>
          <w:kern w:val="0"/>
        </w:rPr>
        <w:t>59 </w:t>
      </w:r>
      <w:r w:rsidRPr="002F3CAB">
        <w:rPr>
          <w:rFonts w:cs="宋体"/>
          <w:b/>
          <w:bCs/>
          <w:kern w:val="0"/>
        </w:rPr>
        <w:t>Buckwold VE</w:t>
      </w:r>
      <w:r w:rsidRPr="002F3CAB">
        <w:rPr>
          <w:rFonts w:cs="宋体"/>
          <w:kern w:val="0"/>
        </w:rPr>
        <w:t xml:space="preserve">, Xu Z, Yen TS, Ou JH. Effects of a frequent double-nucleotide basal core promoter mutation and its putative single-nucleotide precursor mutations on </w:t>
      </w:r>
      <w:r w:rsidRPr="002F3CAB">
        <w:rPr>
          <w:rFonts w:cs="宋体"/>
          <w:kern w:val="0"/>
        </w:rPr>
        <w:lastRenderedPageBreak/>
        <w:t>hepatitis B virus gene expression and replication. </w:t>
      </w:r>
      <w:r w:rsidRPr="002F3CAB">
        <w:rPr>
          <w:rFonts w:cs="宋体"/>
          <w:i/>
          <w:kern w:val="0"/>
        </w:rPr>
        <w:t>J Gen Virol</w:t>
      </w:r>
      <w:r w:rsidRPr="002F3CAB">
        <w:rPr>
          <w:rFonts w:cs="宋体"/>
          <w:kern w:val="0"/>
        </w:rPr>
        <w:t> 1997; </w:t>
      </w:r>
      <w:r w:rsidRPr="002F3CAB">
        <w:rPr>
          <w:rFonts w:cs="宋体"/>
          <w:b/>
          <w:bCs/>
          <w:kern w:val="0"/>
        </w:rPr>
        <w:t xml:space="preserve">78 </w:t>
      </w:r>
      <w:r w:rsidRPr="002F3CAB">
        <w:rPr>
          <w:rFonts w:cs="宋体"/>
          <w:bCs/>
          <w:kern w:val="0"/>
        </w:rPr>
        <w:t>(Pt 8)</w:t>
      </w:r>
      <w:r w:rsidRPr="002F3CAB">
        <w:rPr>
          <w:rFonts w:cs="宋体"/>
          <w:kern w:val="0"/>
        </w:rPr>
        <w:t>: 2055-2065 [PMID: 9267007]</w:t>
      </w:r>
    </w:p>
    <w:p w:rsidR="00623F0C" w:rsidRPr="002F3CAB" w:rsidRDefault="00623F0C" w:rsidP="00623F0C">
      <w:pPr>
        <w:widowControl/>
        <w:ind w:left="0" w:firstLine="0"/>
        <w:rPr>
          <w:rFonts w:cs="宋体"/>
          <w:kern w:val="0"/>
        </w:rPr>
      </w:pPr>
      <w:r w:rsidRPr="002F3CAB">
        <w:rPr>
          <w:rFonts w:cs="宋体"/>
          <w:kern w:val="0"/>
        </w:rPr>
        <w:t>60 </w:t>
      </w:r>
      <w:r w:rsidRPr="002F3CAB">
        <w:rPr>
          <w:rFonts w:cs="宋体"/>
          <w:b/>
          <w:bCs/>
          <w:kern w:val="0"/>
        </w:rPr>
        <w:t>Li J</w:t>
      </w:r>
      <w:r w:rsidRPr="002F3CAB">
        <w:rPr>
          <w:rFonts w:cs="宋体"/>
          <w:kern w:val="0"/>
        </w:rPr>
        <w:t>, Buckwold VE, Hon MW, Ou JH. Mechanism of suppression of hepatitis B virus precore RNA transcription by a frequent double mutation. </w:t>
      </w:r>
      <w:r w:rsidRPr="002F3CAB">
        <w:rPr>
          <w:rFonts w:cs="宋体"/>
          <w:i/>
          <w:kern w:val="0"/>
        </w:rPr>
        <w:t>J Virol</w:t>
      </w:r>
      <w:r w:rsidRPr="002F3CAB">
        <w:rPr>
          <w:rFonts w:cs="宋体"/>
          <w:kern w:val="0"/>
        </w:rPr>
        <w:t> 1999; </w:t>
      </w:r>
      <w:r w:rsidRPr="002F3CAB">
        <w:rPr>
          <w:rFonts w:cs="宋体"/>
          <w:b/>
          <w:bCs/>
          <w:kern w:val="0"/>
        </w:rPr>
        <w:t>73</w:t>
      </w:r>
      <w:r w:rsidRPr="002F3CAB">
        <w:rPr>
          <w:rFonts w:cs="宋体"/>
          <w:kern w:val="0"/>
        </w:rPr>
        <w:t>: 1239-1244 [PMID: 9882327]</w:t>
      </w:r>
    </w:p>
    <w:p w:rsidR="00623F0C" w:rsidRPr="002F3CAB" w:rsidRDefault="00623F0C" w:rsidP="00623F0C">
      <w:pPr>
        <w:widowControl/>
        <w:ind w:left="0" w:firstLine="0"/>
        <w:rPr>
          <w:rFonts w:cs="宋体"/>
          <w:kern w:val="0"/>
        </w:rPr>
      </w:pPr>
      <w:r w:rsidRPr="002F3CAB">
        <w:rPr>
          <w:rFonts w:cs="宋体"/>
          <w:kern w:val="0"/>
        </w:rPr>
        <w:t>61 </w:t>
      </w:r>
      <w:r w:rsidRPr="002F3CAB">
        <w:rPr>
          <w:rFonts w:cs="宋体"/>
          <w:b/>
          <w:bCs/>
          <w:kern w:val="0"/>
        </w:rPr>
        <w:t>Baumert TF</w:t>
      </w:r>
      <w:r w:rsidRPr="002F3CAB">
        <w:rPr>
          <w:rFonts w:cs="宋体"/>
          <w:kern w:val="0"/>
        </w:rPr>
        <w:t>, Rogers SA, Hasegawa K, Liang TJ. Two core promotor mutations identified in a hepatitis B virus strain associated with fulminant hepatitis result in enhanced viral replication. </w:t>
      </w:r>
      <w:r w:rsidRPr="002F3CAB">
        <w:rPr>
          <w:rFonts w:cs="宋体"/>
          <w:i/>
          <w:kern w:val="0"/>
        </w:rPr>
        <w:t>J Clin Invest</w:t>
      </w:r>
      <w:r w:rsidRPr="002F3CAB">
        <w:rPr>
          <w:rFonts w:cs="宋体"/>
          <w:kern w:val="0"/>
        </w:rPr>
        <w:t> 1996; </w:t>
      </w:r>
      <w:r w:rsidRPr="002F3CAB">
        <w:rPr>
          <w:rFonts w:cs="宋体"/>
          <w:b/>
          <w:bCs/>
          <w:kern w:val="0"/>
        </w:rPr>
        <w:t>98</w:t>
      </w:r>
      <w:r w:rsidRPr="002F3CAB">
        <w:rPr>
          <w:rFonts w:cs="宋体"/>
          <w:kern w:val="0"/>
        </w:rPr>
        <w:t>: 2268-2276 [PMID: 8941643 DOI: 10.1172/JCI119037]</w:t>
      </w:r>
    </w:p>
    <w:p w:rsidR="00623F0C" w:rsidRPr="002F3CAB" w:rsidRDefault="00623F0C" w:rsidP="00623F0C">
      <w:pPr>
        <w:widowControl/>
        <w:ind w:left="0" w:firstLine="0"/>
        <w:rPr>
          <w:rFonts w:cs="宋体"/>
          <w:kern w:val="0"/>
        </w:rPr>
      </w:pPr>
      <w:r w:rsidRPr="002F3CAB">
        <w:rPr>
          <w:rFonts w:cs="宋体"/>
          <w:kern w:val="0"/>
        </w:rPr>
        <w:t>62 </w:t>
      </w:r>
      <w:r w:rsidRPr="002F3CAB">
        <w:rPr>
          <w:rFonts w:cs="宋体"/>
          <w:b/>
          <w:bCs/>
          <w:kern w:val="0"/>
        </w:rPr>
        <w:t>Parekh S</w:t>
      </w:r>
      <w:r w:rsidRPr="002F3CAB">
        <w:rPr>
          <w:rFonts w:cs="宋体"/>
          <w:kern w:val="0"/>
        </w:rPr>
        <w:t>, Zoulim F, Ahn SH, Tsai A, Li J, Kawai S, Khan N, Trépo C, Wands J, Tong S. Genome replication, virion secretion, and e antigen expression of naturally occurring hepatitis B virus core promoter mutants. </w:t>
      </w:r>
      <w:r w:rsidRPr="002F3CAB">
        <w:rPr>
          <w:rFonts w:cs="宋体"/>
          <w:i/>
          <w:kern w:val="0"/>
        </w:rPr>
        <w:t>J Virol</w:t>
      </w:r>
      <w:r w:rsidRPr="002F3CAB">
        <w:rPr>
          <w:rFonts w:cs="宋体"/>
          <w:kern w:val="0"/>
        </w:rPr>
        <w:t> 2003; </w:t>
      </w:r>
      <w:r w:rsidRPr="002F3CAB">
        <w:rPr>
          <w:rFonts w:cs="宋体"/>
          <w:b/>
          <w:bCs/>
          <w:kern w:val="0"/>
        </w:rPr>
        <w:t>77</w:t>
      </w:r>
      <w:r w:rsidRPr="002F3CAB">
        <w:rPr>
          <w:rFonts w:cs="宋体"/>
          <w:kern w:val="0"/>
        </w:rPr>
        <w:t>: 6601-6612 [PMID: 12767980 DOI: 10.1128/JVI.77.12.6601-6612.2003]</w:t>
      </w:r>
    </w:p>
    <w:p w:rsidR="00623F0C" w:rsidRPr="002F3CAB" w:rsidRDefault="00623F0C" w:rsidP="00623F0C">
      <w:pPr>
        <w:widowControl/>
        <w:ind w:left="0" w:firstLine="0"/>
        <w:rPr>
          <w:rFonts w:cs="宋体"/>
          <w:kern w:val="0"/>
        </w:rPr>
      </w:pPr>
      <w:r w:rsidRPr="002F3CAB">
        <w:rPr>
          <w:rFonts w:cs="宋体"/>
          <w:kern w:val="0"/>
        </w:rPr>
        <w:t>63 </w:t>
      </w:r>
      <w:r w:rsidRPr="002F3CAB">
        <w:rPr>
          <w:rFonts w:cs="宋体"/>
          <w:b/>
          <w:bCs/>
          <w:kern w:val="0"/>
        </w:rPr>
        <w:t>Brunetto MR</w:t>
      </w:r>
      <w:r w:rsidRPr="002F3CAB">
        <w:rPr>
          <w:rFonts w:cs="宋体"/>
          <w:kern w:val="0"/>
        </w:rPr>
        <w:t>, Stemler M, Bonino F, Schodel F, Oliveri F, Rizzetto M, Verme G, Will H. A new hepatitis B virus strain in patients with severe anti-HBe positive chronic hepatitis B. </w:t>
      </w:r>
      <w:r w:rsidRPr="002F3CAB">
        <w:rPr>
          <w:rFonts w:cs="宋体"/>
          <w:i/>
          <w:kern w:val="0"/>
        </w:rPr>
        <w:t>J Hepatol</w:t>
      </w:r>
      <w:r w:rsidRPr="002F3CAB">
        <w:rPr>
          <w:rFonts w:cs="宋体"/>
          <w:kern w:val="0"/>
        </w:rPr>
        <w:t> 1990; </w:t>
      </w:r>
      <w:r w:rsidRPr="002F3CAB">
        <w:rPr>
          <w:rFonts w:cs="宋体"/>
          <w:b/>
          <w:bCs/>
          <w:kern w:val="0"/>
        </w:rPr>
        <w:t>10</w:t>
      </w:r>
      <w:r w:rsidRPr="002F3CAB">
        <w:rPr>
          <w:rFonts w:cs="宋体"/>
          <w:kern w:val="0"/>
        </w:rPr>
        <w:t>: 258-261 [PMID: 2332598 DOI: 10.1016/0168-8278(90)90062-V]</w:t>
      </w:r>
    </w:p>
    <w:p w:rsidR="00623F0C" w:rsidRPr="002F3CAB" w:rsidRDefault="00623F0C" w:rsidP="00623F0C">
      <w:pPr>
        <w:widowControl/>
        <w:ind w:left="0" w:firstLine="0"/>
        <w:rPr>
          <w:rFonts w:cs="宋体"/>
          <w:kern w:val="0"/>
        </w:rPr>
      </w:pPr>
      <w:r w:rsidRPr="002F3CAB">
        <w:rPr>
          <w:rFonts w:cs="宋体"/>
          <w:kern w:val="0"/>
        </w:rPr>
        <w:t>64 </w:t>
      </w:r>
      <w:r w:rsidRPr="002F3CAB">
        <w:rPr>
          <w:rFonts w:cs="宋体"/>
          <w:b/>
          <w:bCs/>
          <w:kern w:val="0"/>
        </w:rPr>
        <w:t>Carman WF</w:t>
      </w:r>
      <w:r w:rsidRPr="002F3CAB">
        <w:rPr>
          <w:rFonts w:cs="宋体"/>
          <w:kern w:val="0"/>
        </w:rPr>
        <w:t>, Jacyna MR, Hadziyannis S, Karayiannis P, McGarvey MJ, Makris A, Thomas HC. Mutation preventing formation of hepatitis B e antigen in patients with chronic hepatitis B infection. </w:t>
      </w:r>
      <w:r w:rsidRPr="002F3CAB">
        <w:rPr>
          <w:rFonts w:cs="宋体"/>
          <w:i/>
          <w:kern w:val="0"/>
        </w:rPr>
        <w:t>Lancet</w:t>
      </w:r>
      <w:r w:rsidRPr="002F3CAB">
        <w:rPr>
          <w:rFonts w:cs="宋体"/>
          <w:kern w:val="0"/>
        </w:rPr>
        <w:t> 1989; </w:t>
      </w:r>
      <w:r w:rsidRPr="002F3CAB">
        <w:rPr>
          <w:rFonts w:cs="宋体"/>
          <w:b/>
          <w:bCs/>
          <w:kern w:val="0"/>
        </w:rPr>
        <w:t>2</w:t>
      </w:r>
      <w:r w:rsidRPr="002F3CAB">
        <w:rPr>
          <w:rFonts w:cs="宋体"/>
          <w:kern w:val="0"/>
        </w:rPr>
        <w:t>: 588-591 [PMID: 2570285 DOI: 10.1016/S0140-6736(89)90713-7]</w:t>
      </w:r>
    </w:p>
    <w:p w:rsidR="00623F0C" w:rsidRPr="002F3CAB" w:rsidRDefault="00623F0C" w:rsidP="00623F0C">
      <w:pPr>
        <w:widowControl/>
        <w:ind w:left="0" w:firstLine="0"/>
        <w:rPr>
          <w:rFonts w:cs="宋体"/>
          <w:kern w:val="0"/>
        </w:rPr>
      </w:pPr>
      <w:r w:rsidRPr="002F3CAB">
        <w:rPr>
          <w:rFonts w:cs="宋体"/>
          <w:kern w:val="0"/>
        </w:rPr>
        <w:t>65 </w:t>
      </w:r>
      <w:r w:rsidRPr="002F3CAB">
        <w:rPr>
          <w:rFonts w:cs="宋体"/>
          <w:b/>
          <w:bCs/>
          <w:kern w:val="0"/>
        </w:rPr>
        <w:t>Li JS</w:t>
      </w:r>
      <w:r w:rsidRPr="002F3CAB">
        <w:rPr>
          <w:rFonts w:cs="宋体"/>
          <w:kern w:val="0"/>
        </w:rPr>
        <w:t>, Tong SP, Wen YM, Vitvitski L, Zhang Q, Trépo C. Hepatitis B virus genotype A rarely circulates as an HBe-minus mutant: possible contribution of a single nucleotide in the precore region. </w:t>
      </w:r>
      <w:r w:rsidRPr="002F3CAB">
        <w:rPr>
          <w:rFonts w:cs="宋体"/>
          <w:i/>
          <w:kern w:val="0"/>
        </w:rPr>
        <w:t>J Virol</w:t>
      </w:r>
      <w:r w:rsidRPr="002F3CAB">
        <w:rPr>
          <w:rFonts w:cs="宋体"/>
          <w:kern w:val="0"/>
        </w:rPr>
        <w:t> 1993; </w:t>
      </w:r>
      <w:r w:rsidRPr="002F3CAB">
        <w:rPr>
          <w:rFonts w:cs="宋体"/>
          <w:b/>
          <w:bCs/>
          <w:kern w:val="0"/>
        </w:rPr>
        <w:t>67</w:t>
      </w:r>
      <w:r w:rsidRPr="002F3CAB">
        <w:rPr>
          <w:rFonts w:cs="宋体"/>
          <w:kern w:val="0"/>
        </w:rPr>
        <w:t>: 5402-5410 [PMID: 8350403]</w:t>
      </w:r>
    </w:p>
    <w:p w:rsidR="00623F0C" w:rsidRPr="002F3CAB" w:rsidRDefault="00623F0C" w:rsidP="00623F0C">
      <w:pPr>
        <w:widowControl/>
        <w:ind w:left="0" w:firstLine="0"/>
        <w:rPr>
          <w:rFonts w:cs="宋体"/>
          <w:kern w:val="0"/>
        </w:rPr>
      </w:pPr>
      <w:r w:rsidRPr="002F3CAB">
        <w:rPr>
          <w:rFonts w:cs="宋体"/>
          <w:kern w:val="0"/>
        </w:rPr>
        <w:t>66 </w:t>
      </w:r>
      <w:r w:rsidRPr="002F3CAB">
        <w:rPr>
          <w:rFonts w:cs="宋体"/>
          <w:b/>
          <w:bCs/>
          <w:kern w:val="0"/>
        </w:rPr>
        <w:t>Yin J</w:t>
      </w:r>
      <w:r w:rsidRPr="002F3CAB">
        <w:rPr>
          <w:rFonts w:cs="宋体"/>
          <w:kern w:val="0"/>
        </w:rPr>
        <w:t>, Xie J, Liu S, Zhang H, Han L, Lu W, Shen Q, Xu G, Dong H, Shen J, Zhang J, Han J, Wang L, Liu Y, Wang F, Zhao J, Zhang Q, Ni W, Wang H, Cao G. Association between the various mutations in viral core promoter region to different stages of hepatitis B, ranging of asymptomatic carrier state to hepatocellular carcinoma. </w:t>
      </w:r>
      <w:r w:rsidRPr="002F3CAB">
        <w:rPr>
          <w:rFonts w:cs="宋体"/>
          <w:i/>
          <w:kern w:val="0"/>
        </w:rPr>
        <w:t>Am J Gastroenterol</w:t>
      </w:r>
      <w:r w:rsidRPr="002F3CAB">
        <w:rPr>
          <w:rFonts w:cs="宋体"/>
          <w:kern w:val="0"/>
        </w:rPr>
        <w:t> 2011; </w:t>
      </w:r>
      <w:r w:rsidRPr="002F3CAB">
        <w:rPr>
          <w:rFonts w:cs="宋体"/>
          <w:b/>
          <w:bCs/>
          <w:kern w:val="0"/>
        </w:rPr>
        <w:t>106</w:t>
      </w:r>
      <w:r w:rsidRPr="002F3CAB">
        <w:rPr>
          <w:rFonts w:cs="宋体"/>
          <w:kern w:val="0"/>
        </w:rPr>
        <w:t>: 81-92 [PMID: 20959817 DOI: 10.1038/ajg.2010.399]</w:t>
      </w:r>
    </w:p>
    <w:p w:rsidR="00623F0C" w:rsidRPr="002F3CAB" w:rsidRDefault="00623F0C" w:rsidP="00623F0C">
      <w:pPr>
        <w:widowControl/>
        <w:ind w:left="0" w:firstLine="0"/>
        <w:rPr>
          <w:rFonts w:cs="宋体"/>
          <w:kern w:val="0"/>
        </w:rPr>
      </w:pPr>
      <w:r w:rsidRPr="002F3CAB">
        <w:rPr>
          <w:rFonts w:cs="宋体"/>
          <w:kern w:val="0"/>
        </w:rPr>
        <w:lastRenderedPageBreak/>
        <w:t>67 </w:t>
      </w:r>
      <w:r w:rsidRPr="002F3CAB">
        <w:rPr>
          <w:rFonts w:cs="宋体"/>
          <w:b/>
          <w:bCs/>
          <w:kern w:val="0"/>
        </w:rPr>
        <w:t>Yang HI</w:t>
      </w:r>
      <w:r w:rsidRPr="002F3CAB">
        <w:rPr>
          <w:rFonts w:cs="宋体"/>
          <w:kern w:val="0"/>
        </w:rPr>
        <w:t>, Yeh SH, Chen PJ, Iloeje UH, Jen CL, Su J, Wang LY, Lu SN, You SL, Chen DS, Liaw YF, Chen CJ. Associations between hepatitis B virus genotype and mutants and the risk of hepatocellular carcinoma. </w:t>
      </w:r>
      <w:r w:rsidRPr="002F3CAB">
        <w:rPr>
          <w:rFonts w:cs="宋体"/>
          <w:i/>
          <w:kern w:val="0"/>
        </w:rPr>
        <w:t>J Natl Cancer Inst</w:t>
      </w:r>
      <w:r w:rsidRPr="002F3CAB">
        <w:rPr>
          <w:rFonts w:cs="宋体"/>
          <w:kern w:val="0"/>
        </w:rPr>
        <w:t> 2008; </w:t>
      </w:r>
      <w:r w:rsidRPr="002F3CAB">
        <w:rPr>
          <w:rFonts w:cs="宋体"/>
          <w:b/>
          <w:bCs/>
          <w:kern w:val="0"/>
        </w:rPr>
        <w:t>100</w:t>
      </w:r>
      <w:r w:rsidRPr="002F3CAB">
        <w:rPr>
          <w:rFonts w:cs="宋体"/>
          <w:kern w:val="0"/>
        </w:rPr>
        <w:t>: 1134-1143 [PMID: 18695135 DOI: 10.1093/jnci/djn243]</w:t>
      </w:r>
    </w:p>
    <w:p w:rsidR="00623F0C" w:rsidRPr="002F3CAB" w:rsidRDefault="00623F0C" w:rsidP="00623F0C">
      <w:pPr>
        <w:widowControl/>
        <w:ind w:left="0" w:firstLine="0"/>
        <w:rPr>
          <w:rFonts w:cs="宋体"/>
          <w:kern w:val="0"/>
        </w:rPr>
      </w:pPr>
      <w:r w:rsidRPr="002F3CAB">
        <w:rPr>
          <w:rFonts w:cs="宋体"/>
          <w:kern w:val="0"/>
        </w:rPr>
        <w:t>68 </w:t>
      </w:r>
      <w:r w:rsidRPr="002F3CAB">
        <w:rPr>
          <w:rFonts w:cs="宋体"/>
          <w:b/>
          <w:bCs/>
          <w:kern w:val="0"/>
        </w:rPr>
        <w:t>Liao Y</w:t>
      </w:r>
      <w:r w:rsidRPr="002F3CAB">
        <w:rPr>
          <w:rFonts w:cs="宋体"/>
          <w:kern w:val="0"/>
        </w:rPr>
        <w:t>, Hu X, Chen J, Cai B, Tang J, Ying B, Wang H, Wang L. Precore mutation of hepatitis B virus may contribute to hepatocellular carcinoma risk: evidence from an updated meta-analysis. </w:t>
      </w:r>
      <w:r w:rsidRPr="002F3CAB">
        <w:rPr>
          <w:rFonts w:cs="宋体"/>
          <w:i/>
          <w:kern w:val="0"/>
        </w:rPr>
        <w:t>PLoS One</w:t>
      </w:r>
      <w:r w:rsidRPr="002F3CAB">
        <w:rPr>
          <w:rFonts w:cs="宋体"/>
          <w:kern w:val="0"/>
        </w:rPr>
        <w:t> 2012; </w:t>
      </w:r>
      <w:r w:rsidRPr="002F3CAB">
        <w:rPr>
          <w:rFonts w:cs="宋体"/>
          <w:b/>
          <w:bCs/>
          <w:kern w:val="0"/>
        </w:rPr>
        <w:t>7</w:t>
      </w:r>
      <w:r w:rsidRPr="002F3CAB">
        <w:rPr>
          <w:rFonts w:cs="宋体"/>
          <w:kern w:val="0"/>
        </w:rPr>
        <w:t>: e38394 [PMID: 22675557 DOI: 10.1371/journal.pone.0038394]</w:t>
      </w:r>
    </w:p>
    <w:p w:rsidR="00623F0C" w:rsidRPr="002F3CAB" w:rsidRDefault="00623F0C" w:rsidP="00623F0C">
      <w:pPr>
        <w:widowControl/>
        <w:ind w:left="0" w:firstLine="0"/>
        <w:rPr>
          <w:rFonts w:cs="宋体"/>
          <w:kern w:val="0"/>
        </w:rPr>
      </w:pPr>
      <w:r w:rsidRPr="002F3CAB">
        <w:rPr>
          <w:rFonts w:cs="宋体"/>
          <w:kern w:val="0"/>
        </w:rPr>
        <w:t>69 </w:t>
      </w:r>
      <w:r w:rsidRPr="002F3CAB">
        <w:rPr>
          <w:rFonts w:cs="宋体"/>
          <w:b/>
          <w:bCs/>
          <w:kern w:val="0"/>
        </w:rPr>
        <w:t>Hou J</w:t>
      </w:r>
      <w:r w:rsidRPr="002F3CAB">
        <w:rPr>
          <w:rFonts w:cs="宋体"/>
          <w:kern w:val="0"/>
        </w:rPr>
        <w:t>, Lin Y, Waters J, Wang Z, Min J, Liao H, Jiang J, Chen J, Luo K, Karayiannis P. Detection and significance of a G1862T variant of hepatitis B virus in Chinese patients with fulminant hepatitis. </w:t>
      </w:r>
      <w:r w:rsidRPr="002F3CAB">
        <w:rPr>
          <w:rFonts w:cs="宋体"/>
          <w:i/>
          <w:kern w:val="0"/>
        </w:rPr>
        <w:t>J Gen Virol</w:t>
      </w:r>
      <w:r w:rsidRPr="002F3CAB">
        <w:rPr>
          <w:rFonts w:cs="宋体"/>
          <w:kern w:val="0"/>
        </w:rPr>
        <w:t> 2002; </w:t>
      </w:r>
      <w:r w:rsidRPr="002F3CAB">
        <w:rPr>
          <w:rFonts w:cs="宋体"/>
          <w:b/>
          <w:bCs/>
          <w:kern w:val="0"/>
        </w:rPr>
        <w:t>83</w:t>
      </w:r>
      <w:r w:rsidRPr="002F3CAB">
        <w:rPr>
          <w:rFonts w:cs="宋体"/>
          <w:kern w:val="0"/>
        </w:rPr>
        <w:t>: 2291-2298 [PMID: 12185284]</w:t>
      </w:r>
    </w:p>
    <w:p w:rsidR="00623F0C" w:rsidRPr="002F3CAB" w:rsidRDefault="00623F0C" w:rsidP="00623F0C">
      <w:pPr>
        <w:widowControl/>
        <w:ind w:left="0" w:firstLine="0"/>
        <w:rPr>
          <w:rFonts w:cs="宋体"/>
          <w:kern w:val="0"/>
        </w:rPr>
      </w:pPr>
      <w:r w:rsidRPr="002F3CAB">
        <w:rPr>
          <w:rFonts w:cs="宋体"/>
          <w:kern w:val="0"/>
        </w:rPr>
        <w:t>70 </w:t>
      </w:r>
      <w:r w:rsidRPr="002F3CAB">
        <w:rPr>
          <w:rFonts w:cs="宋体"/>
          <w:b/>
          <w:bCs/>
          <w:kern w:val="0"/>
        </w:rPr>
        <w:t>Inoue J</w:t>
      </w:r>
      <w:r w:rsidRPr="002F3CAB">
        <w:rPr>
          <w:rFonts w:cs="宋体"/>
          <w:kern w:val="0"/>
        </w:rPr>
        <w:t>, Ueno Y, Nagasaki F, Wakui Y, Kondo Y, Fukushima K, Niitsuma H, Shimosegawa T. Enhanced intracellular retention of a hepatitis B virus strain associated with fulminant hepatitis. </w:t>
      </w:r>
      <w:r w:rsidRPr="002F3CAB">
        <w:rPr>
          <w:rFonts w:cs="宋体"/>
          <w:i/>
          <w:kern w:val="0"/>
        </w:rPr>
        <w:t>Virology</w:t>
      </w:r>
      <w:r w:rsidRPr="002F3CAB">
        <w:rPr>
          <w:rFonts w:cs="宋体"/>
          <w:kern w:val="0"/>
        </w:rPr>
        <w:t> 2009; </w:t>
      </w:r>
      <w:r w:rsidRPr="002F3CAB">
        <w:rPr>
          <w:rFonts w:cs="宋体"/>
          <w:b/>
          <w:bCs/>
          <w:kern w:val="0"/>
        </w:rPr>
        <w:t>395</w:t>
      </w:r>
      <w:r w:rsidRPr="002F3CAB">
        <w:rPr>
          <w:rFonts w:cs="宋体"/>
          <w:kern w:val="0"/>
        </w:rPr>
        <w:t>: 202-209 [PMID: 19850315 DOI: 10.1016/j.virol.2009.09.028]</w:t>
      </w:r>
    </w:p>
    <w:p w:rsidR="00623F0C" w:rsidRPr="002F3CAB" w:rsidRDefault="00623F0C" w:rsidP="00623F0C">
      <w:pPr>
        <w:widowControl/>
        <w:ind w:left="0" w:firstLine="0"/>
        <w:rPr>
          <w:rFonts w:cs="宋体"/>
          <w:kern w:val="0"/>
        </w:rPr>
      </w:pPr>
      <w:r w:rsidRPr="002F3CAB">
        <w:rPr>
          <w:rFonts w:cs="宋体"/>
          <w:kern w:val="0"/>
        </w:rPr>
        <w:t>71 </w:t>
      </w:r>
      <w:r w:rsidRPr="002F3CAB">
        <w:rPr>
          <w:rFonts w:cs="宋体"/>
          <w:b/>
          <w:bCs/>
          <w:kern w:val="0"/>
        </w:rPr>
        <w:t>Andrisani OM</w:t>
      </w:r>
      <w:r w:rsidRPr="002F3CAB">
        <w:rPr>
          <w:rFonts w:cs="宋体"/>
          <w:kern w:val="0"/>
        </w:rPr>
        <w:t>, Barnabas S. The transcriptional function of the hepatitis B virus X protein and its role in hepatocarcinogenesis (Review). </w:t>
      </w:r>
      <w:r w:rsidRPr="002F3CAB">
        <w:rPr>
          <w:rFonts w:cs="宋体"/>
          <w:i/>
          <w:kern w:val="0"/>
        </w:rPr>
        <w:t>Int J Oncol</w:t>
      </w:r>
      <w:r w:rsidRPr="002F3CAB">
        <w:rPr>
          <w:rFonts w:cs="宋体"/>
          <w:kern w:val="0"/>
        </w:rPr>
        <w:t> 1999; </w:t>
      </w:r>
      <w:r w:rsidRPr="002F3CAB">
        <w:rPr>
          <w:rFonts w:cs="宋体"/>
          <w:b/>
          <w:bCs/>
          <w:kern w:val="0"/>
        </w:rPr>
        <w:t>15</w:t>
      </w:r>
      <w:r w:rsidRPr="002F3CAB">
        <w:rPr>
          <w:rFonts w:cs="宋体"/>
          <w:kern w:val="0"/>
        </w:rPr>
        <w:t>: 373-379 [PMID: 10402250]</w:t>
      </w:r>
    </w:p>
    <w:p w:rsidR="00623F0C" w:rsidRPr="002F3CAB" w:rsidRDefault="00623F0C" w:rsidP="00623F0C">
      <w:pPr>
        <w:widowControl/>
        <w:ind w:left="0" w:firstLine="0"/>
        <w:rPr>
          <w:rFonts w:cs="宋体"/>
          <w:kern w:val="0"/>
        </w:rPr>
      </w:pPr>
      <w:r w:rsidRPr="002F3CAB">
        <w:rPr>
          <w:rFonts w:cs="宋体"/>
          <w:kern w:val="0"/>
        </w:rPr>
        <w:t>72 </w:t>
      </w:r>
      <w:r w:rsidRPr="002F3CAB">
        <w:rPr>
          <w:rFonts w:cs="宋体"/>
          <w:b/>
          <w:bCs/>
          <w:kern w:val="0"/>
        </w:rPr>
        <w:t>Bouchard MJ</w:t>
      </w:r>
      <w:r w:rsidRPr="002F3CAB">
        <w:rPr>
          <w:rFonts w:cs="宋体"/>
          <w:kern w:val="0"/>
        </w:rPr>
        <w:t>, Schneider RJ. The enigmatic X gene of hepatitis B virus. </w:t>
      </w:r>
      <w:r w:rsidRPr="002F3CAB">
        <w:rPr>
          <w:rFonts w:cs="宋体"/>
          <w:i/>
          <w:kern w:val="0"/>
        </w:rPr>
        <w:t>J Virol</w:t>
      </w:r>
      <w:r w:rsidRPr="002F3CAB">
        <w:rPr>
          <w:rFonts w:cs="宋体"/>
          <w:kern w:val="0"/>
        </w:rPr>
        <w:t> 2004; </w:t>
      </w:r>
      <w:r w:rsidRPr="002F3CAB">
        <w:rPr>
          <w:rFonts w:cs="宋体"/>
          <w:b/>
          <w:bCs/>
          <w:kern w:val="0"/>
        </w:rPr>
        <w:t>78</w:t>
      </w:r>
      <w:r w:rsidRPr="002F3CAB">
        <w:rPr>
          <w:rFonts w:cs="宋体"/>
          <w:kern w:val="0"/>
        </w:rPr>
        <w:t>: 12725-12734 [PMID: 15542625 DOI: 10.1128/JVI.78.23.12725-12734.2004]</w:t>
      </w:r>
    </w:p>
    <w:p w:rsidR="00623F0C" w:rsidRPr="002F3CAB" w:rsidRDefault="00623F0C" w:rsidP="00623F0C">
      <w:pPr>
        <w:widowControl/>
        <w:ind w:left="0" w:firstLine="0"/>
        <w:rPr>
          <w:rFonts w:cs="宋体"/>
          <w:kern w:val="0"/>
        </w:rPr>
      </w:pPr>
      <w:r w:rsidRPr="002F3CAB">
        <w:rPr>
          <w:rFonts w:cs="宋体"/>
          <w:kern w:val="0"/>
        </w:rPr>
        <w:t>73 </w:t>
      </w:r>
      <w:r w:rsidRPr="002F3CAB">
        <w:rPr>
          <w:rFonts w:cs="宋体"/>
          <w:b/>
          <w:bCs/>
          <w:kern w:val="0"/>
        </w:rPr>
        <w:t>Terradillos O</w:t>
      </w:r>
      <w:r w:rsidRPr="002F3CAB">
        <w:rPr>
          <w:rFonts w:cs="宋体"/>
          <w:kern w:val="0"/>
        </w:rPr>
        <w:t>, Billet O, Renard CA, Levy R, Molina T, Briand P, Buendia MA. The hepatitis B virus X gene potentiates c-myc-induced liver oncogenesis in transgenic mice. </w:t>
      </w:r>
      <w:r w:rsidRPr="002F3CAB">
        <w:rPr>
          <w:rFonts w:cs="宋体"/>
          <w:i/>
          <w:kern w:val="0"/>
        </w:rPr>
        <w:t>Oncogene</w:t>
      </w:r>
      <w:r w:rsidRPr="002F3CAB">
        <w:rPr>
          <w:rFonts w:cs="宋体"/>
          <w:kern w:val="0"/>
        </w:rPr>
        <w:t> 1997; </w:t>
      </w:r>
      <w:r w:rsidRPr="002F3CAB">
        <w:rPr>
          <w:rFonts w:cs="宋体"/>
          <w:b/>
          <w:bCs/>
          <w:kern w:val="0"/>
        </w:rPr>
        <w:t>14</w:t>
      </w:r>
      <w:r w:rsidRPr="002F3CAB">
        <w:rPr>
          <w:rFonts w:cs="宋体"/>
          <w:kern w:val="0"/>
        </w:rPr>
        <w:t>: 395-404 [PMID: 9053836 DOI: 10.1038/sj.onc.1200850]</w:t>
      </w:r>
    </w:p>
    <w:p w:rsidR="00623F0C" w:rsidRPr="002F3CAB" w:rsidRDefault="00623F0C" w:rsidP="00623F0C">
      <w:pPr>
        <w:widowControl/>
        <w:ind w:left="0" w:firstLine="0"/>
        <w:rPr>
          <w:rFonts w:cs="宋体"/>
          <w:kern w:val="0"/>
        </w:rPr>
      </w:pPr>
      <w:r w:rsidRPr="002F3CAB">
        <w:rPr>
          <w:rFonts w:cs="宋体"/>
          <w:kern w:val="0"/>
        </w:rPr>
        <w:t>74 </w:t>
      </w:r>
      <w:r w:rsidRPr="002F3CAB">
        <w:rPr>
          <w:rFonts w:cs="宋体"/>
          <w:b/>
          <w:bCs/>
          <w:kern w:val="0"/>
        </w:rPr>
        <w:t>Madden CR</w:t>
      </w:r>
      <w:r w:rsidRPr="002F3CAB">
        <w:rPr>
          <w:rFonts w:cs="宋体"/>
          <w:kern w:val="0"/>
        </w:rPr>
        <w:t>, Finegold MJ, Slagle BL. Hepatitis B virus X protein acts as a tumor promoter in development of diethylnitrosamine-induced preneoplastic lesions. </w:t>
      </w:r>
      <w:r w:rsidRPr="002F3CAB">
        <w:rPr>
          <w:rFonts w:cs="宋体"/>
          <w:i/>
          <w:kern w:val="0"/>
        </w:rPr>
        <w:t>J Virol</w:t>
      </w:r>
      <w:r w:rsidRPr="002F3CAB">
        <w:rPr>
          <w:rFonts w:cs="宋体"/>
          <w:kern w:val="0"/>
        </w:rPr>
        <w:t> 2001; </w:t>
      </w:r>
      <w:r w:rsidRPr="002F3CAB">
        <w:rPr>
          <w:rFonts w:cs="宋体"/>
          <w:b/>
          <w:bCs/>
          <w:kern w:val="0"/>
        </w:rPr>
        <w:t>75</w:t>
      </w:r>
      <w:r w:rsidRPr="002F3CAB">
        <w:rPr>
          <w:rFonts w:cs="宋体"/>
          <w:kern w:val="0"/>
        </w:rPr>
        <w:t>: 3851-3858 [PMID: 11264374 DOI: 10.1128/JVI.75.8.3851-3858.2001]</w:t>
      </w:r>
    </w:p>
    <w:p w:rsidR="00623F0C" w:rsidRPr="002F3CAB" w:rsidRDefault="00623F0C" w:rsidP="00623F0C">
      <w:pPr>
        <w:widowControl/>
        <w:ind w:left="0" w:firstLine="0"/>
        <w:rPr>
          <w:rFonts w:cs="宋体"/>
          <w:kern w:val="0"/>
        </w:rPr>
      </w:pPr>
      <w:r w:rsidRPr="002F3CAB">
        <w:rPr>
          <w:rFonts w:cs="宋体"/>
          <w:kern w:val="0"/>
        </w:rPr>
        <w:t>75 </w:t>
      </w:r>
      <w:r w:rsidRPr="002F3CAB">
        <w:rPr>
          <w:rFonts w:cs="宋体"/>
          <w:b/>
          <w:bCs/>
          <w:kern w:val="0"/>
        </w:rPr>
        <w:t>Buendia MA</w:t>
      </w:r>
      <w:r w:rsidRPr="002F3CAB">
        <w:rPr>
          <w:rFonts w:cs="宋体"/>
          <w:kern w:val="0"/>
        </w:rPr>
        <w:t>. Genetics of hepatocellular carcinoma. </w:t>
      </w:r>
      <w:r w:rsidRPr="002F3CAB">
        <w:rPr>
          <w:rFonts w:cs="宋体"/>
          <w:i/>
          <w:kern w:val="0"/>
        </w:rPr>
        <w:t>Semin Cancer Biol</w:t>
      </w:r>
      <w:r w:rsidRPr="002F3CAB">
        <w:rPr>
          <w:rFonts w:cs="宋体"/>
          <w:kern w:val="0"/>
        </w:rPr>
        <w:t> 2000; </w:t>
      </w:r>
      <w:r w:rsidRPr="002F3CAB">
        <w:rPr>
          <w:rFonts w:cs="宋体"/>
          <w:b/>
          <w:bCs/>
          <w:kern w:val="0"/>
        </w:rPr>
        <w:t>10</w:t>
      </w:r>
      <w:r w:rsidRPr="002F3CAB">
        <w:rPr>
          <w:rFonts w:cs="宋体"/>
          <w:kern w:val="0"/>
        </w:rPr>
        <w:t>: 185-200 [PMID: 10936068 DOI: 10.1006/scbi.2000.0319]</w:t>
      </w:r>
    </w:p>
    <w:p w:rsidR="00623F0C" w:rsidRPr="002F3CAB" w:rsidRDefault="00623F0C" w:rsidP="00623F0C">
      <w:pPr>
        <w:widowControl/>
        <w:ind w:left="0" w:firstLine="0"/>
        <w:rPr>
          <w:rFonts w:cs="宋体"/>
          <w:kern w:val="0"/>
        </w:rPr>
      </w:pPr>
      <w:r w:rsidRPr="002F3CAB">
        <w:rPr>
          <w:rFonts w:cs="宋体"/>
          <w:kern w:val="0"/>
        </w:rPr>
        <w:lastRenderedPageBreak/>
        <w:t>76 </w:t>
      </w:r>
      <w:r w:rsidRPr="002F3CAB">
        <w:rPr>
          <w:rFonts w:cs="宋体"/>
          <w:b/>
          <w:bCs/>
          <w:kern w:val="0"/>
        </w:rPr>
        <w:t>Lee TH</w:t>
      </w:r>
      <w:r w:rsidRPr="002F3CAB">
        <w:rPr>
          <w:rFonts w:cs="宋体"/>
          <w:kern w:val="0"/>
        </w:rPr>
        <w:t>, Elledge SJ, Butel JS. Hepatitis B virus X protein interacts with a probable cellular DNA repair protein. </w:t>
      </w:r>
      <w:r w:rsidRPr="002F3CAB">
        <w:rPr>
          <w:rFonts w:cs="宋体"/>
          <w:i/>
          <w:kern w:val="0"/>
        </w:rPr>
        <w:t>J Virol</w:t>
      </w:r>
      <w:r w:rsidRPr="002F3CAB">
        <w:rPr>
          <w:rFonts w:cs="宋体"/>
          <w:kern w:val="0"/>
        </w:rPr>
        <w:t> 1995; </w:t>
      </w:r>
      <w:r w:rsidRPr="002F3CAB">
        <w:rPr>
          <w:rFonts w:cs="宋体"/>
          <w:b/>
          <w:bCs/>
          <w:kern w:val="0"/>
        </w:rPr>
        <w:t>69</w:t>
      </w:r>
      <w:r w:rsidRPr="002F3CAB">
        <w:rPr>
          <w:rFonts w:cs="宋体"/>
          <w:kern w:val="0"/>
        </w:rPr>
        <w:t>: 1107-1114 [PMID: 7815490]</w:t>
      </w:r>
    </w:p>
    <w:p w:rsidR="00623F0C" w:rsidRPr="002F3CAB" w:rsidRDefault="00623F0C" w:rsidP="00623F0C">
      <w:pPr>
        <w:widowControl/>
        <w:ind w:left="0" w:firstLine="0"/>
        <w:rPr>
          <w:rFonts w:cs="宋体"/>
          <w:kern w:val="0"/>
        </w:rPr>
      </w:pPr>
      <w:r w:rsidRPr="002F3CAB">
        <w:rPr>
          <w:rFonts w:cs="宋体"/>
          <w:kern w:val="0"/>
        </w:rPr>
        <w:t>77</w:t>
      </w:r>
      <w:r w:rsidRPr="002F3CAB">
        <w:rPr>
          <w:rFonts w:cs="宋体"/>
          <w:kern w:val="0"/>
        </w:rPr>
        <w:tab/>
      </w:r>
      <w:r w:rsidRPr="002F3CAB">
        <w:rPr>
          <w:rFonts w:cs="宋体"/>
          <w:b/>
          <w:kern w:val="0"/>
        </w:rPr>
        <w:t>Xu C</w:t>
      </w:r>
      <w:r w:rsidRPr="002F3CAB">
        <w:rPr>
          <w:rFonts w:cs="宋体"/>
          <w:kern w:val="0"/>
        </w:rPr>
        <w:t>, Zhou W, Wang Y, Qiao L. Hepatitis B virus-induced hepatocellular carcinoma. </w:t>
      </w:r>
      <w:r w:rsidRPr="002F3CAB">
        <w:rPr>
          <w:rFonts w:cs="宋体"/>
          <w:i/>
          <w:kern w:val="0"/>
        </w:rPr>
        <w:t>Cancer Lett</w:t>
      </w:r>
      <w:r w:rsidRPr="002F3CAB">
        <w:rPr>
          <w:rFonts w:cs="宋体"/>
          <w:kern w:val="0"/>
        </w:rPr>
        <w:t> 2013; [PMID: 23981576 DOI: 10.1016/j.canlet.2013.08.035]</w:t>
      </w:r>
    </w:p>
    <w:p w:rsidR="00623F0C" w:rsidRPr="002F3CAB" w:rsidRDefault="00623F0C" w:rsidP="00623F0C">
      <w:pPr>
        <w:widowControl/>
        <w:ind w:left="0" w:firstLine="0"/>
        <w:rPr>
          <w:rFonts w:cs="宋体"/>
          <w:kern w:val="0"/>
        </w:rPr>
      </w:pPr>
      <w:r w:rsidRPr="002F3CAB">
        <w:rPr>
          <w:rFonts w:cs="宋体"/>
          <w:kern w:val="0"/>
        </w:rPr>
        <w:t>78 </w:t>
      </w:r>
      <w:r w:rsidRPr="002F3CAB">
        <w:rPr>
          <w:rFonts w:cs="宋体"/>
          <w:b/>
          <w:bCs/>
          <w:kern w:val="0"/>
        </w:rPr>
        <w:t>Sirma H</w:t>
      </w:r>
      <w:r w:rsidRPr="002F3CAB">
        <w:rPr>
          <w:rFonts w:cs="宋体"/>
          <w:kern w:val="0"/>
        </w:rPr>
        <w:t>, Giannini C, Poussin K, Paterlini P, Kremsdorf D, Bréchot C. Hepatitis B virus X mutants, present in hepatocellular carcinoma tissue abrogate both the antiproliferative and transactivation effects of HBx. </w:t>
      </w:r>
      <w:r w:rsidRPr="002F3CAB">
        <w:rPr>
          <w:rFonts w:cs="宋体"/>
          <w:i/>
          <w:kern w:val="0"/>
        </w:rPr>
        <w:t>Oncogene</w:t>
      </w:r>
      <w:r w:rsidRPr="002F3CAB">
        <w:rPr>
          <w:rFonts w:cs="宋体"/>
          <w:kern w:val="0"/>
        </w:rPr>
        <w:t> 1999; </w:t>
      </w:r>
      <w:r w:rsidRPr="002F3CAB">
        <w:rPr>
          <w:rFonts w:cs="宋体"/>
          <w:b/>
          <w:bCs/>
          <w:kern w:val="0"/>
        </w:rPr>
        <w:t>18</w:t>
      </w:r>
      <w:r w:rsidRPr="002F3CAB">
        <w:rPr>
          <w:rFonts w:cs="宋体"/>
          <w:kern w:val="0"/>
        </w:rPr>
        <w:t>: 4848-4859 [PMID: 10490818 DOI: 10.1038/sj.onc.1202867]</w:t>
      </w:r>
    </w:p>
    <w:p w:rsidR="00623F0C" w:rsidRPr="002F3CAB" w:rsidRDefault="00623F0C" w:rsidP="00623F0C">
      <w:pPr>
        <w:widowControl/>
        <w:ind w:left="0" w:firstLine="0"/>
        <w:rPr>
          <w:rFonts w:cs="宋体"/>
          <w:kern w:val="0"/>
        </w:rPr>
      </w:pPr>
      <w:r w:rsidRPr="002F3CAB">
        <w:rPr>
          <w:rFonts w:cs="宋体"/>
          <w:kern w:val="0"/>
        </w:rPr>
        <w:t>79 </w:t>
      </w:r>
      <w:r w:rsidRPr="002F3CAB">
        <w:rPr>
          <w:rFonts w:cs="宋体"/>
          <w:b/>
          <w:bCs/>
          <w:kern w:val="0"/>
        </w:rPr>
        <w:t>Iavarone M</w:t>
      </w:r>
      <w:r w:rsidRPr="002F3CAB">
        <w:rPr>
          <w:rFonts w:cs="宋体"/>
          <w:kern w:val="0"/>
        </w:rPr>
        <w:t>, Trabut JB, Delpuech O, Carnot F, Colombo M, Kremsdorf D, Bréchot C, Thiers V. Characterisation of hepatitis B virus X protein mutants in tumour and non-tumour liver cells using laser capture microdissection. </w:t>
      </w:r>
      <w:r w:rsidRPr="002F3CAB">
        <w:rPr>
          <w:rFonts w:cs="宋体"/>
          <w:i/>
          <w:kern w:val="0"/>
        </w:rPr>
        <w:t>J Hepatol</w:t>
      </w:r>
      <w:r w:rsidRPr="002F3CAB">
        <w:rPr>
          <w:rFonts w:cs="宋体"/>
          <w:kern w:val="0"/>
        </w:rPr>
        <w:t> 2003; </w:t>
      </w:r>
      <w:r w:rsidRPr="002F3CAB">
        <w:rPr>
          <w:rFonts w:cs="宋体"/>
          <w:b/>
          <w:bCs/>
          <w:kern w:val="0"/>
        </w:rPr>
        <w:t>39</w:t>
      </w:r>
      <w:r w:rsidRPr="002F3CAB">
        <w:rPr>
          <w:rFonts w:cs="宋体"/>
          <w:kern w:val="0"/>
        </w:rPr>
        <w:t>: 253-261 [PMID: 12873823 DOI: 10.1016/S0168-8278(03)00217-4]</w:t>
      </w:r>
    </w:p>
    <w:p w:rsidR="00623F0C" w:rsidRPr="002F3CAB" w:rsidRDefault="00623F0C" w:rsidP="00623F0C">
      <w:pPr>
        <w:widowControl/>
        <w:ind w:left="0" w:firstLine="0"/>
        <w:rPr>
          <w:rFonts w:cs="宋体"/>
          <w:kern w:val="0"/>
        </w:rPr>
      </w:pPr>
      <w:r w:rsidRPr="002F3CAB">
        <w:rPr>
          <w:rFonts w:cs="宋体"/>
          <w:kern w:val="0"/>
        </w:rPr>
        <w:t>80 </w:t>
      </w:r>
      <w:r w:rsidRPr="002F3CAB">
        <w:rPr>
          <w:rFonts w:cs="宋体"/>
          <w:b/>
          <w:bCs/>
          <w:kern w:val="0"/>
        </w:rPr>
        <w:t>Sung WK</w:t>
      </w:r>
      <w:r w:rsidRPr="002F3CAB">
        <w:rPr>
          <w:rFonts w:cs="宋体"/>
          <w:kern w:val="0"/>
        </w:rPr>
        <w:t>, Zheng H, Li S, Chen R, Liu X, Li Y, Lee NP, Lee WH, Ariyaratne PN, Tennakoon C, Mulawadi FH, Wong KF, Liu AM, Poon RT, Fan ST, Chan KL, Gong Z, Hu Y, Lin Z, Wang G, Zhang Q, Barber TD, Chou WC, Aggarwal A, Hao K, Zhou W, Zhang C, Hardwick J, Buser C, Xu J, Kan Z, Dai H, Mao M, Reinhard C, Wang J, Luk JM. Genome-wide survey of recurrent HBV integration in hepatocellular carcinoma. </w:t>
      </w:r>
      <w:r w:rsidRPr="002F3CAB">
        <w:rPr>
          <w:rFonts w:cs="宋体"/>
          <w:i/>
          <w:kern w:val="0"/>
        </w:rPr>
        <w:t>Nat Genet</w:t>
      </w:r>
      <w:r w:rsidRPr="002F3CAB">
        <w:rPr>
          <w:rFonts w:cs="宋体"/>
          <w:kern w:val="0"/>
        </w:rPr>
        <w:t> 2012; </w:t>
      </w:r>
      <w:r w:rsidRPr="002F3CAB">
        <w:rPr>
          <w:rFonts w:cs="宋体"/>
          <w:b/>
          <w:bCs/>
          <w:kern w:val="0"/>
        </w:rPr>
        <w:t>44</w:t>
      </w:r>
      <w:r w:rsidRPr="002F3CAB">
        <w:rPr>
          <w:rFonts w:cs="宋体"/>
          <w:kern w:val="0"/>
        </w:rPr>
        <w:t>: 765-769 [PMID: 22634754]</w:t>
      </w:r>
    </w:p>
    <w:p w:rsidR="00623F0C" w:rsidRPr="002F3CAB" w:rsidRDefault="00623F0C" w:rsidP="00623F0C">
      <w:pPr>
        <w:widowControl/>
        <w:ind w:left="0" w:firstLine="0"/>
        <w:rPr>
          <w:rFonts w:cs="宋体"/>
          <w:kern w:val="0"/>
        </w:rPr>
      </w:pPr>
      <w:r w:rsidRPr="002F3CAB">
        <w:rPr>
          <w:rFonts w:cs="宋体"/>
          <w:kern w:val="0"/>
        </w:rPr>
        <w:t>81 </w:t>
      </w:r>
      <w:r w:rsidRPr="002F3CAB">
        <w:rPr>
          <w:rFonts w:cs="宋体"/>
          <w:b/>
          <w:bCs/>
          <w:kern w:val="0"/>
        </w:rPr>
        <w:t>Toh ST</w:t>
      </w:r>
      <w:r w:rsidRPr="002F3CAB">
        <w:rPr>
          <w:rFonts w:cs="宋体"/>
          <w:kern w:val="0"/>
        </w:rPr>
        <w:t>, Jin Y, Liu L, Wang J, Babrzadeh F, Gharizadeh B, Ronaghi M, Toh HC, Chow PK, Chung AY, Ooi LL, Lee CG. Deep sequencing of the hepatitis B virus in hepatocellular carcinoma patients reveals enriched integration events, structural alterations and sequence variations. </w:t>
      </w:r>
      <w:r w:rsidRPr="002F3CAB">
        <w:rPr>
          <w:rFonts w:cs="宋体"/>
          <w:i/>
          <w:kern w:val="0"/>
        </w:rPr>
        <w:t>Carcinogenesis</w:t>
      </w:r>
      <w:r w:rsidRPr="002F3CAB">
        <w:rPr>
          <w:rFonts w:cs="宋体"/>
          <w:kern w:val="0"/>
        </w:rPr>
        <w:t> 2013; </w:t>
      </w:r>
      <w:r w:rsidRPr="002F3CAB">
        <w:rPr>
          <w:rFonts w:cs="宋体"/>
          <w:b/>
          <w:bCs/>
          <w:kern w:val="0"/>
        </w:rPr>
        <w:t>34</w:t>
      </w:r>
      <w:r w:rsidRPr="002F3CAB">
        <w:rPr>
          <w:rFonts w:cs="宋体"/>
          <w:kern w:val="0"/>
        </w:rPr>
        <w:t>: 787-798 [PMID: 23276797 DOI: 10.1093/carcin/bgs406]</w:t>
      </w:r>
    </w:p>
    <w:p w:rsidR="00623F0C" w:rsidRPr="002F3CAB" w:rsidRDefault="00623F0C" w:rsidP="00623F0C">
      <w:pPr>
        <w:widowControl/>
        <w:ind w:left="0" w:firstLine="0"/>
        <w:rPr>
          <w:rFonts w:cs="宋体"/>
          <w:kern w:val="0"/>
        </w:rPr>
      </w:pPr>
      <w:r w:rsidRPr="002F3CAB">
        <w:rPr>
          <w:rFonts w:cs="宋体"/>
          <w:kern w:val="0"/>
        </w:rPr>
        <w:t>82 </w:t>
      </w:r>
      <w:r w:rsidRPr="002F3CAB">
        <w:rPr>
          <w:rFonts w:cs="宋体"/>
          <w:b/>
          <w:bCs/>
          <w:kern w:val="0"/>
        </w:rPr>
        <w:t>Jung SY</w:t>
      </w:r>
      <w:r w:rsidRPr="002F3CAB">
        <w:rPr>
          <w:rFonts w:cs="宋体"/>
          <w:kern w:val="0"/>
        </w:rPr>
        <w:t>, Kim YJ. C-terminal region of HBx is crucial for mitochondrial DNA damage. </w:t>
      </w:r>
      <w:r w:rsidRPr="002F3CAB">
        <w:rPr>
          <w:rFonts w:cs="宋体"/>
          <w:i/>
          <w:kern w:val="0"/>
        </w:rPr>
        <w:t>Cancer Lett</w:t>
      </w:r>
      <w:r w:rsidRPr="002F3CAB">
        <w:rPr>
          <w:rFonts w:cs="宋体"/>
          <w:kern w:val="0"/>
        </w:rPr>
        <w:t> 2013; </w:t>
      </w:r>
      <w:r w:rsidRPr="002F3CAB">
        <w:rPr>
          <w:rFonts w:cs="宋体"/>
          <w:b/>
          <w:bCs/>
          <w:kern w:val="0"/>
        </w:rPr>
        <w:t>331</w:t>
      </w:r>
      <w:r w:rsidRPr="002F3CAB">
        <w:rPr>
          <w:rFonts w:cs="宋体"/>
          <w:kern w:val="0"/>
        </w:rPr>
        <w:t>: 76-83 [PMID: 23246371 DOI: 10.1016/j.canlet.2012.12.004]</w:t>
      </w:r>
    </w:p>
    <w:p w:rsidR="00623F0C" w:rsidRPr="002F3CAB" w:rsidRDefault="00623F0C" w:rsidP="00623F0C">
      <w:pPr>
        <w:widowControl/>
        <w:ind w:left="0" w:firstLine="0"/>
        <w:rPr>
          <w:rFonts w:cs="宋体"/>
          <w:kern w:val="0"/>
        </w:rPr>
      </w:pPr>
      <w:r w:rsidRPr="002F3CAB">
        <w:rPr>
          <w:rFonts w:cs="宋体"/>
          <w:kern w:val="0"/>
        </w:rPr>
        <w:t>83 </w:t>
      </w:r>
      <w:r w:rsidRPr="002F3CAB">
        <w:rPr>
          <w:rFonts w:cs="宋体"/>
          <w:b/>
          <w:bCs/>
          <w:kern w:val="0"/>
        </w:rPr>
        <w:t>Yuan HJ</w:t>
      </w:r>
      <w:r w:rsidRPr="002F3CAB">
        <w:rPr>
          <w:rFonts w:cs="宋体"/>
          <w:kern w:val="0"/>
        </w:rPr>
        <w:t>, Lee WM. Molecular mechanisms of resistance to antiviral therapy in patients with chronic hepatitis B. </w:t>
      </w:r>
      <w:r w:rsidRPr="002F3CAB">
        <w:rPr>
          <w:rFonts w:cs="宋体"/>
          <w:i/>
          <w:kern w:val="0"/>
        </w:rPr>
        <w:t>Curr Mol Med</w:t>
      </w:r>
      <w:r w:rsidRPr="002F3CAB">
        <w:rPr>
          <w:rFonts w:cs="宋体"/>
          <w:kern w:val="0"/>
        </w:rPr>
        <w:t> 2007; </w:t>
      </w:r>
      <w:r w:rsidRPr="002F3CAB">
        <w:rPr>
          <w:rFonts w:cs="宋体"/>
          <w:b/>
          <w:bCs/>
          <w:kern w:val="0"/>
        </w:rPr>
        <w:t>7</w:t>
      </w:r>
      <w:r w:rsidRPr="002F3CAB">
        <w:rPr>
          <w:rFonts w:cs="宋体"/>
          <w:kern w:val="0"/>
        </w:rPr>
        <w:t>: 185-197 [PMID: 17346170 DOI: 10.2174/156652407780059159]</w:t>
      </w:r>
    </w:p>
    <w:p w:rsidR="00623F0C" w:rsidRPr="002F3CAB" w:rsidRDefault="00623F0C" w:rsidP="00623F0C">
      <w:pPr>
        <w:widowControl/>
        <w:ind w:left="0" w:firstLine="0"/>
        <w:rPr>
          <w:rFonts w:cs="宋体"/>
          <w:kern w:val="0"/>
        </w:rPr>
      </w:pPr>
      <w:r w:rsidRPr="002F3CAB">
        <w:rPr>
          <w:rFonts w:cs="宋体"/>
          <w:kern w:val="0"/>
        </w:rPr>
        <w:lastRenderedPageBreak/>
        <w:t>84 </w:t>
      </w:r>
      <w:r w:rsidRPr="002F3CAB">
        <w:rPr>
          <w:rFonts w:cs="宋体"/>
          <w:b/>
          <w:bCs/>
          <w:kern w:val="0"/>
        </w:rPr>
        <w:t>Bartholomeusz A</w:t>
      </w:r>
      <w:r w:rsidRPr="002F3CAB">
        <w:rPr>
          <w:rFonts w:cs="宋体"/>
          <w:kern w:val="0"/>
        </w:rPr>
        <w:t>, Locarnini SA. Antiviral drug resistance: clinical consequences and molecular aspects. </w:t>
      </w:r>
      <w:r w:rsidRPr="002F3CAB">
        <w:rPr>
          <w:rFonts w:cs="宋体"/>
          <w:i/>
          <w:kern w:val="0"/>
        </w:rPr>
        <w:t>Semin Liver Dis</w:t>
      </w:r>
      <w:r w:rsidRPr="002F3CAB">
        <w:rPr>
          <w:rFonts w:cs="宋体"/>
          <w:kern w:val="0"/>
        </w:rPr>
        <w:t> 2006; </w:t>
      </w:r>
      <w:r w:rsidRPr="002F3CAB">
        <w:rPr>
          <w:rFonts w:cs="宋体"/>
          <w:b/>
          <w:bCs/>
          <w:kern w:val="0"/>
        </w:rPr>
        <w:t>26</w:t>
      </w:r>
      <w:r w:rsidRPr="002F3CAB">
        <w:rPr>
          <w:rFonts w:cs="宋体"/>
          <w:kern w:val="0"/>
        </w:rPr>
        <w:t>: 162-170 [PMID: 16673294 DOI: 10.1055/s-2006-939758]</w:t>
      </w:r>
    </w:p>
    <w:p w:rsidR="00623F0C" w:rsidRPr="002F3CAB" w:rsidRDefault="00623F0C" w:rsidP="00623F0C">
      <w:pPr>
        <w:widowControl/>
        <w:ind w:left="0" w:firstLine="0"/>
        <w:rPr>
          <w:rFonts w:cs="宋体"/>
          <w:kern w:val="0"/>
        </w:rPr>
      </w:pPr>
      <w:r w:rsidRPr="002F3CAB">
        <w:rPr>
          <w:rFonts w:cs="宋体"/>
          <w:kern w:val="0"/>
        </w:rPr>
        <w:t>85 </w:t>
      </w:r>
      <w:r w:rsidRPr="002F3CAB">
        <w:rPr>
          <w:rFonts w:cs="宋体"/>
          <w:b/>
          <w:bCs/>
          <w:kern w:val="0"/>
        </w:rPr>
        <w:t>Zoulim F</w:t>
      </w:r>
      <w:r w:rsidRPr="002F3CAB">
        <w:rPr>
          <w:rFonts w:cs="宋体"/>
          <w:kern w:val="0"/>
        </w:rPr>
        <w:t>, Locarnini S. Hepatitis B virus resistance to nucleos(t)ide analogues. </w:t>
      </w:r>
      <w:r w:rsidRPr="002F3CAB">
        <w:rPr>
          <w:rFonts w:cs="宋体"/>
          <w:i/>
          <w:kern w:val="0"/>
        </w:rPr>
        <w:t>Gastroenterology</w:t>
      </w:r>
      <w:r w:rsidRPr="002F3CAB">
        <w:rPr>
          <w:rFonts w:cs="宋体"/>
          <w:kern w:val="0"/>
        </w:rPr>
        <w:t> 2009; </w:t>
      </w:r>
      <w:r w:rsidRPr="002F3CAB">
        <w:rPr>
          <w:rFonts w:cs="宋体"/>
          <w:b/>
          <w:bCs/>
          <w:kern w:val="0"/>
        </w:rPr>
        <w:t>137</w:t>
      </w:r>
      <w:r w:rsidRPr="002F3CAB">
        <w:rPr>
          <w:rFonts w:cs="宋体"/>
          <w:kern w:val="0"/>
        </w:rPr>
        <w:t>: 1593-608.e1-2 [PMID: 19737565 DOI: 10.1053/j.gastro.2009.08.063]</w:t>
      </w:r>
    </w:p>
    <w:p w:rsidR="00623F0C" w:rsidRPr="002F3CAB" w:rsidRDefault="00623F0C" w:rsidP="00623F0C">
      <w:pPr>
        <w:widowControl/>
        <w:ind w:left="0" w:firstLine="0"/>
        <w:rPr>
          <w:rFonts w:cs="宋体"/>
          <w:kern w:val="0"/>
        </w:rPr>
      </w:pPr>
      <w:r w:rsidRPr="002F3CAB">
        <w:rPr>
          <w:rFonts w:cs="宋体"/>
          <w:kern w:val="0"/>
        </w:rPr>
        <w:t>86 </w:t>
      </w:r>
      <w:r w:rsidRPr="002F3CAB">
        <w:rPr>
          <w:rFonts w:cs="宋体"/>
          <w:b/>
          <w:bCs/>
          <w:kern w:val="0"/>
        </w:rPr>
        <w:t>Litwin S</w:t>
      </w:r>
      <w:r w:rsidRPr="002F3CAB">
        <w:rPr>
          <w:rFonts w:cs="宋体"/>
          <w:kern w:val="0"/>
        </w:rPr>
        <w:t>, Toll E, Jilbert AR, Mason WS. The competing roles of virus replication and hepatocyte death rates in the emergence of drug-resistant mutants: theoretical considerations. </w:t>
      </w:r>
      <w:r w:rsidRPr="002F3CAB">
        <w:rPr>
          <w:rFonts w:cs="宋体"/>
          <w:i/>
          <w:kern w:val="0"/>
        </w:rPr>
        <w:t>J Clin Virol</w:t>
      </w:r>
      <w:r w:rsidRPr="002F3CAB">
        <w:rPr>
          <w:rFonts w:cs="宋体"/>
          <w:kern w:val="0"/>
        </w:rPr>
        <w:t> 2005; </w:t>
      </w:r>
      <w:r w:rsidRPr="002F3CAB">
        <w:rPr>
          <w:rFonts w:cs="宋体"/>
          <w:b/>
          <w:bCs/>
          <w:kern w:val="0"/>
        </w:rPr>
        <w:t xml:space="preserve">34 </w:t>
      </w:r>
      <w:r w:rsidRPr="002F3CAB">
        <w:rPr>
          <w:rFonts w:cs="宋体"/>
          <w:bCs/>
          <w:kern w:val="0"/>
        </w:rPr>
        <w:t>Suppl 1</w:t>
      </w:r>
      <w:r w:rsidRPr="002F3CAB">
        <w:rPr>
          <w:rFonts w:cs="宋体"/>
          <w:kern w:val="0"/>
        </w:rPr>
        <w:t>: S96-S107 [PMID: 16461233 DOI: 10.1016/S1386-6532(05)80018-6]</w:t>
      </w:r>
    </w:p>
    <w:p w:rsidR="00623F0C" w:rsidRPr="002F3CAB" w:rsidRDefault="00623F0C" w:rsidP="00623F0C">
      <w:pPr>
        <w:widowControl/>
        <w:ind w:left="0" w:firstLine="0"/>
        <w:rPr>
          <w:rFonts w:cs="宋体"/>
          <w:kern w:val="0"/>
        </w:rPr>
      </w:pPr>
      <w:r w:rsidRPr="002F3CAB">
        <w:rPr>
          <w:rFonts w:cs="宋体"/>
          <w:kern w:val="0"/>
        </w:rPr>
        <w:t>87 </w:t>
      </w:r>
      <w:r w:rsidRPr="002F3CAB">
        <w:rPr>
          <w:rFonts w:cs="宋体"/>
          <w:b/>
          <w:bCs/>
          <w:kern w:val="0"/>
        </w:rPr>
        <w:t>Papatheodoridis GV</w:t>
      </w:r>
      <w:r w:rsidRPr="002F3CAB">
        <w:rPr>
          <w:rFonts w:cs="宋体"/>
          <w:kern w:val="0"/>
        </w:rPr>
        <w:t>, Manolakopoulos S, Dusheiko G, Archimandritis AJ. Therapeutic strategies in the management of patients with chronic hepatitis B virus infection. </w:t>
      </w:r>
      <w:r w:rsidRPr="002F3CAB">
        <w:rPr>
          <w:rFonts w:cs="宋体"/>
          <w:i/>
          <w:kern w:val="0"/>
        </w:rPr>
        <w:t>Lancet Infect Dis</w:t>
      </w:r>
      <w:r w:rsidRPr="002F3CAB">
        <w:rPr>
          <w:rFonts w:cs="宋体"/>
          <w:kern w:val="0"/>
        </w:rPr>
        <w:t> 2008; </w:t>
      </w:r>
      <w:r w:rsidRPr="002F3CAB">
        <w:rPr>
          <w:rFonts w:cs="宋体"/>
          <w:b/>
          <w:bCs/>
          <w:kern w:val="0"/>
        </w:rPr>
        <w:t>8</w:t>
      </w:r>
      <w:r w:rsidRPr="002F3CAB">
        <w:rPr>
          <w:rFonts w:cs="宋体"/>
          <w:kern w:val="0"/>
        </w:rPr>
        <w:t>: 167-178 [PMID: 18053766 DOI: 10.1016/S1473-3099(07)70264-5]</w:t>
      </w:r>
    </w:p>
    <w:p w:rsidR="00623F0C" w:rsidRPr="002F3CAB" w:rsidRDefault="00623F0C" w:rsidP="00623F0C">
      <w:pPr>
        <w:widowControl/>
        <w:ind w:left="0" w:firstLine="0"/>
        <w:rPr>
          <w:rFonts w:cs="宋体"/>
          <w:kern w:val="0"/>
        </w:rPr>
      </w:pPr>
      <w:r w:rsidRPr="002F3CAB">
        <w:rPr>
          <w:rFonts w:cs="宋体"/>
          <w:kern w:val="0"/>
        </w:rPr>
        <w:t>88 </w:t>
      </w:r>
      <w:r w:rsidRPr="002F3CAB">
        <w:rPr>
          <w:rFonts w:cs="宋体"/>
          <w:b/>
          <w:bCs/>
          <w:kern w:val="0"/>
        </w:rPr>
        <w:t>Lai CL</w:t>
      </w:r>
      <w:r w:rsidRPr="002F3CAB">
        <w:rPr>
          <w:rFonts w:cs="宋体"/>
          <w:kern w:val="0"/>
        </w:rPr>
        <w:t>, Dienstag J, Schiff E, Leung NW, Atkins M, Hunt C, Brown N, Woessner M, Boehme R, Condreay L. Prevalence and clinical correlates of YMDD variants during lamivudine therapy for patients with chronic hepatitis B. </w:t>
      </w:r>
      <w:r w:rsidRPr="002F3CAB">
        <w:rPr>
          <w:rFonts w:cs="宋体"/>
          <w:i/>
          <w:kern w:val="0"/>
        </w:rPr>
        <w:t>Clin Infect Dis</w:t>
      </w:r>
      <w:r w:rsidRPr="002F3CAB">
        <w:rPr>
          <w:rFonts w:cs="宋体"/>
          <w:kern w:val="0"/>
        </w:rPr>
        <w:t> 2003; </w:t>
      </w:r>
      <w:r w:rsidRPr="002F3CAB">
        <w:rPr>
          <w:rFonts w:cs="宋体"/>
          <w:b/>
          <w:bCs/>
          <w:kern w:val="0"/>
        </w:rPr>
        <w:t>36</w:t>
      </w:r>
      <w:r w:rsidRPr="002F3CAB">
        <w:rPr>
          <w:rFonts w:cs="宋体"/>
          <w:kern w:val="0"/>
        </w:rPr>
        <w:t>: 687-696 [PMID: 12627352 DOI: 10.1086/368083]</w:t>
      </w:r>
    </w:p>
    <w:p w:rsidR="00623F0C" w:rsidRPr="002F3CAB" w:rsidRDefault="00623F0C" w:rsidP="00623F0C">
      <w:pPr>
        <w:widowControl/>
        <w:ind w:left="0" w:firstLine="0"/>
        <w:rPr>
          <w:rFonts w:cs="宋体"/>
          <w:kern w:val="0"/>
        </w:rPr>
      </w:pPr>
      <w:r w:rsidRPr="002F3CAB">
        <w:rPr>
          <w:rFonts w:cs="宋体"/>
          <w:kern w:val="0"/>
        </w:rPr>
        <w:t>89 </w:t>
      </w:r>
      <w:r w:rsidRPr="002F3CAB">
        <w:rPr>
          <w:rFonts w:cs="宋体"/>
          <w:b/>
          <w:bCs/>
          <w:kern w:val="0"/>
        </w:rPr>
        <w:t>Liaw YF</w:t>
      </w:r>
      <w:r w:rsidRPr="002F3CAB">
        <w:rPr>
          <w:rFonts w:cs="宋体"/>
          <w:kern w:val="0"/>
        </w:rPr>
        <w:t>, Gane E, Leung N, Zeuzem S, Wang Y, Lai CL, Heathcote EJ, Manns M, Bzowej N, Niu J, Han SH, Hwang SG, Cakaloglu Y, Tong MJ, Papatheodoridis G, Chen Y, Brown NA, Albanis E, Galil K, Naoumov NV. 2-Year GLOBE trial results: telbivudine Is superior to lamivudine in patients with chronic hepatitis B. </w:t>
      </w:r>
      <w:r w:rsidRPr="002F3CAB">
        <w:rPr>
          <w:rFonts w:cs="宋体"/>
          <w:i/>
          <w:kern w:val="0"/>
        </w:rPr>
        <w:t>Gastroenterology</w:t>
      </w:r>
      <w:r w:rsidRPr="002F3CAB">
        <w:rPr>
          <w:rFonts w:cs="宋体"/>
          <w:kern w:val="0"/>
        </w:rPr>
        <w:t> 2009; </w:t>
      </w:r>
      <w:r w:rsidRPr="002F3CAB">
        <w:rPr>
          <w:rFonts w:cs="宋体"/>
          <w:b/>
          <w:bCs/>
          <w:kern w:val="0"/>
        </w:rPr>
        <w:t>136</w:t>
      </w:r>
      <w:r w:rsidRPr="002F3CAB">
        <w:rPr>
          <w:rFonts w:cs="宋体"/>
          <w:kern w:val="0"/>
        </w:rPr>
        <w:t>: 486-495 [PMID: 19027013 DOI: 10.1053/j.gastro.2008.10.026]</w:t>
      </w:r>
    </w:p>
    <w:p w:rsidR="00623F0C" w:rsidRPr="002F3CAB" w:rsidRDefault="00623F0C" w:rsidP="00623F0C">
      <w:pPr>
        <w:widowControl/>
        <w:ind w:left="0" w:firstLine="0"/>
        <w:rPr>
          <w:rFonts w:cs="宋体"/>
          <w:kern w:val="0"/>
        </w:rPr>
      </w:pPr>
      <w:r w:rsidRPr="002F3CAB">
        <w:rPr>
          <w:rFonts w:cs="宋体"/>
          <w:kern w:val="0"/>
        </w:rPr>
        <w:t>90 </w:t>
      </w:r>
      <w:r w:rsidRPr="002F3CAB">
        <w:rPr>
          <w:rFonts w:cs="宋体"/>
          <w:b/>
          <w:bCs/>
          <w:kern w:val="0"/>
        </w:rPr>
        <w:t>Marcellin P</w:t>
      </w:r>
      <w:r w:rsidRPr="002F3CAB">
        <w:rPr>
          <w:rFonts w:cs="宋体"/>
          <w:kern w:val="0"/>
        </w:rPr>
        <w:t>, Chang TT, Lim SG, Sievert W, Tong M, Arterburn S, Borroto-Esoda K, Frederick D, Rousseau F. Long-term efficacy and safety of adefovir dipivoxil for the treatment of hepatitis B e antigen-positive chronic hepatitis B. </w:t>
      </w:r>
      <w:r w:rsidRPr="002F3CAB">
        <w:rPr>
          <w:rFonts w:cs="宋体"/>
          <w:i/>
          <w:kern w:val="0"/>
        </w:rPr>
        <w:t>Hepatology</w:t>
      </w:r>
      <w:r w:rsidRPr="002F3CAB">
        <w:rPr>
          <w:rFonts w:cs="宋体"/>
          <w:kern w:val="0"/>
        </w:rPr>
        <w:t> 2008; </w:t>
      </w:r>
      <w:r w:rsidRPr="002F3CAB">
        <w:rPr>
          <w:rFonts w:cs="宋体"/>
          <w:b/>
          <w:bCs/>
          <w:kern w:val="0"/>
        </w:rPr>
        <w:t>48</w:t>
      </w:r>
      <w:r w:rsidRPr="002F3CAB">
        <w:rPr>
          <w:rFonts w:cs="宋体"/>
          <w:kern w:val="0"/>
        </w:rPr>
        <w:t>: 750-758 [PMID: 18752330 DOI: 10.1002/hep.22414]</w:t>
      </w:r>
    </w:p>
    <w:p w:rsidR="00623F0C" w:rsidRPr="002F3CAB" w:rsidRDefault="00623F0C" w:rsidP="00623F0C">
      <w:pPr>
        <w:widowControl/>
        <w:ind w:left="0" w:firstLine="0"/>
        <w:rPr>
          <w:rFonts w:cs="宋体"/>
          <w:kern w:val="0"/>
        </w:rPr>
      </w:pPr>
      <w:r w:rsidRPr="002F3CAB">
        <w:rPr>
          <w:rFonts w:cs="宋体"/>
          <w:kern w:val="0"/>
        </w:rPr>
        <w:t>91 </w:t>
      </w:r>
      <w:r w:rsidRPr="002F3CAB">
        <w:rPr>
          <w:rFonts w:cs="宋体"/>
          <w:b/>
          <w:bCs/>
          <w:kern w:val="0"/>
        </w:rPr>
        <w:t>Chang TT</w:t>
      </w:r>
      <w:r w:rsidRPr="002F3CAB">
        <w:rPr>
          <w:rFonts w:cs="宋体"/>
          <w:kern w:val="0"/>
        </w:rPr>
        <w:t xml:space="preserve">, Lai CL, Kew Yoon S, Lee SS, Coelho HS, Carrilho FJ, Poordad F, Halota W, Horsmans Y, Tsai N, Zhang H, Tenney DJ, Tamez R, Iloeje U. Entecavir treatment </w:t>
      </w:r>
      <w:r w:rsidRPr="002F3CAB">
        <w:rPr>
          <w:rFonts w:cs="宋体"/>
          <w:kern w:val="0"/>
        </w:rPr>
        <w:lastRenderedPageBreak/>
        <w:t>for up to 5 years in patients with hepatitis B e antigen-positive chronic hepatitis B. </w:t>
      </w:r>
      <w:r w:rsidRPr="002F3CAB">
        <w:rPr>
          <w:rFonts w:cs="宋体"/>
          <w:i/>
          <w:kern w:val="0"/>
        </w:rPr>
        <w:t>Hepatology</w:t>
      </w:r>
      <w:r w:rsidRPr="002F3CAB">
        <w:rPr>
          <w:rFonts w:cs="宋体"/>
          <w:kern w:val="0"/>
        </w:rPr>
        <w:t> 2010; </w:t>
      </w:r>
      <w:r w:rsidRPr="002F3CAB">
        <w:rPr>
          <w:rFonts w:cs="宋体"/>
          <w:b/>
          <w:bCs/>
          <w:kern w:val="0"/>
        </w:rPr>
        <w:t>51</w:t>
      </w:r>
      <w:r w:rsidRPr="002F3CAB">
        <w:rPr>
          <w:rFonts w:cs="宋体"/>
          <w:kern w:val="0"/>
        </w:rPr>
        <w:t>: 422-430 [PMID: 20049753 DOI: 10.1002/hep.23327]</w:t>
      </w:r>
    </w:p>
    <w:p w:rsidR="00623F0C" w:rsidRPr="002F3CAB" w:rsidRDefault="00623F0C" w:rsidP="00623F0C">
      <w:pPr>
        <w:widowControl/>
        <w:ind w:left="0" w:firstLine="0"/>
        <w:rPr>
          <w:rFonts w:cs="宋体"/>
          <w:kern w:val="0"/>
        </w:rPr>
      </w:pPr>
      <w:r w:rsidRPr="002F3CAB">
        <w:rPr>
          <w:rFonts w:cs="宋体"/>
          <w:kern w:val="0"/>
        </w:rPr>
        <w:t>92 </w:t>
      </w:r>
      <w:r w:rsidRPr="002F3CAB">
        <w:rPr>
          <w:rFonts w:cs="宋体"/>
          <w:b/>
          <w:bCs/>
          <w:kern w:val="0"/>
        </w:rPr>
        <w:t>Snow-Lampart A</w:t>
      </w:r>
      <w:r w:rsidRPr="002F3CAB">
        <w:rPr>
          <w:rFonts w:cs="宋体"/>
          <w:kern w:val="0"/>
        </w:rPr>
        <w:t>, Chappell B, Curtis M, Zhu Y, Myrick F, Schawalder J, Kitrinos K, Svarovskaia ES, Miller MD, Sorbel J, Heathcote J, Marcellin P, Borroto-Esoda K. No resistance to tenofovir disoproxil fumarate detected after up to 144 weeks of therapy in patients monoinfected with chronic hepatitis B virus. </w:t>
      </w:r>
      <w:r w:rsidRPr="002F3CAB">
        <w:rPr>
          <w:rFonts w:cs="宋体"/>
          <w:i/>
          <w:kern w:val="0"/>
        </w:rPr>
        <w:t>Hepatology</w:t>
      </w:r>
      <w:r w:rsidRPr="002F3CAB">
        <w:rPr>
          <w:rFonts w:cs="宋体"/>
          <w:kern w:val="0"/>
        </w:rPr>
        <w:t> 2011; </w:t>
      </w:r>
      <w:r w:rsidRPr="002F3CAB">
        <w:rPr>
          <w:rFonts w:cs="宋体"/>
          <w:b/>
          <w:bCs/>
          <w:kern w:val="0"/>
        </w:rPr>
        <w:t>53</w:t>
      </w:r>
      <w:r w:rsidRPr="002F3CAB">
        <w:rPr>
          <w:rFonts w:cs="宋体"/>
          <w:kern w:val="0"/>
        </w:rPr>
        <w:t>: 763-773 [PMID: 21374657 DOI: 10.1002/hep.24078]</w:t>
      </w:r>
    </w:p>
    <w:p w:rsidR="00623F0C" w:rsidRPr="002F3CAB" w:rsidRDefault="00623F0C" w:rsidP="00623F0C">
      <w:pPr>
        <w:widowControl/>
        <w:ind w:left="0" w:firstLine="0"/>
        <w:rPr>
          <w:rFonts w:cs="宋体"/>
          <w:kern w:val="0"/>
        </w:rPr>
      </w:pPr>
      <w:r w:rsidRPr="002F3CAB">
        <w:rPr>
          <w:rFonts w:cs="宋体"/>
          <w:kern w:val="0"/>
        </w:rPr>
        <w:t>93 </w:t>
      </w:r>
      <w:r w:rsidRPr="002F3CAB">
        <w:rPr>
          <w:rFonts w:cs="宋体"/>
          <w:b/>
          <w:bCs/>
          <w:kern w:val="0"/>
        </w:rPr>
        <w:t>Tenney DJ</w:t>
      </w:r>
      <w:r w:rsidRPr="002F3CAB">
        <w:rPr>
          <w:rFonts w:cs="宋体"/>
          <w:kern w:val="0"/>
        </w:rPr>
        <w:t>, Rose RE, Baldick CJ, Pokornowski KA, Eggers BJ, Fang J, Wichroski MJ, Xu D, Yang J, Wilber RB, Colonno RJ. Long-term monitoring shows hepatitis B virus resistance to entecavir in nucleoside-naïve patients is rare through 5 years of therapy. </w:t>
      </w:r>
      <w:r w:rsidRPr="002F3CAB">
        <w:rPr>
          <w:rFonts w:cs="宋体"/>
          <w:i/>
          <w:kern w:val="0"/>
        </w:rPr>
        <w:t>Hepatology</w:t>
      </w:r>
      <w:r w:rsidRPr="002F3CAB">
        <w:rPr>
          <w:rFonts w:cs="宋体"/>
          <w:kern w:val="0"/>
        </w:rPr>
        <w:t> 2009; </w:t>
      </w:r>
      <w:r w:rsidRPr="002F3CAB">
        <w:rPr>
          <w:rFonts w:cs="宋体"/>
          <w:b/>
          <w:bCs/>
          <w:kern w:val="0"/>
        </w:rPr>
        <w:t>49</w:t>
      </w:r>
      <w:r w:rsidRPr="002F3CAB">
        <w:rPr>
          <w:rFonts w:cs="宋体"/>
          <w:kern w:val="0"/>
        </w:rPr>
        <w:t>: 1503-1514 [PMID: 19280622 DOI: 10.1002/hep.22841]</w:t>
      </w:r>
    </w:p>
    <w:p w:rsidR="00623F0C" w:rsidRPr="002F3CAB" w:rsidRDefault="00623F0C" w:rsidP="00623F0C">
      <w:pPr>
        <w:widowControl/>
        <w:ind w:left="0" w:firstLine="0"/>
        <w:rPr>
          <w:rFonts w:cs="宋体"/>
          <w:kern w:val="0"/>
        </w:rPr>
      </w:pPr>
      <w:r w:rsidRPr="002F3CAB">
        <w:rPr>
          <w:rFonts w:cs="宋体"/>
          <w:kern w:val="0"/>
        </w:rPr>
        <w:t>94 </w:t>
      </w:r>
      <w:r w:rsidRPr="002F3CAB">
        <w:rPr>
          <w:rFonts w:cs="宋体"/>
          <w:b/>
          <w:bCs/>
          <w:kern w:val="0"/>
        </w:rPr>
        <w:t>Sheldon J</w:t>
      </w:r>
      <w:r w:rsidRPr="002F3CAB">
        <w:rPr>
          <w:rFonts w:cs="宋体"/>
          <w:kern w:val="0"/>
        </w:rPr>
        <w:t>, Camino N, Rodés B, Bartholomeusz A, Kuiper M, Tacke F, Núñez M, Mauss S, Lutz T, Klausen G, Locarnini S, Soriano V. Selection of hepatitis B virus polymerase mutations in HIV-coinfected patients treated with tenofovir. </w:t>
      </w:r>
      <w:r w:rsidRPr="002F3CAB">
        <w:rPr>
          <w:rFonts w:cs="宋体"/>
          <w:i/>
          <w:kern w:val="0"/>
        </w:rPr>
        <w:t>Antivir Ther</w:t>
      </w:r>
      <w:r w:rsidRPr="002F3CAB">
        <w:rPr>
          <w:rFonts w:cs="宋体"/>
          <w:kern w:val="0"/>
        </w:rPr>
        <w:t> 2005; </w:t>
      </w:r>
      <w:r w:rsidRPr="002F3CAB">
        <w:rPr>
          <w:rFonts w:cs="宋体"/>
          <w:b/>
          <w:bCs/>
          <w:kern w:val="0"/>
        </w:rPr>
        <w:t>10</w:t>
      </w:r>
      <w:r w:rsidRPr="002F3CAB">
        <w:rPr>
          <w:rFonts w:cs="宋体"/>
          <w:kern w:val="0"/>
        </w:rPr>
        <w:t>: 727-734 [PMID: 16218172]</w:t>
      </w:r>
    </w:p>
    <w:p w:rsidR="00623F0C" w:rsidRPr="002F3CAB" w:rsidRDefault="00623F0C" w:rsidP="00623F0C">
      <w:pPr>
        <w:widowControl/>
        <w:ind w:left="0" w:firstLine="0"/>
        <w:rPr>
          <w:rFonts w:cs="宋体"/>
          <w:kern w:val="0"/>
        </w:rPr>
      </w:pPr>
      <w:r w:rsidRPr="002F3CAB">
        <w:rPr>
          <w:rFonts w:cs="宋体"/>
          <w:kern w:val="0"/>
        </w:rPr>
        <w:t>95 </w:t>
      </w:r>
      <w:r w:rsidRPr="002F3CAB">
        <w:rPr>
          <w:rFonts w:cs="宋体"/>
          <w:b/>
          <w:bCs/>
          <w:kern w:val="0"/>
        </w:rPr>
        <w:t>Margeridon-Thermet S</w:t>
      </w:r>
      <w:r w:rsidRPr="002F3CAB">
        <w:rPr>
          <w:rFonts w:cs="宋体"/>
          <w:kern w:val="0"/>
        </w:rPr>
        <w:t>, Svarovskaia ES, Babrzadeh F, Martin R, Liu TF, Pacold M, Reuman EC, Holmes SP, Borroto-Esoda K, Shafer RW. Low-level persistence of drug resistance mutations in hepatitis B virus-infected subjects with a past history of Lamivudine treatment. </w:t>
      </w:r>
      <w:r w:rsidRPr="002F3CAB">
        <w:rPr>
          <w:rFonts w:cs="宋体"/>
          <w:i/>
          <w:kern w:val="0"/>
        </w:rPr>
        <w:t>Antimicrob Agents Chemother</w:t>
      </w:r>
      <w:r w:rsidRPr="002F3CAB">
        <w:rPr>
          <w:rFonts w:cs="宋体"/>
          <w:kern w:val="0"/>
        </w:rPr>
        <w:t> 2013; </w:t>
      </w:r>
      <w:r w:rsidRPr="002F3CAB">
        <w:rPr>
          <w:rFonts w:cs="宋体"/>
          <w:b/>
          <w:bCs/>
          <w:kern w:val="0"/>
        </w:rPr>
        <w:t>57</w:t>
      </w:r>
      <w:r w:rsidRPr="002F3CAB">
        <w:rPr>
          <w:rFonts w:cs="宋体"/>
          <w:kern w:val="0"/>
        </w:rPr>
        <w:t>: 343-349 [PMID: 23114756 DOI: 10.1128/AAC.01601-12]</w:t>
      </w:r>
    </w:p>
    <w:p w:rsidR="00623F0C" w:rsidRPr="002F3CAB" w:rsidRDefault="00623F0C" w:rsidP="00623F0C">
      <w:pPr>
        <w:widowControl/>
        <w:ind w:left="0" w:firstLine="0"/>
        <w:rPr>
          <w:rFonts w:cs="宋体"/>
          <w:kern w:val="0"/>
        </w:rPr>
      </w:pPr>
      <w:r w:rsidRPr="002F3CAB">
        <w:rPr>
          <w:rFonts w:cs="宋体"/>
          <w:kern w:val="0"/>
        </w:rPr>
        <w:t>96 </w:t>
      </w:r>
      <w:r w:rsidRPr="002F3CAB">
        <w:rPr>
          <w:rFonts w:cs="宋体"/>
          <w:b/>
          <w:bCs/>
          <w:kern w:val="0"/>
        </w:rPr>
        <w:t>Borroto-Esoda K</w:t>
      </w:r>
      <w:r w:rsidRPr="002F3CAB">
        <w:rPr>
          <w:rFonts w:cs="宋体"/>
          <w:kern w:val="0"/>
        </w:rPr>
        <w:t>, Miller MD, Arterburn S. Pooled analysis of amino acid changes in the HBV polymerase in patients from four major adefovir dipivoxil clinical trials. </w:t>
      </w:r>
      <w:r w:rsidRPr="002F3CAB">
        <w:rPr>
          <w:rFonts w:cs="宋体"/>
          <w:i/>
          <w:kern w:val="0"/>
        </w:rPr>
        <w:t>J Hepatol</w:t>
      </w:r>
      <w:r w:rsidRPr="002F3CAB">
        <w:rPr>
          <w:rFonts w:cs="宋体"/>
          <w:kern w:val="0"/>
        </w:rPr>
        <w:t> 2007; </w:t>
      </w:r>
      <w:r w:rsidRPr="002F3CAB">
        <w:rPr>
          <w:rFonts w:cs="宋体"/>
          <w:b/>
          <w:bCs/>
          <w:kern w:val="0"/>
        </w:rPr>
        <w:t>47</w:t>
      </w:r>
      <w:r w:rsidRPr="002F3CAB">
        <w:rPr>
          <w:rFonts w:cs="宋体"/>
          <w:kern w:val="0"/>
        </w:rPr>
        <w:t>: 492-498 [PMID: 17692425 DOI: 10.1016/j.jhep.2007.06.011]</w:t>
      </w:r>
    </w:p>
    <w:p w:rsidR="00623F0C" w:rsidRPr="002F3CAB" w:rsidRDefault="00623F0C" w:rsidP="00623F0C">
      <w:pPr>
        <w:widowControl/>
        <w:ind w:left="0" w:firstLine="0"/>
        <w:rPr>
          <w:rFonts w:cs="宋体"/>
          <w:kern w:val="0"/>
        </w:rPr>
      </w:pPr>
      <w:r w:rsidRPr="002F3CAB">
        <w:rPr>
          <w:rFonts w:cs="宋体"/>
          <w:kern w:val="0"/>
        </w:rPr>
        <w:t>97 </w:t>
      </w:r>
      <w:r w:rsidRPr="002F3CAB">
        <w:rPr>
          <w:rFonts w:cs="宋体"/>
          <w:b/>
          <w:bCs/>
          <w:kern w:val="0"/>
        </w:rPr>
        <w:t>Schildgen O</w:t>
      </w:r>
      <w:r w:rsidRPr="002F3CAB">
        <w:rPr>
          <w:rFonts w:cs="宋体"/>
          <w:kern w:val="0"/>
        </w:rPr>
        <w:t>, Sirma H, Funk A, Olotu C, Wend UC, Hartmann H, Helm M, Rockstroh JK, Willems WR, Will H, Gerlich WH. Variant of hepatitis B virus with primary resistance to adefovir. </w:t>
      </w:r>
      <w:r w:rsidRPr="002F3CAB">
        <w:rPr>
          <w:rFonts w:cs="宋体"/>
          <w:i/>
          <w:kern w:val="0"/>
        </w:rPr>
        <w:t>N Engl J Med</w:t>
      </w:r>
      <w:r w:rsidRPr="002F3CAB">
        <w:rPr>
          <w:rFonts w:cs="宋体"/>
          <w:kern w:val="0"/>
        </w:rPr>
        <w:t> 2006; </w:t>
      </w:r>
      <w:r w:rsidRPr="002F3CAB">
        <w:rPr>
          <w:rFonts w:cs="宋体"/>
          <w:b/>
          <w:bCs/>
          <w:kern w:val="0"/>
        </w:rPr>
        <w:t>354</w:t>
      </w:r>
      <w:r w:rsidRPr="002F3CAB">
        <w:rPr>
          <w:rFonts w:cs="宋体"/>
          <w:kern w:val="0"/>
        </w:rPr>
        <w:t>: 1807-1812 [PMID: 16641397 DOI: 10.1056/NEJMoa051214]</w:t>
      </w:r>
    </w:p>
    <w:p w:rsidR="00623F0C" w:rsidRPr="002F3CAB" w:rsidRDefault="00623F0C" w:rsidP="00623F0C">
      <w:pPr>
        <w:widowControl/>
        <w:ind w:left="0" w:firstLine="0"/>
        <w:rPr>
          <w:rFonts w:cs="宋体"/>
          <w:kern w:val="0"/>
        </w:rPr>
      </w:pPr>
      <w:r w:rsidRPr="002F3CAB">
        <w:rPr>
          <w:rFonts w:cs="宋体"/>
          <w:kern w:val="0"/>
        </w:rPr>
        <w:lastRenderedPageBreak/>
        <w:t>98 </w:t>
      </w:r>
      <w:r w:rsidRPr="002F3CAB">
        <w:rPr>
          <w:rFonts w:cs="宋体"/>
          <w:b/>
          <w:bCs/>
          <w:kern w:val="0"/>
        </w:rPr>
        <w:t>Schildgen O</w:t>
      </w:r>
      <w:r w:rsidRPr="002F3CAB">
        <w:rPr>
          <w:rFonts w:cs="宋体"/>
          <w:kern w:val="0"/>
        </w:rPr>
        <w:t>, Olotu C, Funk A, Zöllner B, Helm M, Rockstroh JK, Sirma H. Selection and counterselection of the rtI233V adefovir resistance mutation during antiviral therapy. </w:t>
      </w:r>
      <w:r w:rsidRPr="002F3CAB">
        <w:rPr>
          <w:rFonts w:cs="宋体"/>
          <w:i/>
          <w:kern w:val="0"/>
        </w:rPr>
        <w:t>J Clin Microbiol</w:t>
      </w:r>
      <w:r w:rsidRPr="002F3CAB">
        <w:rPr>
          <w:rFonts w:cs="宋体"/>
          <w:kern w:val="0"/>
        </w:rPr>
        <w:t> 2010; </w:t>
      </w:r>
      <w:r w:rsidRPr="002F3CAB">
        <w:rPr>
          <w:rFonts w:cs="宋体"/>
          <w:b/>
          <w:bCs/>
          <w:kern w:val="0"/>
        </w:rPr>
        <w:t>48</w:t>
      </w:r>
      <w:r w:rsidRPr="002F3CAB">
        <w:rPr>
          <w:rFonts w:cs="宋体"/>
          <w:kern w:val="0"/>
        </w:rPr>
        <w:t>: 631-634 [PMID: 20007398 DOI: 10.1128/JCM.01073-09]</w:t>
      </w:r>
    </w:p>
    <w:p w:rsidR="00623F0C" w:rsidRPr="002F3CAB" w:rsidRDefault="00623F0C" w:rsidP="00623F0C">
      <w:pPr>
        <w:widowControl/>
        <w:ind w:left="0" w:firstLine="0"/>
        <w:rPr>
          <w:rFonts w:cs="宋体"/>
          <w:kern w:val="0"/>
        </w:rPr>
      </w:pPr>
      <w:r w:rsidRPr="002F3CAB">
        <w:rPr>
          <w:rFonts w:cs="宋体"/>
          <w:kern w:val="0"/>
        </w:rPr>
        <w:t>99 </w:t>
      </w:r>
      <w:r w:rsidRPr="002F3CAB">
        <w:rPr>
          <w:rFonts w:cs="宋体"/>
          <w:b/>
          <w:bCs/>
          <w:kern w:val="0"/>
        </w:rPr>
        <w:t>Curtis M</w:t>
      </w:r>
      <w:r w:rsidRPr="002F3CAB">
        <w:rPr>
          <w:rFonts w:cs="宋体"/>
          <w:kern w:val="0"/>
        </w:rPr>
        <w:t>, Zhu Y, Borroto-Esoda K. Hepatitis B virus containing the I233V mutation in the polymerase reverse-transcriptase domain remains sensitive to inhibition by adefovir. </w:t>
      </w:r>
      <w:r w:rsidRPr="002F3CAB">
        <w:rPr>
          <w:rFonts w:cs="宋体"/>
          <w:i/>
          <w:kern w:val="0"/>
        </w:rPr>
        <w:t>J Infect Dis</w:t>
      </w:r>
      <w:r w:rsidRPr="002F3CAB">
        <w:rPr>
          <w:rFonts w:cs="宋体"/>
          <w:kern w:val="0"/>
        </w:rPr>
        <w:t> 2007; </w:t>
      </w:r>
      <w:r w:rsidRPr="002F3CAB">
        <w:rPr>
          <w:rFonts w:cs="宋体"/>
          <w:b/>
          <w:bCs/>
          <w:kern w:val="0"/>
        </w:rPr>
        <w:t>196</w:t>
      </w:r>
      <w:r w:rsidRPr="002F3CAB">
        <w:rPr>
          <w:rFonts w:cs="宋体"/>
          <w:kern w:val="0"/>
        </w:rPr>
        <w:t>: 1483-1486 [PMID: 18008227 DOI: 10.1086/522521]</w:t>
      </w:r>
    </w:p>
    <w:p w:rsidR="00623F0C" w:rsidRPr="002F3CAB" w:rsidRDefault="00623F0C" w:rsidP="00623F0C">
      <w:pPr>
        <w:widowControl/>
        <w:ind w:left="0" w:firstLine="0"/>
        <w:rPr>
          <w:rFonts w:cs="宋体"/>
          <w:kern w:val="0"/>
        </w:rPr>
      </w:pPr>
      <w:r w:rsidRPr="002F3CAB">
        <w:rPr>
          <w:rFonts w:cs="宋体"/>
          <w:kern w:val="0"/>
        </w:rPr>
        <w:t>100 </w:t>
      </w:r>
      <w:r w:rsidRPr="002F3CAB">
        <w:rPr>
          <w:rFonts w:cs="宋体"/>
          <w:b/>
          <w:bCs/>
          <w:kern w:val="0"/>
        </w:rPr>
        <w:t>Ismail AM</w:t>
      </w:r>
      <w:r w:rsidRPr="002F3CAB">
        <w:rPr>
          <w:rFonts w:cs="宋体"/>
          <w:kern w:val="0"/>
        </w:rPr>
        <w:t>, Sharma OP, Kumar MS, Kannangai R, Abraham P. Impact of rtI233V mutation in hepatitis B virus polymerase protein and adefovir efficacy: Homology modeling and molecular docking studies. </w:t>
      </w:r>
      <w:r w:rsidRPr="002F3CAB">
        <w:rPr>
          <w:rFonts w:cs="宋体"/>
          <w:i/>
          <w:kern w:val="0"/>
        </w:rPr>
        <w:t>Bioinformation</w:t>
      </w:r>
      <w:r w:rsidRPr="002F3CAB">
        <w:rPr>
          <w:rFonts w:cs="宋体"/>
          <w:kern w:val="0"/>
        </w:rPr>
        <w:t> 2013; </w:t>
      </w:r>
      <w:r w:rsidRPr="002F3CAB">
        <w:rPr>
          <w:rFonts w:cs="宋体"/>
          <w:b/>
          <w:bCs/>
          <w:kern w:val="0"/>
        </w:rPr>
        <w:t>9</w:t>
      </w:r>
      <w:r w:rsidRPr="002F3CAB">
        <w:rPr>
          <w:rFonts w:cs="宋体"/>
          <w:kern w:val="0"/>
        </w:rPr>
        <w:t>: 121-125 [PMID: 23423477 DOI: 10.6026/97320630009121]</w:t>
      </w:r>
    </w:p>
    <w:p w:rsidR="00623F0C" w:rsidRPr="002F3CAB" w:rsidRDefault="00623F0C" w:rsidP="00623F0C">
      <w:pPr>
        <w:widowControl/>
        <w:ind w:left="0" w:firstLine="0"/>
        <w:rPr>
          <w:rFonts w:cs="宋体"/>
          <w:kern w:val="0"/>
        </w:rPr>
      </w:pPr>
      <w:r w:rsidRPr="002F3CAB">
        <w:rPr>
          <w:rFonts w:cs="宋体"/>
          <w:kern w:val="0"/>
        </w:rPr>
        <w:t>101 </w:t>
      </w:r>
      <w:r w:rsidRPr="002F3CAB">
        <w:rPr>
          <w:rFonts w:cs="宋体"/>
          <w:b/>
          <w:bCs/>
          <w:kern w:val="0"/>
        </w:rPr>
        <w:t>Delaney WE</w:t>
      </w:r>
      <w:r w:rsidRPr="002F3CAB">
        <w:rPr>
          <w:rFonts w:cs="宋体"/>
          <w:kern w:val="0"/>
        </w:rPr>
        <w:t>, Ray AS, Yang H, Qi X, Xiong S, Zhu Y, Miller MD. Intracellular metabolism and in vitro activity of tenofovir against hepatitis B virus. </w:t>
      </w:r>
      <w:r w:rsidRPr="002F3CAB">
        <w:rPr>
          <w:rFonts w:cs="宋体"/>
          <w:i/>
          <w:kern w:val="0"/>
        </w:rPr>
        <w:t>Antimicrob Agents Chemother</w:t>
      </w:r>
      <w:r w:rsidRPr="002F3CAB">
        <w:rPr>
          <w:rFonts w:cs="宋体"/>
          <w:kern w:val="0"/>
        </w:rPr>
        <w:t> 2006; </w:t>
      </w:r>
      <w:r w:rsidRPr="002F3CAB">
        <w:rPr>
          <w:rFonts w:cs="宋体"/>
          <w:b/>
          <w:bCs/>
          <w:kern w:val="0"/>
        </w:rPr>
        <w:t>50</w:t>
      </w:r>
      <w:r w:rsidRPr="002F3CAB">
        <w:rPr>
          <w:rFonts w:cs="宋体"/>
          <w:kern w:val="0"/>
        </w:rPr>
        <w:t>: 2471-2477 [PMID: 16801428 DOI: 10.1128/AAC.00138-06]</w:t>
      </w:r>
    </w:p>
    <w:p w:rsidR="00623F0C" w:rsidRPr="002F3CAB" w:rsidRDefault="00623F0C" w:rsidP="00623F0C">
      <w:pPr>
        <w:widowControl/>
        <w:ind w:firstLine="0"/>
        <w:rPr>
          <w:rFonts w:cs="宋体"/>
          <w:kern w:val="0"/>
        </w:rPr>
      </w:pPr>
      <w:r w:rsidRPr="002F3CAB">
        <w:rPr>
          <w:rFonts w:cs="宋体"/>
          <w:kern w:val="0"/>
        </w:rPr>
        <w:t>102 </w:t>
      </w:r>
      <w:r w:rsidRPr="002F3CAB">
        <w:rPr>
          <w:rFonts w:cs="宋体"/>
          <w:b/>
          <w:bCs/>
          <w:kern w:val="0"/>
        </w:rPr>
        <w:t>Amini-Bavil-Olyaee S</w:t>
      </w:r>
      <w:r w:rsidRPr="002F3CAB">
        <w:rPr>
          <w:rFonts w:cs="宋体"/>
          <w:kern w:val="0"/>
        </w:rPr>
        <w:t>, Herbers U, Sheldon J, Luedde T, Trautwein C, Tacke F. The rtA194T polymerase mutation impacts viral replication and susceptibility to tenofovir in hepatitis B e antigen-positive and hepatitis B e antigen-negative hepatitis B virus strains. </w:t>
      </w:r>
      <w:r w:rsidRPr="002F3CAB">
        <w:rPr>
          <w:rFonts w:cs="宋体"/>
          <w:i/>
          <w:kern w:val="0"/>
        </w:rPr>
        <w:t>Hepatology</w:t>
      </w:r>
      <w:r w:rsidRPr="002F3CAB">
        <w:rPr>
          <w:rFonts w:cs="宋体"/>
          <w:kern w:val="0"/>
        </w:rPr>
        <w:t> 2009; </w:t>
      </w:r>
      <w:r w:rsidRPr="002F3CAB">
        <w:rPr>
          <w:rFonts w:cs="宋体"/>
          <w:b/>
          <w:bCs/>
          <w:kern w:val="0"/>
        </w:rPr>
        <w:t>49</w:t>
      </w:r>
      <w:r w:rsidRPr="002F3CAB">
        <w:rPr>
          <w:rFonts w:cs="宋体"/>
          <w:kern w:val="0"/>
        </w:rPr>
        <w:t>: 1158-1165 [PMID: 19263474 DOI: 10.1002/hep.22790]</w:t>
      </w:r>
    </w:p>
    <w:p w:rsidR="00623F0C" w:rsidRPr="002F3CAB" w:rsidRDefault="00623F0C" w:rsidP="00623F0C">
      <w:pPr>
        <w:widowControl/>
        <w:ind w:firstLine="0"/>
        <w:rPr>
          <w:rFonts w:cs="宋体"/>
          <w:kern w:val="0"/>
        </w:rPr>
      </w:pPr>
      <w:r w:rsidRPr="002F3CAB">
        <w:rPr>
          <w:rFonts w:cs="宋体"/>
          <w:kern w:val="0"/>
        </w:rPr>
        <w:t>103 </w:t>
      </w:r>
      <w:r w:rsidRPr="002F3CAB">
        <w:rPr>
          <w:rFonts w:cs="宋体"/>
          <w:b/>
          <w:bCs/>
          <w:kern w:val="0"/>
        </w:rPr>
        <w:t>Qin B</w:t>
      </w:r>
      <w:r w:rsidRPr="002F3CAB">
        <w:rPr>
          <w:rFonts w:cs="宋体"/>
          <w:kern w:val="0"/>
        </w:rPr>
        <w:t>, Budeus B, Cao L, Wu C, Wang Y, Zhang X, Rayner S, Hoffmann D, Lu M, Chen X. The amino acid substitutions rtP177G and rtF249A in the reverse transcriptase domain of hepatitis B virus polymerase reduce the susceptibility to tenofovir. </w:t>
      </w:r>
      <w:r w:rsidRPr="002F3CAB">
        <w:rPr>
          <w:rFonts w:cs="宋体"/>
          <w:i/>
          <w:kern w:val="0"/>
        </w:rPr>
        <w:t>Antiviral Res</w:t>
      </w:r>
      <w:r w:rsidRPr="002F3CAB">
        <w:rPr>
          <w:rFonts w:cs="宋体"/>
          <w:kern w:val="0"/>
        </w:rPr>
        <w:t> 2013; </w:t>
      </w:r>
      <w:r w:rsidRPr="002F3CAB">
        <w:rPr>
          <w:rFonts w:cs="宋体"/>
          <w:b/>
          <w:bCs/>
          <w:kern w:val="0"/>
        </w:rPr>
        <w:t>97</w:t>
      </w:r>
      <w:r w:rsidRPr="002F3CAB">
        <w:rPr>
          <w:rFonts w:cs="宋体"/>
          <w:kern w:val="0"/>
        </w:rPr>
        <w:t>: 93-100 [PMID: 23261845 DOI: 10.1016/j.antiviral.2012.12.007]</w:t>
      </w:r>
    </w:p>
    <w:p w:rsidR="00623F0C" w:rsidRPr="002F3CAB" w:rsidRDefault="00623F0C" w:rsidP="00623F0C">
      <w:pPr>
        <w:widowControl/>
        <w:ind w:firstLine="0"/>
        <w:rPr>
          <w:rFonts w:cs="宋体"/>
          <w:kern w:val="0"/>
        </w:rPr>
      </w:pPr>
      <w:r w:rsidRPr="002F3CAB">
        <w:rPr>
          <w:rFonts w:cs="宋体"/>
          <w:kern w:val="0"/>
        </w:rPr>
        <w:t>104</w:t>
      </w:r>
      <w:r w:rsidRPr="002F3CAB">
        <w:rPr>
          <w:rFonts w:cs="宋体"/>
          <w:kern w:val="0"/>
        </w:rPr>
        <w:tab/>
      </w:r>
      <w:r w:rsidRPr="002F3CAB">
        <w:rPr>
          <w:rFonts w:cs="宋体"/>
          <w:b/>
          <w:kern w:val="0"/>
        </w:rPr>
        <w:t>Kitrinos KM</w:t>
      </w:r>
      <w:r w:rsidRPr="002F3CAB">
        <w:rPr>
          <w:rFonts w:cs="宋体"/>
          <w:kern w:val="0"/>
        </w:rPr>
        <w:t>, Corsa A, Liu Y, Flaherty J, Snow-Lampart A, Marcellin P, Borroto-Esoda K, Miller MD.</w:t>
      </w:r>
      <w:r w:rsidRPr="002F3CAB">
        <w:rPr>
          <w:rFonts w:cs="宋体" w:hint="eastAsia"/>
          <w:kern w:val="0"/>
        </w:rPr>
        <w:t xml:space="preserve"> </w:t>
      </w:r>
      <w:r w:rsidRPr="002F3CAB">
        <w:rPr>
          <w:rFonts w:cs="宋体"/>
          <w:kern w:val="0"/>
        </w:rPr>
        <w:t>No detectable resistance to tenofovir disoproxil fumarate after 6 years of therapy in patients with chronic hepatitis B. </w:t>
      </w:r>
      <w:r w:rsidRPr="002F3CAB">
        <w:rPr>
          <w:rFonts w:cs="宋体"/>
          <w:i/>
          <w:kern w:val="0"/>
        </w:rPr>
        <w:t>Hepatology</w:t>
      </w:r>
      <w:r w:rsidRPr="002F3CAB">
        <w:rPr>
          <w:rFonts w:cs="宋体"/>
          <w:kern w:val="0"/>
        </w:rPr>
        <w:t> 2013;[PMID: 23939953 DOI: 10.1002/hep.26686]</w:t>
      </w:r>
    </w:p>
    <w:p w:rsidR="00623F0C" w:rsidRPr="002F3CAB" w:rsidRDefault="00623F0C" w:rsidP="00623F0C">
      <w:pPr>
        <w:widowControl/>
        <w:ind w:firstLine="0"/>
        <w:rPr>
          <w:rFonts w:cs="宋体"/>
          <w:kern w:val="0"/>
        </w:rPr>
      </w:pPr>
      <w:r w:rsidRPr="002F3CAB">
        <w:rPr>
          <w:rFonts w:cs="宋体"/>
          <w:kern w:val="0"/>
        </w:rPr>
        <w:lastRenderedPageBreak/>
        <w:t>105 </w:t>
      </w:r>
      <w:r w:rsidRPr="002F3CAB">
        <w:rPr>
          <w:rFonts w:cs="宋体"/>
          <w:b/>
          <w:bCs/>
          <w:kern w:val="0"/>
        </w:rPr>
        <w:t>Villet S</w:t>
      </w:r>
      <w:r w:rsidRPr="002F3CAB">
        <w:rPr>
          <w:rFonts w:cs="宋体"/>
          <w:kern w:val="0"/>
        </w:rPr>
        <w:t>, Pichoud C, Billioud G, Barraud L, Durantel S, Trépo C, Zoulim F. Impact of hepatitis B virus rtA181V/T mutants on hepatitis B treatment failure. </w:t>
      </w:r>
      <w:r w:rsidRPr="002F3CAB">
        <w:rPr>
          <w:rFonts w:cs="宋体"/>
          <w:i/>
          <w:kern w:val="0"/>
        </w:rPr>
        <w:t>J Hepatol</w:t>
      </w:r>
      <w:r w:rsidRPr="002F3CAB">
        <w:rPr>
          <w:rFonts w:cs="宋体"/>
          <w:kern w:val="0"/>
        </w:rPr>
        <w:t> 2008; </w:t>
      </w:r>
      <w:r w:rsidRPr="002F3CAB">
        <w:rPr>
          <w:rFonts w:cs="宋体"/>
          <w:b/>
          <w:bCs/>
          <w:kern w:val="0"/>
        </w:rPr>
        <w:t>48</w:t>
      </w:r>
      <w:r w:rsidRPr="002F3CAB">
        <w:rPr>
          <w:rFonts w:cs="宋体"/>
          <w:kern w:val="0"/>
        </w:rPr>
        <w:t>: 747-755 [PMID: 18331765 DOI: 10.1016/j.jhep.2008.01.027]</w:t>
      </w:r>
    </w:p>
    <w:p w:rsidR="00623F0C" w:rsidRPr="002F3CAB" w:rsidRDefault="00623F0C" w:rsidP="00623F0C">
      <w:pPr>
        <w:widowControl/>
        <w:ind w:firstLine="0"/>
        <w:rPr>
          <w:rFonts w:cs="宋体"/>
          <w:kern w:val="0"/>
        </w:rPr>
      </w:pPr>
      <w:r w:rsidRPr="002F3CAB">
        <w:rPr>
          <w:rFonts w:cs="宋体"/>
          <w:kern w:val="0"/>
        </w:rPr>
        <w:t xml:space="preserve">106 </w:t>
      </w:r>
      <w:r w:rsidRPr="002F3CAB">
        <w:rPr>
          <w:rFonts w:cs="宋体"/>
          <w:b/>
          <w:kern w:val="0"/>
        </w:rPr>
        <w:t>Warner N</w:t>
      </w:r>
      <w:r w:rsidRPr="002F3CAB">
        <w:rPr>
          <w:rFonts w:cs="宋体"/>
          <w:kern w:val="0"/>
        </w:rPr>
        <w:t>, Locarnini S.</w:t>
      </w:r>
      <w:r w:rsidRPr="002F3CAB">
        <w:rPr>
          <w:rFonts w:cs="宋体" w:hint="eastAsia"/>
          <w:kern w:val="0"/>
        </w:rPr>
        <w:t xml:space="preserve"> </w:t>
      </w:r>
      <w:r w:rsidRPr="002F3CAB">
        <w:rPr>
          <w:rFonts w:cs="宋体"/>
          <w:kern w:val="0"/>
        </w:rPr>
        <w:t>The antiviral drug selected hepatitis B virus rtA181T/sW172</w:t>
      </w:r>
    </w:p>
    <w:p w:rsidR="00623F0C" w:rsidRPr="002F3CAB" w:rsidRDefault="00623F0C" w:rsidP="00623F0C">
      <w:pPr>
        <w:widowControl/>
        <w:ind w:firstLine="0"/>
        <w:rPr>
          <w:rFonts w:cs="宋体"/>
          <w:kern w:val="0"/>
        </w:rPr>
      </w:pPr>
      <w:r w:rsidRPr="002F3CAB">
        <w:rPr>
          <w:rFonts w:cs="宋体"/>
          <w:kern w:val="0"/>
        </w:rPr>
        <w:t>107 </w:t>
      </w:r>
      <w:r w:rsidRPr="002F3CAB">
        <w:rPr>
          <w:rFonts w:cs="宋体"/>
          <w:b/>
          <w:bCs/>
          <w:kern w:val="0"/>
        </w:rPr>
        <w:t>Warner N</w:t>
      </w:r>
      <w:r w:rsidRPr="002F3CAB">
        <w:rPr>
          <w:rFonts w:cs="宋体"/>
          <w:kern w:val="0"/>
        </w:rPr>
        <w:t>, Locarnini S. The antiviral drug selected hepatitis B virus rtA181T/sW172* mutant has a dominant negative secretion defect and alters the typical profile of viral rebound. </w:t>
      </w:r>
      <w:r w:rsidRPr="002F3CAB">
        <w:rPr>
          <w:rFonts w:cs="宋体"/>
          <w:i/>
          <w:kern w:val="0"/>
        </w:rPr>
        <w:t>Hepatology</w:t>
      </w:r>
      <w:r w:rsidRPr="002F3CAB">
        <w:rPr>
          <w:rFonts w:cs="宋体"/>
          <w:kern w:val="0"/>
        </w:rPr>
        <w:t> 2008; </w:t>
      </w:r>
      <w:r w:rsidRPr="002F3CAB">
        <w:rPr>
          <w:rFonts w:cs="宋体"/>
          <w:b/>
          <w:bCs/>
          <w:kern w:val="0"/>
        </w:rPr>
        <w:t>48</w:t>
      </w:r>
      <w:r w:rsidRPr="002F3CAB">
        <w:rPr>
          <w:rFonts w:cs="宋体"/>
          <w:kern w:val="0"/>
        </w:rPr>
        <w:t>: 88-98 [PMID: 18537180 DOI: 10.1002/hep.22295]</w:t>
      </w:r>
    </w:p>
    <w:p w:rsidR="00623F0C" w:rsidRPr="002F3CAB" w:rsidRDefault="00623F0C" w:rsidP="00623F0C">
      <w:pPr>
        <w:widowControl/>
        <w:ind w:firstLine="0"/>
        <w:rPr>
          <w:rFonts w:cs="宋体"/>
          <w:kern w:val="0"/>
        </w:rPr>
      </w:pPr>
      <w:r w:rsidRPr="002F3CAB">
        <w:rPr>
          <w:rFonts w:cs="宋体"/>
          <w:kern w:val="0"/>
        </w:rPr>
        <w:t>108 </w:t>
      </w:r>
      <w:r w:rsidRPr="002F3CAB">
        <w:rPr>
          <w:rFonts w:cs="宋体"/>
          <w:b/>
          <w:bCs/>
          <w:kern w:val="0"/>
        </w:rPr>
        <w:t>Lai MW</w:t>
      </w:r>
      <w:r w:rsidRPr="002F3CAB">
        <w:rPr>
          <w:rFonts w:cs="宋体"/>
          <w:kern w:val="0"/>
        </w:rPr>
        <w:t>, Yeh CT. The oncogenic potential of hepatitis B virus rtA181T/ surface truncation mutant. </w:t>
      </w:r>
      <w:r w:rsidRPr="002F3CAB">
        <w:rPr>
          <w:rFonts w:cs="宋体"/>
          <w:i/>
          <w:kern w:val="0"/>
        </w:rPr>
        <w:t>Antivir Ther</w:t>
      </w:r>
      <w:r w:rsidRPr="002F3CAB">
        <w:rPr>
          <w:rFonts w:cs="宋体"/>
          <w:kern w:val="0"/>
        </w:rPr>
        <w:t> 2008; </w:t>
      </w:r>
      <w:r w:rsidRPr="002F3CAB">
        <w:rPr>
          <w:rFonts w:cs="宋体"/>
          <w:b/>
          <w:bCs/>
          <w:kern w:val="0"/>
        </w:rPr>
        <w:t>13</w:t>
      </w:r>
      <w:r w:rsidRPr="002F3CAB">
        <w:rPr>
          <w:rFonts w:cs="宋体"/>
          <w:kern w:val="0"/>
        </w:rPr>
        <w:t>: 875-879 [PMID: 19043921]</w:t>
      </w:r>
    </w:p>
    <w:p w:rsidR="00623F0C" w:rsidRPr="002F3CAB" w:rsidRDefault="00623F0C" w:rsidP="00623F0C">
      <w:pPr>
        <w:widowControl/>
        <w:ind w:firstLine="0"/>
        <w:rPr>
          <w:rFonts w:cs="宋体"/>
          <w:kern w:val="0"/>
        </w:rPr>
      </w:pPr>
      <w:r w:rsidRPr="002F3CAB">
        <w:rPr>
          <w:rFonts w:cs="宋体"/>
          <w:kern w:val="0"/>
        </w:rPr>
        <w:t>109 </w:t>
      </w:r>
      <w:r w:rsidRPr="002F3CAB">
        <w:rPr>
          <w:rFonts w:cs="宋体"/>
          <w:b/>
          <w:bCs/>
          <w:kern w:val="0"/>
        </w:rPr>
        <w:t>Lee GH</w:t>
      </w:r>
      <w:r w:rsidRPr="002F3CAB">
        <w:rPr>
          <w:rFonts w:cs="宋体"/>
          <w:kern w:val="0"/>
        </w:rPr>
        <w:t>, Aung MO, Dan YY, Lee YM, Mak B, Low HC, Lim K, Thwin MA, Tan PS, Lim SG. Do different lamivudine-resistant hepatitis B genotypes carry the same risk of entecavir resistance? </w:t>
      </w:r>
      <w:r w:rsidRPr="002F3CAB">
        <w:rPr>
          <w:rFonts w:cs="宋体"/>
          <w:i/>
          <w:kern w:val="0"/>
        </w:rPr>
        <w:t>J Med Virol</w:t>
      </w:r>
      <w:r w:rsidRPr="002F3CAB">
        <w:rPr>
          <w:rFonts w:cs="宋体"/>
          <w:kern w:val="0"/>
        </w:rPr>
        <w:t> 2013; </w:t>
      </w:r>
      <w:r w:rsidRPr="002F3CAB">
        <w:rPr>
          <w:rFonts w:cs="宋体"/>
          <w:b/>
          <w:bCs/>
          <w:kern w:val="0"/>
        </w:rPr>
        <w:t>85</w:t>
      </w:r>
      <w:r w:rsidRPr="002F3CAB">
        <w:rPr>
          <w:rFonts w:cs="宋体"/>
          <w:kern w:val="0"/>
        </w:rPr>
        <w:t>: 26-33 [PMID: 23023992 DOI: 10.1002/jmv.23392]</w:t>
      </w:r>
    </w:p>
    <w:p w:rsidR="00623F0C" w:rsidRPr="002F3CAB" w:rsidRDefault="00623F0C" w:rsidP="00623F0C">
      <w:pPr>
        <w:widowControl/>
        <w:ind w:firstLine="0"/>
        <w:rPr>
          <w:rFonts w:cs="宋体"/>
          <w:kern w:val="0"/>
        </w:rPr>
      </w:pPr>
      <w:r w:rsidRPr="002F3CAB">
        <w:rPr>
          <w:rFonts w:cs="宋体"/>
          <w:kern w:val="0"/>
        </w:rPr>
        <w:t>110 </w:t>
      </w:r>
      <w:r w:rsidRPr="002F3CAB">
        <w:rPr>
          <w:rFonts w:cs="宋体"/>
          <w:b/>
          <w:bCs/>
          <w:kern w:val="0"/>
        </w:rPr>
        <w:t>Yim HJ</w:t>
      </w:r>
      <w:r w:rsidRPr="002F3CAB">
        <w:rPr>
          <w:rFonts w:cs="宋体"/>
          <w:kern w:val="0"/>
        </w:rPr>
        <w:t>, Hussain M, Liu Y, Wong SN, Fung SK, Lok AS. Evolution of multi-drug resistant hepatitis B virus during sequential therapy. </w:t>
      </w:r>
      <w:r w:rsidRPr="002F3CAB">
        <w:rPr>
          <w:rFonts w:cs="宋体"/>
          <w:i/>
          <w:kern w:val="0"/>
        </w:rPr>
        <w:t>Hepatology</w:t>
      </w:r>
      <w:r w:rsidRPr="002F3CAB">
        <w:rPr>
          <w:rFonts w:cs="宋体"/>
          <w:kern w:val="0"/>
        </w:rPr>
        <w:t> 2006; </w:t>
      </w:r>
      <w:r w:rsidRPr="002F3CAB">
        <w:rPr>
          <w:rFonts w:cs="宋体"/>
          <w:b/>
          <w:bCs/>
          <w:kern w:val="0"/>
        </w:rPr>
        <w:t>44</w:t>
      </w:r>
      <w:r w:rsidRPr="002F3CAB">
        <w:rPr>
          <w:rFonts w:cs="宋体"/>
          <w:kern w:val="0"/>
        </w:rPr>
        <w:t>: 703-712 [PMID: 16941700 DOI: 10.1002/hep.21290]</w:t>
      </w:r>
    </w:p>
    <w:p w:rsidR="00623F0C" w:rsidRPr="002F3CAB" w:rsidRDefault="00623F0C" w:rsidP="00623F0C">
      <w:pPr>
        <w:widowControl/>
        <w:ind w:firstLine="0"/>
        <w:rPr>
          <w:rFonts w:cs="宋体"/>
          <w:kern w:val="0"/>
        </w:rPr>
      </w:pPr>
      <w:r w:rsidRPr="002F3CAB">
        <w:rPr>
          <w:rFonts w:cs="宋体"/>
          <w:kern w:val="0"/>
        </w:rPr>
        <w:t>111 </w:t>
      </w:r>
      <w:r w:rsidRPr="002F3CAB">
        <w:rPr>
          <w:rFonts w:cs="宋体"/>
          <w:b/>
          <w:bCs/>
          <w:kern w:val="0"/>
        </w:rPr>
        <w:t>Liu Y</w:t>
      </w:r>
      <w:r w:rsidRPr="002F3CAB">
        <w:rPr>
          <w:rFonts w:cs="宋体"/>
          <w:kern w:val="0"/>
        </w:rPr>
        <w:t>, Wang C, Zhong Y, Chen L, Li X, Ji D, Wang H, Xin S, Zoulim F, Xu D. Evolution and suppression of HBV strains with multidrug resistance to lamivudine, adefovir dipivoxil and entecavir in a patient with chronic hepatitis B. </w:t>
      </w:r>
      <w:r w:rsidRPr="002F3CAB">
        <w:rPr>
          <w:rFonts w:cs="宋体"/>
          <w:i/>
          <w:kern w:val="0"/>
        </w:rPr>
        <w:t>Antivir Ther</w:t>
      </w:r>
      <w:r w:rsidRPr="002F3CAB">
        <w:rPr>
          <w:rFonts w:cs="宋体"/>
          <w:kern w:val="0"/>
        </w:rPr>
        <w:t> 2010; </w:t>
      </w:r>
      <w:r w:rsidRPr="002F3CAB">
        <w:rPr>
          <w:rFonts w:cs="宋体"/>
          <w:b/>
          <w:bCs/>
          <w:kern w:val="0"/>
        </w:rPr>
        <w:t>15</w:t>
      </w:r>
      <w:r w:rsidRPr="002F3CAB">
        <w:rPr>
          <w:rFonts w:cs="宋体"/>
          <w:kern w:val="0"/>
        </w:rPr>
        <w:t>: 1185-1190 [PMID: 21149926 DOI: 10.3851/IMP1679]</w:t>
      </w:r>
    </w:p>
    <w:p w:rsidR="00623F0C" w:rsidRPr="002F3CAB" w:rsidRDefault="00623F0C" w:rsidP="00623F0C">
      <w:pPr>
        <w:widowControl/>
        <w:ind w:firstLine="0"/>
        <w:rPr>
          <w:rFonts w:cs="宋体"/>
          <w:kern w:val="0"/>
        </w:rPr>
      </w:pPr>
      <w:r w:rsidRPr="002F3CAB">
        <w:rPr>
          <w:rFonts w:cs="宋体"/>
          <w:kern w:val="0"/>
        </w:rPr>
        <w:t>112 </w:t>
      </w:r>
      <w:r w:rsidRPr="002F3CAB">
        <w:rPr>
          <w:rFonts w:cs="宋体"/>
          <w:b/>
          <w:bCs/>
          <w:kern w:val="0"/>
        </w:rPr>
        <w:t>Kim SS</w:t>
      </w:r>
      <w:r w:rsidRPr="002F3CAB">
        <w:rPr>
          <w:rFonts w:cs="宋体"/>
          <w:kern w:val="0"/>
        </w:rPr>
        <w:t>, Cho SW, Kim SO, Hong SP, Cheong JY. Multidrug-resistant hepatitis B virus resulting from sequential monotherapy with lamivudine, adefovir, and entecavir: clonal evolution during lamivudine plus adefovir therapy. </w:t>
      </w:r>
      <w:r w:rsidRPr="002F3CAB">
        <w:rPr>
          <w:rFonts w:cs="宋体"/>
          <w:i/>
          <w:kern w:val="0"/>
        </w:rPr>
        <w:t>J Med Virol</w:t>
      </w:r>
      <w:r w:rsidRPr="002F3CAB">
        <w:rPr>
          <w:rFonts w:cs="宋体"/>
          <w:kern w:val="0"/>
        </w:rPr>
        <w:t> 2013; </w:t>
      </w:r>
      <w:r w:rsidRPr="002F3CAB">
        <w:rPr>
          <w:rFonts w:cs="宋体"/>
          <w:b/>
          <w:bCs/>
          <w:kern w:val="0"/>
        </w:rPr>
        <w:t>85</w:t>
      </w:r>
      <w:r w:rsidRPr="002F3CAB">
        <w:rPr>
          <w:rFonts w:cs="宋体"/>
          <w:kern w:val="0"/>
        </w:rPr>
        <w:t>: 55-64 [PMID: 23096938 DOI: 10.1002/jmv.23440]</w:t>
      </w:r>
    </w:p>
    <w:p w:rsidR="00623F0C" w:rsidRPr="002F3CAB" w:rsidRDefault="00623F0C" w:rsidP="00623F0C">
      <w:pPr>
        <w:widowControl/>
        <w:ind w:firstLine="0"/>
        <w:rPr>
          <w:rFonts w:cs="宋体"/>
          <w:kern w:val="0"/>
        </w:rPr>
      </w:pPr>
      <w:r w:rsidRPr="002F3CAB">
        <w:rPr>
          <w:rFonts w:cs="宋体"/>
          <w:kern w:val="0"/>
        </w:rPr>
        <w:t>113 </w:t>
      </w:r>
      <w:r w:rsidRPr="002F3CAB">
        <w:rPr>
          <w:rFonts w:cs="宋体"/>
          <w:b/>
          <w:bCs/>
          <w:kern w:val="0"/>
        </w:rPr>
        <w:t>Yeh CT</w:t>
      </w:r>
      <w:r w:rsidRPr="002F3CAB">
        <w:rPr>
          <w:rFonts w:cs="宋体"/>
          <w:kern w:val="0"/>
        </w:rPr>
        <w:t>. Development of HBV S gene mutants in chronic hepatitis B patients receiving nucleotide/nucleoside analogue therapy. </w:t>
      </w:r>
      <w:r w:rsidRPr="002F3CAB">
        <w:rPr>
          <w:rFonts w:cs="宋体"/>
          <w:i/>
          <w:kern w:val="0"/>
        </w:rPr>
        <w:t>Antivir Ther</w:t>
      </w:r>
      <w:r w:rsidRPr="002F3CAB">
        <w:rPr>
          <w:rFonts w:cs="宋体"/>
          <w:kern w:val="0"/>
        </w:rPr>
        <w:t> 2010; </w:t>
      </w:r>
      <w:r w:rsidRPr="002F3CAB">
        <w:rPr>
          <w:rFonts w:cs="宋体"/>
          <w:b/>
          <w:bCs/>
          <w:kern w:val="0"/>
        </w:rPr>
        <w:t>15</w:t>
      </w:r>
      <w:r w:rsidRPr="002F3CAB">
        <w:rPr>
          <w:rFonts w:cs="宋体"/>
          <w:kern w:val="0"/>
        </w:rPr>
        <w:t>: 471-475 [PMID: 20516567 DOI: 10.3851/IMP1552]</w:t>
      </w:r>
    </w:p>
    <w:p w:rsidR="00623F0C" w:rsidRPr="002F3CAB" w:rsidRDefault="00623F0C" w:rsidP="00623F0C">
      <w:pPr>
        <w:widowControl/>
        <w:ind w:firstLine="0"/>
        <w:rPr>
          <w:rFonts w:cs="宋体"/>
          <w:kern w:val="0"/>
        </w:rPr>
      </w:pPr>
      <w:r w:rsidRPr="002F3CAB">
        <w:rPr>
          <w:rFonts w:cs="宋体"/>
          <w:kern w:val="0"/>
        </w:rPr>
        <w:lastRenderedPageBreak/>
        <w:t>114 </w:t>
      </w:r>
      <w:r w:rsidRPr="002F3CAB">
        <w:rPr>
          <w:rFonts w:cs="宋体"/>
          <w:b/>
          <w:bCs/>
          <w:kern w:val="0"/>
        </w:rPr>
        <w:t>Torresi J</w:t>
      </w:r>
      <w:r w:rsidRPr="002F3CAB">
        <w:rPr>
          <w:rFonts w:cs="宋体"/>
          <w:kern w:val="0"/>
        </w:rPr>
        <w:t>, Earnest-Silveira L, Civitico G, Walters TE, Lewin SR, Fyfe J, Locarnini SA, Manns M, Trautwein C, Bock TC. Restoration of replication phenotype of lamivudine-resistant hepatitis B virus mutants by compensatory changes in the "fingers" subdomain of the viral polymerase selected as a consequence of mutations in the overlapping S gene. </w:t>
      </w:r>
      <w:r w:rsidRPr="002F3CAB">
        <w:rPr>
          <w:rFonts w:cs="宋体"/>
          <w:i/>
          <w:kern w:val="0"/>
        </w:rPr>
        <w:t>Virology</w:t>
      </w:r>
      <w:r w:rsidRPr="002F3CAB">
        <w:rPr>
          <w:rFonts w:cs="宋体"/>
          <w:kern w:val="0"/>
        </w:rPr>
        <w:t> 2002; </w:t>
      </w:r>
      <w:r w:rsidRPr="002F3CAB">
        <w:rPr>
          <w:rFonts w:cs="宋体"/>
          <w:b/>
          <w:bCs/>
          <w:kern w:val="0"/>
        </w:rPr>
        <w:t>299</w:t>
      </w:r>
      <w:r w:rsidRPr="002F3CAB">
        <w:rPr>
          <w:rFonts w:cs="宋体"/>
          <w:kern w:val="0"/>
        </w:rPr>
        <w:t>: 88-99 [PMID: 12167344 DOI: 10.1006/viro.2002.1448]</w:t>
      </w:r>
    </w:p>
    <w:p w:rsidR="00623F0C" w:rsidRPr="002F3CAB" w:rsidRDefault="00623F0C" w:rsidP="00623F0C">
      <w:pPr>
        <w:widowControl/>
        <w:ind w:firstLine="0"/>
        <w:rPr>
          <w:rFonts w:cs="宋体"/>
          <w:kern w:val="0"/>
        </w:rPr>
      </w:pPr>
      <w:r w:rsidRPr="002F3CAB">
        <w:rPr>
          <w:rFonts w:cs="宋体"/>
          <w:kern w:val="0"/>
        </w:rPr>
        <w:t>115 </w:t>
      </w:r>
      <w:r w:rsidRPr="002F3CAB">
        <w:rPr>
          <w:rFonts w:cs="宋体"/>
          <w:b/>
          <w:bCs/>
          <w:kern w:val="0"/>
        </w:rPr>
        <w:t>Villet S</w:t>
      </w:r>
      <w:r w:rsidRPr="002F3CAB">
        <w:rPr>
          <w:rFonts w:cs="宋体"/>
          <w:kern w:val="0"/>
        </w:rPr>
        <w:t>, Pichoud C, Villeneuve JP, Trépo C, Zoulim F. Selection of a multiple drug-resistant hepatitis B virus strain in a liver-transplanted patient. </w:t>
      </w:r>
      <w:r w:rsidRPr="002F3CAB">
        <w:rPr>
          <w:rFonts w:cs="宋体"/>
          <w:i/>
          <w:kern w:val="0"/>
        </w:rPr>
        <w:t>Gastroenterology</w:t>
      </w:r>
      <w:r w:rsidRPr="002F3CAB">
        <w:rPr>
          <w:rFonts w:cs="宋体"/>
          <w:kern w:val="0"/>
        </w:rPr>
        <w:t> 2006; </w:t>
      </w:r>
      <w:r w:rsidRPr="002F3CAB">
        <w:rPr>
          <w:rFonts w:cs="宋体"/>
          <w:b/>
          <w:bCs/>
          <w:kern w:val="0"/>
        </w:rPr>
        <w:t>131</w:t>
      </w:r>
      <w:r w:rsidRPr="002F3CAB">
        <w:rPr>
          <w:rFonts w:cs="宋体"/>
          <w:kern w:val="0"/>
        </w:rPr>
        <w:t>: 1253-1261 [PMID: 17030194 DOI: 10.1053/j.gastro.2006.08.013]</w:t>
      </w:r>
    </w:p>
    <w:p w:rsidR="00623F0C" w:rsidRPr="002F3CAB" w:rsidRDefault="00623F0C" w:rsidP="00623F0C">
      <w:pPr>
        <w:widowControl/>
        <w:ind w:firstLine="0"/>
        <w:rPr>
          <w:rFonts w:cs="宋体"/>
          <w:kern w:val="0"/>
        </w:rPr>
      </w:pPr>
      <w:r w:rsidRPr="002F3CAB">
        <w:rPr>
          <w:rFonts w:cs="宋体"/>
          <w:kern w:val="0"/>
        </w:rPr>
        <w:t>116 </w:t>
      </w:r>
      <w:r w:rsidRPr="002F3CAB">
        <w:rPr>
          <w:rFonts w:cs="宋体"/>
          <w:b/>
          <w:bCs/>
          <w:kern w:val="0"/>
        </w:rPr>
        <w:t>Cento V</w:t>
      </w:r>
      <w:r w:rsidRPr="002F3CAB">
        <w:rPr>
          <w:rFonts w:cs="宋体"/>
          <w:kern w:val="0"/>
        </w:rPr>
        <w:t>, Van Hemert F, Neumann-Fraune M, Mirabelli C, Di Maio VC, Salpini R, Bertoli A, Micheli V, Gubertini G, Romano S, Visca M, De Sanctis GM, Berkhout B, Marino N, Mazzotta F, Cappiello G, Spanò A, Sarrecchia C, Ceccherini-Silberstein F, Andreoni M, Angelico M, Verheyen J, Perno CF, Svicher V. Anti-HBV treatment induces novel reverse transcriptase mutations with reflective effect on HBV S antigen. </w:t>
      </w:r>
      <w:r w:rsidRPr="002F3CAB">
        <w:rPr>
          <w:rFonts w:cs="宋体"/>
          <w:i/>
          <w:kern w:val="0"/>
        </w:rPr>
        <w:t>J Infect</w:t>
      </w:r>
      <w:r w:rsidRPr="002F3CAB">
        <w:rPr>
          <w:rFonts w:cs="宋体"/>
          <w:kern w:val="0"/>
        </w:rPr>
        <w:t> 2013; </w:t>
      </w:r>
      <w:r w:rsidRPr="002F3CAB">
        <w:rPr>
          <w:rFonts w:cs="宋体"/>
          <w:b/>
          <w:bCs/>
          <w:kern w:val="0"/>
        </w:rPr>
        <w:t>67</w:t>
      </w:r>
      <w:r w:rsidRPr="002F3CAB">
        <w:rPr>
          <w:rFonts w:cs="宋体"/>
          <w:kern w:val="0"/>
        </w:rPr>
        <w:t>: 303-312 [PMID: 23796863 DOI: 10.1016/j.jinf.2013.05.008]</w:t>
      </w:r>
    </w:p>
    <w:p w:rsidR="00623F0C" w:rsidRPr="002F3CAB" w:rsidRDefault="00623F0C" w:rsidP="00623F0C">
      <w:pPr>
        <w:widowControl/>
        <w:ind w:firstLine="0"/>
        <w:rPr>
          <w:rFonts w:cs="宋体"/>
          <w:kern w:val="0"/>
        </w:rPr>
      </w:pPr>
      <w:r w:rsidRPr="002F3CAB">
        <w:rPr>
          <w:rFonts w:cs="宋体"/>
          <w:kern w:val="0"/>
        </w:rPr>
        <w:t>117 </w:t>
      </w:r>
      <w:r w:rsidRPr="002F3CAB">
        <w:rPr>
          <w:rFonts w:cs="宋体"/>
          <w:b/>
          <w:bCs/>
          <w:kern w:val="0"/>
        </w:rPr>
        <w:t>Pastore G</w:t>
      </w:r>
      <w:r w:rsidRPr="002F3CAB">
        <w:rPr>
          <w:rFonts w:cs="宋体"/>
          <w:kern w:val="0"/>
        </w:rPr>
        <w:t>, Santantonio T, Monno L, Milella M, Luchena N, Angarano G. Effects of HIV superinfection on HBV replication in a chronic HBsAg carrier with liver disease. </w:t>
      </w:r>
      <w:r w:rsidRPr="002F3CAB">
        <w:rPr>
          <w:rFonts w:cs="宋体"/>
          <w:i/>
          <w:kern w:val="0"/>
        </w:rPr>
        <w:t>J Hepatol</w:t>
      </w:r>
      <w:r w:rsidRPr="002F3CAB">
        <w:rPr>
          <w:rFonts w:cs="宋体"/>
          <w:kern w:val="0"/>
        </w:rPr>
        <w:t> 1988; </w:t>
      </w:r>
      <w:r w:rsidRPr="002F3CAB">
        <w:rPr>
          <w:rFonts w:cs="宋体"/>
          <w:b/>
          <w:bCs/>
          <w:kern w:val="0"/>
        </w:rPr>
        <w:t>7</w:t>
      </w:r>
      <w:r w:rsidRPr="002F3CAB">
        <w:rPr>
          <w:rFonts w:cs="宋体"/>
          <w:kern w:val="0"/>
        </w:rPr>
        <w:t>: 164-168 [PMID: 3192920]</w:t>
      </w:r>
    </w:p>
    <w:p w:rsidR="00623F0C" w:rsidRPr="002F3CAB" w:rsidRDefault="00623F0C" w:rsidP="00623F0C">
      <w:pPr>
        <w:widowControl/>
        <w:ind w:firstLine="0"/>
        <w:rPr>
          <w:rFonts w:cs="宋体"/>
          <w:kern w:val="0"/>
        </w:rPr>
      </w:pPr>
      <w:r w:rsidRPr="002F3CAB">
        <w:rPr>
          <w:rFonts w:cs="宋体"/>
          <w:kern w:val="0"/>
        </w:rPr>
        <w:t>118 </w:t>
      </w:r>
      <w:r w:rsidRPr="002F3CAB">
        <w:rPr>
          <w:rFonts w:cs="宋体"/>
          <w:b/>
          <w:bCs/>
          <w:kern w:val="0"/>
        </w:rPr>
        <w:t>Cassino L</w:t>
      </w:r>
      <w:r w:rsidRPr="002F3CAB">
        <w:rPr>
          <w:rFonts w:cs="宋体"/>
          <w:kern w:val="0"/>
        </w:rPr>
        <w:t>, Torres C, Mbayed V, Laufer N, Campos RH, Quarleri J. Comparative analysis of hepatitis B virus genotype a molecular evolution in patients infected with HBV and in patients co-infected with HBV and HIV. </w:t>
      </w:r>
      <w:r w:rsidRPr="002F3CAB">
        <w:rPr>
          <w:rFonts w:cs="宋体"/>
          <w:i/>
          <w:kern w:val="0"/>
        </w:rPr>
        <w:t>J Med Virol</w:t>
      </w:r>
      <w:r w:rsidRPr="002F3CAB">
        <w:rPr>
          <w:rFonts w:cs="宋体"/>
          <w:kern w:val="0"/>
        </w:rPr>
        <w:t> 2012; </w:t>
      </w:r>
      <w:r w:rsidRPr="002F3CAB">
        <w:rPr>
          <w:rFonts w:cs="宋体"/>
          <w:b/>
          <w:bCs/>
          <w:kern w:val="0"/>
        </w:rPr>
        <w:t>84</w:t>
      </w:r>
      <w:r w:rsidRPr="002F3CAB">
        <w:rPr>
          <w:rFonts w:cs="宋体"/>
          <w:kern w:val="0"/>
        </w:rPr>
        <w:t>: 562-569 [PMID: 22337294 DOI: 10.1002/jmv.23233]</w:t>
      </w:r>
    </w:p>
    <w:p w:rsidR="00623F0C" w:rsidRPr="002F3CAB" w:rsidRDefault="00623F0C" w:rsidP="00623F0C">
      <w:pPr>
        <w:widowControl/>
        <w:ind w:firstLine="0"/>
        <w:rPr>
          <w:rFonts w:cs="宋体"/>
          <w:kern w:val="0"/>
        </w:rPr>
      </w:pPr>
      <w:r w:rsidRPr="002F3CAB">
        <w:rPr>
          <w:rFonts w:cs="宋体"/>
          <w:kern w:val="0"/>
        </w:rPr>
        <w:t>119 </w:t>
      </w:r>
      <w:r w:rsidRPr="002F3CAB">
        <w:rPr>
          <w:rFonts w:cs="宋体"/>
          <w:b/>
          <w:bCs/>
          <w:kern w:val="0"/>
        </w:rPr>
        <w:t>Pal A</w:t>
      </w:r>
      <w:r w:rsidRPr="002F3CAB">
        <w:rPr>
          <w:rFonts w:cs="宋体"/>
          <w:kern w:val="0"/>
        </w:rPr>
        <w:t>, Panigrahi R, Biswas A, Datta S, Sarkar N, Guha SK, Saha B, Banerjee A, Chakrabarti S, Chakravarty R. Influence of HIV-associated degree of immune suppression on molecular heterogeneity of hepatitis B virus among HIV co-infected patients. </w:t>
      </w:r>
      <w:r w:rsidRPr="002F3CAB">
        <w:rPr>
          <w:rFonts w:cs="宋体"/>
          <w:i/>
          <w:kern w:val="0"/>
        </w:rPr>
        <w:t>Virology</w:t>
      </w:r>
      <w:r w:rsidRPr="002F3CAB">
        <w:rPr>
          <w:rFonts w:cs="宋体"/>
          <w:kern w:val="0"/>
        </w:rPr>
        <w:t> 2013; </w:t>
      </w:r>
      <w:r w:rsidRPr="002F3CAB">
        <w:rPr>
          <w:rFonts w:cs="宋体"/>
          <w:b/>
          <w:bCs/>
          <w:kern w:val="0"/>
        </w:rPr>
        <w:t>436</w:t>
      </w:r>
      <w:r w:rsidRPr="002F3CAB">
        <w:rPr>
          <w:rFonts w:cs="宋体"/>
          <w:kern w:val="0"/>
        </w:rPr>
        <w:t>: 134-142 [PMID: 23228859 DOI: 10.1016/j.virol.2012.11.003]</w:t>
      </w:r>
    </w:p>
    <w:p w:rsidR="00623F0C" w:rsidRPr="002F3CAB" w:rsidRDefault="00623F0C" w:rsidP="00623F0C">
      <w:pPr>
        <w:widowControl/>
        <w:ind w:firstLine="0"/>
        <w:rPr>
          <w:rFonts w:cs="宋体"/>
          <w:kern w:val="0"/>
        </w:rPr>
      </w:pPr>
      <w:r w:rsidRPr="002F3CAB">
        <w:rPr>
          <w:rFonts w:cs="宋体"/>
          <w:kern w:val="0"/>
        </w:rPr>
        <w:lastRenderedPageBreak/>
        <w:t>120 </w:t>
      </w:r>
      <w:r w:rsidRPr="002F3CAB">
        <w:rPr>
          <w:rFonts w:cs="宋体"/>
          <w:b/>
          <w:bCs/>
          <w:kern w:val="0"/>
        </w:rPr>
        <w:t>Lacombe K</w:t>
      </w:r>
      <w:r w:rsidRPr="002F3CAB">
        <w:rPr>
          <w:rFonts w:cs="宋体"/>
          <w:kern w:val="0"/>
        </w:rPr>
        <w:t>, Boyd A, Lavocat F, Pichoud C, Gozlan J, Miailhes P, Lascoux-Combe C, Vernet G, Girard PM, Zoulim F. High incidence of treatment-induced and vaccine-escape hepatitis B virus mutants among human immunodeficiency virus/hepatitis B-infected patients. </w:t>
      </w:r>
      <w:r w:rsidRPr="002F3CAB">
        <w:rPr>
          <w:rFonts w:cs="宋体"/>
          <w:i/>
          <w:kern w:val="0"/>
        </w:rPr>
        <w:t>Hepatology</w:t>
      </w:r>
      <w:r w:rsidRPr="002F3CAB">
        <w:rPr>
          <w:rFonts w:cs="宋体"/>
          <w:kern w:val="0"/>
        </w:rPr>
        <w:t> 2013; </w:t>
      </w:r>
      <w:r w:rsidRPr="002F3CAB">
        <w:rPr>
          <w:rFonts w:cs="宋体"/>
          <w:b/>
          <w:bCs/>
          <w:kern w:val="0"/>
        </w:rPr>
        <w:t>58</w:t>
      </w:r>
      <w:r w:rsidRPr="002F3CAB">
        <w:rPr>
          <w:rFonts w:cs="宋体"/>
          <w:kern w:val="0"/>
        </w:rPr>
        <w:t>: 912-922 [PMID: 23468093 DOI: 10.1002/hep.26374]</w:t>
      </w:r>
    </w:p>
    <w:p w:rsidR="00623F0C" w:rsidRPr="002F3CAB" w:rsidRDefault="00623F0C" w:rsidP="00623F0C">
      <w:pPr>
        <w:widowControl/>
        <w:ind w:firstLine="0"/>
        <w:rPr>
          <w:rFonts w:cs="宋体"/>
          <w:kern w:val="0"/>
        </w:rPr>
      </w:pPr>
      <w:r w:rsidRPr="002F3CAB">
        <w:rPr>
          <w:rFonts w:cs="宋体"/>
          <w:kern w:val="0"/>
        </w:rPr>
        <w:t>121 </w:t>
      </w:r>
      <w:r w:rsidRPr="002F3CAB">
        <w:rPr>
          <w:rFonts w:cs="宋体"/>
          <w:b/>
          <w:bCs/>
          <w:kern w:val="0"/>
        </w:rPr>
        <w:t>Filippini P</w:t>
      </w:r>
      <w:r w:rsidRPr="002F3CAB">
        <w:rPr>
          <w:rFonts w:cs="宋体"/>
          <w:kern w:val="0"/>
        </w:rPr>
        <w:t>, Coppola N, Pisapia R, Scolastico C, Marrocco C, Zaccariello A, Nacca C, Sagnelli C, De Stefano G, Ferraro T, De Stefano C, Sagnelli E. Impact of occult hepatitis B virus infection in HIV patients naive for antiretroviral therapy. </w:t>
      </w:r>
      <w:r w:rsidRPr="002F3CAB">
        <w:rPr>
          <w:rFonts w:cs="宋体"/>
          <w:i/>
          <w:kern w:val="0"/>
        </w:rPr>
        <w:t>AIDS</w:t>
      </w:r>
      <w:r w:rsidRPr="002F3CAB">
        <w:rPr>
          <w:rFonts w:cs="宋体"/>
          <w:kern w:val="0"/>
        </w:rPr>
        <w:t> 2006; </w:t>
      </w:r>
      <w:r w:rsidRPr="002F3CAB">
        <w:rPr>
          <w:rFonts w:cs="宋体"/>
          <w:b/>
          <w:bCs/>
          <w:kern w:val="0"/>
        </w:rPr>
        <w:t>20</w:t>
      </w:r>
      <w:r w:rsidRPr="002F3CAB">
        <w:rPr>
          <w:rFonts w:cs="宋体"/>
          <w:kern w:val="0"/>
        </w:rPr>
        <w:t>: 1253-1260 [PMID: 16816553 DOI: 10.1097/01.aids.0000232232.41877.2a]</w:t>
      </w:r>
    </w:p>
    <w:p w:rsidR="00623F0C" w:rsidRPr="002F3CAB" w:rsidRDefault="00623F0C" w:rsidP="00623F0C">
      <w:pPr>
        <w:widowControl/>
        <w:ind w:firstLine="0"/>
        <w:rPr>
          <w:rFonts w:cs="宋体"/>
          <w:kern w:val="0"/>
        </w:rPr>
      </w:pPr>
      <w:r w:rsidRPr="002F3CAB">
        <w:rPr>
          <w:rFonts w:cs="宋体"/>
          <w:kern w:val="0"/>
        </w:rPr>
        <w:t>122 </w:t>
      </w:r>
      <w:r w:rsidRPr="002F3CAB">
        <w:rPr>
          <w:rFonts w:cs="宋体"/>
          <w:b/>
          <w:bCs/>
          <w:kern w:val="0"/>
        </w:rPr>
        <w:t>Núñez M</w:t>
      </w:r>
      <w:r w:rsidRPr="002F3CAB">
        <w:rPr>
          <w:rFonts w:cs="宋体"/>
          <w:kern w:val="0"/>
        </w:rPr>
        <w:t>, Ríos P, Pérez-Olmeda M, Soriano V. Lack of 'occult' hepatitis B virus infection in HIV-infected patients. </w:t>
      </w:r>
      <w:r w:rsidRPr="002F3CAB">
        <w:rPr>
          <w:rFonts w:cs="宋体"/>
          <w:i/>
          <w:kern w:val="0"/>
        </w:rPr>
        <w:t>AIDS</w:t>
      </w:r>
      <w:r w:rsidRPr="002F3CAB">
        <w:rPr>
          <w:rFonts w:cs="宋体"/>
          <w:kern w:val="0"/>
        </w:rPr>
        <w:t> 2002; </w:t>
      </w:r>
      <w:r w:rsidRPr="002F3CAB">
        <w:rPr>
          <w:rFonts w:cs="宋体"/>
          <w:b/>
          <w:bCs/>
          <w:kern w:val="0"/>
        </w:rPr>
        <w:t>16</w:t>
      </w:r>
      <w:r w:rsidRPr="002F3CAB">
        <w:rPr>
          <w:rFonts w:cs="宋体"/>
          <w:kern w:val="0"/>
        </w:rPr>
        <w:t>: 2099-2101 [PMID: 12370518 DOI: 10.1097/00002030-200210180-00024]</w:t>
      </w:r>
    </w:p>
    <w:p w:rsidR="00623F0C" w:rsidRPr="002F3CAB" w:rsidRDefault="00623F0C" w:rsidP="00623F0C">
      <w:pPr>
        <w:widowControl/>
        <w:ind w:firstLine="0"/>
        <w:rPr>
          <w:rFonts w:cs="宋体"/>
          <w:kern w:val="0"/>
        </w:rPr>
      </w:pPr>
      <w:r w:rsidRPr="002F3CAB">
        <w:rPr>
          <w:rFonts w:cs="宋体"/>
          <w:kern w:val="0"/>
        </w:rPr>
        <w:t>123 </w:t>
      </w:r>
      <w:r w:rsidRPr="002F3CAB">
        <w:rPr>
          <w:rFonts w:cs="宋体"/>
          <w:b/>
          <w:bCs/>
          <w:kern w:val="0"/>
        </w:rPr>
        <w:t>Santos EA</w:t>
      </w:r>
      <w:r w:rsidRPr="002F3CAB">
        <w:rPr>
          <w:rFonts w:cs="宋体"/>
          <w:kern w:val="0"/>
        </w:rPr>
        <w:t>, Yoshida CF, Rolla VC, Mendes JM, Vieira IF, Arabe J, Gomes SA. Frequent occult hepatitis B virus infection in patients infected with human immunodeficiency virus type 1. </w:t>
      </w:r>
      <w:r w:rsidRPr="002F3CAB">
        <w:rPr>
          <w:rFonts w:cs="宋体"/>
          <w:i/>
          <w:kern w:val="0"/>
        </w:rPr>
        <w:t>Eur J Clin Microbiol Infect Dis</w:t>
      </w:r>
      <w:r w:rsidRPr="002F3CAB">
        <w:rPr>
          <w:rFonts w:cs="宋体"/>
          <w:kern w:val="0"/>
        </w:rPr>
        <w:t> 2003; </w:t>
      </w:r>
      <w:r w:rsidRPr="002F3CAB">
        <w:rPr>
          <w:rFonts w:cs="宋体"/>
          <w:b/>
          <w:bCs/>
          <w:kern w:val="0"/>
        </w:rPr>
        <w:t>22</w:t>
      </w:r>
      <w:r w:rsidRPr="002F3CAB">
        <w:rPr>
          <w:rFonts w:cs="宋体"/>
          <w:kern w:val="0"/>
        </w:rPr>
        <w:t>: 92-98 [PMID: 12627282]</w:t>
      </w:r>
    </w:p>
    <w:p w:rsidR="00623F0C" w:rsidRPr="002F3CAB" w:rsidRDefault="00623F0C" w:rsidP="00623F0C">
      <w:pPr>
        <w:widowControl/>
        <w:ind w:firstLine="0"/>
        <w:rPr>
          <w:rFonts w:cs="宋体"/>
          <w:kern w:val="0"/>
        </w:rPr>
      </w:pPr>
      <w:r w:rsidRPr="002F3CAB">
        <w:rPr>
          <w:rFonts w:cs="宋体"/>
          <w:kern w:val="0"/>
        </w:rPr>
        <w:t>124 </w:t>
      </w:r>
      <w:r w:rsidRPr="002F3CAB">
        <w:rPr>
          <w:rFonts w:cs="宋体"/>
          <w:b/>
          <w:bCs/>
          <w:kern w:val="0"/>
        </w:rPr>
        <w:t>Jardim RN</w:t>
      </w:r>
      <w:r w:rsidRPr="002F3CAB">
        <w:rPr>
          <w:rFonts w:cs="宋体"/>
          <w:kern w:val="0"/>
        </w:rPr>
        <w:t>, Gonçales NS, Pereira JS, Fais VC, Gonçales Junior FL. Occult hepatitis B virus infection in immunocompromised patients. </w:t>
      </w:r>
      <w:r w:rsidRPr="002F3CAB">
        <w:rPr>
          <w:rFonts w:cs="宋体"/>
          <w:i/>
          <w:kern w:val="0"/>
        </w:rPr>
        <w:t>Braz J Infect Dis</w:t>
      </w:r>
      <w:r w:rsidRPr="002F3CAB">
        <w:rPr>
          <w:rFonts w:cs="宋体"/>
          <w:kern w:val="0"/>
        </w:rPr>
        <w:t> 2008; </w:t>
      </w:r>
      <w:r w:rsidRPr="002F3CAB">
        <w:rPr>
          <w:rFonts w:cs="宋体"/>
          <w:b/>
          <w:bCs/>
          <w:kern w:val="0"/>
        </w:rPr>
        <w:t>12</w:t>
      </w:r>
      <w:r w:rsidRPr="002F3CAB">
        <w:rPr>
          <w:rFonts w:cs="宋体"/>
          <w:kern w:val="0"/>
        </w:rPr>
        <w:t>: 300-305 [PMID: 19030729 DOI: 10.1590/S1413-86702008000400008]</w:t>
      </w:r>
    </w:p>
    <w:p w:rsidR="00623F0C" w:rsidRPr="002F3CAB" w:rsidRDefault="00623F0C" w:rsidP="00623F0C">
      <w:pPr>
        <w:widowControl/>
        <w:ind w:firstLine="0"/>
        <w:rPr>
          <w:rFonts w:cs="宋体"/>
          <w:kern w:val="0"/>
        </w:rPr>
      </w:pPr>
      <w:r w:rsidRPr="002F3CAB">
        <w:rPr>
          <w:rFonts w:cs="宋体"/>
          <w:kern w:val="0"/>
        </w:rPr>
        <w:t>125 </w:t>
      </w:r>
      <w:r w:rsidRPr="002F3CAB">
        <w:rPr>
          <w:rFonts w:cs="宋体"/>
          <w:b/>
          <w:bCs/>
          <w:kern w:val="0"/>
        </w:rPr>
        <w:t>Shih CM</w:t>
      </w:r>
      <w:r w:rsidRPr="002F3CAB">
        <w:rPr>
          <w:rFonts w:cs="宋体"/>
          <w:kern w:val="0"/>
        </w:rPr>
        <w:t>, Lo SJ, Miyamura T, Chen SY, Lee YH. Suppression of hepatitis B virus expression and replication by hepatitis C virus core protein in HuH-7 cells. </w:t>
      </w:r>
      <w:r w:rsidRPr="002F3CAB">
        <w:rPr>
          <w:rFonts w:cs="宋体"/>
          <w:i/>
          <w:kern w:val="0"/>
        </w:rPr>
        <w:t>J Virol</w:t>
      </w:r>
      <w:r w:rsidRPr="002F3CAB">
        <w:rPr>
          <w:rFonts w:cs="宋体"/>
          <w:kern w:val="0"/>
        </w:rPr>
        <w:t> 1993; </w:t>
      </w:r>
      <w:r w:rsidRPr="002F3CAB">
        <w:rPr>
          <w:rFonts w:cs="宋体"/>
          <w:b/>
          <w:bCs/>
          <w:kern w:val="0"/>
        </w:rPr>
        <w:t>67</w:t>
      </w:r>
      <w:r w:rsidRPr="002F3CAB">
        <w:rPr>
          <w:rFonts w:cs="宋体"/>
          <w:kern w:val="0"/>
        </w:rPr>
        <w:t>: 5823-5832 [PMID: 8396658]</w:t>
      </w:r>
    </w:p>
    <w:p w:rsidR="00623F0C" w:rsidRPr="002F3CAB" w:rsidRDefault="00623F0C" w:rsidP="00623F0C">
      <w:pPr>
        <w:widowControl/>
        <w:ind w:firstLine="0"/>
        <w:rPr>
          <w:rFonts w:cs="宋体"/>
          <w:kern w:val="0"/>
        </w:rPr>
      </w:pPr>
      <w:r w:rsidRPr="002F3CAB">
        <w:rPr>
          <w:rFonts w:cs="宋体"/>
          <w:kern w:val="0"/>
        </w:rPr>
        <w:t>126 </w:t>
      </w:r>
      <w:r w:rsidRPr="002F3CAB">
        <w:rPr>
          <w:rFonts w:cs="宋体"/>
          <w:b/>
          <w:bCs/>
          <w:kern w:val="0"/>
        </w:rPr>
        <w:t>Schüttler CG</w:t>
      </w:r>
      <w:r w:rsidRPr="002F3CAB">
        <w:rPr>
          <w:rFonts w:cs="宋体"/>
          <w:kern w:val="0"/>
        </w:rPr>
        <w:t>, Fiedler N, Schmidt K, Repp R, Gerlich WH, Schaefer S. Suppression of hepatitis B virus enhancer 1 and 2 by hepatitis C virus core protein. </w:t>
      </w:r>
      <w:r w:rsidRPr="002F3CAB">
        <w:rPr>
          <w:rFonts w:cs="宋体"/>
          <w:i/>
          <w:kern w:val="0"/>
        </w:rPr>
        <w:t>J Hepatol</w:t>
      </w:r>
      <w:r w:rsidRPr="002F3CAB">
        <w:rPr>
          <w:rFonts w:cs="宋体"/>
          <w:kern w:val="0"/>
        </w:rPr>
        <w:t> 2002; </w:t>
      </w:r>
      <w:r w:rsidRPr="002F3CAB">
        <w:rPr>
          <w:rFonts w:cs="宋体"/>
          <w:b/>
          <w:bCs/>
          <w:kern w:val="0"/>
        </w:rPr>
        <w:t>37</w:t>
      </w:r>
      <w:r w:rsidRPr="002F3CAB">
        <w:rPr>
          <w:rFonts w:cs="宋体"/>
          <w:kern w:val="0"/>
        </w:rPr>
        <w:t>: 855-862 [PMID: 12445429 DOI: 10.1016/S0168-8278(02)00296-9]</w:t>
      </w:r>
    </w:p>
    <w:p w:rsidR="00623F0C" w:rsidRPr="002F3CAB" w:rsidRDefault="00623F0C" w:rsidP="00623F0C">
      <w:pPr>
        <w:widowControl/>
        <w:ind w:firstLine="0"/>
        <w:rPr>
          <w:rFonts w:cs="宋体"/>
          <w:kern w:val="0"/>
        </w:rPr>
      </w:pPr>
      <w:r w:rsidRPr="002F3CAB">
        <w:rPr>
          <w:rFonts w:cs="宋体"/>
          <w:kern w:val="0"/>
        </w:rPr>
        <w:t>127 </w:t>
      </w:r>
      <w:r w:rsidRPr="002F3CAB">
        <w:rPr>
          <w:rFonts w:cs="宋体"/>
          <w:b/>
          <w:bCs/>
          <w:kern w:val="0"/>
        </w:rPr>
        <w:t>Carreño V</w:t>
      </w:r>
      <w:r w:rsidRPr="002F3CAB">
        <w:rPr>
          <w:rFonts w:cs="宋体"/>
          <w:kern w:val="0"/>
        </w:rPr>
        <w:t>, Bartolomé J, Castillo I, Quiroga JA. Occult hepatitis B virus and hepatitis C virus infections. </w:t>
      </w:r>
      <w:r w:rsidRPr="002F3CAB">
        <w:rPr>
          <w:rFonts w:cs="宋体"/>
          <w:i/>
          <w:kern w:val="0"/>
        </w:rPr>
        <w:t>Rev Med Virol</w:t>
      </w:r>
      <w:r w:rsidRPr="002F3CAB">
        <w:rPr>
          <w:rFonts w:cs="宋体"/>
          <w:kern w:val="0"/>
        </w:rPr>
        <w:t> </w:t>
      </w:r>
      <w:r w:rsidRPr="002F3CAB">
        <w:rPr>
          <w:rFonts w:cs="宋体" w:hint="eastAsia"/>
          <w:kern w:val="0"/>
        </w:rPr>
        <w:t>2009</w:t>
      </w:r>
      <w:r w:rsidRPr="002F3CAB">
        <w:rPr>
          <w:rFonts w:cs="宋体"/>
          <w:kern w:val="0"/>
        </w:rPr>
        <w:t>; </w:t>
      </w:r>
      <w:r w:rsidRPr="002F3CAB">
        <w:rPr>
          <w:rFonts w:cs="宋体"/>
          <w:b/>
          <w:bCs/>
          <w:kern w:val="0"/>
        </w:rPr>
        <w:t>18</w:t>
      </w:r>
      <w:r w:rsidRPr="002F3CAB">
        <w:rPr>
          <w:rFonts w:cs="宋体"/>
          <w:kern w:val="0"/>
        </w:rPr>
        <w:t>: 139-157 [PMID: 18265423 DOI: 10.1002/rmv.569]</w:t>
      </w:r>
    </w:p>
    <w:p w:rsidR="00623F0C" w:rsidRPr="002F3CAB" w:rsidRDefault="00623F0C" w:rsidP="00623F0C">
      <w:pPr>
        <w:widowControl/>
        <w:ind w:firstLine="0"/>
        <w:rPr>
          <w:rFonts w:cs="宋体"/>
          <w:kern w:val="0"/>
        </w:rPr>
      </w:pPr>
      <w:r w:rsidRPr="002F3CAB">
        <w:rPr>
          <w:rFonts w:cs="宋体"/>
          <w:kern w:val="0"/>
        </w:rPr>
        <w:lastRenderedPageBreak/>
        <w:t>128 </w:t>
      </w:r>
      <w:r w:rsidRPr="002F3CAB">
        <w:rPr>
          <w:rFonts w:cs="宋体"/>
          <w:b/>
          <w:bCs/>
          <w:kern w:val="0"/>
        </w:rPr>
        <w:t>Arababadi MK</w:t>
      </w:r>
      <w:r w:rsidRPr="002F3CAB">
        <w:rPr>
          <w:rFonts w:cs="宋体"/>
          <w:kern w:val="0"/>
        </w:rPr>
        <w:t>, Hassanshahi G, Yousefi H. HBV-DNA in hemodialysis patients infected by HCV. </w:t>
      </w:r>
      <w:r w:rsidRPr="002F3CAB">
        <w:rPr>
          <w:rFonts w:cs="宋体"/>
          <w:i/>
          <w:kern w:val="0"/>
        </w:rPr>
        <w:t>Saudi J Kidney Dis Transpl</w:t>
      </w:r>
      <w:r w:rsidRPr="002F3CAB">
        <w:rPr>
          <w:rFonts w:cs="宋体"/>
          <w:kern w:val="0"/>
        </w:rPr>
        <w:t> 2009; </w:t>
      </w:r>
      <w:r w:rsidRPr="002F3CAB">
        <w:rPr>
          <w:rFonts w:cs="宋体"/>
          <w:b/>
          <w:bCs/>
          <w:kern w:val="0"/>
        </w:rPr>
        <w:t>20</w:t>
      </w:r>
      <w:r w:rsidRPr="002F3CAB">
        <w:rPr>
          <w:rFonts w:cs="宋体"/>
          <w:kern w:val="0"/>
        </w:rPr>
        <w:t>: 398-401 [PMID: 19414941]</w:t>
      </w:r>
    </w:p>
    <w:p w:rsidR="00623F0C" w:rsidRPr="002F3CAB" w:rsidRDefault="00623F0C" w:rsidP="00623F0C">
      <w:pPr>
        <w:widowControl/>
        <w:ind w:firstLine="0"/>
        <w:rPr>
          <w:rFonts w:cs="宋体"/>
          <w:kern w:val="0"/>
        </w:rPr>
      </w:pPr>
      <w:r w:rsidRPr="002F3CAB">
        <w:rPr>
          <w:rFonts w:cs="宋体"/>
          <w:kern w:val="0"/>
        </w:rPr>
        <w:t>129 </w:t>
      </w:r>
      <w:r w:rsidRPr="002F3CAB">
        <w:rPr>
          <w:rFonts w:cs="宋体"/>
          <w:b/>
          <w:bCs/>
          <w:kern w:val="0"/>
        </w:rPr>
        <w:t>Yeh CT</w:t>
      </w:r>
      <w:r w:rsidRPr="002F3CAB">
        <w:rPr>
          <w:rFonts w:cs="宋体"/>
          <w:kern w:val="0"/>
        </w:rPr>
        <w:t>, Chiu CT, Tsai SL, Hong ST, Chu CM, Liaw YF. Absence of precore stop mutant in chronic dual (B and C) and triple (B, C, and D) hepatitis virus infection. </w:t>
      </w:r>
      <w:r w:rsidRPr="002F3CAB">
        <w:rPr>
          <w:rFonts w:cs="宋体"/>
          <w:i/>
          <w:kern w:val="0"/>
        </w:rPr>
        <w:t>J Infect Dis</w:t>
      </w:r>
      <w:r w:rsidRPr="002F3CAB">
        <w:rPr>
          <w:rFonts w:cs="宋体"/>
          <w:kern w:val="0"/>
        </w:rPr>
        <w:t> 1994; </w:t>
      </w:r>
      <w:r w:rsidRPr="002F3CAB">
        <w:rPr>
          <w:rFonts w:cs="宋体"/>
          <w:b/>
          <w:bCs/>
          <w:kern w:val="0"/>
        </w:rPr>
        <w:t>170</w:t>
      </w:r>
      <w:r w:rsidRPr="002F3CAB">
        <w:rPr>
          <w:rFonts w:cs="宋体"/>
          <w:kern w:val="0"/>
        </w:rPr>
        <w:t>: 1582-1585 [PMID: 7995999 DOI: 10.1093/infdis/170.6.1582]</w:t>
      </w:r>
    </w:p>
    <w:p w:rsidR="00623F0C" w:rsidRPr="002F3CAB" w:rsidRDefault="00623F0C" w:rsidP="00623F0C">
      <w:pPr>
        <w:widowControl/>
        <w:ind w:firstLine="0"/>
        <w:rPr>
          <w:rFonts w:cs="宋体"/>
          <w:kern w:val="0"/>
        </w:rPr>
      </w:pPr>
      <w:r w:rsidRPr="002F3CAB">
        <w:rPr>
          <w:rFonts w:cs="宋体"/>
          <w:kern w:val="0"/>
        </w:rPr>
        <w:t>130 </w:t>
      </w:r>
      <w:r w:rsidRPr="002F3CAB">
        <w:rPr>
          <w:rFonts w:cs="宋体"/>
          <w:b/>
          <w:bCs/>
          <w:kern w:val="0"/>
        </w:rPr>
        <w:t>Yeh CT</w:t>
      </w:r>
      <w:r w:rsidRPr="002F3CAB">
        <w:rPr>
          <w:rFonts w:cs="宋体"/>
          <w:kern w:val="0"/>
        </w:rPr>
        <w:t>, Chu CM, Liaw YF. Progression of the proportion of hepatitis B virus precore stop mutant following acute superinfection of hepatitis C. </w:t>
      </w:r>
      <w:r w:rsidRPr="002F3CAB">
        <w:rPr>
          <w:rFonts w:cs="宋体"/>
          <w:i/>
          <w:kern w:val="0"/>
        </w:rPr>
        <w:t>J Gastroenterol Hepatol</w:t>
      </w:r>
      <w:r w:rsidRPr="002F3CAB">
        <w:rPr>
          <w:rFonts w:cs="宋体"/>
          <w:kern w:val="0"/>
        </w:rPr>
        <w:t> 1998; </w:t>
      </w:r>
      <w:r w:rsidRPr="002F3CAB">
        <w:rPr>
          <w:rFonts w:cs="宋体"/>
          <w:b/>
          <w:bCs/>
          <w:kern w:val="0"/>
        </w:rPr>
        <w:t>13</w:t>
      </w:r>
      <w:r w:rsidRPr="002F3CAB">
        <w:rPr>
          <w:rFonts w:cs="宋体"/>
          <w:kern w:val="0"/>
        </w:rPr>
        <w:t>: 131-136 [PMID: 10221813 DOI: 10.1111/j.1440-1746.1998.tb00627.x]</w:t>
      </w:r>
    </w:p>
    <w:p w:rsidR="00623F0C" w:rsidRPr="002F3CAB" w:rsidRDefault="00623F0C" w:rsidP="00623F0C">
      <w:pPr>
        <w:widowControl/>
        <w:ind w:firstLine="0"/>
        <w:rPr>
          <w:rFonts w:cs="宋体"/>
          <w:kern w:val="0"/>
        </w:rPr>
      </w:pPr>
      <w:r w:rsidRPr="002F3CAB">
        <w:rPr>
          <w:rFonts w:cs="宋体"/>
          <w:kern w:val="0"/>
        </w:rPr>
        <w:t>131 </w:t>
      </w:r>
      <w:r w:rsidRPr="002F3CAB">
        <w:rPr>
          <w:rFonts w:cs="宋体"/>
          <w:b/>
          <w:bCs/>
          <w:kern w:val="0"/>
        </w:rPr>
        <w:t>De Mitri MS</w:t>
      </w:r>
      <w:r w:rsidRPr="002F3CAB">
        <w:rPr>
          <w:rFonts w:cs="宋体"/>
          <w:kern w:val="0"/>
        </w:rPr>
        <w:t>, Morsica G, Cassini R, Bagaglio S, Andreone P, Bianchi G, Loggi E, Bernardi M. Low replication and variability of HBV pre-core in concomitant infection with hepatitis B and hepatitis C viruses. </w:t>
      </w:r>
      <w:r w:rsidRPr="002F3CAB">
        <w:rPr>
          <w:rFonts w:cs="宋体"/>
          <w:i/>
          <w:kern w:val="0"/>
        </w:rPr>
        <w:t>Arch Virol</w:t>
      </w:r>
      <w:r w:rsidRPr="002F3CAB">
        <w:rPr>
          <w:rFonts w:cs="宋体"/>
          <w:kern w:val="0"/>
        </w:rPr>
        <w:t> 2007; </w:t>
      </w:r>
      <w:r w:rsidRPr="002F3CAB">
        <w:rPr>
          <w:rFonts w:cs="宋体"/>
          <w:b/>
          <w:bCs/>
          <w:kern w:val="0"/>
        </w:rPr>
        <w:t>152</w:t>
      </w:r>
      <w:r w:rsidRPr="002F3CAB">
        <w:rPr>
          <w:rFonts w:cs="宋体"/>
          <w:kern w:val="0"/>
        </w:rPr>
        <w:t>: 395-404 [PMID: 16953307 DOI: 10.1007/s00705-006-0836-6]</w:t>
      </w:r>
    </w:p>
    <w:p w:rsidR="00623F0C" w:rsidRPr="002F3CAB" w:rsidRDefault="00623F0C" w:rsidP="00623F0C">
      <w:pPr>
        <w:widowControl/>
        <w:ind w:firstLine="0"/>
        <w:rPr>
          <w:rFonts w:cs="宋体"/>
          <w:kern w:val="0"/>
        </w:rPr>
      </w:pPr>
      <w:r w:rsidRPr="002F3CAB">
        <w:rPr>
          <w:rFonts w:cs="宋体"/>
          <w:kern w:val="0"/>
        </w:rPr>
        <w:t>132 </w:t>
      </w:r>
      <w:r w:rsidRPr="002F3CAB">
        <w:rPr>
          <w:rFonts w:cs="宋体"/>
          <w:b/>
          <w:bCs/>
          <w:kern w:val="0"/>
        </w:rPr>
        <w:t>Hung CH</w:t>
      </w:r>
      <w:r w:rsidRPr="002F3CAB">
        <w:rPr>
          <w:rFonts w:cs="宋体"/>
          <w:kern w:val="0"/>
        </w:rPr>
        <w:t>, Chen CH, Lu SN, Wang JH, Hu TH, Huang CM, Tsai MC, Lee CM. Precore/core promoter mutations and hepatitis B virus genotype in hepatitis B and C dually infected patients treated with interferon-based therapy. </w:t>
      </w:r>
      <w:r w:rsidRPr="002F3CAB">
        <w:rPr>
          <w:rFonts w:cs="宋体"/>
          <w:i/>
          <w:kern w:val="0"/>
        </w:rPr>
        <w:t>Antiviral Res</w:t>
      </w:r>
      <w:r w:rsidRPr="002F3CAB">
        <w:rPr>
          <w:rFonts w:cs="宋体"/>
          <w:kern w:val="0"/>
        </w:rPr>
        <w:t> 2012; </w:t>
      </w:r>
      <w:r w:rsidRPr="002F3CAB">
        <w:rPr>
          <w:rFonts w:cs="宋体"/>
          <w:b/>
          <w:bCs/>
          <w:kern w:val="0"/>
        </w:rPr>
        <w:t>93</w:t>
      </w:r>
      <w:r w:rsidRPr="002F3CAB">
        <w:rPr>
          <w:rFonts w:cs="宋体"/>
          <w:kern w:val="0"/>
        </w:rPr>
        <w:t>: 55-63 [PMID: 22</w:t>
      </w:r>
      <w:r w:rsidR="00792C15">
        <w:rPr>
          <w:rFonts w:cs="宋体"/>
          <w:kern w:val="0"/>
        </w:rPr>
        <w:t>061616 DOI: 10.1016/j.antiviral</w:t>
      </w:r>
      <w:r w:rsidRPr="002F3CAB">
        <w:rPr>
          <w:rFonts w:cs="宋体"/>
          <w:kern w:val="0"/>
        </w:rPr>
        <w:t>]</w:t>
      </w:r>
    </w:p>
    <w:p w:rsidR="002F4DE8" w:rsidRPr="002F3CAB" w:rsidRDefault="002F4DE8" w:rsidP="00320597">
      <w:pPr>
        <w:ind w:left="0" w:firstLine="0"/>
      </w:pPr>
    </w:p>
    <w:p w:rsidR="00623F0C" w:rsidRPr="002F3CAB" w:rsidRDefault="0045004D" w:rsidP="00623F0C">
      <w:pPr>
        <w:pStyle w:val="a3"/>
        <w:ind w:left="0" w:firstLine="454"/>
        <w:jc w:val="right"/>
        <w:rPr>
          <w:rFonts w:ascii="Book Antiqua" w:hAnsi="Book Antiqua"/>
          <w:b/>
          <w:szCs w:val="24"/>
        </w:rPr>
      </w:pPr>
      <w:r w:rsidRPr="002F3CAB">
        <w:rPr>
          <w:rFonts w:ascii="Book Antiqua" w:hAnsi="Book Antiqua"/>
          <w:b/>
          <w:szCs w:val="24"/>
        </w:rPr>
        <w:t>P-Reviewer</w:t>
      </w:r>
      <w:r w:rsidRPr="002F3CAB">
        <w:rPr>
          <w:rFonts w:ascii="Book Antiqua" w:hAnsi="Book Antiqua" w:hint="eastAsia"/>
          <w:b/>
          <w:szCs w:val="24"/>
        </w:rPr>
        <w:t>:</w:t>
      </w:r>
      <w:r w:rsidRPr="002F3CAB">
        <w:rPr>
          <w:rFonts w:ascii="Book Antiqua" w:hAnsi="Book Antiqua"/>
          <w:b/>
          <w:szCs w:val="24"/>
        </w:rPr>
        <w:t xml:space="preserve">  </w:t>
      </w:r>
      <w:r w:rsidR="00623F0C" w:rsidRPr="002F3CAB">
        <w:rPr>
          <w:rFonts w:ascii="Book Antiqua" w:hAnsi="Book Antiqua"/>
          <w:szCs w:val="24"/>
        </w:rPr>
        <w:t>Andrisani O</w:t>
      </w:r>
      <w:r w:rsidR="00623F0C" w:rsidRPr="002F3CAB">
        <w:rPr>
          <w:rFonts w:ascii="Book Antiqua" w:hAnsi="Book Antiqua" w:hint="eastAsia"/>
          <w:szCs w:val="24"/>
        </w:rPr>
        <w:t>,</w:t>
      </w:r>
      <w:r w:rsidR="00623F0C" w:rsidRPr="002F3CAB">
        <w:rPr>
          <w:rFonts w:ascii="Book Antiqua" w:hAnsi="Book Antiqua"/>
          <w:b/>
          <w:szCs w:val="24"/>
        </w:rPr>
        <w:t xml:space="preserve"> </w:t>
      </w:r>
      <w:r w:rsidR="00623F0C" w:rsidRPr="002F3CAB">
        <w:rPr>
          <w:rFonts w:ascii="Book Antiqua" w:hAnsi="Book Antiqua"/>
          <w:szCs w:val="24"/>
        </w:rPr>
        <w:t>Chakravarty R</w:t>
      </w:r>
      <w:r w:rsidR="00623F0C" w:rsidRPr="002F3CAB">
        <w:rPr>
          <w:rFonts w:ascii="Book Antiqua" w:hAnsi="Book Antiqua" w:hint="eastAsia"/>
          <w:szCs w:val="24"/>
        </w:rPr>
        <w:t>,</w:t>
      </w:r>
      <w:r w:rsidRPr="002F3CAB">
        <w:rPr>
          <w:rFonts w:ascii="Book Antiqua" w:hAnsi="Book Antiqua"/>
          <w:szCs w:val="24"/>
        </w:rPr>
        <w:tab/>
      </w:r>
      <w:r w:rsidR="00623F0C" w:rsidRPr="002F3CAB">
        <w:rPr>
          <w:rFonts w:ascii="Book Antiqua" w:hAnsi="Book Antiqua"/>
          <w:szCs w:val="24"/>
        </w:rPr>
        <w:t>Jin</w:t>
      </w:r>
      <w:r w:rsidR="00623F0C" w:rsidRPr="002F3CAB">
        <w:rPr>
          <w:rFonts w:ascii="Book Antiqua" w:hAnsi="Book Antiqua" w:hint="eastAsia"/>
          <w:szCs w:val="24"/>
        </w:rPr>
        <w:t xml:space="preserve"> </w:t>
      </w:r>
      <w:r w:rsidR="00623F0C" w:rsidRPr="002F3CAB">
        <w:rPr>
          <w:rFonts w:ascii="Book Antiqua" w:hAnsi="Book Antiqua"/>
          <w:szCs w:val="24"/>
        </w:rPr>
        <w:t>DY</w:t>
      </w:r>
      <w:r w:rsidR="00623F0C" w:rsidRPr="002F3CAB">
        <w:rPr>
          <w:rFonts w:ascii="Book Antiqua" w:hAnsi="Book Antiqua" w:hint="eastAsia"/>
          <w:b/>
          <w:szCs w:val="24"/>
        </w:rPr>
        <w:t xml:space="preserve"> </w:t>
      </w:r>
      <w:r w:rsidRPr="002F3CAB">
        <w:rPr>
          <w:rFonts w:ascii="Book Antiqua" w:hAnsi="Book Antiqua"/>
          <w:b/>
          <w:szCs w:val="24"/>
        </w:rPr>
        <w:t>S-Editor</w:t>
      </w:r>
      <w:r w:rsidRPr="002F3CAB">
        <w:rPr>
          <w:rFonts w:ascii="Book Antiqua" w:hAnsi="Book Antiqua" w:hint="eastAsia"/>
          <w:b/>
          <w:szCs w:val="24"/>
        </w:rPr>
        <w:t>:</w:t>
      </w:r>
      <w:r w:rsidR="00623F0C" w:rsidRPr="002F3CAB">
        <w:rPr>
          <w:rFonts w:ascii="Book Antiqua" w:hAnsi="Book Antiqua" w:hint="eastAsia"/>
          <w:b/>
          <w:szCs w:val="24"/>
        </w:rPr>
        <w:t xml:space="preserve"> </w:t>
      </w:r>
      <w:r w:rsidR="00623F0C" w:rsidRPr="002F3CAB">
        <w:rPr>
          <w:rFonts w:ascii="Book Antiqua" w:hAnsi="Book Antiqua" w:hint="eastAsia"/>
          <w:szCs w:val="24"/>
        </w:rPr>
        <w:t>Qi Y</w:t>
      </w:r>
    </w:p>
    <w:p w:rsidR="00C56C0A" w:rsidRPr="00320597" w:rsidRDefault="00623F0C" w:rsidP="00320597">
      <w:pPr>
        <w:pStyle w:val="a3"/>
        <w:ind w:left="0" w:firstLine="454"/>
        <w:jc w:val="right"/>
        <w:rPr>
          <w:rFonts w:ascii="Book Antiqua" w:hAnsi="Book Antiqua"/>
          <w:b/>
          <w:szCs w:val="24"/>
        </w:rPr>
      </w:pPr>
      <w:r w:rsidRPr="002F3CAB">
        <w:rPr>
          <w:rFonts w:ascii="Book Antiqua" w:hAnsi="Book Antiqua"/>
          <w:b/>
          <w:szCs w:val="24"/>
        </w:rPr>
        <w:t xml:space="preserve"> </w:t>
      </w:r>
      <w:r w:rsidR="0045004D" w:rsidRPr="002F3CAB">
        <w:rPr>
          <w:rFonts w:ascii="Book Antiqua" w:hAnsi="Book Antiqua"/>
          <w:b/>
          <w:szCs w:val="24"/>
        </w:rPr>
        <w:t>L-Editor</w:t>
      </w:r>
      <w:r w:rsidR="0045004D" w:rsidRPr="002F3CAB">
        <w:rPr>
          <w:rFonts w:ascii="Book Antiqua" w:hAnsi="Book Antiqua" w:hint="eastAsia"/>
          <w:b/>
          <w:szCs w:val="24"/>
        </w:rPr>
        <w:t>:</w:t>
      </w:r>
      <w:r w:rsidR="0045004D" w:rsidRPr="002F3CAB">
        <w:rPr>
          <w:rFonts w:ascii="Book Antiqua" w:hAnsi="Book Antiqua"/>
          <w:b/>
          <w:szCs w:val="24"/>
        </w:rPr>
        <w:t xml:space="preserve"> </w:t>
      </w:r>
      <w:r w:rsidRPr="002F3CAB">
        <w:rPr>
          <w:rFonts w:ascii="Book Antiqua" w:hAnsi="Book Antiqua" w:hint="eastAsia"/>
          <w:b/>
          <w:szCs w:val="24"/>
        </w:rPr>
        <w:t xml:space="preserve"> </w:t>
      </w:r>
      <w:r w:rsidR="0045004D" w:rsidRPr="002F3CAB">
        <w:rPr>
          <w:rFonts w:ascii="Book Antiqua" w:hAnsi="Book Antiqua"/>
          <w:b/>
          <w:szCs w:val="24"/>
        </w:rPr>
        <w:t>E-Editor</w:t>
      </w:r>
      <w:r w:rsidR="0045004D" w:rsidRPr="002F3CAB">
        <w:rPr>
          <w:rFonts w:ascii="Book Antiqua" w:hAnsi="Book Antiqua" w:hint="eastAsia"/>
          <w:b/>
          <w:szCs w:val="24"/>
        </w:rPr>
        <w:t>:</w:t>
      </w:r>
    </w:p>
    <w:p w:rsidR="0045004D" w:rsidRPr="002F3CAB" w:rsidRDefault="0045004D">
      <w:pPr>
        <w:widowControl/>
        <w:rPr>
          <w:b/>
        </w:rPr>
      </w:pPr>
      <w:r w:rsidRPr="002F3CAB">
        <w:rPr>
          <w:b/>
        </w:rPr>
        <w:br w:type="page"/>
      </w:r>
    </w:p>
    <w:p w:rsidR="00CA2A0D" w:rsidRPr="002F3CAB" w:rsidRDefault="0045004D" w:rsidP="00541225">
      <w:pPr>
        <w:ind w:left="0" w:firstLine="0"/>
        <w:rPr>
          <w:b/>
        </w:rPr>
      </w:pPr>
      <w:r w:rsidRPr="002F3CAB">
        <w:rPr>
          <w:b/>
        </w:rPr>
        <w:lastRenderedPageBreak/>
        <w:t>Table 1</w:t>
      </w:r>
      <w:r w:rsidR="002217CC" w:rsidRPr="002F3CAB">
        <w:rPr>
          <w:b/>
        </w:rPr>
        <w:t xml:space="preserve"> HBV mutations and their clinical implications</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4"/>
        <w:gridCol w:w="3084"/>
        <w:gridCol w:w="4078"/>
      </w:tblGrid>
      <w:tr w:rsidR="00F873EF" w:rsidRPr="002F3CAB" w:rsidTr="0045004D">
        <w:tc>
          <w:tcPr>
            <w:tcW w:w="2414" w:type="dxa"/>
            <w:tcBorders>
              <w:top w:val="single" w:sz="4" w:space="0" w:color="000000" w:themeColor="text1"/>
              <w:bottom w:val="single" w:sz="4" w:space="0" w:color="000000" w:themeColor="text1"/>
            </w:tcBorders>
          </w:tcPr>
          <w:p w:rsidR="00F873EF" w:rsidRPr="002F3CAB" w:rsidRDefault="00F873EF" w:rsidP="00541225">
            <w:pPr>
              <w:spacing w:line="360" w:lineRule="auto"/>
              <w:ind w:left="0" w:firstLine="0"/>
              <w:rPr>
                <w:b/>
              </w:rPr>
            </w:pPr>
            <w:r w:rsidRPr="002F3CAB">
              <w:rPr>
                <w:b/>
              </w:rPr>
              <w:t>Type of mutation</w:t>
            </w:r>
          </w:p>
        </w:tc>
        <w:tc>
          <w:tcPr>
            <w:tcW w:w="3084" w:type="dxa"/>
            <w:tcBorders>
              <w:top w:val="single" w:sz="4" w:space="0" w:color="000000" w:themeColor="text1"/>
              <w:bottom w:val="single" w:sz="4" w:space="0" w:color="000000" w:themeColor="text1"/>
            </w:tcBorders>
          </w:tcPr>
          <w:p w:rsidR="00F873EF" w:rsidRPr="002F3CAB" w:rsidRDefault="00F873EF" w:rsidP="00541225">
            <w:pPr>
              <w:spacing w:line="360" w:lineRule="auto"/>
              <w:ind w:left="0" w:firstLine="0"/>
              <w:rPr>
                <w:b/>
              </w:rPr>
            </w:pPr>
            <w:r w:rsidRPr="002F3CAB">
              <w:rPr>
                <w:b/>
              </w:rPr>
              <w:t>Clinical implication</w:t>
            </w:r>
          </w:p>
        </w:tc>
        <w:tc>
          <w:tcPr>
            <w:tcW w:w="4078" w:type="dxa"/>
            <w:tcBorders>
              <w:top w:val="single" w:sz="4" w:space="0" w:color="000000" w:themeColor="text1"/>
              <w:bottom w:val="single" w:sz="4" w:space="0" w:color="000000" w:themeColor="text1"/>
            </w:tcBorders>
          </w:tcPr>
          <w:p w:rsidR="00F873EF" w:rsidRPr="002F3CAB" w:rsidRDefault="00F873EF" w:rsidP="00541225">
            <w:pPr>
              <w:spacing w:line="360" w:lineRule="auto"/>
              <w:ind w:left="0" w:firstLine="0"/>
              <w:rPr>
                <w:b/>
              </w:rPr>
            </w:pPr>
            <w:r w:rsidRPr="002F3CAB">
              <w:rPr>
                <w:b/>
              </w:rPr>
              <w:t>Mutation</w:t>
            </w:r>
          </w:p>
        </w:tc>
      </w:tr>
      <w:tr w:rsidR="00F873EF" w:rsidRPr="002F3CAB" w:rsidTr="0045004D">
        <w:trPr>
          <w:trHeight w:val="1474"/>
        </w:trPr>
        <w:tc>
          <w:tcPr>
            <w:tcW w:w="2414" w:type="dxa"/>
            <w:vMerge w:val="restart"/>
            <w:tcBorders>
              <w:top w:val="single" w:sz="4" w:space="0" w:color="000000" w:themeColor="text1"/>
            </w:tcBorders>
          </w:tcPr>
          <w:p w:rsidR="00F873EF" w:rsidRPr="002F3CAB" w:rsidRDefault="00F873EF" w:rsidP="00541225">
            <w:pPr>
              <w:spacing w:line="360" w:lineRule="auto"/>
              <w:ind w:left="0" w:firstLine="0"/>
            </w:pPr>
            <w:r w:rsidRPr="002F3CAB">
              <w:t>HBsAg mutations</w:t>
            </w:r>
          </w:p>
          <w:p w:rsidR="00F873EF" w:rsidRPr="002F3CAB" w:rsidRDefault="00F873EF" w:rsidP="00541225">
            <w:pPr>
              <w:spacing w:line="360" w:lineRule="auto"/>
              <w:ind w:left="0" w:firstLine="0"/>
            </w:pPr>
          </w:p>
        </w:tc>
        <w:tc>
          <w:tcPr>
            <w:tcW w:w="3084" w:type="dxa"/>
            <w:tcBorders>
              <w:top w:val="single" w:sz="4" w:space="0" w:color="000000" w:themeColor="text1"/>
            </w:tcBorders>
          </w:tcPr>
          <w:p w:rsidR="00F873EF" w:rsidRPr="002F3CAB" w:rsidRDefault="00F873EF" w:rsidP="00541225">
            <w:pPr>
              <w:spacing w:line="360" w:lineRule="auto"/>
              <w:ind w:left="0" w:firstLine="0"/>
            </w:pPr>
            <w:r w:rsidRPr="002F3CAB">
              <w:t>Vaccine-escape</w:t>
            </w:r>
          </w:p>
          <w:p w:rsidR="00F873EF" w:rsidRPr="002F3CAB" w:rsidRDefault="00F873EF" w:rsidP="00541225">
            <w:pPr>
              <w:spacing w:line="360" w:lineRule="auto"/>
              <w:ind w:left="0" w:firstLine="0"/>
            </w:pPr>
          </w:p>
          <w:p w:rsidR="00F873EF" w:rsidRPr="002F3CAB" w:rsidRDefault="00F873EF" w:rsidP="00541225">
            <w:pPr>
              <w:spacing w:line="360" w:lineRule="auto"/>
              <w:ind w:left="0" w:firstLine="0"/>
            </w:pPr>
          </w:p>
        </w:tc>
        <w:tc>
          <w:tcPr>
            <w:tcW w:w="4078" w:type="dxa"/>
            <w:tcBorders>
              <w:top w:val="single" w:sz="4" w:space="0" w:color="000000" w:themeColor="text1"/>
            </w:tcBorders>
          </w:tcPr>
          <w:p w:rsidR="002F4DE8" w:rsidRPr="002F3CAB" w:rsidRDefault="00F873EF" w:rsidP="00541225">
            <w:pPr>
              <w:spacing w:line="360" w:lineRule="auto"/>
              <w:ind w:left="0" w:firstLine="0"/>
            </w:pPr>
            <w:r w:rsidRPr="002F3CAB">
              <w:t>T116N</w:t>
            </w:r>
            <w:r w:rsidR="00361B0A" w:rsidRPr="002F3CAB">
              <w:rPr>
                <w:vertAlign w:val="superscript"/>
              </w:rPr>
              <w:t>[</w:t>
            </w:r>
            <w:r w:rsidR="00551499" w:rsidRPr="002F3CAB">
              <w:rPr>
                <w:vertAlign w:val="superscript"/>
              </w:rPr>
              <w:t>24</w:t>
            </w:r>
            <w:r w:rsidR="00361B0A" w:rsidRPr="002F3CAB">
              <w:rPr>
                <w:vertAlign w:val="superscript"/>
              </w:rPr>
              <w:t>]</w:t>
            </w:r>
            <w:r w:rsidRPr="002F3CAB">
              <w:t xml:space="preserve"> , P120S/E</w:t>
            </w:r>
            <w:r w:rsidR="00361B0A" w:rsidRPr="002F3CAB">
              <w:rPr>
                <w:vertAlign w:val="superscript"/>
              </w:rPr>
              <w:t>[17,18,</w:t>
            </w:r>
            <w:r w:rsidR="00551499" w:rsidRPr="002F3CAB">
              <w:rPr>
                <w:vertAlign w:val="superscript"/>
              </w:rPr>
              <w:t>25</w:t>
            </w:r>
            <w:r w:rsidR="00361B0A" w:rsidRPr="002F3CAB">
              <w:rPr>
                <w:vertAlign w:val="superscript"/>
              </w:rPr>
              <w:t>]</w:t>
            </w:r>
            <w:r w:rsidRPr="002F3CAB">
              <w:t xml:space="preserve">, </w:t>
            </w:r>
          </w:p>
          <w:p w:rsidR="00F873EF" w:rsidRPr="002F3CAB" w:rsidRDefault="00F873EF" w:rsidP="00541225">
            <w:pPr>
              <w:spacing w:line="360" w:lineRule="auto"/>
              <w:ind w:left="0" w:firstLine="0"/>
            </w:pPr>
            <w:r w:rsidRPr="002F3CAB">
              <w:t>I/T126A/N/I/S</w:t>
            </w:r>
            <w:r w:rsidR="00361B0A" w:rsidRPr="002F3CAB">
              <w:t xml:space="preserve"> </w:t>
            </w:r>
            <w:r w:rsidR="00361B0A" w:rsidRPr="002F3CAB">
              <w:rPr>
                <w:vertAlign w:val="superscript"/>
              </w:rPr>
              <w:t>[19,</w:t>
            </w:r>
            <w:r w:rsidR="00551499" w:rsidRPr="002F3CAB">
              <w:rPr>
                <w:vertAlign w:val="superscript"/>
              </w:rPr>
              <w:t>2</w:t>
            </w:r>
            <w:r w:rsidR="00810619" w:rsidRPr="002F3CAB">
              <w:rPr>
                <w:vertAlign w:val="superscript"/>
              </w:rPr>
              <w:t>5</w:t>
            </w:r>
            <w:r w:rsidR="00551499" w:rsidRPr="002F3CAB">
              <w:rPr>
                <w:vertAlign w:val="superscript"/>
              </w:rPr>
              <w:t>-28</w:t>
            </w:r>
            <w:r w:rsidR="00361B0A" w:rsidRPr="002F3CAB">
              <w:rPr>
                <w:vertAlign w:val="superscript"/>
              </w:rPr>
              <w:t>]</w:t>
            </w:r>
            <w:r w:rsidRPr="002F3CAB">
              <w:t>,</w:t>
            </w:r>
          </w:p>
          <w:p w:rsidR="00F873EF" w:rsidRPr="002F3CAB" w:rsidRDefault="00F873EF" w:rsidP="00541225">
            <w:pPr>
              <w:spacing w:line="360" w:lineRule="auto"/>
              <w:ind w:left="0" w:firstLine="0"/>
            </w:pPr>
            <w:r w:rsidRPr="002F3CAB">
              <w:t>Q129H/R</w:t>
            </w:r>
            <w:r w:rsidR="00361B0A" w:rsidRPr="002F3CAB">
              <w:rPr>
                <w:vertAlign w:val="superscript"/>
              </w:rPr>
              <w:t>[</w:t>
            </w:r>
            <w:r w:rsidR="00551499" w:rsidRPr="002F3CAB">
              <w:rPr>
                <w:vertAlign w:val="superscript"/>
              </w:rPr>
              <w:t>26,29,30</w:t>
            </w:r>
            <w:r w:rsidR="00361B0A" w:rsidRPr="002F3CAB">
              <w:rPr>
                <w:vertAlign w:val="superscript"/>
              </w:rPr>
              <w:t>]</w:t>
            </w:r>
            <w:r w:rsidRPr="002F3CAB">
              <w:t>, M133L</w:t>
            </w:r>
            <w:r w:rsidR="00D63874" w:rsidRPr="002F3CAB">
              <w:rPr>
                <w:vertAlign w:val="superscript"/>
              </w:rPr>
              <w:t>[</w:t>
            </w:r>
            <w:r w:rsidR="00551499" w:rsidRPr="002F3CAB">
              <w:rPr>
                <w:vertAlign w:val="superscript"/>
              </w:rPr>
              <w:t>29,30</w:t>
            </w:r>
            <w:r w:rsidR="00D63874" w:rsidRPr="002F3CAB">
              <w:rPr>
                <w:vertAlign w:val="superscript"/>
              </w:rPr>
              <w:t>]</w:t>
            </w:r>
            <w:r w:rsidRPr="002F3CAB">
              <w:t>, K141E</w:t>
            </w:r>
            <w:r w:rsidR="00D63874" w:rsidRPr="002F3CAB">
              <w:rPr>
                <w:vertAlign w:val="superscript"/>
              </w:rPr>
              <w:t>[16,26,28]</w:t>
            </w:r>
            <w:r w:rsidRPr="002F3CAB">
              <w:t>, P142S</w:t>
            </w:r>
            <w:r w:rsidR="00D63874" w:rsidRPr="002F3CAB">
              <w:rPr>
                <w:vertAlign w:val="superscript"/>
              </w:rPr>
              <w:t>[19,20,26,28]</w:t>
            </w:r>
            <w:r w:rsidRPr="002F3CAB">
              <w:t>, D144A/E</w:t>
            </w:r>
            <w:r w:rsidR="00D63874" w:rsidRPr="002F3CAB">
              <w:rPr>
                <w:vertAlign w:val="superscript"/>
              </w:rPr>
              <w:t>[</w:t>
            </w:r>
            <w:r w:rsidR="00551499" w:rsidRPr="002F3CAB">
              <w:rPr>
                <w:vertAlign w:val="superscript"/>
              </w:rPr>
              <w:t>19,25</w:t>
            </w:r>
            <w:r w:rsidR="00D63874" w:rsidRPr="002F3CAB">
              <w:rPr>
                <w:vertAlign w:val="superscript"/>
              </w:rPr>
              <w:t>,26,</w:t>
            </w:r>
            <w:r w:rsidR="00551499" w:rsidRPr="002F3CAB">
              <w:rPr>
                <w:vertAlign w:val="superscript"/>
              </w:rPr>
              <w:t>30</w:t>
            </w:r>
            <w:r w:rsidR="00D63874" w:rsidRPr="002F3CAB">
              <w:rPr>
                <w:vertAlign w:val="superscript"/>
              </w:rPr>
              <w:t>]</w:t>
            </w:r>
            <w:r w:rsidRPr="002F3CAB">
              <w:t xml:space="preserve">, </w:t>
            </w:r>
          </w:p>
          <w:p w:rsidR="00F873EF" w:rsidRPr="002F3CAB" w:rsidRDefault="00F873EF" w:rsidP="00541225">
            <w:pPr>
              <w:spacing w:line="360" w:lineRule="auto"/>
              <w:ind w:left="0" w:firstLine="0"/>
              <w:rPr>
                <w:vertAlign w:val="superscript"/>
              </w:rPr>
            </w:pPr>
            <w:r w:rsidRPr="002F3CAB">
              <w:t>G145R/A</w:t>
            </w:r>
            <w:r w:rsidR="00F93AFE" w:rsidRPr="002F3CAB">
              <w:rPr>
                <w:vertAlign w:val="superscript"/>
              </w:rPr>
              <w:t>[11,12,13,14-20,31-37]</w:t>
            </w:r>
          </w:p>
        </w:tc>
      </w:tr>
      <w:tr w:rsidR="00F873EF" w:rsidRPr="002F3CAB" w:rsidTr="0045004D">
        <w:trPr>
          <w:trHeight w:val="1474"/>
        </w:trPr>
        <w:tc>
          <w:tcPr>
            <w:tcW w:w="2414" w:type="dxa"/>
            <w:vMerge/>
          </w:tcPr>
          <w:p w:rsidR="00F873EF" w:rsidRPr="002F3CAB" w:rsidRDefault="00F873EF" w:rsidP="00541225">
            <w:pPr>
              <w:spacing w:line="360" w:lineRule="auto"/>
              <w:ind w:left="0" w:firstLine="0"/>
            </w:pPr>
          </w:p>
        </w:tc>
        <w:tc>
          <w:tcPr>
            <w:tcW w:w="3084" w:type="dxa"/>
          </w:tcPr>
          <w:p w:rsidR="00F873EF" w:rsidRPr="002F3CAB" w:rsidRDefault="009E0E25" w:rsidP="00541225">
            <w:pPr>
              <w:spacing w:line="360" w:lineRule="auto"/>
              <w:ind w:left="0" w:firstLine="0"/>
            </w:pPr>
            <w:r>
              <w:t>OBI</w:t>
            </w:r>
          </w:p>
          <w:p w:rsidR="00F873EF" w:rsidRPr="002F3CAB" w:rsidRDefault="00F873EF" w:rsidP="00541225">
            <w:pPr>
              <w:spacing w:line="360" w:lineRule="auto"/>
              <w:ind w:left="0" w:firstLine="0"/>
            </w:pPr>
          </w:p>
        </w:tc>
        <w:tc>
          <w:tcPr>
            <w:tcW w:w="4078" w:type="dxa"/>
          </w:tcPr>
          <w:p w:rsidR="00F873EF" w:rsidRPr="002F3CAB" w:rsidRDefault="00F873EF" w:rsidP="00541225">
            <w:pPr>
              <w:spacing w:line="360" w:lineRule="auto"/>
              <w:ind w:left="0" w:firstLine="0"/>
            </w:pPr>
            <w:r w:rsidRPr="002F3CAB">
              <w:t>Y100S</w:t>
            </w:r>
            <w:r w:rsidR="003A1DF7" w:rsidRPr="002F3CAB">
              <w:rPr>
                <w:vertAlign w:val="superscript"/>
              </w:rPr>
              <w:t>[50]</w:t>
            </w:r>
            <w:r w:rsidR="00536A77" w:rsidRPr="002F3CAB">
              <w:t>,</w:t>
            </w:r>
            <w:r w:rsidRPr="002F3CAB">
              <w:t xml:space="preserve"> </w:t>
            </w:r>
            <w:r w:rsidR="005A5079" w:rsidRPr="002F3CAB">
              <w:t xml:space="preserve"> </w:t>
            </w:r>
            <w:r w:rsidRPr="002F3CAB">
              <w:t>Q101R</w:t>
            </w:r>
            <w:r w:rsidR="003A1DF7" w:rsidRPr="002F3CAB">
              <w:rPr>
                <w:vertAlign w:val="superscript"/>
              </w:rPr>
              <w:t>[50]</w:t>
            </w:r>
            <w:r w:rsidR="00536A77" w:rsidRPr="002F3CAB">
              <w:t xml:space="preserve">, </w:t>
            </w:r>
            <w:r w:rsidRPr="002F3CAB">
              <w:t>P105R</w:t>
            </w:r>
            <w:r w:rsidR="003A1DF7" w:rsidRPr="002F3CAB">
              <w:rPr>
                <w:vertAlign w:val="superscript"/>
              </w:rPr>
              <w:t>[50]</w:t>
            </w:r>
            <w:r w:rsidR="00536A77" w:rsidRPr="002F3CAB">
              <w:t xml:space="preserve">,  </w:t>
            </w:r>
            <w:r w:rsidRPr="002F3CAB">
              <w:t>T115N</w:t>
            </w:r>
            <w:r w:rsidR="003A1DF7" w:rsidRPr="002F3CAB">
              <w:rPr>
                <w:vertAlign w:val="superscript"/>
              </w:rPr>
              <w:t>[50]</w:t>
            </w:r>
            <w:r w:rsidR="00536A77" w:rsidRPr="002F3CAB">
              <w:t xml:space="preserve">,  </w:t>
            </w:r>
            <w:r w:rsidRPr="002F3CAB">
              <w:t>T116N</w:t>
            </w:r>
            <w:r w:rsidR="003A1DF7" w:rsidRPr="002F3CAB">
              <w:rPr>
                <w:vertAlign w:val="superscript"/>
              </w:rPr>
              <w:t>[50]</w:t>
            </w:r>
            <w:r w:rsidR="00536A77" w:rsidRPr="002F3CAB">
              <w:t>,</w:t>
            </w:r>
            <w:r w:rsidR="002F4DE8" w:rsidRPr="002F3CAB">
              <w:t xml:space="preserve"> </w:t>
            </w:r>
            <w:r w:rsidRPr="002F3CAB">
              <w:t>G119R</w:t>
            </w:r>
            <w:r w:rsidR="003A1DF7" w:rsidRPr="002F3CAB">
              <w:rPr>
                <w:vertAlign w:val="superscript"/>
              </w:rPr>
              <w:t>[51]</w:t>
            </w:r>
            <w:r w:rsidR="00536A77" w:rsidRPr="002F3CAB">
              <w:t>,</w:t>
            </w:r>
            <w:r w:rsidR="005A5079" w:rsidRPr="002F3CAB">
              <w:t xml:space="preserve"> </w:t>
            </w:r>
            <w:r w:rsidRPr="002F3CAB">
              <w:t>P120L</w:t>
            </w:r>
            <w:r w:rsidR="003A1DF7" w:rsidRPr="002F3CAB">
              <w:rPr>
                <w:vertAlign w:val="superscript"/>
              </w:rPr>
              <w:t>[50]</w:t>
            </w:r>
            <w:r w:rsidR="00536A77" w:rsidRPr="002F3CAB">
              <w:t xml:space="preserve">, </w:t>
            </w:r>
            <w:r w:rsidRPr="002F3CAB">
              <w:t>R122P</w:t>
            </w:r>
            <w:r w:rsidR="003A1DF7" w:rsidRPr="002F3CAB">
              <w:rPr>
                <w:vertAlign w:val="superscript"/>
              </w:rPr>
              <w:t>[50]</w:t>
            </w:r>
            <w:r w:rsidR="00536A77" w:rsidRPr="002F3CAB">
              <w:t xml:space="preserve">, </w:t>
            </w:r>
            <w:r w:rsidRPr="002F3CAB">
              <w:t>T123N</w:t>
            </w:r>
            <w:r w:rsidR="003A1DF7" w:rsidRPr="002F3CAB">
              <w:rPr>
                <w:vertAlign w:val="superscript"/>
              </w:rPr>
              <w:t>[50]</w:t>
            </w:r>
            <w:r w:rsidR="00536A77" w:rsidRPr="002F3CAB">
              <w:t xml:space="preserve">, </w:t>
            </w:r>
            <w:r w:rsidRPr="002F3CAB">
              <w:t>C124R/Y</w:t>
            </w:r>
            <w:r w:rsidR="003A1DF7" w:rsidRPr="002F3CAB">
              <w:rPr>
                <w:vertAlign w:val="superscript"/>
              </w:rPr>
              <w:t>[51]</w:t>
            </w:r>
            <w:r w:rsidR="00536A77" w:rsidRPr="002F3CAB">
              <w:t xml:space="preserve">, </w:t>
            </w:r>
            <w:r w:rsidRPr="002F3CAB">
              <w:t>T126I/S</w:t>
            </w:r>
            <w:r w:rsidR="003A1DF7" w:rsidRPr="002F3CAB">
              <w:rPr>
                <w:vertAlign w:val="superscript"/>
              </w:rPr>
              <w:t>[50,51]</w:t>
            </w:r>
            <w:r w:rsidR="00536A77" w:rsidRPr="002F3CAB">
              <w:t xml:space="preserve">, </w:t>
            </w:r>
            <w:r w:rsidRPr="002F3CAB">
              <w:t>P127H/L</w:t>
            </w:r>
            <w:r w:rsidR="003A1DF7" w:rsidRPr="002F3CAB">
              <w:rPr>
                <w:vertAlign w:val="superscript"/>
              </w:rPr>
              <w:t>[50]</w:t>
            </w:r>
            <w:r w:rsidR="00536A77" w:rsidRPr="002F3CAB">
              <w:t xml:space="preserve">, </w:t>
            </w:r>
            <w:r w:rsidRPr="002F3CAB">
              <w:t>Q129</w:t>
            </w:r>
            <w:r w:rsidR="003A1DF7" w:rsidRPr="002F3CAB">
              <w:t>P/R</w:t>
            </w:r>
            <w:r w:rsidR="003A1DF7" w:rsidRPr="002F3CAB">
              <w:rPr>
                <w:vertAlign w:val="superscript"/>
              </w:rPr>
              <w:t>[50,51]</w:t>
            </w:r>
            <w:r w:rsidR="00536A77" w:rsidRPr="002F3CAB">
              <w:t>,</w:t>
            </w:r>
            <w:r w:rsidR="003A1DF7" w:rsidRPr="002F3CAB">
              <w:t xml:space="preserve"> M133T</w:t>
            </w:r>
            <w:r w:rsidR="003A1DF7" w:rsidRPr="002F3CAB">
              <w:rPr>
                <w:vertAlign w:val="superscript"/>
              </w:rPr>
              <w:t>[50]</w:t>
            </w:r>
          </w:p>
          <w:p w:rsidR="002F4DE8" w:rsidRPr="002F3CAB" w:rsidRDefault="00F873EF" w:rsidP="00541225">
            <w:pPr>
              <w:spacing w:line="360" w:lineRule="auto"/>
              <w:ind w:left="0" w:firstLine="0"/>
            </w:pPr>
            <w:r w:rsidRPr="002F3CAB">
              <w:t>Y</w:t>
            </w:r>
            <w:r w:rsidR="003A1DF7" w:rsidRPr="002F3CAB">
              <w:t>134</w:t>
            </w:r>
            <w:r w:rsidRPr="002F3CAB">
              <w:t>C</w:t>
            </w:r>
            <w:r w:rsidR="003A1DF7" w:rsidRPr="002F3CAB">
              <w:rPr>
                <w:vertAlign w:val="superscript"/>
              </w:rPr>
              <w:t>[50]</w:t>
            </w:r>
            <w:r w:rsidR="00536A77" w:rsidRPr="002F3CAB">
              <w:t>,</w:t>
            </w:r>
            <w:r w:rsidRPr="002F3CAB">
              <w:t xml:space="preserve"> </w:t>
            </w:r>
            <w:r w:rsidR="00536A77" w:rsidRPr="002F3CAB">
              <w:t xml:space="preserve"> </w:t>
            </w:r>
            <w:r w:rsidRPr="002F3CAB">
              <w:t>S136P</w:t>
            </w:r>
            <w:r w:rsidR="003A1DF7" w:rsidRPr="002F3CAB">
              <w:rPr>
                <w:vertAlign w:val="superscript"/>
              </w:rPr>
              <w:t>[51]</w:t>
            </w:r>
            <w:r w:rsidR="00536A77" w:rsidRPr="002F3CAB">
              <w:t xml:space="preserve">, </w:t>
            </w:r>
            <w:r w:rsidRPr="002F3CAB">
              <w:t>C139R</w:t>
            </w:r>
            <w:r w:rsidR="003A1DF7" w:rsidRPr="002F3CAB">
              <w:rPr>
                <w:vertAlign w:val="superscript"/>
              </w:rPr>
              <w:t>[51]</w:t>
            </w:r>
            <w:r w:rsidR="00536A77" w:rsidRPr="002F3CAB">
              <w:t xml:space="preserve">, </w:t>
            </w:r>
            <w:r w:rsidRPr="002F3CAB">
              <w:t>T140I</w:t>
            </w:r>
            <w:r w:rsidR="003A1DF7" w:rsidRPr="002F3CAB">
              <w:rPr>
                <w:vertAlign w:val="superscript"/>
              </w:rPr>
              <w:t>[51]</w:t>
            </w:r>
            <w:r w:rsidR="00536A77" w:rsidRPr="002F3CAB">
              <w:t xml:space="preserve">, </w:t>
            </w:r>
            <w:r w:rsidRPr="002F3CAB">
              <w:t>K141E</w:t>
            </w:r>
            <w:r w:rsidR="003A1DF7" w:rsidRPr="002F3CAB">
              <w:rPr>
                <w:vertAlign w:val="superscript"/>
              </w:rPr>
              <w:t>[51]</w:t>
            </w:r>
            <w:r w:rsidR="00536A77" w:rsidRPr="002F3CAB">
              <w:t xml:space="preserve">, </w:t>
            </w:r>
            <w:r w:rsidRPr="002F3CAB">
              <w:t>S143L</w:t>
            </w:r>
            <w:r w:rsidR="003A1DF7" w:rsidRPr="002F3CAB">
              <w:rPr>
                <w:vertAlign w:val="superscript"/>
              </w:rPr>
              <w:t>[50]</w:t>
            </w:r>
            <w:r w:rsidR="00536A77" w:rsidRPr="002F3CAB">
              <w:t xml:space="preserve">, </w:t>
            </w:r>
            <w:r w:rsidRPr="002F3CAB">
              <w:t>D144A</w:t>
            </w:r>
            <w:r w:rsidR="003A1DF7" w:rsidRPr="002F3CAB">
              <w:rPr>
                <w:vertAlign w:val="superscript"/>
              </w:rPr>
              <w:t>[51]</w:t>
            </w:r>
            <w:r w:rsidR="00536A77" w:rsidRPr="002F3CAB">
              <w:t xml:space="preserve">, </w:t>
            </w:r>
          </w:p>
          <w:p w:rsidR="00536A77" w:rsidRPr="002F3CAB" w:rsidRDefault="00F873EF" w:rsidP="00541225">
            <w:pPr>
              <w:spacing w:line="360" w:lineRule="auto"/>
              <w:ind w:left="0" w:firstLine="0"/>
            </w:pPr>
            <w:r w:rsidRPr="002F3CAB">
              <w:t>G145R</w:t>
            </w:r>
            <w:r w:rsidR="003A1DF7" w:rsidRPr="002F3CAB">
              <w:t>/A</w:t>
            </w:r>
            <w:r w:rsidR="003A1DF7" w:rsidRPr="002F3CAB">
              <w:rPr>
                <w:vertAlign w:val="superscript"/>
              </w:rPr>
              <w:t>[51-53]</w:t>
            </w:r>
            <w:r w:rsidR="00536A77" w:rsidRPr="002F3CAB">
              <w:t xml:space="preserve">, </w:t>
            </w:r>
            <w:r w:rsidRPr="002F3CAB">
              <w:t>S167L</w:t>
            </w:r>
            <w:r w:rsidR="003A1DF7" w:rsidRPr="002F3CAB">
              <w:rPr>
                <w:vertAlign w:val="superscript"/>
              </w:rPr>
              <w:t>[50]</w:t>
            </w:r>
            <w:r w:rsidR="00536A77" w:rsidRPr="002F3CAB">
              <w:t>,</w:t>
            </w:r>
            <w:r w:rsidRPr="002F3CAB">
              <w:t xml:space="preserve"> </w:t>
            </w:r>
            <w:r w:rsidR="00536A77" w:rsidRPr="002F3CAB">
              <w:t xml:space="preserve"> R169H</w:t>
            </w:r>
            <w:r w:rsidR="003A1DF7" w:rsidRPr="002F3CAB">
              <w:rPr>
                <w:vertAlign w:val="superscript"/>
              </w:rPr>
              <w:t>[50]</w:t>
            </w:r>
            <w:r w:rsidR="00536A77" w:rsidRPr="002F3CAB">
              <w:t xml:space="preserve">, </w:t>
            </w:r>
            <w:r w:rsidRPr="002F3CAB">
              <w:t>S174N</w:t>
            </w:r>
            <w:r w:rsidR="003A1DF7" w:rsidRPr="002F3CAB">
              <w:rPr>
                <w:vertAlign w:val="superscript"/>
              </w:rPr>
              <w:t>[50]</w:t>
            </w:r>
            <w:r w:rsidR="00536A77" w:rsidRPr="002F3CAB">
              <w:t xml:space="preserve">, </w:t>
            </w:r>
            <w:r w:rsidRPr="002F3CAB">
              <w:t>L175S</w:t>
            </w:r>
            <w:r w:rsidR="003A1DF7" w:rsidRPr="002F3CAB">
              <w:rPr>
                <w:vertAlign w:val="superscript"/>
              </w:rPr>
              <w:t>[50]</w:t>
            </w:r>
            <w:r w:rsidR="00536A77" w:rsidRPr="002F3CAB">
              <w:t xml:space="preserve">, </w:t>
            </w:r>
            <w:r w:rsidRPr="002F3CAB">
              <w:t>V177A</w:t>
            </w:r>
            <w:r w:rsidR="003A1DF7" w:rsidRPr="002F3CAB">
              <w:rPr>
                <w:vertAlign w:val="superscript"/>
              </w:rPr>
              <w:t>[50]</w:t>
            </w:r>
            <w:r w:rsidR="00536A77" w:rsidRPr="002F3CAB">
              <w:t xml:space="preserve">, </w:t>
            </w:r>
            <w:r w:rsidR="00C27B3F" w:rsidRPr="002F3CAB">
              <w:t>Q</w:t>
            </w:r>
            <w:r w:rsidR="00536A77" w:rsidRPr="002F3CAB">
              <w:t>181</w:t>
            </w:r>
            <w:r w:rsidR="00C27B3F" w:rsidRPr="002F3CAB">
              <w:t>STOP</w:t>
            </w:r>
            <w:r w:rsidR="003A1DF7" w:rsidRPr="002F3CAB">
              <w:rPr>
                <w:vertAlign w:val="superscript"/>
              </w:rPr>
              <w:t>[54]</w:t>
            </w:r>
          </w:p>
        </w:tc>
      </w:tr>
      <w:tr w:rsidR="005A5079" w:rsidRPr="002F3CAB" w:rsidTr="0045004D">
        <w:trPr>
          <w:trHeight w:val="636"/>
        </w:trPr>
        <w:tc>
          <w:tcPr>
            <w:tcW w:w="2414" w:type="dxa"/>
            <w:vMerge w:val="restart"/>
          </w:tcPr>
          <w:p w:rsidR="005A5079" w:rsidRPr="002F3CAB" w:rsidRDefault="009959D7" w:rsidP="00541225">
            <w:pPr>
              <w:spacing w:line="360" w:lineRule="auto"/>
              <w:ind w:left="0" w:firstLine="0"/>
            </w:pPr>
            <w:r w:rsidRPr="002F3CAB">
              <w:t xml:space="preserve">Basal core promoter </w:t>
            </w:r>
            <w:r w:rsidR="005A5079" w:rsidRPr="002F3CAB">
              <w:t>/precore mutations</w:t>
            </w:r>
          </w:p>
        </w:tc>
        <w:tc>
          <w:tcPr>
            <w:tcW w:w="3084" w:type="dxa"/>
          </w:tcPr>
          <w:p w:rsidR="005A5079" w:rsidRPr="002F3CAB" w:rsidRDefault="005A5079" w:rsidP="00541225">
            <w:pPr>
              <w:spacing w:line="360" w:lineRule="auto"/>
              <w:ind w:left="0" w:firstLine="0"/>
            </w:pPr>
            <w:r w:rsidRPr="002F3CAB">
              <w:t>HBeAg-negative hepatitis</w:t>
            </w:r>
          </w:p>
          <w:p w:rsidR="005A5079" w:rsidRPr="002F3CAB" w:rsidRDefault="005A5079" w:rsidP="00541225">
            <w:pPr>
              <w:spacing w:line="360" w:lineRule="auto"/>
              <w:ind w:left="0" w:firstLine="0"/>
            </w:pPr>
          </w:p>
        </w:tc>
        <w:tc>
          <w:tcPr>
            <w:tcW w:w="4078" w:type="dxa"/>
          </w:tcPr>
          <w:p w:rsidR="005A5079" w:rsidRPr="002F3CAB" w:rsidRDefault="005A5079" w:rsidP="00541225">
            <w:pPr>
              <w:spacing w:line="360" w:lineRule="auto"/>
              <w:ind w:left="0" w:firstLine="0"/>
              <w:rPr>
                <w:lang w:val="sr-Latn-CS"/>
              </w:rPr>
            </w:pPr>
            <w:r w:rsidRPr="002F3CAB">
              <w:rPr>
                <w:lang w:val="sr-Latn-CS"/>
              </w:rPr>
              <w:t>T1753C</w:t>
            </w:r>
            <w:r w:rsidR="006A66A4" w:rsidRPr="002F3CAB">
              <w:rPr>
                <w:vertAlign w:val="superscript"/>
              </w:rPr>
              <w:t>[62]</w:t>
            </w:r>
            <w:r w:rsidRPr="002F3CAB">
              <w:rPr>
                <w:lang w:val="sr-Latn-CS"/>
              </w:rPr>
              <w:t xml:space="preserve">, </w:t>
            </w:r>
            <w:r w:rsidR="006A66A4" w:rsidRPr="002F3CAB">
              <w:t>A1762T</w:t>
            </w:r>
            <w:r w:rsidR="006A66A4" w:rsidRPr="002F3CAB">
              <w:rPr>
                <w:vertAlign w:val="superscript"/>
              </w:rPr>
              <w:t>[59,60]</w:t>
            </w:r>
            <w:r w:rsidR="006A66A4" w:rsidRPr="002F3CAB">
              <w:t>, G1764A</w:t>
            </w:r>
            <w:r w:rsidR="006A66A4" w:rsidRPr="002F3CAB">
              <w:rPr>
                <w:vertAlign w:val="superscript"/>
              </w:rPr>
              <w:t>[59,60]</w:t>
            </w:r>
            <w:r w:rsidR="006A66A4" w:rsidRPr="002F3CAB">
              <w:rPr>
                <w:lang w:val="sr-Latn-CS"/>
              </w:rPr>
              <w:t xml:space="preserve">, </w:t>
            </w:r>
            <w:r w:rsidRPr="002F3CAB">
              <w:rPr>
                <w:lang w:val="sr-Latn-CS"/>
              </w:rPr>
              <w:t>C1766T</w:t>
            </w:r>
            <w:r w:rsidR="006A66A4" w:rsidRPr="002F3CAB">
              <w:rPr>
                <w:vertAlign w:val="superscript"/>
              </w:rPr>
              <w:t>[62]</w:t>
            </w:r>
            <w:r w:rsidRPr="002F3CAB">
              <w:rPr>
                <w:lang w:val="sr-Latn-CS"/>
              </w:rPr>
              <w:t>, T1768A</w:t>
            </w:r>
            <w:r w:rsidR="004242EB" w:rsidRPr="002F3CAB">
              <w:rPr>
                <w:vertAlign w:val="superscript"/>
              </w:rPr>
              <w:t>[62]</w:t>
            </w:r>
            <w:r w:rsidR="006A66A4" w:rsidRPr="002F3CAB">
              <w:rPr>
                <w:lang w:val="sr-Latn-CS"/>
              </w:rPr>
              <w:t xml:space="preserve">, </w:t>
            </w:r>
            <w:r w:rsidRPr="002F3CAB">
              <w:t>G1896A</w:t>
            </w:r>
            <w:r w:rsidR="004242EB" w:rsidRPr="002F3CAB">
              <w:rPr>
                <w:vertAlign w:val="superscript"/>
              </w:rPr>
              <w:t>[63,64]</w:t>
            </w:r>
            <w:r w:rsidRPr="002F3CAB">
              <w:t>, G1899A</w:t>
            </w:r>
            <w:r w:rsidR="004242EB" w:rsidRPr="002F3CAB">
              <w:rPr>
                <w:vertAlign w:val="superscript"/>
              </w:rPr>
              <w:t>[63,64]</w:t>
            </w:r>
          </w:p>
        </w:tc>
      </w:tr>
      <w:tr w:rsidR="005A5079" w:rsidRPr="002F3CAB" w:rsidTr="0045004D">
        <w:trPr>
          <w:trHeight w:val="636"/>
        </w:trPr>
        <w:tc>
          <w:tcPr>
            <w:tcW w:w="2414" w:type="dxa"/>
            <w:vMerge/>
          </w:tcPr>
          <w:p w:rsidR="005A5079" w:rsidRPr="002F3CAB" w:rsidRDefault="005A5079" w:rsidP="00541225">
            <w:pPr>
              <w:spacing w:line="360" w:lineRule="auto"/>
              <w:ind w:left="0" w:firstLine="0"/>
            </w:pPr>
          </w:p>
        </w:tc>
        <w:tc>
          <w:tcPr>
            <w:tcW w:w="3084" w:type="dxa"/>
          </w:tcPr>
          <w:p w:rsidR="005A5079" w:rsidRPr="002F3CAB" w:rsidRDefault="009E0E25" w:rsidP="00541225">
            <w:pPr>
              <w:spacing w:line="360" w:lineRule="auto"/>
              <w:ind w:left="0" w:firstLine="0"/>
            </w:pPr>
            <w:r>
              <w:t>HCC</w:t>
            </w:r>
          </w:p>
        </w:tc>
        <w:tc>
          <w:tcPr>
            <w:tcW w:w="4078" w:type="dxa"/>
          </w:tcPr>
          <w:p w:rsidR="005A5079" w:rsidRPr="002F3CAB" w:rsidRDefault="00EA67DB" w:rsidP="00541225">
            <w:pPr>
              <w:spacing w:line="360" w:lineRule="auto"/>
              <w:ind w:left="0" w:firstLine="0"/>
            </w:pPr>
            <w:r w:rsidRPr="002F3CAB">
              <w:rPr>
                <w:lang w:val="sr-Latn-CS"/>
              </w:rPr>
              <w:t>C1653T</w:t>
            </w:r>
            <w:r w:rsidR="004949D3" w:rsidRPr="002F3CAB">
              <w:rPr>
                <w:vertAlign w:val="superscript"/>
              </w:rPr>
              <w:t>[68]</w:t>
            </w:r>
            <w:r w:rsidRPr="002F3CAB">
              <w:rPr>
                <w:lang w:val="sr-Latn-CS"/>
              </w:rPr>
              <w:t>, T1753C</w:t>
            </w:r>
            <w:r w:rsidR="004949D3" w:rsidRPr="002F3CAB">
              <w:rPr>
                <w:vertAlign w:val="superscript"/>
              </w:rPr>
              <w:t>[68]</w:t>
            </w:r>
            <w:r w:rsidRPr="002F3CAB">
              <w:t xml:space="preserve">, </w:t>
            </w:r>
            <w:r w:rsidR="004949D3" w:rsidRPr="002F3CAB">
              <w:t>A1762T</w:t>
            </w:r>
            <w:r w:rsidR="004949D3" w:rsidRPr="002F3CAB">
              <w:rPr>
                <w:vertAlign w:val="superscript"/>
              </w:rPr>
              <w:t>[66,67,68]</w:t>
            </w:r>
            <w:r w:rsidR="004949D3" w:rsidRPr="002F3CAB">
              <w:t xml:space="preserve">, </w:t>
            </w:r>
            <w:r w:rsidR="005A5079" w:rsidRPr="002F3CAB">
              <w:t>G1764A</w:t>
            </w:r>
            <w:r w:rsidR="004949D3" w:rsidRPr="002F3CAB">
              <w:rPr>
                <w:vertAlign w:val="superscript"/>
              </w:rPr>
              <w:t>[66,67,68]</w:t>
            </w:r>
            <w:r w:rsidR="005A5079" w:rsidRPr="002F3CAB">
              <w:t>, G1896A</w:t>
            </w:r>
            <w:r w:rsidR="004949D3" w:rsidRPr="002F3CAB">
              <w:rPr>
                <w:vertAlign w:val="superscript"/>
              </w:rPr>
              <w:t>[68]</w:t>
            </w:r>
            <w:r w:rsidR="005A5079" w:rsidRPr="002F3CAB">
              <w:t>, G1899A</w:t>
            </w:r>
            <w:r w:rsidR="004949D3" w:rsidRPr="002F3CAB">
              <w:rPr>
                <w:vertAlign w:val="superscript"/>
              </w:rPr>
              <w:t>[68]</w:t>
            </w:r>
          </w:p>
        </w:tc>
      </w:tr>
      <w:tr w:rsidR="005A5079" w:rsidRPr="002F3CAB" w:rsidTr="0045004D">
        <w:trPr>
          <w:trHeight w:val="636"/>
        </w:trPr>
        <w:tc>
          <w:tcPr>
            <w:tcW w:w="2414" w:type="dxa"/>
            <w:vMerge/>
          </w:tcPr>
          <w:p w:rsidR="005A5079" w:rsidRPr="002F3CAB" w:rsidRDefault="005A5079" w:rsidP="00541225">
            <w:pPr>
              <w:spacing w:line="360" w:lineRule="auto"/>
              <w:ind w:left="0" w:firstLine="0"/>
            </w:pPr>
          </w:p>
        </w:tc>
        <w:tc>
          <w:tcPr>
            <w:tcW w:w="3084" w:type="dxa"/>
          </w:tcPr>
          <w:p w:rsidR="005A5079" w:rsidRPr="002F3CAB" w:rsidRDefault="005A5079" w:rsidP="00541225">
            <w:pPr>
              <w:spacing w:line="360" w:lineRule="auto"/>
              <w:ind w:left="0" w:firstLine="0"/>
            </w:pPr>
            <w:r w:rsidRPr="002F3CAB">
              <w:t>Fulminant hepatitis</w:t>
            </w:r>
          </w:p>
        </w:tc>
        <w:tc>
          <w:tcPr>
            <w:tcW w:w="4078" w:type="dxa"/>
          </w:tcPr>
          <w:p w:rsidR="005A5079" w:rsidRPr="002F3CAB" w:rsidRDefault="00567B3B" w:rsidP="00541225">
            <w:pPr>
              <w:spacing w:line="360" w:lineRule="auto"/>
              <w:ind w:left="0" w:firstLine="0"/>
            </w:pPr>
            <w:r w:rsidRPr="002F3CAB">
              <w:t>A1762T</w:t>
            </w:r>
            <w:r w:rsidRPr="002F3CAB">
              <w:rPr>
                <w:vertAlign w:val="superscript"/>
              </w:rPr>
              <w:t>[70]</w:t>
            </w:r>
            <w:r w:rsidRPr="002F3CAB">
              <w:t xml:space="preserve">, </w:t>
            </w:r>
            <w:r w:rsidR="00EA67DB" w:rsidRPr="002F3CAB">
              <w:t>G1764A</w:t>
            </w:r>
            <w:r w:rsidRPr="002F3CAB">
              <w:rPr>
                <w:vertAlign w:val="superscript"/>
              </w:rPr>
              <w:t>[70]</w:t>
            </w:r>
            <w:r w:rsidR="00EA67DB" w:rsidRPr="002F3CAB">
              <w:t>, G1862T</w:t>
            </w:r>
            <w:r w:rsidRPr="002F3CAB">
              <w:rPr>
                <w:vertAlign w:val="superscript"/>
              </w:rPr>
              <w:t>[69,70]</w:t>
            </w:r>
            <w:r w:rsidR="00EA67DB" w:rsidRPr="002F3CAB">
              <w:t>, G1896A</w:t>
            </w:r>
            <w:r w:rsidRPr="002F3CAB">
              <w:rPr>
                <w:vertAlign w:val="superscript"/>
              </w:rPr>
              <w:t>[70]</w:t>
            </w:r>
          </w:p>
        </w:tc>
      </w:tr>
      <w:tr w:rsidR="00F873EF" w:rsidRPr="002F3CAB" w:rsidTr="0045004D">
        <w:tc>
          <w:tcPr>
            <w:tcW w:w="2414" w:type="dxa"/>
          </w:tcPr>
          <w:p w:rsidR="00F873EF" w:rsidRPr="002F3CAB" w:rsidRDefault="00F873EF" w:rsidP="00541225">
            <w:pPr>
              <w:spacing w:line="360" w:lineRule="auto"/>
              <w:ind w:left="0" w:firstLine="0"/>
            </w:pPr>
            <w:r w:rsidRPr="002F3CAB">
              <w:t>X gene mutations</w:t>
            </w:r>
          </w:p>
        </w:tc>
        <w:tc>
          <w:tcPr>
            <w:tcW w:w="3084" w:type="dxa"/>
          </w:tcPr>
          <w:p w:rsidR="00F873EF" w:rsidRPr="002F3CAB" w:rsidRDefault="009E0E25" w:rsidP="00541225">
            <w:pPr>
              <w:spacing w:line="360" w:lineRule="auto"/>
              <w:ind w:left="0" w:firstLine="0"/>
            </w:pPr>
            <w:r>
              <w:t>HCC</w:t>
            </w:r>
          </w:p>
        </w:tc>
        <w:tc>
          <w:tcPr>
            <w:tcW w:w="4078" w:type="dxa"/>
          </w:tcPr>
          <w:p w:rsidR="00F873EF" w:rsidRPr="002F3CAB" w:rsidRDefault="00EA67DB" w:rsidP="00541225">
            <w:pPr>
              <w:spacing w:line="360" w:lineRule="auto"/>
              <w:ind w:left="0" w:firstLine="0"/>
            </w:pPr>
            <w:r w:rsidRPr="002F3CAB">
              <w:t>3’-HBx deletion</w:t>
            </w:r>
            <w:r w:rsidR="00AE1976" w:rsidRPr="002F3CAB">
              <w:rPr>
                <w:vertAlign w:val="superscript"/>
              </w:rPr>
              <w:t>[82]</w:t>
            </w:r>
          </w:p>
        </w:tc>
      </w:tr>
      <w:tr w:rsidR="00536A77" w:rsidRPr="002F3CAB" w:rsidTr="0045004D">
        <w:trPr>
          <w:trHeight w:val="851"/>
        </w:trPr>
        <w:tc>
          <w:tcPr>
            <w:tcW w:w="2414" w:type="dxa"/>
            <w:vMerge w:val="restart"/>
          </w:tcPr>
          <w:p w:rsidR="00536A77" w:rsidRPr="002F3CAB" w:rsidRDefault="00536A77" w:rsidP="00541225">
            <w:pPr>
              <w:spacing w:line="360" w:lineRule="auto"/>
              <w:ind w:left="0" w:firstLine="0"/>
            </w:pPr>
            <w:r w:rsidRPr="002F3CAB">
              <w:t xml:space="preserve">Antiviral  </w:t>
            </w:r>
          </w:p>
          <w:p w:rsidR="00536A77" w:rsidRPr="002F3CAB" w:rsidRDefault="00536A77" w:rsidP="00541225">
            <w:pPr>
              <w:spacing w:line="360" w:lineRule="auto"/>
              <w:ind w:left="0" w:firstLine="0"/>
            </w:pPr>
            <w:r w:rsidRPr="002F3CAB">
              <w:t>drug-resistant mutations</w:t>
            </w:r>
          </w:p>
        </w:tc>
        <w:tc>
          <w:tcPr>
            <w:tcW w:w="3084" w:type="dxa"/>
          </w:tcPr>
          <w:p w:rsidR="00536A77" w:rsidRPr="002F3CAB" w:rsidRDefault="00536A77" w:rsidP="00541225">
            <w:pPr>
              <w:spacing w:line="360" w:lineRule="auto"/>
              <w:ind w:left="0" w:firstLine="0"/>
            </w:pPr>
            <w:r w:rsidRPr="002F3CAB">
              <w:t>LAM/L-dT-resistance</w:t>
            </w:r>
          </w:p>
          <w:p w:rsidR="00536A77" w:rsidRPr="002F3CAB" w:rsidRDefault="00536A77" w:rsidP="00541225">
            <w:pPr>
              <w:spacing w:line="360" w:lineRule="auto"/>
              <w:ind w:left="0" w:firstLine="0"/>
            </w:pPr>
          </w:p>
          <w:p w:rsidR="00536A77" w:rsidRPr="002F3CAB" w:rsidRDefault="00536A77" w:rsidP="00541225">
            <w:pPr>
              <w:spacing w:line="360" w:lineRule="auto"/>
              <w:ind w:left="0" w:firstLine="0"/>
            </w:pPr>
          </w:p>
        </w:tc>
        <w:tc>
          <w:tcPr>
            <w:tcW w:w="4078" w:type="dxa"/>
          </w:tcPr>
          <w:p w:rsidR="00536A77" w:rsidRPr="002F3CAB" w:rsidRDefault="00536A77" w:rsidP="00541225">
            <w:pPr>
              <w:spacing w:line="360" w:lineRule="auto"/>
              <w:ind w:left="0" w:firstLine="0"/>
              <w:rPr>
                <w:lang w:val="sr-Latn-CS"/>
              </w:rPr>
            </w:pPr>
            <w:r w:rsidRPr="002F3CAB">
              <w:rPr>
                <w:lang w:val="sr-Latn-CS"/>
              </w:rPr>
              <w:t>rtL80V/I</w:t>
            </w:r>
            <w:r w:rsidR="004E1C18" w:rsidRPr="002F3CAB">
              <w:rPr>
                <w:vertAlign w:val="superscript"/>
              </w:rPr>
              <w:t>[84]</w:t>
            </w:r>
            <w:r w:rsidR="005A5079" w:rsidRPr="002F3CAB">
              <w:rPr>
                <w:lang w:val="sr-Latn-CS"/>
              </w:rPr>
              <w:t>,</w:t>
            </w:r>
            <w:r w:rsidRPr="002F3CAB">
              <w:rPr>
                <w:lang w:val="sr-Latn-CS"/>
              </w:rPr>
              <w:t xml:space="preserve"> </w:t>
            </w:r>
            <w:r w:rsidR="005A5079" w:rsidRPr="002F3CAB">
              <w:rPr>
                <w:lang w:val="sr-Latn-CS"/>
              </w:rPr>
              <w:t xml:space="preserve"> </w:t>
            </w:r>
            <w:r w:rsidRPr="002F3CAB">
              <w:rPr>
                <w:lang w:val="sr-Latn-CS"/>
              </w:rPr>
              <w:t>rtI169T</w:t>
            </w:r>
            <w:r w:rsidR="004E1C18" w:rsidRPr="002F3CAB">
              <w:rPr>
                <w:vertAlign w:val="superscript"/>
              </w:rPr>
              <w:t>[84]</w:t>
            </w:r>
            <w:r w:rsidR="005A5079" w:rsidRPr="002F3CAB">
              <w:rPr>
                <w:lang w:val="sr-Latn-CS"/>
              </w:rPr>
              <w:t>,</w:t>
            </w:r>
            <w:r w:rsidRPr="002F3CAB">
              <w:rPr>
                <w:lang w:val="sr-Latn-CS"/>
              </w:rPr>
              <w:t xml:space="preserve"> </w:t>
            </w:r>
            <w:r w:rsidR="005A5079" w:rsidRPr="002F3CAB">
              <w:rPr>
                <w:lang w:val="sr-Latn-CS"/>
              </w:rPr>
              <w:t xml:space="preserve"> </w:t>
            </w:r>
            <w:r w:rsidRPr="002F3CAB">
              <w:rPr>
                <w:lang w:val="sr-Latn-CS"/>
              </w:rPr>
              <w:t>rtV173L</w:t>
            </w:r>
            <w:r w:rsidR="004E1C18" w:rsidRPr="002F3CAB">
              <w:rPr>
                <w:vertAlign w:val="superscript"/>
              </w:rPr>
              <w:t>[84]</w:t>
            </w:r>
            <w:r w:rsidR="005A5079" w:rsidRPr="002F3CAB">
              <w:rPr>
                <w:lang w:val="sr-Latn-CS"/>
              </w:rPr>
              <w:t>,</w:t>
            </w:r>
            <w:r w:rsidRPr="002F3CAB">
              <w:rPr>
                <w:lang w:val="sr-Latn-CS"/>
              </w:rPr>
              <w:t xml:space="preserve"> rtL180M</w:t>
            </w:r>
            <w:r w:rsidR="004E1C18" w:rsidRPr="002F3CAB">
              <w:rPr>
                <w:vertAlign w:val="superscript"/>
              </w:rPr>
              <w:t>[84]</w:t>
            </w:r>
            <w:r w:rsidR="005A5079" w:rsidRPr="002F3CAB">
              <w:rPr>
                <w:lang w:val="sr-Latn-CS"/>
              </w:rPr>
              <w:t>,</w:t>
            </w:r>
            <w:r w:rsidRPr="002F3CAB">
              <w:rPr>
                <w:lang w:val="sr-Latn-CS"/>
              </w:rPr>
              <w:t xml:space="preserve"> </w:t>
            </w:r>
            <w:r w:rsidR="005A5079" w:rsidRPr="002F3CAB">
              <w:rPr>
                <w:lang w:val="sr-Latn-CS"/>
              </w:rPr>
              <w:t>rtA181T/V</w:t>
            </w:r>
            <w:r w:rsidR="004E1C18" w:rsidRPr="002F3CAB">
              <w:rPr>
                <w:vertAlign w:val="superscript"/>
              </w:rPr>
              <w:t>[105]</w:t>
            </w:r>
            <w:r w:rsidR="005A5079" w:rsidRPr="002F3CAB">
              <w:rPr>
                <w:lang w:val="sr-Latn-CS"/>
              </w:rPr>
              <w:t xml:space="preserve">, </w:t>
            </w:r>
            <w:r w:rsidRPr="002F3CAB">
              <w:rPr>
                <w:lang w:val="sr-Latn-CS"/>
              </w:rPr>
              <w:t>rtT184S/G</w:t>
            </w:r>
            <w:r w:rsidR="004E1C18" w:rsidRPr="002F3CAB">
              <w:rPr>
                <w:vertAlign w:val="superscript"/>
              </w:rPr>
              <w:t>[84]</w:t>
            </w:r>
            <w:r w:rsidR="005A5079" w:rsidRPr="002F3CAB">
              <w:rPr>
                <w:lang w:val="sr-Latn-CS"/>
              </w:rPr>
              <w:t>,</w:t>
            </w:r>
            <w:r w:rsidRPr="002F3CAB">
              <w:rPr>
                <w:lang w:val="sr-Latn-CS"/>
              </w:rPr>
              <w:t xml:space="preserve"> rtS202I</w:t>
            </w:r>
            <w:r w:rsidR="004E1C18" w:rsidRPr="002F3CAB">
              <w:rPr>
                <w:vertAlign w:val="superscript"/>
              </w:rPr>
              <w:t>[84]</w:t>
            </w:r>
            <w:r w:rsidR="005A5079" w:rsidRPr="002F3CAB">
              <w:rPr>
                <w:lang w:val="sr-Latn-CS"/>
              </w:rPr>
              <w:t xml:space="preserve">, </w:t>
            </w:r>
            <w:r w:rsidRPr="002F3CAB">
              <w:t>rtM204V/I</w:t>
            </w:r>
            <w:r w:rsidR="004E1C18" w:rsidRPr="002F3CAB">
              <w:rPr>
                <w:vertAlign w:val="superscript"/>
              </w:rPr>
              <w:t>[84]</w:t>
            </w:r>
            <w:r w:rsidR="005A5079" w:rsidRPr="002F3CAB">
              <w:t>,</w:t>
            </w:r>
            <w:r w:rsidR="005A5079" w:rsidRPr="002F3CAB">
              <w:rPr>
                <w:lang w:val="sr-Latn-CS"/>
              </w:rPr>
              <w:t xml:space="preserve"> </w:t>
            </w:r>
            <w:r w:rsidRPr="002F3CAB">
              <w:rPr>
                <w:lang w:val="sr-Latn-CS"/>
              </w:rPr>
              <w:t>rtQ215S</w:t>
            </w:r>
            <w:r w:rsidR="004E1C18" w:rsidRPr="002F3CAB">
              <w:rPr>
                <w:vertAlign w:val="superscript"/>
              </w:rPr>
              <w:t>[84]</w:t>
            </w:r>
          </w:p>
        </w:tc>
      </w:tr>
      <w:tr w:rsidR="00536A77" w:rsidRPr="002F3CAB" w:rsidTr="0045004D">
        <w:trPr>
          <w:trHeight w:val="851"/>
        </w:trPr>
        <w:tc>
          <w:tcPr>
            <w:tcW w:w="2414" w:type="dxa"/>
            <w:vMerge/>
          </w:tcPr>
          <w:p w:rsidR="00536A77" w:rsidRPr="002F3CAB" w:rsidRDefault="00536A77" w:rsidP="00541225">
            <w:pPr>
              <w:spacing w:line="360" w:lineRule="auto"/>
              <w:ind w:left="0" w:firstLine="0"/>
              <w:rPr>
                <w:b/>
              </w:rPr>
            </w:pPr>
          </w:p>
        </w:tc>
        <w:tc>
          <w:tcPr>
            <w:tcW w:w="3084" w:type="dxa"/>
          </w:tcPr>
          <w:p w:rsidR="00536A77" w:rsidRPr="002F3CAB" w:rsidRDefault="00536A77" w:rsidP="00541225">
            <w:pPr>
              <w:spacing w:line="360" w:lineRule="auto"/>
              <w:ind w:left="0" w:firstLine="0"/>
            </w:pPr>
            <w:r w:rsidRPr="002F3CAB">
              <w:t>ADF-resistance</w:t>
            </w:r>
          </w:p>
        </w:tc>
        <w:tc>
          <w:tcPr>
            <w:tcW w:w="4078" w:type="dxa"/>
          </w:tcPr>
          <w:p w:rsidR="00536A77" w:rsidRPr="002F3CAB" w:rsidRDefault="00536A77" w:rsidP="00541225">
            <w:pPr>
              <w:spacing w:line="360" w:lineRule="auto"/>
              <w:ind w:left="0" w:firstLine="0"/>
              <w:rPr>
                <w:lang w:val="sr-Latn-CS"/>
              </w:rPr>
            </w:pPr>
            <w:r w:rsidRPr="002F3CAB">
              <w:rPr>
                <w:lang w:val="sr-Latn-CS"/>
              </w:rPr>
              <w:t>rtA181T/V</w:t>
            </w:r>
            <w:r w:rsidR="004E1C18" w:rsidRPr="002F3CAB">
              <w:rPr>
                <w:vertAlign w:val="superscript"/>
              </w:rPr>
              <w:t>[96,105]</w:t>
            </w:r>
            <w:r w:rsidR="005A5079" w:rsidRPr="002F3CAB">
              <w:rPr>
                <w:lang w:val="sr-Latn-CS"/>
              </w:rPr>
              <w:t>,</w:t>
            </w:r>
            <w:r w:rsidRPr="002F3CAB">
              <w:rPr>
                <w:lang w:val="sr-Latn-CS"/>
              </w:rPr>
              <w:t xml:space="preserve"> </w:t>
            </w:r>
            <w:r w:rsidRPr="002F3CAB">
              <w:t>rtI233V</w:t>
            </w:r>
            <w:r w:rsidR="004E1C18" w:rsidRPr="002F3CAB">
              <w:rPr>
                <w:vertAlign w:val="superscript"/>
              </w:rPr>
              <w:t>[97</w:t>
            </w:r>
            <w:r w:rsidR="00EA20AF" w:rsidRPr="002F3CAB">
              <w:rPr>
                <w:vertAlign w:val="superscript"/>
              </w:rPr>
              <w:t>,98</w:t>
            </w:r>
            <w:r w:rsidR="004E1C18" w:rsidRPr="002F3CAB">
              <w:rPr>
                <w:vertAlign w:val="superscript"/>
              </w:rPr>
              <w:t>]</w:t>
            </w:r>
            <w:r w:rsidR="005A5079" w:rsidRPr="002F3CAB">
              <w:t>,</w:t>
            </w:r>
            <w:r w:rsidR="005A5079" w:rsidRPr="002F3CAB">
              <w:rPr>
                <w:lang w:val="sr-Latn-CS"/>
              </w:rPr>
              <w:t xml:space="preserve"> </w:t>
            </w:r>
            <w:r w:rsidRPr="002F3CAB">
              <w:t>rtN236T</w:t>
            </w:r>
            <w:r w:rsidR="004E1C18" w:rsidRPr="002F3CAB">
              <w:rPr>
                <w:vertAlign w:val="superscript"/>
              </w:rPr>
              <w:t>[96]</w:t>
            </w:r>
          </w:p>
        </w:tc>
      </w:tr>
      <w:tr w:rsidR="00536A77" w:rsidRPr="002F3CAB" w:rsidTr="0045004D">
        <w:trPr>
          <w:trHeight w:val="851"/>
        </w:trPr>
        <w:tc>
          <w:tcPr>
            <w:tcW w:w="2414" w:type="dxa"/>
            <w:vMerge/>
          </w:tcPr>
          <w:p w:rsidR="00536A77" w:rsidRPr="002F3CAB" w:rsidRDefault="00536A77" w:rsidP="00541225">
            <w:pPr>
              <w:spacing w:line="360" w:lineRule="auto"/>
              <w:ind w:left="0" w:firstLine="0"/>
              <w:rPr>
                <w:b/>
              </w:rPr>
            </w:pPr>
          </w:p>
        </w:tc>
        <w:tc>
          <w:tcPr>
            <w:tcW w:w="3084" w:type="dxa"/>
          </w:tcPr>
          <w:p w:rsidR="00536A77" w:rsidRPr="002F3CAB" w:rsidRDefault="00536A77" w:rsidP="00541225">
            <w:pPr>
              <w:spacing w:line="360" w:lineRule="auto"/>
              <w:ind w:left="0" w:firstLine="0"/>
            </w:pPr>
            <w:r w:rsidRPr="002F3CAB">
              <w:t>ETV-resistance</w:t>
            </w:r>
          </w:p>
          <w:p w:rsidR="00536A77" w:rsidRPr="002F3CAB" w:rsidRDefault="00536A77" w:rsidP="00541225">
            <w:pPr>
              <w:spacing w:line="360" w:lineRule="auto"/>
              <w:ind w:left="0" w:firstLine="0"/>
            </w:pPr>
          </w:p>
        </w:tc>
        <w:tc>
          <w:tcPr>
            <w:tcW w:w="4078" w:type="dxa"/>
          </w:tcPr>
          <w:p w:rsidR="00536A77" w:rsidRPr="002F3CAB" w:rsidRDefault="00536A77" w:rsidP="00541225">
            <w:pPr>
              <w:spacing w:line="360" w:lineRule="auto"/>
              <w:ind w:left="0" w:firstLine="0"/>
            </w:pPr>
            <w:r w:rsidRPr="002F3CAB">
              <w:rPr>
                <w:lang w:val="sr-Latn-CS"/>
              </w:rPr>
              <w:t>rtL180M</w:t>
            </w:r>
            <w:r w:rsidR="000B3051" w:rsidRPr="002F3CAB">
              <w:rPr>
                <w:vertAlign w:val="superscript"/>
              </w:rPr>
              <w:t>[85]</w:t>
            </w:r>
            <w:r w:rsidR="005A5079" w:rsidRPr="002F3CAB">
              <w:rPr>
                <w:lang w:val="sr-Latn-CS"/>
              </w:rPr>
              <w:t>,</w:t>
            </w:r>
            <w:r w:rsidR="005A5079" w:rsidRPr="002F3CAB">
              <w:t xml:space="preserve"> </w:t>
            </w:r>
            <w:r w:rsidRPr="002F3CAB">
              <w:t>rtT184G/S</w:t>
            </w:r>
            <w:r w:rsidR="000B3051" w:rsidRPr="002F3CAB">
              <w:rPr>
                <w:vertAlign w:val="superscript"/>
              </w:rPr>
              <w:t>[85]</w:t>
            </w:r>
            <w:r w:rsidR="005A5079" w:rsidRPr="002F3CAB">
              <w:t>,</w:t>
            </w:r>
            <w:r w:rsidRPr="002F3CAB">
              <w:t xml:space="preserve"> rtS202I/G</w:t>
            </w:r>
            <w:r w:rsidR="000B3051" w:rsidRPr="002F3CAB">
              <w:rPr>
                <w:vertAlign w:val="superscript"/>
              </w:rPr>
              <w:t>[85]</w:t>
            </w:r>
            <w:r w:rsidR="005A5079" w:rsidRPr="002F3CAB">
              <w:t>,</w:t>
            </w:r>
            <w:r w:rsidRPr="002F3CAB">
              <w:t xml:space="preserve"> rtM204V</w:t>
            </w:r>
            <w:r w:rsidR="000B3051" w:rsidRPr="002F3CAB">
              <w:rPr>
                <w:vertAlign w:val="superscript"/>
              </w:rPr>
              <w:t>[85,108]</w:t>
            </w:r>
            <w:r w:rsidR="005A5079" w:rsidRPr="002F3CAB">
              <w:t xml:space="preserve">, </w:t>
            </w:r>
            <w:r w:rsidRPr="002F3CAB">
              <w:t>rtM250V</w:t>
            </w:r>
            <w:r w:rsidR="000B3051" w:rsidRPr="002F3CAB">
              <w:rPr>
                <w:vertAlign w:val="superscript"/>
              </w:rPr>
              <w:t>[85]</w:t>
            </w:r>
          </w:p>
        </w:tc>
      </w:tr>
      <w:tr w:rsidR="00536A77" w:rsidRPr="002F3CAB" w:rsidTr="0045004D">
        <w:trPr>
          <w:trHeight w:val="851"/>
        </w:trPr>
        <w:tc>
          <w:tcPr>
            <w:tcW w:w="2414" w:type="dxa"/>
            <w:vMerge/>
          </w:tcPr>
          <w:p w:rsidR="00536A77" w:rsidRPr="002F3CAB" w:rsidRDefault="00536A77" w:rsidP="00541225">
            <w:pPr>
              <w:spacing w:line="360" w:lineRule="auto"/>
              <w:ind w:left="0" w:firstLine="0"/>
              <w:rPr>
                <w:b/>
              </w:rPr>
            </w:pPr>
          </w:p>
        </w:tc>
        <w:tc>
          <w:tcPr>
            <w:tcW w:w="3084" w:type="dxa"/>
          </w:tcPr>
          <w:p w:rsidR="00536A77" w:rsidRPr="002F3CAB" w:rsidRDefault="00536A77" w:rsidP="00541225">
            <w:pPr>
              <w:spacing w:line="360" w:lineRule="auto"/>
              <w:ind w:left="0" w:firstLine="0"/>
            </w:pPr>
            <w:r w:rsidRPr="002F3CAB">
              <w:t>TDF-resistance</w:t>
            </w:r>
          </w:p>
        </w:tc>
        <w:tc>
          <w:tcPr>
            <w:tcW w:w="4078" w:type="dxa"/>
          </w:tcPr>
          <w:p w:rsidR="00536A77" w:rsidRPr="002F3CAB" w:rsidRDefault="005A5079" w:rsidP="00541225">
            <w:pPr>
              <w:spacing w:line="360" w:lineRule="auto"/>
              <w:ind w:left="0" w:firstLine="0"/>
            </w:pPr>
            <w:r w:rsidRPr="002F3CAB">
              <w:t>rtP177G</w:t>
            </w:r>
            <w:r w:rsidR="000B3051" w:rsidRPr="002F3CAB">
              <w:rPr>
                <w:vertAlign w:val="superscript"/>
              </w:rPr>
              <w:t>[103]</w:t>
            </w:r>
            <w:r w:rsidRPr="002F3CAB">
              <w:t xml:space="preserve">, </w:t>
            </w:r>
            <w:r w:rsidR="00536A77" w:rsidRPr="002F3CAB">
              <w:rPr>
                <w:lang w:val="sr-Latn-CS"/>
              </w:rPr>
              <w:t>rtA194T</w:t>
            </w:r>
            <w:r w:rsidR="000B3051" w:rsidRPr="002F3CAB">
              <w:rPr>
                <w:vertAlign w:val="superscript"/>
              </w:rPr>
              <w:t>[102]</w:t>
            </w:r>
            <w:r w:rsidRPr="002F3CAB">
              <w:t xml:space="preserve">, </w:t>
            </w:r>
            <w:r w:rsidR="00536A77" w:rsidRPr="002F3CAB">
              <w:t>rtF249A</w:t>
            </w:r>
            <w:r w:rsidR="000B3051" w:rsidRPr="002F3CAB">
              <w:rPr>
                <w:vertAlign w:val="superscript"/>
              </w:rPr>
              <w:t>[103]</w:t>
            </w:r>
          </w:p>
          <w:p w:rsidR="00536A77" w:rsidRPr="002F3CAB" w:rsidRDefault="00536A77" w:rsidP="00541225">
            <w:pPr>
              <w:spacing w:line="360" w:lineRule="auto"/>
              <w:ind w:left="0" w:firstLine="0"/>
            </w:pPr>
          </w:p>
        </w:tc>
      </w:tr>
    </w:tbl>
    <w:p w:rsidR="002217CC" w:rsidRPr="00541225" w:rsidRDefault="009E0E25" w:rsidP="00541225">
      <w:pPr>
        <w:ind w:left="0" w:firstLine="0"/>
      </w:pPr>
      <w:r w:rsidRPr="009E0E25">
        <w:t>HCC</w:t>
      </w:r>
      <w:r>
        <w:rPr>
          <w:rFonts w:hint="eastAsia"/>
        </w:rPr>
        <w:t xml:space="preserve">: </w:t>
      </w:r>
      <w:r w:rsidRPr="009E0E25">
        <w:t>Hepatocellular carcinoma</w:t>
      </w:r>
      <w:r>
        <w:rPr>
          <w:rFonts w:hint="eastAsia"/>
        </w:rPr>
        <w:t>;</w:t>
      </w:r>
      <w:r w:rsidRPr="009E0E25">
        <w:t xml:space="preserve"> OBI</w:t>
      </w:r>
      <w:r>
        <w:rPr>
          <w:rFonts w:hint="eastAsia"/>
        </w:rPr>
        <w:t>:</w:t>
      </w:r>
      <w:r w:rsidRPr="009E0E25">
        <w:t xml:space="preserve"> Occult HBV infection</w:t>
      </w:r>
      <w:r>
        <w:rPr>
          <w:rFonts w:hint="eastAsia"/>
        </w:rPr>
        <w:t xml:space="preserve">; </w:t>
      </w:r>
      <w:r w:rsidR="009959D7" w:rsidRPr="002F3CAB">
        <w:t>LAM</w:t>
      </w:r>
      <w:r w:rsidR="00623F0C" w:rsidRPr="002F3CAB">
        <w:rPr>
          <w:rFonts w:hint="eastAsia"/>
        </w:rPr>
        <w:t xml:space="preserve">: </w:t>
      </w:r>
      <w:r w:rsidR="00623F0C" w:rsidRPr="002F3CAB">
        <w:t>Lamivudine</w:t>
      </w:r>
      <w:r w:rsidR="009959D7" w:rsidRPr="002F3CAB">
        <w:t>, L-dT</w:t>
      </w:r>
      <w:r w:rsidR="00623F0C" w:rsidRPr="002F3CAB">
        <w:rPr>
          <w:rFonts w:hint="eastAsia"/>
        </w:rPr>
        <w:t xml:space="preserve">: </w:t>
      </w:r>
      <w:r w:rsidR="00623F0C" w:rsidRPr="002F3CAB">
        <w:t>Telbivudine</w:t>
      </w:r>
      <w:r w:rsidR="00623F0C" w:rsidRPr="002F3CAB">
        <w:rPr>
          <w:rFonts w:hint="eastAsia"/>
        </w:rPr>
        <w:t xml:space="preserve">; </w:t>
      </w:r>
      <w:r w:rsidR="00EF23DC" w:rsidRPr="002F3CAB">
        <w:t>ADF</w:t>
      </w:r>
      <w:r w:rsidR="00623F0C" w:rsidRPr="002F3CAB">
        <w:rPr>
          <w:rFonts w:hint="eastAsia"/>
        </w:rPr>
        <w:t xml:space="preserve">: </w:t>
      </w:r>
      <w:r w:rsidR="00623F0C" w:rsidRPr="002F3CAB">
        <w:t>Adefovir</w:t>
      </w:r>
      <w:r w:rsidR="00623F0C" w:rsidRPr="002F3CAB">
        <w:rPr>
          <w:rFonts w:hint="eastAsia"/>
        </w:rPr>
        <w:t>;</w:t>
      </w:r>
      <w:r w:rsidR="00EF23DC" w:rsidRPr="002F3CAB">
        <w:t xml:space="preserve"> ETV</w:t>
      </w:r>
      <w:r w:rsidR="00C964C2" w:rsidRPr="002F3CAB">
        <w:rPr>
          <w:rFonts w:hint="eastAsia"/>
        </w:rPr>
        <w:t xml:space="preserve">: </w:t>
      </w:r>
      <w:r w:rsidR="00C964C2" w:rsidRPr="002F3CAB">
        <w:t>Entecavir</w:t>
      </w:r>
      <w:r w:rsidR="00C964C2" w:rsidRPr="002F3CAB">
        <w:rPr>
          <w:rFonts w:hint="eastAsia"/>
        </w:rPr>
        <w:t xml:space="preserve">; </w:t>
      </w:r>
      <w:r w:rsidR="00EF23DC" w:rsidRPr="002F3CAB">
        <w:t>TDF</w:t>
      </w:r>
      <w:r w:rsidR="00C964C2" w:rsidRPr="002F3CAB">
        <w:rPr>
          <w:rFonts w:hint="eastAsia"/>
        </w:rPr>
        <w:t xml:space="preserve">: </w:t>
      </w:r>
      <w:r w:rsidR="00C964C2" w:rsidRPr="002F3CAB">
        <w:t>Tenofovir</w:t>
      </w:r>
      <w:r w:rsidR="00623F0C" w:rsidRPr="002F3CAB">
        <w:rPr>
          <w:rFonts w:hint="eastAsia"/>
        </w:rPr>
        <w:t>.</w:t>
      </w:r>
    </w:p>
    <w:p w:rsidR="000D6A08" w:rsidRPr="009E0E25" w:rsidRDefault="000D6A08" w:rsidP="00541225">
      <w:pPr>
        <w:ind w:left="0" w:firstLine="0"/>
      </w:pPr>
    </w:p>
    <w:p w:rsidR="000D6A08" w:rsidRPr="00541225" w:rsidRDefault="000D6A08" w:rsidP="00541225">
      <w:pPr>
        <w:ind w:left="0" w:firstLine="0"/>
      </w:pPr>
    </w:p>
    <w:p w:rsidR="000D6A08" w:rsidRPr="00541225" w:rsidRDefault="000D6A08" w:rsidP="00541225">
      <w:pPr>
        <w:ind w:left="0" w:firstLine="0"/>
      </w:pPr>
    </w:p>
    <w:p w:rsidR="000D6A08" w:rsidRPr="00541225" w:rsidRDefault="000D6A08" w:rsidP="00541225">
      <w:pPr>
        <w:ind w:left="0" w:firstLine="0"/>
      </w:pPr>
    </w:p>
    <w:p w:rsidR="000D6A08" w:rsidRPr="00541225" w:rsidRDefault="000D6A08" w:rsidP="00541225">
      <w:pPr>
        <w:ind w:left="0" w:firstLine="0"/>
      </w:pPr>
    </w:p>
    <w:sectPr w:rsidR="000D6A08" w:rsidRPr="00541225" w:rsidSect="000D3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9D" w:rsidRDefault="005B4B9D" w:rsidP="00541225">
      <w:pPr>
        <w:spacing w:line="240" w:lineRule="auto"/>
      </w:pPr>
      <w:r>
        <w:separator/>
      </w:r>
    </w:p>
  </w:endnote>
  <w:endnote w:type="continuationSeparator" w:id="0">
    <w:p w:rsidR="005B4B9D" w:rsidRDefault="005B4B9D" w:rsidP="00541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dvTrebu-R">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9D" w:rsidRDefault="005B4B9D" w:rsidP="00541225">
      <w:pPr>
        <w:spacing w:line="240" w:lineRule="auto"/>
      </w:pPr>
      <w:r>
        <w:separator/>
      </w:r>
    </w:p>
  </w:footnote>
  <w:footnote w:type="continuationSeparator" w:id="0">
    <w:p w:rsidR="005B4B9D" w:rsidRDefault="005B4B9D" w:rsidP="005412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0841"/>
    <w:multiLevelType w:val="hybridMultilevel"/>
    <w:tmpl w:val="B66E18D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56FE2959"/>
    <w:multiLevelType w:val="hybridMultilevel"/>
    <w:tmpl w:val="D08873D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604219DA"/>
    <w:multiLevelType w:val="hybridMultilevel"/>
    <w:tmpl w:val="AC744D24"/>
    <w:lvl w:ilvl="0" w:tplc="B08465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5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9D"/>
    <w:rsid w:val="00007E97"/>
    <w:rsid w:val="000104E0"/>
    <w:rsid w:val="00012222"/>
    <w:rsid w:val="00020A65"/>
    <w:rsid w:val="0002198C"/>
    <w:rsid w:val="00043AA1"/>
    <w:rsid w:val="00056689"/>
    <w:rsid w:val="00060295"/>
    <w:rsid w:val="00061B13"/>
    <w:rsid w:val="00062B79"/>
    <w:rsid w:val="00066D3D"/>
    <w:rsid w:val="00072D6D"/>
    <w:rsid w:val="0007406A"/>
    <w:rsid w:val="00091C3D"/>
    <w:rsid w:val="00094C2A"/>
    <w:rsid w:val="000A1177"/>
    <w:rsid w:val="000B3051"/>
    <w:rsid w:val="000B3B57"/>
    <w:rsid w:val="000C17F6"/>
    <w:rsid w:val="000D23BE"/>
    <w:rsid w:val="000D32AE"/>
    <w:rsid w:val="000D5B1D"/>
    <w:rsid w:val="000D5CB0"/>
    <w:rsid w:val="000D6A08"/>
    <w:rsid w:val="000E7366"/>
    <w:rsid w:val="000F5335"/>
    <w:rsid w:val="000F5815"/>
    <w:rsid w:val="00104E58"/>
    <w:rsid w:val="00111AD2"/>
    <w:rsid w:val="00113624"/>
    <w:rsid w:val="00114C51"/>
    <w:rsid w:val="00120F93"/>
    <w:rsid w:val="001268BF"/>
    <w:rsid w:val="00132523"/>
    <w:rsid w:val="001344C1"/>
    <w:rsid w:val="00137477"/>
    <w:rsid w:val="001537E0"/>
    <w:rsid w:val="00155088"/>
    <w:rsid w:val="00161B72"/>
    <w:rsid w:val="001621B3"/>
    <w:rsid w:val="00174D35"/>
    <w:rsid w:val="0018258E"/>
    <w:rsid w:val="00183651"/>
    <w:rsid w:val="001900B6"/>
    <w:rsid w:val="00194F82"/>
    <w:rsid w:val="001A152E"/>
    <w:rsid w:val="001A2095"/>
    <w:rsid w:val="001A4810"/>
    <w:rsid w:val="001A563D"/>
    <w:rsid w:val="001B0834"/>
    <w:rsid w:val="001B2920"/>
    <w:rsid w:val="001B2EFC"/>
    <w:rsid w:val="001C4913"/>
    <w:rsid w:val="001C7802"/>
    <w:rsid w:val="001C7D0A"/>
    <w:rsid w:val="001D088F"/>
    <w:rsid w:val="001F0DFE"/>
    <w:rsid w:val="001F39F3"/>
    <w:rsid w:val="001F7B35"/>
    <w:rsid w:val="001F7DEF"/>
    <w:rsid w:val="0020097A"/>
    <w:rsid w:val="002027A5"/>
    <w:rsid w:val="002067CF"/>
    <w:rsid w:val="00220267"/>
    <w:rsid w:val="002217CC"/>
    <w:rsid w:val="00230CF7"/>
    <w:rsid w:val="00232F3F"/>
    <w:rsid w:val="0023596C"/>
    <w:rsid w:val="00237C55"/>
    <w:rsid w:val="00246166"/>
    <w:rsid w:val="002557DF"/>
    <w:rsid w:val="00255D36"/>
    <w:rsid w:val="002614EA"/>
    <w:rsid w:val="0026453E"/>
    <w:rsid w:val="00274B95"/>
    <w:rsid w:val="00286F12"/>
    <w:rsid w:val="002915CC"/>
    <w:rsid w:val="00293671"/>
    <w:rsid w:val="002A2352"/>
    <w:rsid w:val="002A37B4"/>
    <w:rsid w:val="002A4C38"/>
    <w:rsid w:val="002C0B66"/>
    <w:rsid w:val="002C69FE"/>
    <w:rsid w:val="002C6C16"/>
    <w:rsid w:val="002D2CB8"/>
    <w:rsid w:val="002D7A48"/>
    <w:rsid w:val="002E09C1"/>
    <w:rsid w:val="002E40F5"/>
    <w:rsid w:val="002E4AC2"/>
    <w:rsid w:val="002E51D9"/>
    <w:rsid w:val="002F2D45"/>
    <w:rsid w:val="002F3CAB"/>
    <w:rsid w:val="002F4DE8"/>
    <w:rsid w:val="003050FD"/>
    <w:rsid w:val="00316903"/>
    <w:rsid w:val="00320597"/>
    <w:rsid w:val="0032088D"/>
    <w:rsid w:val="00322B80"/>
    <w:rsid w:val="0033081E"/>
    <w:rsid w:val="00330F44"/>
    <w:rsid w:val="00332559"/>
    <w:rsid w:val="00332B85"/>
    <w:rsid w:val="003374DB"/>
    <w:rsid w:val="003408EA"/>
    <w:rsid w:val="00341D6D"/>
    <w:rsid w:val="00347842"/>
    <w:rsid w:val="00352BBB"/>
    <w:rsid w:val="00353775"/>
    <w:rsid w:val="00361B0A"/>
    <w:rsid w:val="00361F0B"/>
    <w:rsid w:val="0036420F"/>
    <w:rsid w:val="0037431C"/>
    <w:rsid w:val="00375ADC"/>
    <w:rsid w:val="003935E9"/>
    <w:rsid w:val="0039488A"/>
    <w:rsid w:val="003A03FA"/>
    <w:rsid w:val="003A1DF7"/>
    <w:rsid w:val="003A3315"/>
    <w:rsid w:val="003B12FD"/>
    <w:rsid w:val="003B2AE5"/>
    <w:rsid w:val="003C1E3D"/>
    <w:rsid w:val="003D3179"/>
    <w:rsid w:val="003D3D6F"/>
    <w:rsid w:val="003E2994"/>
    <w:rsid w:val="003E4C8F"/>
    <w:rsid w:val="003E774C"/>
    <w:rsid w:val="003F33E2"/>
    <w:rsid w:val="003F5463"/>
    <w:rsid w:val="00401077"/>
    <w:rsid w:val="0040263E"/>
    <w:rsid w:val="004038E8"/>
    <w:rsid w:val="00405868"/>
    <w:rsid w:val="00410094"/>
    <w:rsid w:val="00412508"/>
    <w:rsid w:val="00413371"/>
    <w:rsid w:val="004208B8"/>
    <w:rsid w:val="00423434"/>
    <w:rsid w:val="004242EB"/>
    <w:rsid w:val="004279C0"/>
    <w:rsid w:val="00432E27"/>
    <w:rsid w:val="0043333B"/>
    <w:rsid w:val="004401AC"/>
    <w:rsid w:val="0045004D"/>
    <w:rsid w:val="0046041F"/>
    <w:rsid w:val="004728BE"/>
    <w:rsid w:val="00480415"/>
    <w:rsid w:val="00481DBA"/>
    <w:rsid w:val="00482728"/>
    <w:rsid w:val="00484ADF"/>
    <w:rsid w:val="004949D3"/>
    <w:rsid w:val="004A14CF"/>
    <w:rsid w:val="004A50C0"/>
    <w:rsid w:val="004B1396"/>
    <w:rsid w:val="004B344B"/>
    <w:rsid w:val="004B355A"/>
    <w:rsid w:val="004B3C3E"/>
    <w:rsid w:val="004B469B"/>
    <w:rsid w:val="004B5978"/>
    <w:rsid w:val="004D4338"/>
    <w:rsid w:val="004D517C"/>
    <w:rsid w:val="004E1C18"/>
    <w:rsid w:val="004E4C6B"/>
    <w:rsid w:val="004F4CDD"/>
    <w:rsid w:val="00502669"/>
    <w:rsid w:val="00503BE6"/>
    <w:rsid w:val="005076B5"/>
    <w:rsid w:val="005128DE"/>
    <w:rsid w:val="00520E9B"/>
    <w:rsid w:val="00521A85"/>
    <w:rsid w:val="0052510A"/>
    <w:rsid w:val="00530076"/>
    <w:rsid w:val="00534296"/>
    <w:rsid w:val="00536A77"/>
    <w:rsid w:val="00540AD9"/>
    <w:rsid w:val="00541225"/>
    <w:rsid w:val="005416B1"/>
    <w:rsid w:val="00544D9D"/>
    <w:rsid w:val="0055122B"/>
    <w:rsid w:val="00551499"/>
    <w:rsid w:val="00567B3B"/>
    <w:rsid w:val="00573628"/>
    <w:rsid w:val="005749C3"/>
    <w:rsid w:val="00584461"/>
    <w:rsid w:val="00593805"/>
    <w:rsid w:val="005A33CD"/>
    <w:rsid w:val="005A5079"/>
    <w:rsid w:val="005B39BE"/>
    <w:rsid w:val="005B424D"/>
    <w:rsid w:val="005B4455"/>
    <w:rsid w:val="005B4B9D"/>
    <w:rsid w:val="005B50BB"/>
    <w:rsid w:val="005B776A"/>
    <w:rsid w:val="005C433F"/>
    <w:rsid w:val="005D74B1"/>
    <w:rsid w:val="005D79B9"/>
    <w:rsid w:val="005E09F4"/>
    <w:rsid w:val="005E36CA"/>
    <w:rsid w:val="005E3B47"/>
    <w:rsid w:val="005F495D"/>
    <w:rsid w:val="00604E80"/>
    <w:rsid w:val="00606328"/>
    <w:rsid w:val="00623F0C"/>
    <w:rsid w:val="00625FF9"/>
    <w:rsid w:val="00634E19"/>
    <w:rsid w:val="00642811"/>
    <w:rsid w:val="00646CAE"/>
    <w:rsid w:val="006532D3"/>
    <w:rsid w:val="006546E3"/>
    <w:rsid w:val="006655C0"/>
    <w:rsid w:val="00665AD7"/>
    <w:rsid w:val="00670A60"/>
    <w:rsid w:val="006739CC"/>
    <w:rsid w:val="00676FD6"/>
    <w:rsid w:val="00680EB0"/>
    <w:rsid w:val="006823B5"/>
    <w:rsid w:val="006832D7"/>
    <w:rsid w:val="00683CE1"/>
    <w:rsid w:val="0068497F"/>
    <w:rsid w:val="006864A1"/>
    <w:rsid w:val="006877C5"/>
    <w:rsid w:val="00690715"/>
    <w:rsid w:val="00693F97"/>
    <w:rsid w:val="00694C10"/>
    <w:rsid w:val="00696116"/>
    <w:rsid w:val="006A0268"/>
    <w:rsid w:val="006A66A4"/>
    <w:rsid w:val="006C4695"/>
    <w:rsid w:val="006E094D"/>
    <w:rsid w:val="006E1BC0"/>
    <w:rsid w:val="006F0604"/>
    <w:rsid w:val="006F2436"/>
    <w:rsid w:val="0070350D"/>
    <w:rsid w:val="0071050F"/>
    <w:rsid w:val="00725B91"/>
    <w:rsid w:val="00731582"/>
    <w:rsid w:val="00733027"/>
    <w:rsid w:val="00734812"/>
    <w:rsid w:val="00740F5B"/>
    <w:rsid w:val="007417BF"/>
    <w:rsid w:val="00743B48"/>
    <w:rsid w:val="00743D9C"/>
    <w:rsid w:val="0074527E"/>
    <w:rsid w:val="00754CA3"/>
    <w:rsid w:val="00764593"/>
    <w:rsid w:val="007658B3"/>
    <w:rsid w:val="007818D5"/>
    <w:rsid w:val="007854E9"/>
    <w:rsid w:val="00792C15"/>
    <w:rsid w:val="0079653D"/>
    <w:rsid w:val="007B1C4E"/>
    <w:rsid w:val="007B6ECD"/>
    <w:rsid w:val="007D36C8"/>
    <w:rsid w:val="007F1DBE"/>
    <w:rsid w:val="007F3625"/>
    <w:rsid w:val="00800769"/>
    <w:rsid w:val="00801520"/>
    <w:rsid w:val="008066C0"/>
    <w:rsid w:val="00806B4A"/>
    <w:rsid w:val="00810619"/>
    <w:rsid w:val="00814ADA"/>
    <w:rsid w:val="008315EE"/>
    <w:rsid w:val="00837A51"/>
    <w:rsid w:val="008433E5"/>
    <w:rsid w:val="0084379A"/>
    <w:rsid w:val="00846DF1"/>
    <w:rsid w:val="008513B3"/>
    <w:rsid w:val="00851874"/>
    <w:rsid w:val="00853291"/>
    <w:rsid w:val="0085476F"/>
    <w:rsid w:val="008556DF"/>
    <w:rsid w:val="00861CBF"/>
    <w:rsid w:val="0087114E"/>
    <w:rsid w:val="00876DCE"/>
    <w:rsid w:val="008800A5"/>
    <w:rsid w:val="00885983"/>
    <w:rsid w:val="008A0793"/>
    <w:rsid w:val="008A5575"/>
    <w:rsid w:val="008A728D"/>
    <w:rsid w:val="008B0FEC"/>
    <w:rsid w:val="008C147F"/>
    <w:rsid w:val="008C5F31"/>
    <w:rsid w:val="008D67F0"/>
    <w:rsid w:val="008D7479"/>
    <w:rsid w:val="008E0071"/>
    <w:rsid w:val="008E17D5"/>
    <w:rsid w:val="008E197A"/>
    <w:rsid w:val="008F6DD2"/>
    <w:rsid w:val="00901A9D"/>
    <w:rsid w:val="00905718"/>
    <w:rsid w:val="00915CD4"/>
    <w:rsid w:val="00916A3E"/>
    <w:rsid w:val="00920639"/>
    <w:rsid w:val="009208C7"/>
    <w:rsid w:val="009250D1"/>
    <w:rsid w:val="00927CC8"/>
    <w:rsid w:val="00934744"/>
    <w:rsid w:val="00935521"/>
    <w:rsid w:val="009363FF"/>
    <w:rsid w:val="00946B76"/>
    <w:rsid w:val="009552FC"/>
    <w:rsid w:val="00962317"/>
    <w:rsid w:val="009667B6"/>
    <w:rsid w:val="0096695E"/>
    <w:rsid w:val="00966D3E"/>
    <w:rsid w:val="009728DC"/>
    <w:rsid w:val="00976A15"/>
    <w:rsid w:val="00977ECE"/>
    <w:rsid w:val="00995218"/>
    <w:rsid w:val="009959D7"/>
    <w:rsid w:val="009A0A8F"/>
    <w:rsid w:val="009A0EA5"/>
    <w:rsid w:val="009A4745"/>
    <w:rsid w:val="009B1629"/>
    <w:rsid w:val="009C1C51"/>
    <w:rsid w:val="009C2655"/>
    <w:rsid w:val="009C57F1"/>
    <w:rsid w:val="009C631E"/>
    <w:rsid w:val="009D7B42"/>
    <w:rsid w:val="009E00C8"/>
    <w:rsid w:val="009E0E25"/>
    <w:rsid w:val="009E6C42"/>
    <w:rsid w:val="00A060FE"/>
    <w:rsid w:val="00A06288"/>
    <w:rsid w:val="00A13859"/>
    <w:rsid w:val="00A17EDF"/>
    <w:rsid w:val="00A32A11"/>
    <w:rsid w:val="00A368C7"/>
    <w:rsid w:val="00A42E79"/>
    <w:rsid w:val="00A4462A"/>
    <w:rsid w:val="00A45A62"/>
    <w:rsid w:val="00A559D0"/>
    <w:rsid w:val="00A56253"/>
    <w:rsid w:val="00A5650F"/>
    <w:rsid w:val="00A66113"/>
    <w:rsid w:val="00A80AFF"/>
    <w:rsid w:val="00A82B62"/>
    <w:rsid w:val="00A94B4D"/>
    <w:rsid w:val="00A9638E"/>
    <w:rsid w:val="00AA25B7"/>
    <w:rsid w:val="00AA4080"/>
    <w:rsid w:val="00AA7761"/>
    <w:rsid w:val="00AB25A0"/>
    <w:rsid w:val="00AB5C4E"/>
    <w:rsid w:val="00AC7F2A"/>
    <w:rsid w:val="00AD01D0"/>
    <w:rsid w:val="00AD2BEE"/>
    <w:rsid w:val="00AE1976"/>
    <w:rsid w:val="00AE46B7"/>
    <w:rsid w:val="00AE5BCF"/>
    <w:rsid w:val="00AF2DBA"/>
    <w:rsid w:val="00B07155"/>
    <w:rsid w:val="00B100A8"/>
    <w:rsid w:val="00B1163E"/>
    <w:rsid w:val="00B15803"/>
    <w:rsid w:val="00B3468C"/>
    <w:rsid w:val="00B35ED8"/>
    <w:rsid w:val="00B36350"/>
    <w:rsid w:val="00B36654"/>
    <w:rsid w:val="00B427C6"/>
    <w:rsid w:val="00B51D57"/>
    <w:rsid w:val="00B5454D"/>
    <w:rsid w:val="00B55446"/>
    <w:rsid w:val="00B631A0"/>
    <w:rsid w:val="00B713A2"/>
    <w:rsid w:val="00B742B5"/>
    <w:rsid w:val="00B77275"/>
    <w:rsid w:val="00B83140"/>
    <w:rsid w:val="00BA4C1C"/>
    <w:rsid w:val="00BA4C8E"/>
    <w:rsid w:val="00BA68BE"/>
    <w:rsid w:val="00BB0362"/>
    <w:rsid w:val="00BB1590"/>
    <w:rsid w:val="00BB67D2"/>
    <w:rsid w:val="00BC12D1"/>
    <w:rsid w:val="00BD0B9C"/>
    <w:rsid w:val="00BD486D"/>
    <w:rsid w:val="00BE0864"/>
    <w:rsid w:val="00BE269D"/>
    <w:rsid w:val="00BE32B6"/>
    <w:rsid w:val="00BE4293"/>
    <w:rsid w:val="00BE49BD"/>
    <w:rsid w:val="00C0786F"/>
    <w:rsid w:val="00C12E5C"/>
    <w:rsid w:val="00C15A25"/>
    <w:rsid w:val="00C25AA8"/>
    <w:rsid w:val="00C27B3F"/>
    <w:rsid w:val="00C33496"/>
    <w:rsid w:val="00C367D1"/>
    <w:rsid w:val="00C36823"/>
    <w:rsid w:val="00C3730C"/>
    <w:rsid w:val="00C4407D"/>
    <w:rsid w:val="00C45813"/>
    <w:rsid w:val="00C46B6D"/>
    <w:rsid w:val="00C50B51"/>
    <w:rsid w:val="00C56C0A"/>
    <w:rsid w:val="00C57162"/>
    <w:rsid w:val="00C60C8A"/>
    <w:rsid w:val="00C64492"/>
    <w:rsid w:val="00C7441F"/>
    <w:rsid w:val="00C752FC"/>
    <w:rsid w:val="00C82B93"/>
    <w:rsid w:val="00C84493"/>
    <w:rsid w:val="00C91756"/>
    <w:rsid w:val="00C91FB5"/>
    <w:rsid w:val="00C9481B"/>
    <w:rsid w:val="00C964C2"/>
    <w:rsid w:val="00CA0AC0"/>
    <w:rsid w:val="00CA2A0D"/>
    <w:rsid w:val="00CA3D99"/>
    <w:rsid w:val="00CB2BDF"/>
    <w:rsid w:val="00CB3971"/>
    <w:rsid w:val="00CB5AC7"/>
    <w:rsid w:val="00CC34E9"/>
    <w:rsid w:val="00CC3AD1"/>
    <w:rsid w:val="00CC5163"/>
    <w:rsid w:val="00CD18C6"/>
    <w:rsid w:val="00CD28D7"/>
    <w:rsid w:val="00CE1248"/>
    <w:rsid w:val="00CF0D6E"/>
    <w:rsid w:val="00CF0E4B"/>
    <w:rsid w:val="00D006B6"/>
    <w:rsid w:val="00D12C09"/>
    <w:rsid w:val="00D17F0D"/>
    <w:rsid w:val="00D20818"/>
    <w:rsid w:val="00D25245"/>
    <w:rsid w:val="00D2659C"/>
    <w:rsid w:val="00D30B77"/>
    <w:rsid w:val="00D44A5A"/>
    <w:rsid w:val="00D47C90"/>
    <w:rsid w:val="00D50240"/>
    <w:rsid w:val="00D509E8"/>
    <w:rsid w:val="00D56A50"/>
    <w:rsid w:val="00D60461"/>
    <w:rsid w:val="00D62900"/>
    <w:rsid w:val="00D63874"/>
    <w:rsid w:val="00D65ACB"/>
    <w:rsid w:val="00D718F0"/>
    <w:rsid w:val="00D7398C"/>
    <w:rsid w:val="00D73F5E"/>
    <w:rsid w:val="00D77F74"/>
    <w:rsid w:val="00D807D6"/>
    <w:rsid w:val="00D8607E"/>
    <w:rsid w:val="00D94BAB"/>
    <w:rsid w:val="00DA3837"/>
    <w:rsid w:val="00DA3B0C"/>
    <w:rsid w:val="00DA5D23"/>
    <w:rsid w:val="00DB0DC9"/>
    <w:rsid w:val="00DB5D69"/>
    <w:rsid w:val="00DC0B85"/>
    <w:rsid w:val="00DD0760"/>
    <w:rsid w:val="00DD0926"/>
    <w:rsid w:val="00DD0D24"/>
    <w:rsid w:val="00DD2D5A"/>
    <w:rsid w:val="00DE1AB6"/>
    <w:rsid w:val="00DE1D63"/>
    <w:rsid w:val="00E12CE7"/>
    <w:rsid w:val="00E24309"/>
    <w:rsid w:val="00E2674F"/>
    <w:rsid w:val="00E30116"/>
    <w:rsid w:val="00E3092C"/>
    <w:rsid w:val="00E36012"/>
    <w:rsid w:val="00E400F4"/>
    <w:rsid w:val="00E413F5"/>
    <w:rsid w:val="00E446A3"/>
    <w:rsid w:val="00E4530D"/>
    <w:rsid w:val="00E47671"/>
    <w:rsid w:val="00E517CD"/>
    <w:rsid w:val="00E5498E"/>
    <w:rsid w:val="00E5556A"/>
    <w:rsid w:val="00E62A97"/>
    <w:rsid w:val="00E64A1F"/>
    <w:rsid w:val="00E73614"/>
    <w:rsid w:val="00E860B1"/>
    <w:rsid w:val="00E92D70"/>
    <w:rsid w:val="00E96068"/>
    <w:rsid w:val="00E96548"/>
    <w:rsid w:val="00EA20AF"/>
    <w:rsid w:val="00EA67DB"/>
    <w:rsid w:val="00EB12E1"/>
    <w:rsid w:val="00EB7771"/>
    <w:rsid w:val="00EC421B"/>
    <w:rsid w:val="00ED0F51"/>
    <w:rsid w:val="00ED5EF4"/>
    <w:rsid w:val="00ED6F9D"/>
    <w:rsid w:val="00ED7012"/>
    <w:rsid w:val="00EE0852"/>
    <w:rsid w:val="00EE5510"/>
    <w:rsid w:val="00EF0470"/>
    <w:rsid w:val="00EF23DC"/>
    <w:rsid w:val="00EF615F"/>
    <w:rsid w:val="00F0122C"/>
    <w:rsid w:val="00F05372"/>
    <w:rsid w:val="00F072FA"/>
    <w:rsid w:val="00F1590F"/>
    <w:rsid w:val="00F16320"/>
    <w:rsid w:val="00F178C6"/>
    <w:rsid w:val="00F3013F"/>
    <w:rsid w:val="00F4306C"/>
    <w:rsid w:val="00F50C45"/>
    <w:rsid w:val="00F53B36"/>
    <w:rsid w:val="00F53BB5"/>
    <w:rsid w:val="00F55C22"/>
    <w:rsid w:val="00F57E85"/>
    <w:rsid w:val="00F636EF"/>
    <w:rsid w:val="00F7552A"/>
    <w:rsid w:val="00F82402"/>
    <w:rsid w:val="00F82ED4"/>
    <w:rsid w:val="00F85BCC"/>
    <w:rsid w:val="00F86B09"/>
    <w:rsid w:val="00F873EF"/>
    <w:rsid w:val="00F9077C"/>
    <w:rsid w:val="00F93AFE"/>
    <w:rsid w:val="00F96F9D"/>
    <w:rsid w:val="00FA3AEE"/>
    <w:rsid w:val="00FA696E"/>
    <w:rsid w:val="00FA6B9D"/>
    <w:rsid w:val="00FB2021"/>
    <w:rsid w:val="00FC0FCA"/>
    <w:rsid w:val="00FC4B21"/>
    <w:rsid w:val="00FD1E1D"/>
    <w:rsid w:val="00FD34DF"/>
    <w:rsid w:val="00FD4ACF"/>
    <w:rsid w:val="00FE25A1"/>
    <w:rsid w:val="00FE2B7D"/>
    <w:rsid w:val="00FE4887"/>
    <w:rsid w:val="00FE6D4A"/>
    <w:rsid w:val="00FE7720"/>
    <w:rsid w:val="00FE7E86"/>
    <w:rsid w:val="00FF5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360" w:lineRule="auto"/>
        <w:ind w:left="35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5C"/>
    <w:pPr>
      <w:widowControl w:val="0"/>
    </w:pPr>
    <w:rPr>
      <w:rFonts w:ascii="Book Antiqua" w:eastAsia="宋体" w:hAnsi="Book Antiqua" w:cs="Times New Roman"/>
      <w:iCs/>
      <w:kern w:val="2"/>
      <w:sz w:val="24"/>
      <w:szCs w:val="24"/>
      <w:lang w:eastAsia="zh-CN"/>
    </w:rPr>
  </w:style>
  <w:style w:type="paragraph" w:styleId="1">
    <w:name w:val="heading 1"/>
    <w:basedOn w:val="a"/>
    <w:next w:val="a"/>
    <w:link w:val="1Char"/>
    <w:uiPriority w:val="9"/>
    <w:qFormat/>
    <w:rsid w:val="00880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00A5"/>
    <w:rPr>
      <w:rFonts w:asciiTheme="majorHAnsi" w:eastAsiaTheme="majorEastAsia" w:hAnsiTheme="majorHAnsi" w:cstheme="majorBidi"/>
      <w:b/>
      <w:bCs/>
      <w:color w:val="365F91" w:themeColor="accent1" w:themeShade="BF"/>
      <w:kern w:val="2"/>
      <w:sz w:val="28"/>
      <w:szCs w:val="28"/>
      <w:lang w:eastAsia="zh-CN"/>
    </w:rPr>
  </w:style>
  <w:style w:type="paragraph" w:styleId="a3">
    <w:name w:val="Plain Text"/>
    <w:basedOn w:val="a"/>
    <w:link w:val="Char"/>
    <w:rsid w:val="00BE269D"/>
    <w:rPr>
      <w:rFonts w:ascii="宋体" w:hAnsi="Courier New" w:cs="Courier New"/>
      <w:szCs w:val="21"/>
    </w:rPr>
  </w:style>
  <w:style w:type="character" w:customStyle="1" w:styleId="Char">
    <w:name w:val="纯文本 Char"/>
    <w:basedOn w:val="a0"/>
    <w:link w:val="a3"/>
    <w:rsid w:val="00BE269D"/>
    <w:rPr>
      <w:rFonts w:ascii="宋体" w:eastAsia="宋体" w:hAnsi="Courier New" w:cs="Courier New"/>
      <w:kern w:val="2"/>
      <w:sz w:val="21"/>
      <w:szCs w:val="21"/>
      <w:lang w:eastAsia="zh-CN"/>
    </w:rPr>
  </w:style>
  <w:style w:type="character" w:customStyle="1" w:styleId="drf">
    <w:name w:val="drf"/>
    <w:basedOn w:val="a0"/>
    <w:rsid w:val="008315EE"/>
  </w:style>
  <w:style w:type="character" w:customStyle="1" w:styleId="emphi">
    <w:name w:val="emph_i"/>
    <w:basedOn w:val="a0"/>
    <w:rsid w:val="008315EE"/>
  </w:style>
  <w:style w:type="character" w:styleId="a4">
    <w:name w:val="Hyperlink"/>
    <w:basedOn w:val="a0"/>
    <w:uiPriority w:val="99"/>
    <w:unhideWhenUsed/>
    <w:rsid w:val="00F9077C"/>
    <w:rPr>
      <w:color w:val="0000FF" w:themeColor="hyperlink"/>
      <w:u w:val="single"/>
    </w:rPr>
  </w:style>
  <w:style w:type="paragraph" w:customStyle="1" w:styleId="desc">
    <w:name w:val="desc"/>
    <w:basedOn w:val="a"/>
    <w:rsid w:val="00C12E5C"/>
    <w:pPr>
      <w:widowControl/>
      <w:spacing w:before="100" w:beforeAutospacing="1" w:after="100" w:afterAutospacing="1"/>
      <w:jc w:val="left"/>
    </w:pPr>
    <w:rPr>
      <w:rFonts w:eastAsia="Times New Roman"/>
      <w:kern w:val="0"/>
      <w:lang w:eastAsia="en-US"/>
    </w:rPr>
  </w:style>
  <w:style w:type="paragraph" w:customStyle="1" w:styleId="details">
    <w:name w:val="details"/>
    <w:basedOn w:val="a"/>
    <w:rsid w:val="00C12E5C"/>
    <w:pPr>
      <w:widowControl/>
      <w:spacing w:before="100" w:beforeAutospacing="1" w:after="100" w:afterAutospacing="1"/>
      <w:jc w:val="left"/>
    </w:pPr>
    <w:rPr>
      <w:rFonts w:eastAsia="Times New Roman"/>
      <w:kern w:val="0"/>
      <w:lang w:eastAsia="en-US"/>
    </w:rPr>
  </w:style>
  <w:style w:type="character" w:customStyle="1" w:styleId="jrnl">
    <w:name w:val="jrnl"/>
    <w:basedOn w:val="a0"/>
    <w:rsid w:val="00C12E5C"/>
  </w:style>
  <w:style w:type="paragraph" w:styleId="a5">
    <w:name w:val="No Spacing"/>
    <w:uiPriority w:val="1"/>
    <w:qFormat/>
    <w:rsid w:val="00C12E5C"/>
    <w:pPr>
      <w:widowControl w:val="0"/>
      <w:spacing w:line="240" w:lineRule="auto"/>
    </w:pPr>
    <w:rPr>
      <w:rFonts w:ascii="Times New Roman" w:eastAsia="宋体" w:hAnsi="Times New Roman" w:cs="Times New Roman"/>
      <w:kern w:val="2"/>
      <w:sz w:val="21"/>
      <w:szCs w:val="24"/>
      <w:lang w:eastAsia="zh-CN"/>
    </w:rPr>
  </w:style>
  <w:style w:type="character" w:customStyle="1" w:styleId="lk">
    <w:name w:val="lk"/>
    <w:basedOn w:val="a0"/>
    <w:rsid w:val="00D77F74"/>
  </w:style>
  <w:style w:type="character" w:customStyle="1" w:styleId="highlight">
    <w:name w:val="highlight"/>
    <w:basedOn w:val="a0"/>
    <w:rsid w:val="00183651"/>
  </w:style>
  <w:style w:type="paragraph" w:styleId="a6">
    <w:name w:val="List Paragraph"/>
    <w:basedOn w:val="a"/>
    <w:uiPriority w:val="34"/>
    <w:qFormat/>
    <w:rsid w:val="00FE25A1"/>
    <w:pPr>
      <w:ind w:left="720"/>
      <w:contextualSpacing/>
    </w:pPr>
  </w:style>
  <w:style w:type="table" w:styleId="a7">
    <w:name w:val="Table Grid"/>
    <w:basedOn w:val="a1"/>
    <w:uiPriority w:val="59"/>
    <w:rsid w:val="002217C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unhideWhenUsed/>
    <w:rsid w:val="005412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541225"/>
    <w:rPr>
      <w:rFonts w:ascii="Book Antiqua" w:eastAsia="宋体" w:hAnsi="Book Antiqua" w:cs="Times New Roman"/>
      <w:iCs/>
      <w:kern w:val="2"/>
      <w:sz w:val="18"/>
      <w:szCs w:val="18"/>
      <w:lang w:eastAsia="zh-CN"/>
    </w:rPr>
  </w:style>
  <w:style w:type="paragraph" w:styleId="a9">
    <w:name w:val="footer"/>
    <w:basedOn w:val="a"/>
    <w:link w:val="Char1"/>
    <w:uiPriority w:val="99"/>
    <w:unhideWhenUsed/>
    <w:rsid w:val="00541225"/>
    <w:pPr>
      <w:tabs>
        <w:tab w:val="center" w:pos="4153"/>
        <w:tab w:val="right" w:pos="8306"/>
      </w:tabs>
      <w:snapToGrid w:val="0"/>
      <w:spacing w:line="240" w:lineRule="auto"/>
      <w:jc w:val="left"/>
    </w:pPr>
    <w:rPr>
      <w:sz w:val="18"/>
      <w:szCs w:val="18"/>
    </w:rPr>
  </w:style>
  <w:style w:type="character" w:customStyle="1" w:styleId="Char1">
    <w:name w:val="页脚 Char"/>
    <w:basedOn w:val="a0"/>
    <w:link w:val="a9"/>
    <w:uiPriority w:val="99"/>
    <w:rsid w:val="00541225"/>
    <w:rPr>
      <w:rFonts w:ascii="Book Antiqua" w:eastAsia="宋体" w:hAnsi="Book Antiqua" w:cs="Times New Roman"/>
      <w:iCs/>
      <w:kern w:val="2"/>
      <w:sz w:val="18"/>
      <w:szCs w:val="18"/>
      <w:lang w:eastAsia="zh-CN"/>
    </w:rPr>
  </w:style>
  <w:style w:type="character" w:styleId="aa">
    <w:name w:val="annotation reference"/>
    <w:basedOn w:val="a0"/>
    <w:uiPriority w:val="99"/>
    <w:semiHidden/>
    <w:unhideWhenUsed/>
    <w:rsid w:val="00676FD6"/>
    <w:rPr>
      <w:sz w:val="21"/>
      <w:szCs w:val="21"/>
    </w:rPr>
  </w:style>
  <w:style w:type="paragraph" w:styleId="ab">
    <w:name w:val="annotation text"/>
    <w:basedOn w:val="a"/>
    <w:link w:val="Char2"/>
    <w:uiPriority w:val="99"/>
    <w:semiHidden/>
    <w:unhideWhenUsed/>
    <w:rsid w:val="00676FD6"/>
    <w:pPr>
      <w:jc w:val="left"/>
    </w:pPr>
  </w:style>
  <w:style w:type="character" w:customStyle="1" w:styleId="Char2">
    <w:name w:val="批注文字 Char"/>
    <w:basedOn w:val="a0"/>
    <w:link w:val="ab"/>
    <w:uiPriority w:val="99"/>
    <w:semiHidden/>
    <w:rsid w:val="00676FD6"/>
    <w:rPr>
      <w:rFonts w:ascii="Book Antiqua" w:eastAsia="宋体" w:hAnsi="Book Antiqua" w:cs="Times New Roman"/>
      <w:iCs/>
      <w:kern w:val="2"/>
      <w:sz w:val="24"/>
      <w:szCs w:val="24"/>
      <w:lang w:eastAsia="zh-CN"/>
    </w:rPr>
  </w:style>
  <w:style w:type="paragraph" w:styleId="ac">
    <w:name w:val="annotation subject"/>
    <w:basedOn w:val="ab"/>
    <w:next w:val="ab"/>
    <w:link w:val="Char3"/>
    <w:uiPriority w:val="99"/>
    <w:semiHidden/>
    <w:unhideWhenUsed/>
    <w:rsid w:val="00676FD6"/>
    <w:rPr>
      <w:b/>
      <w:bCs/>
    </w:rPr>
  </w:style>
  <w:style w:type="character" w:customStyle="1" w:styleId="Char3">
    <w:name w:val="批注主题 Char"/>
    <w:basedOn w:val="Char2"/>
    <w:link w:val="ac"/>
    <w:uiPriority w:val="99"/>
    <w:semiHidden/>
    <w:rsid w:val="00676FD6"/>
    <w:rPr>
      <w:rFonts w:ascii="Book Antiqua" w:eastAsia="宋体" w:hAnsi="Book Antiqua" w:cs="Times New Roman"/>
      <w:b/>
      <w:bCs/>
      <w:iCs/>
      <w:kern w:val="2"/>
      <w:sz w:val="24"/>
      <w:szCs w:val="24"/>
      <w:lang w:eastAsia="zh-CN"/>
    </w:rPr>
  </w:style>
  <w:style w:type="paragraph" w:styleId="ad">
    <w:name w:val="Balloon Text"/>
    <w:basedOn w:val="a"/>
    <w:link w:val="Char4"/>
    <w:uiPriority w:val="99"/>
    <w:semiHidden/>
    <w:unhideWhenUsed/>
    <w:rsid w:val="00676FD6"/>
    <w:pPr>
      <w:spacing w:line="240" w:lineRule="auto"/>
    </w:pPr>
    <w:rPr>
      <w:sz w:val="18"/>
      <w:szCs w:val="18"/>
    </w:rPr>
  </w:style>
  <w:style w:type="character" w:customStyle="1" w:styleId="Char4">
    <w:name w:val="批注框文本 Char"/>
    <w:basedOn w:val="a0"/>
    <w:link w:val="ad"/>
    <w:uiPriority w:val="99"/>
    <w:semiHidden/>
    <w:rsid w:val="00676FD6"/>
    <w:rPr>
      <w:rFonts w:ascii="Book Antiqua" w:eastAsia="宋体" w:hAnsi="Book Antiqua" w:cs="Times New Roman"/>
      <w:iCs/>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360" w:lineRule="auto"/>
        <w:ind w:left="35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5C"/>
    <w:pPr>
      <w:widowControl w:val="0"/>
    </w:pPr>
    <w:rPr>
      <w:rFonts w:ascii="Book Antiqua" w:eastAsia="宋体" w:hAnsi="Book Antiqua" w:cs="Times New Roman"/>
      <w:iCs/>
      <w:kern w:val="2"/>
      <w:sz w:val="24"/>
      <w:szCs w:val="24"/>
      <w:lang w:eastAsia="zh-CN"/>
    </w:rPr>
  </w:style>
  <w:style w:type="paragraph" w:styleId="1">
    <w:name w:val="heading 1"/>
    <w:basedOn w:val="a"/>
    <w:next w:val="a"/>
    <w:link w:val="1Char"/>
    <w:uiPriority w:val="9"/>
    <w:qFormat/>
    <w:rsid w:val="00880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00A5"/>
    <w:rPr>
      <w:rFonts w:asciiTheme="majorHAnsi" w:eastAsiaTheme="majorEastAsia" w:hAnsiTheme="majorHAnsi" w:cstheme="majorBidi"/>
      <w:b/>
      <w:bCs/>
      <w:color w:val="365F91" w:themeColor="accent1" w:themeShade="BF"/>
      <w:kern w:val="2"/>
      <w:sz w:val="28"/>
      <w:szCs w:val="28"/>
      <w:lang w:eastAsia="zh-CN"/>
    </w:rPr>
  </w:style>
  <w:style w:type="paragraph" w:styleId="a3">
    <w:name w:val="Plain Text"/>
    <w:basedOn w:val="a"/>
    <w:link w:val="Char"/>
    <w:rsid w:val="00BE269D"/>
    <w:rPr>
      <w:rFonts w:ascii="宋体" w:hAnsi="Courier New" w:cs="Courier New"/>
      <w:szCs w:val="21"/>
    </w:rPr>
  </w:style>
  <w:style w:type="character" w:customStyle="1" w:styleId="Char">
    <w:name w:val="纯文本 Char"/>
    <w:basedOn w:val="a0"/>
    <w:link w:val="a3"/>
    <w:rsid w:val="00BE269D"/>
    <w:rPr>
      <w:rFonts w:ascii="宋体" w:eastAsia="宋体" w:hAnsi="Courier New" w:cs="Courier New"/>
      <w:kern w:val="2"/>
      <w:sz w:val="21"/>
      <w:szCs w:val="21"/>
      <w:lang w:eastAsia="zh-CN"/>
    </w:rPr>
  </w:style>
  <w:style w:type="character" w:customStyle="1" w:styleId="drf">
    <w:name w:val="drf"/>
    <w:basedOn w:val="a0"/>
    <w:rsid w:val="008315EE"/>
  </w:style>
  <w:style w:type="character" w:customStyle="1" w:styleId="emphi">
    <w:name w:val="emph_i"/>
    <w:basedOn w:val="a0"/>
    <w:rsid w:val="008315EE"/>
  </w:style>
  <w:style w:type="character" w:styleId="a4">
    <w:name w:val="Hyperlink"/>
    <w:basedOn w:val="a0"/>
    <w:uiPriority w:val="99"/>
    <w:unhideWhenUsed/>
    <w:rsid w:val="00F9077C"/>
    <w:rPr>
      <w:color w:val="0000FF" w:themeColor="hyperlink"/>
      <w:u w:val="single"/>
    </w:rPr>
  </w:style>
  <w:style w:type="paragraph" w:customStyle="1" w:styleId="desc">
    <w:name w:val="desc"/>
    <w:basedOn w:val="a"/>
    <w:rsid w:val="00C12E5C"/>
    <w:pPr>
      <w:widowControl/>
      <w:spacing w:before="100" w:beforeAutospacing="1" w:after="100" w:afterAutospacing="1"/>
      <w:jc w:val="left"/>
    </w:pPr>
    <w:rPr>
      <w:rFonts w:eastAsia="Times New Roman"/>
      <w:kern w:val="0"/>
      <w:lang w:eastAsia="en-US"/>
    </w:rPr>
  </w:style>
  <w:style w:type="paragraph" w:customStyle="1" w:styleId="details">
    <w:name w:val="details"/>
    <w:basedOn w:val="a"/>
    <w:rsid w:val="00C12E5C"/>
    <w:pPr>
      <w:widowControl/>
      <w:spacing w:before="100" w:beforeAutospacing="1" w:after="100" w:afterAutospacing="1"/>
      <w:jc w:val="left"/>
    </w:pPr>
    <w:rPr>
      <w:rFonts w:eastAsia="Times New Roman"/>
      <w:kern w:val="0"/>
      <w:lang w:eastAsia="en-US"/>
    </w:rPr>
  </w:style>
  <w:style w:type="character" w:customStyle="1" w:styleId="jrnl">
    <w:name w:val="jrnl"/>
    <w:basedOn w:val="a0"/>
    <w:rsid w:val="00C12E5C"/>
  </w:style>
  <w:style w:type="paragraph" w:styleId="a5">
    <w:name w:val="No Spacing"/>
    <w:uiPriority w:val="1"/>
    <w:qFormat/>
    <w:rsid w:val="00C12E5C"/>
    <w:pPr>
      <w:widowControl w:val="0"/>
      <w:spacing w:line="240" w:lineRule="auto"/>
    </w:pPr>
    <w:rPr>
      <w:rFonts w:ascii="Times New Roman" w:eastAsia="宋体" w:hAnsi="Times New Roman" w:cs="Times New Roman"/>
      <w:kern w:val="2"/>
      <w:sz w:val="21"/>
      <w:szCs w:val="24"/>
      <w:lang w:eastAsia="zh-CN"/>
    </w:rPr>
  </w:style>
  <w:style w:type="character" w:customStyle="1" w:styleId="lk">
    <w:name w:val="lk"/>
    <w:basedOn w:val="a0"/>
    <w:rsid w:val="00D77F74"/>
  </w:style>
  <w:style w:type="character" w:customStyle="1" w:styleId="highlight">
    <w:name w:val="highlight"/>
    <w:basedOn w:val="a0"/>
    <w:rsid w:val="00183651"/>
  </w:style>
  <w:style w:type="paragraph" w:styleId="a6">
    <w:name w:val="List Paragraph"/>
    <w:basedOn w:val="a"/>
    <w:uiPriority w:val="34"/>
    <w:qFormat/>
    <w:rsid w:val="00FE25A1"/>
    <w:pPr>
      <w:ind w:left="720"/>
      <w:contextualSpacing/>
    </w:pPr>
  </w:style>
  <w:style w:type="table" w:styleId="a7">
    <w:name w:val="Table Grid"/>
    <w:basedOn w:val="a1"/>
    <w:uiPriority w:val="59"/>
    <w:rsid w:val="002217C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unhideWhenUsed/>
    <w:rsid w:val="005412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541225"/>
    <w:rPr>
      <w:rFonts w:ascii="Book Antiqua" w:eastAsia="宋体" w:hAnsi="Book Antiqua" w:cs="Times New Roman"/>
      <w:iCs/>
      <w:kern w:val="2"/>
      <w:sz w:val="18"/>
      <w:szCs w:val="18"/>
      <w:lang w:eastAsia="zh-CN"/>
    </w:rPr>
  </w:style>
  <w:style w:type="paragraph" w:styleId="a9">
    <w:name w:val="footer"/>
    <w:basedOn w:val="a"/>
    <w:link w:val="Char1"/>
    <w:uiPriority w:val="99"/>
    <w:unhideWhenUsed/>
    <w:rsid w:val="00541225"/>
    <w:pPr>
      <w:tabs>
        <w:tab w:val="center" w:pos="4153"/>
        <w:tab w:val="right" w:pos="8306"/>
      </w:tabs>
      <w:snapToGrid w:val="0"/>
      <w:spacing w:line="240" w:lineRule="auto"/>
      <w:jc w:val="left"/>
    </w:pPr>
    <w:rPr>
      <w:sz w:val="18"/>
      <w:szCs w:val="18"/>
    </w:rPr>
  </w:style>
  <w:style w:type="character" w:customStyle="1" w:styleId="Char1">
    <w:name w:val="页脚 Char"/>
    <w:basedOn w:val="a0"/>
    <w:link w:val="a9"/>
    <w:uiPriority w:val="99"/>
    <w:rsid w:val="00541225"/>
    <w:rPr>
      <w:rFonts w:ascii="Book Antiqua" w:eastAsia="宋体" w:hAnsi="Book Antiqua" w:cs="Times New Roman"/>
      <w:iCs/>
      <w:kern w:val="2"/>
      <w:sz w:val="18"/>
      <w:szCs w:val="18"/>
      <w:lang w:eastAsia="zh-CN"/>
    </w:rPr>
  </w:style>
  <w:style w:type="character" w:styleId="aa">
    <w:name w:val="annotation reference"/>
    <w:basedOn w:val="a0"/>
    <w:uiPriority w:val="99"/>
    <w:semiHidden/>
    <w:unhideWhenUsed/>
    <w:rsid w:val="00676FD6"/>
    <w:rPr>
      <w:sz w:val="21"/>
      <w:szCs w:val="21"/>
    </w:rPr>
  </w:style>
  <w:style w:type="paragraph" w:styleId="ab">
    <w:name w:val="annotation text"/>
    <w:basedOn w:val="a"/>
    <w:link w:val="Char2"/>
    <w:uiPriority w:val="99"/>
    <w:semiHidden/>
    <w:unhideWhenUsed/>
    <w:rsid w:val="00676FD6"/>
    <w:pPr>
      <w:jc w:val="left"/>
    </w:pPr>
  </w:style>
  <w:style w:type="character" w:customStyle="1" w:styleId="Char2">
    <w:name w:val="批注文字 Char"/>
    <w:basedOn w:val="a0"/>
    <w:link w:val="ab"/>
    <w:uiPriority w:val="99"/>
    <w:semiHidden/>
    <w:rsid w:val="00676FD6"/>
    <w:rPr>
      <w:rFonts w:ascii="Book Antiqua" w:eastAsia="宋体" w:hAnsi="Book Antiqua" w:cs="Times New Roman"/>
      <w:iCs/>
      <w:kern w:val="2"/>
      <w:sz w:val="24"/>
      <w:szCs w:val="24"/>
      <w:lang w:eastAsia="zh-CN"/>
    </w:rPr>
  </w:style>
  <w:style w:type="paragraph" w:styleId="ac">
    <w:name w:val="annotation subject"/>
    <w:basedOn w:val="ab"/>
    <w:next w:val="ab"/>
    <w:link w:val="Char3"/>
    <w:uiPriority w:val="99"/>
    <w:semiHidden/>
    <w:unhideWhenUsed/>
    <w:rsid w:val="00676FD6"/>
    <w:rPr>
      <w:b/>
      <w:bCs/>
    </w:rPr>
  </w:style>
  <w:style w:type="character" w:customStyle="1" w:styleId="Char3">
    <w:name w:val="批注主题 Char"/>
    <w:basedOn w:val="Char2"/>
    <w:link w:val="ac"/>
    <w:uiPriority w:val="99"/>
    <w:semiHidden/>
    <w:rsid w:val="00676FD6"/>
    <w:rPr>
      <w:rFonts w:ascii="Book Antiqua" w:eastAsia="宋体" w:hAnsi="Book Antiqua" w:cs="Times New Roman"/>
      <w:b/>
      <w:bCs/>
      <w:iCs/>
      <w:kern w:val="2"/>
      <w:sz w:val="24"/>
      <w:szCs w:val="24"/>
      <w:lang w:eastAsia="zh-CN"/>
    </w:rPr>
  </w:style>
  <w:style w:type="paragraph" w:styleId="ad">
    <w:name w:val="Balloon Text"/>
    <w:basedOn w:val="a"/>
    <w:link w:val="Char4"/>
    <w:uiPriority w:val="99"/>
    <w:semiHidden/>
    <w:unhideWhenUsed/>
    <w:rsid w:val="00676FD6"/>
    <w:pPr>
      <w:spacing w:line="240" w:lineRule="auto"/>
    </w:pPr>
    <w:rPr>
      <w:sz w:val="18"/>
      <w:szCs w:val="18"/>
    </w:rPr>
  </w:style>
  <w:style w:type="character" w:customStyle="1" w:styleId="Char4">
    <w:name w:val="批注框文本 Char"/>
    <w:basedOn w:val="a0"/>
    <w:link w:val="ad"/>
    <w:uiPriority w:val="99"/>
    <w:semiHidden/>
    <w:rsid w:val="00676FD6"/>
    <w:rPr>
      <w:rFonts w:ascii="Book Antiqua" w:eastAsia="宋体" w:hAnsi="Book Antiqua" w:cs="Times New Roman"/>
      <w:iCs/>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673">
      <w:bodyDiv w:val="1"/>
      <w:marLeft w:val="0"/>
      <w:marRight w:val="0"/>
      <w:marTop w:val="0"/>
      <w:marBottom w:val="0"/>
      <w:divBdr>
        <w:top w:val="none" w:sz="0" w:space="0" w:color="auto"/>
        <w:left w:val="none" w:sz="0" w:space="0" w:color="auto"/>
        <w:bottom w:val="none" w:sz="0" w:space="0" w:color="auto"/>
        <w:right w:val="none" w:sz="0" w:space="0" w:color="auto"/>
      </w:divBdr>
    </w:div>
    <w:div w:id="23794617">
      <w:bodyDiv w:val="1"/>
      <w:marLeft w:val="0"/>
      <w:marRight w:val="0"/>
      <w:marTop w:val="0"/>
      <w:marBottom w:val="0"/>
      <w:divBdr>
        <w:top w:val="none" w:sz="0" w:space="0" w:color="auto"/>
        <w:left w:val="none" w:sz="0" w:space="0" w:color="auto"/>
        <w:bottom w:val="none" w:sz="0" w:space="0" w:color="auto"/>
        <w:right w:val="none" w:sz="0" w:space="0" w:color="auto"/>
      </w:divBdr>
      <w:divsChild>
        <w:div w:id="750812552">
          <w:marLeft w:val="0"/>
          <w:marRight w:val="0"/>
          <w:marTop w:val="0"/>
          <w:marBottom w:val="0"/>
          <w:divBdr>
            <w:top w:val="none" w:sz="0" w:space="0" w:color="auto"/>
            <w:left w:val="none" w:sz="0" w:space="0" w:color="auto"/>
            <w:bottom w:val="none" w:sz="0" w:space="0" w:color="auto"/>
            <w:right w:val="none" w:sz="0" w:space="0" w:color="auto"/>
          </w:divBdr>
        </w:div>
      </w:divsChild>
    </w:div>
    <w:div w:id="31922382">
      <w:bodyDiv w:val="1"/>
      <w:marLeft w:val="0"/>
      <w:marRight w:val="0"/>
      <w:marTop w:val="0"/>
      <w:marBottom w:val="0"/>
      <w:divBdr>
        <w:top w:val="none" w:sz="0" w:space="0" w:color="auto"/>
        <w:left w:val="none" w:sz="0" w:space="0" w:color="auto"/>
        <w:bottom w:val="none" w:sz="0" w:space="0" w:color="auto"/>
        <w:right w:val="none" w:sz="0" w:space="0" w:color="auto"/>
      </w:divBdr>
    </w:div>
    <w:div w:id="44372524">
      <w:bodyDiv w:val="1"/>
      <w:marLeft w:val="0"/>
      <w:marRight w:val="0"/>
      <w:marTop w:val="0"/>
      <w:marBottom w:val="0"/>
      <w:divBdr>
        <w:top w:val="none" w:sz="0" w:space="0" w:color="auto"/>
        <w:left w:val="none" w:sz="0" w:space="0" w:color="auto"/>
        <w:bottom w:val="none" w:sz="0" w:space="0" w:color="auto"/>
        <w:right w:val="none" w:sz="0" w:space="0" w:color="auto"/>
      </w:divBdr>
    </w:div>
    <w:div w:id="45178894">
      <w:bodyDiv w:val="1"/>
      <w:marLeft w:val="0"/>
      <w:marRight w:val="0"/>
      <w:marTop w:val="0"/>
      <w:marBottom w:val="0"/>
      <w:divBdr>
        <w:top w:val="none" w:sz="0" w:space="0" w:color="auto"/>
        <w:left w:val="none" w:sz="0" w:space="0" w:color="auto"/>
        <w:bottom w:val="none" w:sz="0" w:space="0" w:color="auto"/>
        <w:right w:val="none" w:sz="0" w:space="0" w:color="auto"/>
      </w:divBdr>
    </w:div>
    <w:div w:id="51080363">
      <w:bodyDiv w:val="1"/>
      <w:marLeft w:val="0"/>
      <w:marRight w:val="0"/>
      <w:marTop w:val="0"/>
      <w:marBottom w:val="0"/>
      <w:divBdr>
        <w:top w:val="none" w:sz="0" w:space="0" w:color="auto"/>
        <w:left w:val="none" w:sz="0" w:space="0" w:color="auto"/>
        <w:bottom w:val="none" w:sz="0" w:space="0" w:color="auto"/>
        <w:right w:val="none" w:sz="0" w:space="0" w:color="auto"/>
      </w:divBdr>
    </w:div>
    <w:div w:id="71243077">
      <w:bodyDiv w:val="1"/>
      <w:marLeft w:val="0"/>
      <w:marRight w:val="0"/>
      <w:marTop w:val="0"/>
      <w:marBottom w:val="0"/>
      <w:divBdr>
        <w:top w:val="none" w:sz="0" w:space="0" w:color="auto"/>
        <w:left w:val="none" w:sz="0" w:space="0" w:color="auto"/>
        <w:bottom w:val="none" w:sz="0" w:space="0" w:color="auto"/>
        <w:right w:val="none" w:sz="0" w:space="0" w:color="auto"/>
      </w:divBdr>
    </w:div>
    <w:div w:id="78599432">
      <w:bodyDiv w:val="1"/>
      <w:marLeft w:val="0"/>
      <w:marRight w:val="0"/>
      <w:marTop w:val="0"/>
      <w:marBottom w:val="0"/>
      <w:divBdr>
        <w:top w:val="none" w:sz="0" w:space="0" w:color="auto"/>
        <w:left w:val="none" w:sz="0" w:space="0" w:color="auto"/>
        <w:bottom w:val="none" w:sz="0" w:space="0" w:color="auto"/>
        <w:right w:val="none" w:sz="0" w:space="0" w:color="auto"/>
      </w:divBdr>
    </w:div>
    <w:div w:id="81682001">
      <w:bodyDiv w:val="1"/>
      <w:marLeft w:val="0"/>
      <w:marRight w:val="0"/>
      <w:marTop w:val="0"/>
      <w:marBottom w:val="0"/>
      <w:divBdr>
        <w:top w:val="none" w:sz="0" w:space="0" w:color="auto"/>
        <w:left w:val="none" w:sz="0" w:space="0" w:color="auto"/>
        <w:bottom w:val="none" w:sz="0" w:space="0" w:color="auto"/>
        <w:right w:val="none" w:sz="0" w:space="0" w:color="auto"/>
      </w:divBdr>
    </w:div>
    <w:div w:id="84808669">
      <w:bodyDiv w:val="1"/>
      <w:marLeft w:val="0"/>
      <w:marRight w:val="0"/>
      <w:marTop w:val="0"/>
      <w:marBottom w:val="0"/>
      <w:divBdr>
        <w:top w:val="none" w:sz="0" w:space="0" w:color="auto"/>
        <w:left w:val="none" w:sz="0" w:space="0" w:color="auto"/>
        <w:bottom w:val="none" w:sz="0" w:space="0" w:color="auto"/>
        <w:right w:val="none" w:sz="0" w:space="0" w:color="auto"/>
      </w:divBdr>
      <w:divsChild>
        <w:div w:id="2012221515">
          <w:marLeft w:val="0"/>
          <w:marRight w:val="0"/>
          <w:marTop w:val="0"/>
          <w:marBottom w:val="0"/>
          <w:divBdr>
            <w:top w:val="none" w:sz="0" w:space="0" w:color="auto"/>
            <w:left w:val="none" w:sz="0" w:space="0" w:color="auto"/>
            <w:bottom w:val="none" w:sz="0" w:space="0" w:color="auto"/>
            <w:right w:val="none" w:sz="0" w:space="0" w:color="auto"/>
          </w:divBdr>
        </w:div>
        <w:div w:id="1830290699">
          <w:marLeft w:val="0"/>
          <w:marRight w:val="0"/>
          <w:marTop w:val="0"/>
          <w:marBottom w:val="0"/>
          <w:divBdr>
            <w:top w:val="none" w:sz="0" w:space="0" w:color="auto"/>
            <w:left w:val="none" w:sz="0" w:space="0" w:color="auto"/>
            <w:bottom w:val="none" w:sz="0" w:space="0" w:color="auto"/>
            <w:right w:val="none" w:sz="0" w:space="0" w:color="auto"/>
          </w:divBdr>
          <w:divsChild>
            <w:div w:id="6988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390">
      <w:bodyDiv w:val="1"/>
      <w:marLeft w:val="0"/>
      <w:marRight w:val="0"/>
      <w:marTop w:val="0"/>
      <w:marBottom w:val="0"/>
      <w:divBdr>
        <w:top w:val="none" w:sz="0" w:space="0" w:color="auto"/>
        <w:left w:val="none" w:sz="0" w:space="0" w:color="auto"/>
        <w:bottom w:val="none" w:sz="0" w:space="0" w:color="auto"/>
        <w:right w:val="none" w:sz="0" w:space="0" w:color="auto"/>
      </w:divBdr>
    </w:div>
    <w:div w:id="99181768">
      <w:bodyDiv w:val="1"/>
      <w:marLeft w:val="0"/>
      <w:marRight w:val="0"/>
      <w:marTop w:val="0"/>
      <w:marBottom w:val="0"/>
      <w:divBdr>
        <w:top w:val="none" w:sz="0" w:space="0" w:color="auto"/>
        <w:left w:val="none" w:sz="0" w:space="0" w:color="auto"/>
        <w:bottom w:val="none" w:sz="0" w:space="0" w:color="auto"/>
        <w:right w:val="none" w:sz="0" w:space="0" w:color="auto"/>
      </w:divBdr>
    </w:div>
    <w:div w:id="104470265">
      <w:bodyDiv w:val="1"/>
      <w:marLeft w:val="0"/>
      <w:marRight w:val="0"/>
      <w:marTop w:val="0"/>
      <w:marBottom w:val="0"/>
      <w:divBdr>
        <w:top w:val="none" w:sz="0" w:space="0" w:color="auto"/>
        <w:left w:val="none" w:sz="0" w:space="0" w:color="auto"/>
        <w:bottom w:val="none" w:sz="0" w:space="0" w:color="auto"/>
        <w:right w:val="none" w:sz="0" w:space="0" w:color="auto"/>
      </w:divBdr>
    </w:div>
    <w:div w:id="106631426">
      <w:bodyDiv w:val="1"/>
      <w:marLeft w:val="0"/>
      <w:marRight w:val="0"/>
      <w:marTop w:val="0"/>
      <w:marBottom w:val="0"/>
      <w:divBdr>
        <w:top w:val="none" w:sz="0" w:space="0" w:color="auto"/>
        <w:left w:val="none" w:sz="0" w:space="0" w:color="auto"/>
        <w:bottom w:val="none" w:sz="0" w:space="0" w:color="auto"/>
        <w:right w:val="none" w:sz="0" w:space="0" w:color="auto"/>
      </w:divBdr>
    </w:div>
    <w:div w:id="107048475">
      <w:bodyDiv w:val="1"/>
      <w:marLeft w:val="0"/>
      <w:marRight w:val="0"/>
      <w:marTop w:val="0"/>
      <w:marBottom w:val="0"/>
      <w:divBdr>
        <w:top w:val="none" w:sz="0" w:space="0" w:color="auto"/>
        <w:left w:val="none" w:sz="0" w:space="0" w:color="auto"/>
        <w:bottom w:val="none" w:sz="0" w:space="0" w:color="auto"/>
        <w:right w:val="none" w:sz="0" w:space="0" w:color="auto"/>
      </w:divBdr>
    </w:div>
    <w:div w:id="115027653">
      <w:bodyDiv w:val="1"/>
      <w:marLeft w:val="0"/>
      <w:marRight w:val="0"/>
      <w:marTop w:val="0"/>
      <w:marBottom w:val="0"/>
      <w:divBdr>
        <w:top w:val="none" w:sz="0" w:space="0" w:color="auto"/>
        <w:left w:val="none" w:sz="0" w:space="0" w:color="auto"/>
        <w:bottom w:val="none" w:sz="0" w:space="0" w:color="auto"/>
        <w:right w:val="none" w:sz="0" w:space="0" w:color="auto"/>
      </w:divBdr>
    </w:div>
    <w:div w:id="127747471">
      <w:bodyDiv w:val="1"/>
      <w:marLeft w:val="0"/>
      <w:marRight w:val="0"/>
      <w:marTop w:val="0"/>
      <w:marBottom w:val="0"/>
      <w:divBdr>
        <w:top w:val="none" w:sz="0" w:space="0" w:color="auto"/>
        <w:left w:val="none" w:sz="0" w:space="0" w:color="auto"/>
        <w:bottom w:val="none" w:sz="0" w:space="0" w:color="auto"/>
        <w:right w:val="none" w:sz="0" w:space="0" w:color="auto"/>
      </w:divBdr>
    </w:div>
    <w:div w:id="136149157">
      <w:bodyDiv w:val="1"/>
      <w:marLeft w:val="0"/>
      <w:marRight w:val="0"/>
      <w:marTop w:val="0"/>
      <w:marBottom w:val="0"/>
      <w:divBdr>
        <w:top w:val="none" w:sz="0" w:space="0" w:color="auto"/>
        <w:left w:val="none" w:sz="0" w:space="0" w:color="auto"/>
        <w:bottom w:val="none" w:sz="0" w:space="0" w:color="auto"/>
        <w:right w:val="none" w:sz="0" w:space="0" w:color="auto"/>
      </w:divBdr>
    </w:div>
    <w:div w:id="138156680">
      <w:bodyDiv w:val="1"/>
      <w:marLeft w:val="0"/>
      <w:marRight w:val="0"/>
      <w:marTop w:val="0"/>
      <w:marBottom w:val="0"/>
      <w:divBdr>
        <w:top w:val="none" w:sz="0" w:space="0" w:color="auto"/>
        <w:left w:val="none" w:sz="0" w:space="0" w:color="auto"/>
        <w:bottom w:val="none" w:sz="0" w:space="0" w:color="auto"/>
        <w:right w:val="none" w:sz="0" w:space="0" w:color="auto"/>
      </w:divBdr>
    </w:div>
    <w:div w:id="151915097">
      <w:bodyDiv w:val="1"/>
      <w:marLeft w:val="0"/>
      <w:marRight w:val="0"/>
      <w:marTop w:val="0"/>
      <w:marBottom w:val="0"/>
      <w:divBdr>
        <w:top w:val="none" w:sz="0" w:space="0" w:color="auto"/>
        <w:left w:val="none" w:sz="0" w:space="0" w:color="auto"/>
        <w:bottom w:val="none" w:sz="0" w:space="0" w:color="auto"/>
        <w:right w:val="none" w:sz="0" w:space="0" w:color="auto"/>
      </w:divBdr>
      <w:divsChild>
        <w:div w:id="2095544328">
          <w:marLeft w:val="0"/>
          <w:marRight w:val="0"/>
          <w:marTop w:val="0"/>
          <w:marBottom w:val="0"/>
          <w:divBdr>
            <w:top w:val="none" w:sz="0" w:space="0" w:color="auto"/>
            <w:left w:val="none" w:sz="0" w:space="0" w:color="auto"/>
            <w:bottom w:val="none" w:sz="0" w:space="0" w:color="auto"/>
            <w:right w:val="none" w:sz="0" w:space="0" w:color="auto"/>
          </w:divBdr>
        </w:div>
      </w:divsChild>
    </w:div>
    <w:div w:id="153838211">
      <w:bodyDiv w:val="1"/>
      <w:marLeft w:val="0"/>
      <w:marRight w:val="0"/>
      <w:marTop w:val="0"/>
      <w:marBottom w:val="0"/>
      <w:divBdr>
        <w:top w:val="none" w:sz="0" w:space="0" w:color="auto"/>
        <w:left w:val="none" w:sz="0" w:space="0" w:color="auto"/>
        <w:bottom w:val="none" w:sz="0" w:space="0" w:color="auto"/>
        <w:right w:val="none" w:sz="0" w:space="0" w:color="auto"/>
      </w:divBdr>
    </w:div>
    <w:div w:id="157818436">
      <w:bodyDiv w:val="1"/>
      <w:marLeft w:val="0"/>
      <w:marRight w:val="0"/>
      <w:marTop w:val="0"/>
      <w:marBottom w:val="0"/>
      <w:divBdr>
        <w:top w:val="none" w:sz="0" w:space="0" w:color="auto"/>
        <w:left w:val="none" w:sz="0" w:space="0" w:color="auto"/>
        <w:bottom w:val="none" w:sz="0" w:space="0" w:color="auto"/>
        <w:right w:val="none" w:sz="0" w:space="0" w:color="auto"/>
      </w:divBdr>
    </w:div>
    <w:div w:id="172577551">
      <w:bodyDiv w:val="1"/>
      <w:marLeft w:val="0"/>
      <w:marRight w:val="0"/>
      <w:marTop w:val="0"/>
      <w:marBottom w:val="0"/>
      <w:divBdr>
        <w:top w:val="none" w:sz="0" w:space="0" w:color="auto"/>
        <w:left w:val="none" w:sz="0" w:space="0" w:color="auto"/>
        <w:bottom w:val="none" w:sz="0" w:space="0" w:color="auto"/>
        <w:right w:val="none" w:sz="0" w:space="0" w:color="auto"/>
      </w:divBdr>
    </w:div>
    <w:div w:id="179469235">
      <w:bodyDiv w:val="1"/>
      <w:marLeft w:val="0"/>
      <w:marRight w:val="0"/>
      <w:marTop w:val="0"/>
      <w:marBottom w:val="0"/>
      <w:divBdr>
        <w:top w:val="none" w:sz="0" w:space="0" w:color="auto"/>
        <w:left w:val="none" w:sz="0" w:space="0" w:color="auto"/>
        <w:bottom w:val="none" w:sz="0" w:space="0" w:color="auto"/>
        <w:right w:val="none" w:sz="0" w:space="0" w:color="auto"/>
      </w:divBdr>
    </w:div>
    <w:div w:id="182287835">
      <w:bodyDiv w:val="1"/>
      <w:marLeft w:val="0"/>
      <w:marRight w:val="0"/>
      <w:marTop w:val="0"/>
      <w:marBottom w:val="0"/>
      <w:divBdr>
        <w:top w:val="none" w:sz="0" w:space="0" w:color="auto"/>
        <w:left w:val="none" w:sz="0" w:space="0" w:color="auto"/>
        <w:bottom w:val="none" w:sz="0" w:space="0" w:color="auto"/>
        <w:right w:val="none" w:sz="0" w:space="0" w:color="auto"/>
      </w:divBdr>
    </w:div>
    <w:div w:id="183978036">
      <w:bodyDiv w:val="1"/>
      <w:marLeft w:val="0"/>
      <w:marRight w:val="0"/>
      <w:marTop w:val="0"/>
      <w:marBottom w:val="0"/>
      <w:divBdr>
        <w:top w:val="none" w:sz="0" w:space="0" w:color="auto"/>
        <w:left w:val="none" w:sz="0" w:space="0" w:color="auto"/>
        <w:bottom w:val="none" w:sz="0" w:space="0" w:color="auto"/>
        <w:right w:val="none" w:sz="0" w:space="0" w:color="auto"/>
      </w:divBdr>
    </w:div>
    <w:div w:id="186792444">
      <w:bodyDiv w:val="1"/>
      <w:marLeft w:val="0"/>
      <w:marRight w:val="0"/>
      <w:marTop w:val="0"/>
      <w:marBottom w:val="0"/>
      <w:divBdr>
        <w:top w:val="none" w:sz="0" w:space="0" w:color="auto"/>
        <w:left w:val="none" w:sz="0" w:space="0" w:color="auto"/>
        <w:bottom w:val="none" w:sz="0" w:space="0" w:color="auto"/>
        <w:right w:val="none" w:sz="0" w:space="0" w:color="auto"/>
      </w:divBdr>
    </w:div>
    <w:div w:id="199784922">
      <w:bodyDiv w:val="1"/>
      <w:marLeft w:val="0"/>
      <w:marRight w:val="0"/>
      <w:marTop w:val="0"/>
      <w:marBottom w:val="0"/>
      <w:divBdr>
        <w:top w:val="none" w:sz="0" w:space="0" w:color="auto"/>
        <w:left w:val="none" w:sz="0" w:space="0" w:color="auto"/>
        <w:bottom w:val="none" w:sz="0" w:space="0" w:color="auto"/>
        <w:right w:val="none" w:sz="0" w:space="0" w:color="auto"/>
      </w:divBdr>
    </w:div>
    <w:div w:id="201527193">
      <w:bodyDiv w:val="1"/>
      <w:marLeft w:val="0"/>
      <w:marRight w:val="0"/>
      <w:marTop w:val="0"/>
      <w:marBottom w:val="0"/>
      <w:divBdr>
        <w:top w:val="none" w:sz="0" w:space="0" w:color="auto"/>
        <w:left w:val="none" w:sz="0" w:space="0" w:color="auto"/>
        <w:bottom w:val="none" w:sz="0" w:space="0" w:color="auto"/>
        <w:right w:val="none" w:sz="0" w:space="0" w:color="auto"/>
      </w:divBdr>
    </w:div>
    <w:div w:id="212035648">
      <w:bodyDiv w:val="1"/>
      <w:marLeft w:val="0"/>
      <w:marRight w:val="0"/>
      <w:marTop w:val="0"/>
      <w:marBottom w:val="0"/>
      <w:divBdr>
        <w:top w:val="none" w:sz="0" w:space="0" w:color="auto"/>
        <w:left w:val="none" w:sz="0" w:space="0" w:color="auto"/>
        <w:bottom w:val="none" w:sz="0" w:space="0" w:color="auto"/>
        <w:right w:val="none" w:sz="0" w:space="0" w:color="auto"/>
      </w:divBdr>
    </w:div>
    <w:div w:id="213740232">
      <w:bodyDiv w:val="1"/>
      <w:marLeft w:val="0"/>
      <w:marRight w:val="0"/>
      <w:marTop w:val="0"/>
      <w:marBottom w:val="0"/>
      <w:divBdr>
        <w:top w:val="none" w:sz="0" w:space="0" w:color="auto"/>
        <w:left w:val="none" w:sz="0" w:space="0" w:color="auto"/>
        <w:bottom w:val="none" w:sz="0" w:space="0" w:color="auto"/>
        <w:right w:val="none" w:sz="0" w:space="0" w:color="auto"/>
      </w:divBdr>
    </w:div>
    <w:div w:id="224147604">
      <w:bodyDiv w:val="1"/>
      <w:marLeft w:val="0"/>
      <w:marRight w:val="0"/>
      <w:marTop w:val="0"/>
      <w:marBottom w:val="0"/>
      <w:divBdr>
        <w:top w:val="none" w:sz="0" w:space="0" w:color="auto"/>
        <w:left w:val="none" w:sz="0" w:space="0" w:color="auto"/>
        <w:bottom w:val="none" w:sz="0" w:space="0" w:color="auto"/>
        <w:right w:val="none" w:sz="0" w:space="0" w:color="auto"/>
      </w:divBdr>
    </w:div>
    <w:div w:id="227152892">
      <w:bodyDiv w:val="1"/>
      <w:marLeft w:val="0"/>
      <w:marRight w:val="0"/>
      <w:marTop w:val="0"/>
      <w:marBottom w:val="0"/>
      <w:divBdr>
        <w:top w:val="none" w:sz="0" w:space="0" w:color="auto"/>
        <w:left w:val="none" w:sz="0" w:space="0" w:color="auto"/>
        <w:bottom w:val="none" w:sz="0" w:space="0" w:color="auto"/>
        <w:right w:val="none" w:sz="0" w:space="0" w:color="auto"/>
      </w:divBdr>
    </w:div>
    <w:div w:id="233392730">
      <w:bodyDiv w:val="1"/>
      <w:marLeft w:val="0"/>
      <w:marRight w:val="0"/>
      <w:marTop w:val="0"/>
      <w:marBottom w:val="0"/>
      <w:divBdr>
        <w:top w:val="none" w:sz="0" w:space="0" w:color="auto"/>
        <w:left w:val="none" w:sz="0" w:space="0" w:color="auto"/>
        <w:bottom w:val="none" w:sz="0" w:space="0" w:color="auto"/>
        <w:right w:val="none" w:sz="0" w:space="0" w:color="auto"/>
      </w:divBdr>
    </w:div>
    <w:div w:id="234753055">
      <w:bodyDiv w:val="1"/>
      <w:marLeft w:val="0"/>
      <w:marRight w:val="0"/>
      <w:marTop w:val="0"/>
      <w:marBottom w:val="0"/>
      <w:divBdr>
        <w:top w:val="none" w:sz="0" w:space="0" w:color="auto"/>
        <w:left w:val="none" w:sz="0" w:space="0" w:color="auto"/>
        <w:bottom w:val="none" w:sz="0" w:space="0" w:color="auto"/>
        <w:right w:val="none" w:sz="0" w:space="0" w:color="auto"/>
      </w:divBdr>
    </w:div>
    <w:div w:id="239947098">
      <w:bodyDiv w:val="1"/>
      <w:marLeft w:val="0"/>
      <w:marRight w:val="0"/>
      <w:marTop w:val="0"/>
      <w:marBottom w:val="0"/>
      <w:divBdr>
        <w:top w:val="none" w:sz="0" w:space="0" w:color="auto"/>
        <w:left w:val="none" w:sz="0" w:space="0" w:color="auto"/>
        <w:bottom w:val="none" w:sz="0" w:space="0" w:color="auto"/>
        <w:right w:val="none" w:sz="0" w:space="0" w:color="auto"/>
      </w:divBdr>
    </w:div>
    <w:div w:id="240255997">
      <w:bodyDiv w:val="1"/>
      <w:marLeft w:val="0"/>
      <w:marRight w:val="0"/>
      <w:marTop w:val="0"/>
      <w:marBottom w:val="0"/>
      <w:divBdr>
        <w:top w:val="none" w:sz="0" w:space="0" w:color="auto"/>
        <w:left w:val="none" w:sz="0" w:space="0" w:color="auto"/>
        <w:bottom w:val="none" w:sz="0" w:space="0" w:color="auto"/>
        <w:right w:val="none" w:sz="0" w:space="0" w:color="auto"/>
      </w:divBdr>
    </w:div>
    <w:div w:id="248656470">
      <w:bodyDiv w:val="1"/>
      <w:marLeft w:val="0"/>
      <w:marRight w:val="0"/>
      <w:marTop w:val="0"/>
      <w:marBottom w:val="0"/>
      <w:divBdr>
        <w:top w:val="none" w:sz="0" w:space="0" w:color="auto"/>
        <w:left w:val="none" w:sz="0" w:space="0" w:color="auto"/>
        <w:bottom w:val="none" w:sz="0" w:space="0" w:color="auto"/>
        <w:right w:val="none" w:sz="0" w:space="0" w:color="auto"/>
      </w:divBdr>
    </w:div>
    <w:div w:id="249580507">
      <w:bodyDiv w:val="1"/>
      <w:marLeft w:val="0"/>
      <w:marRight w:val="0"/>
      <w:marTop w:val="0"/>
      <w:marBottom w:val="0"/>
      <w:divBdr>
        <w:top w:val="none" w:sz="0" w:space="0" w:color="auto"/>
        <w:left w:val="none" w:sz="0" w:space="0" w:color="auto"/>
        <w:bottom w:val="none" w:sz="0" w:space="0" w:color="auto"/>
        <w:right w:val="none" w:sz="0" w:space="0" w:color="auto"/>
      </w:divBdr>
    </w:div>
    <w:div w:id="251089325">
      <w:bodyDiv w:val="1"/>
      <w:marLeft w:val="0"/>
      <w:marRight w:val="0"/>
      <w:marTop w:val="0"/>
      <w:marBottom w:val="0"/>
      <w:divBdr>
        <w:top w:val="none" w:sz="0" w:space="0" w:color="auto"/>
        <w:left w:val="none" w:sz="0" w:space="0" w:color="auto"/>
        <w:bottom w:val="none" w:sz="0" w:space="0" w:color="auto"/>
        <w:right w:val="none" w:sz="0" w:space="0" w:color="auto"/>
      </w:divBdr>
    </w:div>
    <w:div w:id="251284640">
      <w:bodyDiv w:val="1"/>
      <w:marLeft w:val="0"/>
      <w:marRight w:val="0"/>
      <w:marTop w:val="0"/>
      <w:marBottom w:val="0"/>
      <w:divBdr>
        <w:top w:val="none" w:sz="0" w:space="0" w:color="auto"/>
        <w:left w:val="none" w:sz="0" w:space="0" w:color="auto"/>
        <w:bottom w:val="none" w:sz="0" w:space="0" w:color="auto"/>
        <w:right w:val="none" w:sz="0" w:space="0" w:color="auto"/>
      </w:divBdr>
    </w:div>
    <w:div w:id="252981100">
      <w:bodyDiv w:val="1"/>
      <w:marLeft w:val="0"/>
      <w:marRight w:val="0"/>
      <w:marTop w:val="0"/>
      <w:marBottom w:val="0"/>
      <w:divBdr>
        <w:top w:val="none" w:sz="0" w:space="0" w:color="auto"/>
        <w:left w:val="none" w:sz="0" w:space="0" w:color="auto"/>
        <w:bottom w:val="none" w:sz="0" w:space="0" w:color="auto"/>
        <w:right w:val="none" w:sz="0" w:space="0" w:color="auto"/>
      </w:divBdr>
    </w:div>
    <w:div w:id="270668735">
      <w:bodyDiv w:val="1"/>
      <w:marLeft w:val="0"/>
      <w:marRight w:val="0"/>
      <w:marTop w:val="0"/>
      <w:marBottom w:val="0"/>
      <w:divBdr>
        <w:top w:val="none" w:sz="0" w:space="0" w:color="auto"/>
        <w:left w:val="none" w:sz="0" w:space="0" w:color="auto"/>
        <w:bottom w:val="none" w:sz="0" w:space="0" w:color="auto"/>
        <w:right w:val="none" w:sz="0" w:space="0" w:color="auto"/>
      </w:divBdr>
    </w:div>
    <w:div w:id="307514309">
      <w:bodyDiv w:val="1"/>
      <w:marLeft w:val="0"/>
      <w:marRight w:val="0"/>
      <w:marTop w:val="0"/>
      <w:marBottom w:val="0"/>
      <w:divBdr>
        <w:top w:val="none" w:sz="0" w:space="0" w:color="auto"/>
        <w:left w:val="none" w:sz="0" w:space="0" w:color="auto"/>
        <w:bottom w:val="none" w:sz="0" w:space="0" w:color="auto"/>
        <w:right w:val="none" w:sz="0" w:space="0" w:color="auto"/>
      </w:divBdr>
    </w:div>
    <w:div w:id="316230162">
      <w:bodyDiv w:val="1"/>
      <w:marLeft w:val="0"/>
      <w:marRight w:val="0"/>
      <w:marTop w:val="0"/>
      <w:marBottom w:val="0"/>
      <w:divBdr>
        <w:top w:val="none" w:sz="0" w:space="0" w:color="auto"/>
        <w:left w:val="none" w:sz="0" w:space="0" w:color="auto"/>
        <w:bottom w:val="none" w:sz="0" w:space="0" w:color="auto"/>
        <w:right w:val="none" w:sz="0" w:space="0" w:color="auto"/>
      </w:divBdr>
    </w:div>
    <w:div w:id="317078632">
      <w:bodyDiv w:val="1"/>
      <w:marLeft w:val="0"/>
      <w:marRight w:val="0"/>
      <w:marTop w:val="0"/>
      <w:marBottom w:val="0"/>
      <w:divBdr>
        <w:top w:val="none" w:sz="0" w:space="0" w:color="auto"/>
        <w:left w:val="none" w:sz="0" w:space="0" w:color="auto"/>
        <w:bottom w:val="none" w:sz="0" w:space="0" w:color="auto"/>
        <w:right w:val="none" w:sz="0" w:space="0" w:color="auto"/>
      </w:divBdr>
    </w:div>
    <w:div w:id="318579360">
      <w:bodyDiv w:val="1"/>
      <w:marLeft w:val="0"/>
      <w:marRight w:val="0"/>
      <w:marTop w:val="0"/>
      <w:marBottom w:val="0"/>
      <w:divBdr>
        <w:top w:val="none" w:sz="0" w:space="0" w:color="auto"/>
        <w:left w:val="none" w:sz="0" w:space="0" w:color="auto"/>
        <w:bottom w:val="none" w:sz="0" w:space="0" w:color="auto"/>
        <w:right w:val="none" w:sz="0" w:space="0" w:color="auto"/>
      </w:divBdr>
    </w:div>
    <w:div w:id="330181912">
      <w:bodyDiv w:val="1"/>
      <w:marLeft w:val="0"/>
      <w:marRight w:val="0"/>
      <w:marTop w:val="0"/>
      <w:marBottom w:val="0"/>
      <w:divBdr>
        <w:top w:val="none" w:sz="0" w:space="0" w:color="auto"/>
        <w:left w:val="none" w:sz="0" w:space="0" w:color="auto"/>
        <w:bottom w:val="none" w:sz="0" w:space="0" w:color="auto"/>
        <w:right w:val="none" w:sz="0" w:space="0" w:color="auto"/>
      </w:divBdr>
    </w:div>
    <w:div w:id="346755970">
      <w:bodyDiv w:val="1"/>
      <w:marLeft w:val="0"/>
      <w:marRight w:val="0"/>
      <w:marTop w:val="0"/>
      <w:marBottom w:val="0"/>
      <w:divBdr>
        <w:top w:val="none" w:sz="0" w:space="0" w:color="auto"/>
        <w:left w:val="none" w:sz="0" w:space="0" w:color="auto"/>
        <w:bottom w:val="none" w:sz="0" w:space="0" w:color="auto"/>
        <w:right w:val="none" w:sz="0" w:space="0" w:color="auto"/>
      </w:divBdr>
    </w:div>
    <w:div w:id="370887674">
      <w:bodyDiv w:val="1"/>
      <w:marLeft w:val="0"/>
      <w:marRight w:val="0"/>
      <w:marTop w:val="0"/>
      <w:marBottom w:val="0"/>
      <w:divBdr>
        <w:top w:val="none" w:sz="0" w:space="0" w:color="auto"/>
        <w:left w:val="none" w:sz="0" w:space="0" w:color="auto"/>
        <w:bottom w:val="none" w:sz="0" w:space="0" w:color="auto"/>
        <w:right w:val="none" w:sz="0" w:space="0" w:color="auto"/>
      </w:divBdr>
    </w:div>
    <w:div w:id="371661239">
      <w:bodyDiv w:val="1"/>
      <w:marLeft w:val="0"/>
      <w:marRight w:val="0"/>
      <w:marTop w:val="0"/>
      <w:marBottom w:val="0"/>
      <w:divBdr>
        <w:top w:val="none" w:sz="0" w:space="0" w:color="auto"/>
        <w:left w:val="none" w:sz="0" w:space="0" w:color="auto"/>
        <w:bottom w:val="none" w:sz="0" w:space="0" w:color="auto"/>
        <w:right w:val="none" w:sz="0" w:space="0" w:color="auto"/>
      </w:divBdr>
    </w:div>
    <w:div w:id="404227620">
      <w:bodyDiv w:val="1"/>
      <w:marLeft w:val="0"/>
      <w:marRight w:val="0"/>
      <w:marTop w:val="0"/>
      <w:marBottom w:val="0"/>
      <w:divBdr>
        <w:top w:val="none" w:sz="0" w:space="0" w:color="auto"/>
        <w:left w:val="none" w:sz="0" w:space="0" w:color="auto"/>
        <w:bottom w:val="none" w:sz="0" w:space="0" w:color="auto"/>
        <w:right w:val="none" w:sz="0" w:space="0" w:color="auto"/>
      </w:divBdr>
    </w:div>
    <w:div w:id="414060424">
      <w:bodyDiv w:val="1"/>
      <w:marLeft w:val="0"/>
      <w:marRight w:val="0"/>
      <w:marTop w:val="0"/>
      <w:marBottom w:val="0"/>
      <w:divBdr>
        <w:top w:val="none" w:sz="0" w:space="0" w:color="auto"/>
        <w:left w:val="none" w:sz="0" w:space="0" w:color="auto"/>
        <w:bottom w:val="none" w:sz="0" w:space="0" w:color="auto"/>
        <w:right w:val="none" w:sz="0" w:space="0" w:color="auto"/>
      </w:divBdr>
    </w:div>
    <w:div w:id="415367289">
      <w:bodyDiv w:val="1"/>
      <w:marLeft w:val="0"/>
      <w:marRight w:val="0"/>
      <w:marTop w:val="0"/>
      <w:marBottom w:val="0"/>
      <w:divBdr>
        <w:top w:val="none" w:sz="0" w:space="0" w:color="auto"/>
        <w:left w:val="none" w:sz="0" w:space="0" w:color="auto"/>
        <w:bottom w:val="none" w:sz="0" w:space="0" w:color="auto"/>
        <w:right w:val="none" w:sz="0" w:space="0" w:color="auto"/>
      </w:divBdr>
    </w:div>
    <w:div w:id="433138870">
      <w:bodyDiv w:val="1"/>
      <w:marLeft w:val="0"/>
      <w:marRight w:val="0"/>
      <w:marTop w:val="0"/>
      <w:marBottom w:val="0"/>
      <w:divBdr>
        <w:top w:val="none" w:sz="0" w:space="0" w:color="auto"/>
        <w:left w:val="none" w:sz="0" w:space="0" w:color="auto"/>
        <w:bottom w:val="none" w:sz="0" w:space="0" w:color="auto"/>
        <w:right w:val="none" w:sz="0" w:space="0" w:color="auto"/>
      </w:divBdr>
    </w:div>
    <w:div w:id="434373564">
      <w:bodyDiv w:val="1"/>
      <w:marLeft w:val="0"/>
      <w:marRight w:val="0"/>
      <w:marTop w:val="0"/>
      <w:marBottom w:val="0"/>
      <w:divBdr>
        <w:top w:val="none" w:sz="0" w:space="0" w:color="auto"/>
        <w:left w:val="none" w:sz="0" w:space="0" w:color="auto"/>
        <w:bottom w:val="none" w:sz="0" w:space="0" w:color="auto"/>
        <w:right w:val="none" w:sz="0" w:space="0" w:color="auto"/>
      </w:divBdr>
    </w:div>
    <w:div w:id="437020595">
      <w:bodyDiv w:val="1"/>
      <w:marLeft w:val="0"/>
      <w:marRight w:val="0"/>
      <w:marTop w:val="0"/>
      <w:marBottom w:val="0"/>
      <w:divBdr>
        <w:top w:val="none" w:sz="0" w:space="0" w:color="auto"/>
        <w:left w:val="none" w:sz="0" w:space="0" w:color="auto"/>
        <w:bottom w:val="none" w:sz="0" w:space="0" w:color="auto"/>
        <w:right w:val="none" w:sz="0" w:space="0" w:color="auto"/>
      </w:divBdr>
    </w:div>
    <w:div w:id="445586725">
      <w:bodyDiv w:val="1"/>
      <w:marLeft w:val="0"/>
      <w:marRight w:val="0"/>
      <w:marTop w:val="0"/>
      <w:marBottom w:val="0"/>
      <w:divBdr>
        <w:top w:val="none" w:sz="0" w:space="0" w:color="auto"/>
        <w:left w:val="none" w:sz="0" w:space="0" w:color="auto"/>
        <w:bottom w:val="none" w:sz="0" w:space="0" w:color="auto"/>
        <w:right w:val="none" w:sz="0" w:space="0" w:color="auto"/>
      </w:divBdr>
    </w:div>
    <w:div w:id="445661165">
      <w:bodyDiv w:val="1"/>
      <w:marLeft w:val="0"/>
      <w:marRight w:val="0"/>
      <w:marTop w:val="0"/>
      <w:marBottom w:val="0"/>
      <w:divBdr>
        <w:top w:val="none" w:sz="0" w:space="0" w:color="auto"/>
        <w:left w:val="none" w:sz="0" w:space="0" w:color="auto"/>
        <w:bottom w:val="none" w:sz="0" w:space="0" w:color="auto"/>
        <w:right w:val="none" w:sz="0" w:space="0" w:color="auto"/>
      </w:divBdr>
    </w:div>
    <w:div w:id="447244067">
      <w:bodyDiv w:val="1"/>
      <w:marLeft w:val="0"/>
      <w:marRight w:val="0"/>
      <w:marTop w:val="0"/>
      <w:marBottom w:val="0"/>
      <w:divBdr>
        <w:top w:val="none" w:sz="0" w:space="0" w:color="auto"/>
        <w:left w:val="none" w:sz="0" w:space="0" w:color="auto"/>
        <w:bottom w:val="none" w:sz="0" w:space="0" w:color="auto"/>
        <w:right w:val="none" w:sz="0" w:space="0" w:color="auto"/>
      </w:divBdr>
    </w:div>
    <w:div w:id="449855949">
      <w:bodyDiv w:val="1"/>
      <w:marLeft w:val="0"/>
      <w:marRight w:val="0"/>
      <w:marTop w:val="0"/>
      <w:marBottom w:val="0"/>
      <w:divBdr>
        <w:top w:val="none" w:sz="0" w:space="0" w:color="auto"/>
        <w:left w:val="none" w:sz="0" w:space="0" w:color="auto"/>
        <w:bottom w:val="none" w:sz="0" w:space="0" w:color="auto"/>
        <w:right w:val="none" w:sz="0" w:space="0" w:color="auto"/>
      </w:divBdr>
    </w:div>
    <w:div w:id="453448324">
      <w:bodyDiv w:val="1"/>
      <w:marLeft w:val="0"/>
      <w:marRight w:val="0"/>
      <w:marTop w:val="0"/>
      <w:marBottom w:val="0"/>
      <w:divBdr>
        <w:top w:val="none" w:sz="0" w:space="0" w:color="auto"/>
        <w:left w:val="none" w:sz="0" w:space="0" w:color="auto"/>
        <w:bottom w:val="none" w:sz="0" w:space="0" w:color="auto"/>
        <w:right w:val="none" w:sz="0" w:space="0" w:color="auto"/>
      </w:divBdr>
    </w:div>
    <w:div w:id="458452102">
      <w:bodyDiv w:val="1"/>
      <w:marLeft w:val="0"/>
      <w:marRight w:val="0"/>
      <w:marTop w:val="0"/>
      <w:marBottom w:val="0"/>
      <w:divBdr>
        <w:top w:val="none" w:sz="0" w:space="0" w:color="auto"/>
        <w:left w:val="none" w:sz="0" w:space="0" w:color="auto"/>
        <w:bottom w:val="none" w:sz="0" w:space="0" w:color="auto"/>
        <w:right w:val="none" w:sz="0" w:space="0" w:color="auto"/>
      </w:divBdr>
    </w:div>
    <w:div w:id="467363801">
      <w:bodyDiv w:val="1"/>
      <w:marLeft w:val="0"/>
      <w:marRight w:val="0"/>
      <w:marTop w:val="0"/>
      <w:marBottom w:val="0"/>
      <w:divBdr>
        <w:top w:val="none" w:sz="0" w:space="0" w:color="auto"/>
        <w:left w:val="none" w:sz="0" w:space="0" w:color="auto"/>
        <w:bottom w:val="none" w:sz="0" w:space="0" w:color="auto"/>
        <w:right w:val="none" w:sz="0" w:space="0" w:color="auto"/>
      </w:divBdr>
      <w:divsChild>
        <w:div w:id="328362342">
          <w:marLeft w:val="0"/>
          <w:marRight w:val="0"/>
          <w:marTop w:val="0"/>
          <w:marBottom w:val="0"/>
          <w:divBdr>
            <w:top w:val="none" w:sz="0" w:space="0" w:color="auto"/>
            <w:left w:val="none" w:sz="0" w:space="0" w:color="auto"/>
            <w:bottom w:val="none" w:sz="0" w:space="0" w:color="auto"/>
            <w:right w:val="none" w:sz="0" w:space="0" w:color="auto"/>
          </w:divBdr>
        </w:div>
        <w:div w:id="432865450">
          <w:marLeft w:val="0"/>
          <w:marRight w:val="0"/>
          <w:marTop w:val="0"/>
          <w:marBottom w:val="0"/>
          <w:divBdr>
            <w:top w:val="none" w:sz="0" w:space="0" w:color="auto"/>
            <w:left w:val="none" w:sz="0" w:space="0" w:color="auto"/>
            <w:bottom w:val="none" w:sz="0" w:space="0" w:color="auto"/>
            <w:right w:val="none" w:sz="0" w:space="0" w:color="auto"/>
          </w:divBdr>
        </w:div>
        <w:div w:id="25914452">
          <w:marLeft w:val="0"/>
          <w:marRight w:val="0"/>
          <w:marTop w:val="0"/>
          <w:marBottom w:val="0"/>
          <w:divBdr>
            <w:top w:val="none" w:sz="0" w:space="0" w:color="auto"/>
            <w:left w:val="none" w:sz="0" w:space="0" w:color="auto"/>
            <w:bottom w:val="none" w:sz="0" w:space="0" w:color="auto"/>
            <w:right w:val="none" w:sz="0" w:space="0" w:color="auto"/>
          </w:divBdr>
        </w:div>
        <w:div w:id="2106487202">
          <w:marLeft w:val="0"/>
          <w:marRight w:val="0"/>
          <w:marTop w:val="0"/>
          <w:marBottom w:val="0"/>
          <w:divBdr>
            <w:top w:val="none" w:sz="0" w:space="0" w:color="auto"/>
            <w:left w:val="none" w:sz="0" w:space="0" w:color="auto"/>
            <w:bottom w:val="none" w:sz="0" w:space="0" w:color="auto"/>
            <w:right w:val="none" w:sz="0" w:space="0" w:color="auto"/>
          </w:divBdr>
        </w:div>
        <w:div w:id="1862277206">
          <w:marLeft w:val="0"/>
          <w:marRight w:val="0"/>
          <w:marTop w:val="0"/>
          <w:marBottom w:val="0"/>
          <w:divBdr>
            <w:top w:val="none" w:sz="0" w:space="0" w:color="auto"/>
            <w:left w:val="none" w:sz="0" w:space="0" w:color="auto"/>
            <w:bottom w:val="none" w:sz="0" w:space="0" w:color="auto"/>
            <w:right w:val="none" w:sz="0" w:space="0" w:color="auto"/>
          </w:divBdr>
        </w:div>
      </w:divsChild>
    </w:div>
    <w:div w:id="496843517">
      <w:bodyDiv w:val="1"/>
      <w:marLeft w:val="0"/>
      <w:marRight w:val="0"/>
      <w:marTop w:val="0"/>
      <w:marBottom w:val="0"/>
      <w:divBdr>
        <w:top w:val="none" w:sz="0" w:space="0" w:color="auto"/>
        <w:left w:val="none" w:sz="0" w:space="0" w:color="auto"/>
        <w:bottom w:val="none" w:sz="0" w:space="0" w:color="auto"/>
        <w:right w:val="none" w:sz="0" w:space="0" w:color="auto"/>
      </w:divBdr>
    </w:div>
    <w:div w:id="508377125">
      <w:bodyDiv w:val="1"/>
      <w:marLeft w:val="0"/>
      <w:marRight w:val="0"/>
      <w:marTop w:val="0"/>
      <w:marBottom w:val="0"/>
      <w:divBdr>
        <w:top w:val="none" w:sz="0" w:space="0" w:color="auto"/>
        <w:left w:val="none" w:sz="0" w:space="0" w:color="auto"/>
        <w:bottom w:val="none" w:sz="0" w:space="0" w:color="auto"/>
        <w:right w:val="none" w:sz="0" w:space="0" w:color="auto"/>
      </w:divBdr>
      <w:divsChild>
        <w:div w:id="254749248">
          <w:marLeft w:val="0"/>
          <w:marRight w:val="0"/>
          <w:marTop w:val="0"/>
          <w:marBottom w:val="0"/>
          <w:divBdr>
            <w:top w:val="none" w:sz="0" w:space="0" w:color="auto"/>
            <w:left w:val="none" w:sz="0" w:space="0" w:color="auto"/>
            <w:bottom w:val="none" w:sz="0" w:space="0" w:color="auto"/>
            <w:right w:val="none" w:sz="0" w:space="0" w:color="auto"/>
          </w:divBdr>
        </w:div>
        <w:div w:id="1722047695">
          <w:marLeft w:val="0"/>
          <w:marRight w:val="0"/>
          <w:marTop w:val="0"/>
          <w:marBottom w:val="0"/>
          <w:divBdr>
            <w:top w:val="none" w:sz="0" w:space="0" w:color="auto"/>
            <w:left w:val="none" w:sz="0" w:space="0" w:color="auto"/>
            <w:bottom w:val="none" w:sz="0" w:space="0" w:color="auto"/>
            <w:right w:val="none" w:sz="0" w:space="0" w:color="auto"/>
          </w:divBdr>
        </w:div>
      </w:divsChild>
    </w:div>
    <w:div w:id="509608897">
      <w:bodyDiv w:val="1"/>
      <w:marLeft w:val="0"/>
      <w:marRight w:val="0"/>
      <w:marTop w:val="0"/>
      <w:marBottom w:val="0"/>
      <w:divBdr>
        <w:top w:val="none" w:sz="0" w:space="0" w:color="auto"/>
        <w:left w:val="none" w:sz="0" w:space="0" w:color="auto"/>
        <w:bottom w:val="none" w:sz="0" w:space="0" w:color="auto"/>
        <w:right w:val="none" w:sz="0" w:space="0" w:color="auto"/>
      </w:divBdr>
    </w:div>
    <w:div w:id="516699130">
      <w:bodyDiv w:val="1"/>
      <w:marLeft w:val="0"/>
      <w:marRight w:val="0"/>
      <w:marTop w:val="0"/>
      <w:marBottom w:val="0"/>
      <w:divBdr>
        <w:top w:val="none" w:sz="0" w:space="0" w:color="auto"/>
        <w:left w:val="none" w:sz="0" w:space="0" w:color="auto"/>
        <w:bottom w:val="none" w:sz="0" w:space="0" w:color="auto"/>
        <w:right w:val="none" w:sz="0" w:space="0" w:color="auto"/>
      </w:divBdr>
    </w:div>
    <w:div w:id="520240393">
      <w:bodyDiv w:val="1"/>
      <w:marLeft w:val="0"/>
      <w:marRight w:val="0"/>
      <w:marTop w:val="0"/>
      <w:marBottom w:val="0"/>
      <w:divBdr>
        <w:top w:val="none" w:sz="0" w:space="0" w:color="auto"/>
        <w:left w:val="none" w:sz="0" w:space="0" w:color="auto"/>
        <w:bottom w:val="none" w:sz="0" w:space="0" w:color="auto"/>
        <w:right w:val="none" w:sz="0" w:space="0" w:color="auto"/>
      </w:divBdr>
    </w:div>
    <w:div w:id="521475487">
      <w:bodyDiv w:val="1"/>
      <w:marLeft w:val="0"/>
      <w:marRight w:val="0"/>
      <w:marTop w:val="0"/>
      <w:marBottom w:val="0"/>
      <w:divBdr>
        <w:top w:val="none" w:sz="0" w:space="0" w:color="auto"/>
        <w:left w:val="none" w:sz="0" w:space="0" w:color="auto"/>
        <w:bottom w:val="none" w:sz="0" w:space="0" w:color="auto"/>
        <w:right w:val="none" w:sz="0" w:space="0" w:color="auto"/>
      </w:divBdr>
    </w:div>
    <w:div w:id="549263680">
      <w:bodyDiv w:val="1"/>
      <w:marLeft w:val="0"/>
      <w:marRight w:val="0"/>
      <w:marTop w:val="0"/>
      <w:marBottom w:val="0"/>
      <w:divBdr>
        <w:top w:val="none" w:sz="0" w:space="0" w:color="auto"/>
        <w:left w:val="none" w:sz="0" w:space="0" w:color="auto"/>
        <w:bottom w:val="none" w:sz="0" w:space="0" w:color="auto"/>
        <w:right w:val="none" w:sz="0" w:space="0" w:color="auto"/>
      </w:divBdr>
      <w:divsChild>
        <w:div w:id="1442260333">
          <w:marLeft w:val="0"/>
          <w:marRight w:val="0"/>
          <w:marTop w:val="0"/>
          <w:marBottom w:val="0"/>
          <w:divBdr>
            <w:top w:val="none" w:sz="0" w:space="0" w:color="auto"/>
            <w:left w:val="none" w:sz="0" w:space="0" w:color="auto"/>
            <w:bottom w:val="none" w:sz="0" w:space="0" w:color="auto"/>
            <w:right w:val="none" w:sz="0" w:space="0" w:color="auto"/>
          </w:divBdr>
        </w:div>
        <w:div w:id="1385059071">
          <w:marLeft w:val="0"/>
          <w:marRight w:val="0"/>
          <w:marTop w:val="0"/>
          <w:marBottom w:val="0"/>
          <w:divBdr>
            <w:top w:val="none" w:sz="0" w:space="0" w:color="auto"/>
            <w:left w:val="none" w:sz="0" w:space="0" w:color="auto"/>
            <w:bottom w:val="none" w:sz="0" w:space="0" w:color="auto"/>
            <w:right w:val="none" w:sz="0" w:space="0" w:color="auto"/>
          </w:divBdr>
        </w:div>
        <w:div w:id="710956324">
          <w:marLeft w:val="0"/>
          <w:marRight w:val="0"/>
          <w:marTop w:val="0"/>
          <w:marBottom w:val="0"/>
          <w:divBdr>
            <w:top w:val="none" w:sz="0" w:space="0" w:color="auto"/>
            <w:left w:val="none" w:sz="0" w:space="0" w:color="auto"/>
            <w:bottom w:val="none" w:sz="0" w:space="0" w:color="auto"/>
            <w:right w:val="none" w:sz="0" w:space="0" w:color="auto"/>
          </w:divBdr>
        </w:div>
        <w:div w:id="1575435161">
          <w:marLeft w:val="0"/>
          <w:marRight w:val="0"/>
          <w:marTop w:val="0"/>
          <w:marBottom w:val="0"/>
          <w:divBdr>
            <w:top w:val="none" w:sz="0" w:space="0" w:color="auto"/>
            <w:left w:val="none" w:sz="0" w:space="0" w:color="auto"/>
            <w:bottom w:val="none" w:sz="0" w:space="0" w:color="auto"/>
            <w:right w:val="none" w:sz="0" w:space="0" w:color="auto"/>
          </w:divBdr>
        </w:div>
        <w:div w:id="144204261">
          <w:marLeft w:val="0"/>
          <w:marRight w:val="0"/>
          <w:marTop w:val="0"/>
          <w:marBottom w:val="0"/>
          <w:divBdr>
            <w:top w:val="none" w:sz="0" w:space="0" w:color="auto"/>
            <w:left w:val="none" w:sz="0" w:space="0" w:color="auto"/>
            <w:bottom w:val="none" w:sz="0" w:space="0" w:color="auto"/>
            <w:right w:val="none" w:sz="0" w:space="0" w:color="auto"/>
          </w:divBdr>
        </w:div>
      </w:divsChild>
    </w:div>
    <w:div w:id="549536438">
      <w:bodyDiv w:val="1"/>
      <w:marLeft w:val="0"/>
      <w:marRight w:val="0"/>
      <w:marTop w:val="0"/>
      <w:marBottom w:val="0"/>
      <w:divBdr>
        <w:top w:val="none" w:sz="0" w:space="0" w:color="auto"/>
        <w:left w:val="none" w:sz="0" w:space="0" w:color="auto"/>
        <w:bottom w:val="none" w:sz="0" w:space="0" w:color="auto"/>
        <w:right w:val="none" w:sz="0" w:space="0" w:color="auto"/>
      </w:divBdr>
    </w:div>
    <w:div w:id="550270941">
      <w:bodyDiv w:val="1"/>
      <w:marLeft w:val="0"/>
      <w:marRight w:val="0"/>
      <w:marTop w:val="0"/>
      <w:marBottom w:val="0"/>
      <w:divBdr>
        <w:top w:val="none" w:sz="0" w:space="0" w:color="auto"/>
        <w:left w:val="none" w:sz="0" w:space="0" w:color="auto"/>
        <w:bottom w:val="none" w:sz="0" w:space="0" w:color="auto"/>
        <w:right w:val="none" w:sz="0" w:space="0" w:color="auto"/>
      </w:divBdr>
      <w:divsChild>
        <w:div w:id="1341464854">
          <w:marLeft w:val="0"/>
          <w:marRight w:val="0"/>
          <w:marTop w:val="0"/>
          <w:marBottom w:val="0"/>
          <w:divBdr>
            <w:top w:val="none" w:sz="0" w:space="0" w:color="auto"/>
            <w:left w:val="none" w:sz="0" w:space="0" w:color="auto"/>
            <w:bottom w:val="none" w:sz="0" w:space="0" w:color="auto"/>
            <w:right w:val="none" w:sz="0" w:space="0" w:color="auto"/>
          </w:divBdr>
        </w:div>
        <w:div w:id="1825395135">
          <w:marLeft w:val="0"/>
          <w:marRight w:val="0"/>
          <w:marTop w:val="0"/>
          <w:marBottom w:val="0"/>
          <w:divBdr>
            <w:top w:val="none" w:sz="0" w:space="0" w:color="auto"/>
            <w:left w:val="none" w:sz="0" w:space="0" w:color="auto"/>
            <w:bottom w:val="none" w:sz="0" w:space="0" w:color="auto"/>
            <w:right w:val="none" w:sz="0" w:space="0" w:color="auto"/>
          </w:divBdr>
        </w:div>
      </w:divsChild>
    </w:div>
    <w:div w:id="552081301">
      <w:bodyDiv w:val="1"/>
      <w:marLeft w:val="0"/>
      <w:marRight w:val="0"/>
      <w:marTop w:val="0"/>
      <w:marBottom w:val="0"/>
      <w:divBdr>
        <w:top w:val="none" w:sz="0" w:space="0" w:color="auto"/>
        <w:left w:val="none" w:sz="0" w:space="0" w:color="auto"/>
        <w:bottom w:val="none" w:sz="0" w:space="0" w:color="auto"/>
        <w:right w:val="none" w:sz="0" w:space="0" w:color="auto"/>
      </w:divBdr>
    </w:div>
    <w:div w:id="565796729">
      <w:bodyDiv w:val="1"/>
      <w:marLeft w:val="0"/>
      <w:marRight w:val="0"/>
      <w:marTop w:val="0"/>
      <w:marBottom w:val="0"/>
      <w:divBdr>
        <w:top w:val="none" w:sz="0" w:space="0" w:color="auto"/>
        <w:left w:val="none" w:sz="0" w:space="0" w:color="auto"/>
        <w:bottom w:val="none" w:sz="0" w:space="0" w:color="auto"/>
        <w:right w:val="none" w:sz="0" w:space="0" w:color="auto"/>
      </w:divBdr>
    </w:div>
    <w:div w:id="567958284">
      <w:bodyDiv w:val="1"/>
      <w:marLeft w:val="0"/>
      <w:marRight w:val="0"/>
      <w:marTop w:val="0"/>
      <w:marBottom w:val="0"/>
      <w:divBdr>
        <w:top w:val="none" w:sz="0" w:space="0" w:color="auto"/>
        <w:left w:val="none" w:sz="0" w:space="0" w:color="auto"/>
        <w:bottom w:val="none" w:sz="0" w:space="0" w:color="auto"/>
        <w:right w:val="none" w:sz="0" w:space="0" w:color="auto"/>
      </w:divBdr>
    </w:div>
    <w:div w:id="581254210">
      <w:bodyDiv w:val="1"/>
      <w:marLeft w:val="0"/>
      <w:marRight w:val="0"/>
      <w:marTop w:val="0"/>
      <w:marBottom w:val="0"/>
      <w:divBdr>
        <w:top w:val="none" w:sz="0" w:space="0" w:color="auto"/>
        <w:left w:val="none" w:sz="0" w:space="0" w:color="auto"/>
        <w:bottom w:val="none" w:sz="0" w:space="0" w:color="auto"/>
        <w:right w:val="none" w:sz="0" w:space="0" w:color="auto"/>
      </w:divBdr>
    </w:div>
    <w:div w:id="596795435">
      <w:bodyDiv w:val="1"/>
      <w:marLeft w:val="0"/>
      <w:marRight w:val="0"/>
      <w:marTop w:val="0"/>
      <w:marBottom w:val="0"/>
      <w:divBdr>
        <w:top w:val="none" w:sz="0" w:space="0" w:color="auto"/>
        <w:left w:val="none" w:sz="0" w:space="0" w:color="auto"/>
        <w:bottom w:val="none" w:sz="0" w:space="0" w:color="auto"/>
        <w:right w:val="none" w:sz="0" w:space="0" w:color="auto"/>
      </w:divBdr>
    </w:div>
    <w:div w:id="599677731">
      <w:bodyDiv w:val="1"/>
      <w:marLeft w:val="0"/>
      <w:marRight w:val="0"/>
      <w:marTop w:val="0"/>
      <w:marBottom w:val="0"/>
      <w:divBdr>
        <w:top w:val="none" w:sz="0" w:space="0" w:color="auto"/>
        <w:left w:val="none" w:sz="0" w:space="0" w:color="auto"/>
        <w:bottom w:val="none" w:sz="0" w:space="0" w:color="auto"/>
        <w:right w:val="none" w:sz="0" w:space="0" w:color="auto"/>
      </w:divBdr>
    </w:div>
    <w:div w:id="600989698">
      <w:bodyDiv w:val="1"/>
      <w:marLeft w:val="0"/>
      <w:marRight w:val="0"/>
      <w:marTop w:val="0"/>
      <w:marBottom w:val="0"/>
      <w:divBdr>
        <w:top w:val="none" w:sz="0" w:space="0" w:color="auto"/>
        <w:left w:val="none" w:sz="0" w:space="0" w:color="auto"/>
        <w:bottom w:val="none" w:sz="0" w:space="0" w:color="auto"/>
        <w:right w:val="none" w:sz="0" w:space="0" w:color="auto"/>
      </w:divBdr>
    </w:div>
    <w:div w:id="601180223">
      <w:bodyDiv w:val="1"/>
      <w:marLeft w:val="0"/>
      <w:marRight w:val="0"/>
      <w:marTop w:val="0"/>
      <w:marBottom w:val="0"/>
      <w:divBdr>
        <w:top w:val="none" w:sz="0" w:space="0" w:color="auto"/>
        <w:left w:val="none" w:sz="0" w:space="0" w:color="auto"/>
        <w:bottom w:val="none" w:sz="0" w:space="0" w:color="auto"/>
        <w:right w:val="none" w:sz="0" w:space="0" w:color="auto"/>
      </w:divBdr>
    </w:div>
    <w:div w:id="611671871">
      <w:bodyDiv w:val="1"/>
      <w:marLeft w:val="0"/>
      <w:marRight w:val="0"/>
      <w:marTop w:val="0"/>
      <w:marBottom w:val="0"/>
      <w:divBdr>
        <w:top w:val="none" w:sz="0" w:space="0" w:color="auto"/>
        <w:left w:val="none" w:sz="0" w:space="0" w:color="auto"/>
        <w:bottom w:val="none" w:sz="0" w:space="0" w:color="auto"/>
        <w:right w:val="none" w:sz="0" w:space="0" w:color="auto"/>
      </w:divBdr>
    </w:div>
    <w:div w:id="619648895">
      <w:bodyDiv w:val="1"/>
      <w:marLeft w:val="0"/>
      <w:marRight w:val="0"/>
      <w:marTop w:val="0"/>
      <w:marBottom w:val="0"/>
      <w:divBdr>
        <w:top w:val="none" w:sz="0" w:space="0" w:color="auto"/>
        <w:left w:val="none" w:sz="0" w:space="0" w:color="auto"/>
        <w:bottom w:val="none" w:sz="0" w:space="0" w:color="auto"/>
        <w:right w:val="none" w:sz="0" w:space="0" w:color="auto"/>
      </w:divBdr>
      <w:divsChild>
        <w:div w:id="1316295726">
          <w:marLeft w:val="0"/>
          <w:marRight w:val="0"/>
          <w:marTop w:val="0"/>
          <w:marBottom w:val="0"/>
          <w:divBdr>
            <w:top w:val="none" w:sz="0" w:space="0" w:color="auto"/>
            <w:left w:val="none" w:sz="0" w:space="0" w:color="auto"/>
            <w:bottom w:val="none" w:sz="0" w:space="0" w:color="auto"/>
            <w:right w:val="none" w:sz="0" w:space="0" w:color="auto"/>
          </w:divBdr>
        </w:div>
      </w:divsChild>
    </w:div>
    <w:div w:id="620302229">
      <w:bodyDiv w:val="1"/>
      <w:marLeft w:val="0"/>
      <w:marRight w:val="0"/>
      <w:marTop w:val="0"/>
      <w:marBottom w:val="0"/>
      <w:divBdr>
        <w:top w:val="none" w:sz="0" w:space="0" w:color="auto"/>
        <w:left w:val="none" w:sz="0" w:space="0" w:color="auto"/>
        <w:bottom w:val="none" w:sz="0" w:space="0" w:color="auto"/>
        <w:right w:val="none" w:sz="0" w:space="0" w:color="auto"/>
      </w:divBdr>
    </w:div>
    <w:div w:id="626855191">
      <w:bodyDiv w:val="1"/>
      <w:marLeft w:val="0"/>
      <w:marRight w:val="0"/>
      <w:marTop w:val="0"/>
      <w:marBottom w:val="0"/>
      <w:divBdr>
        <w:top w:val="none" w:sz="0" w:space="0" w:color="auto"/>
        <w:left w:val="none" w:sz="0" w:space="0" w:color="auto"/>
        <w:bottom w:val="none" w:sz="0" w:space="0" w:color="auto"/>
        <w:right w:val="none" w:sz="0" w:space="0" w:color="auto"/>
      </w:divBdr>
    </w:div>
    <w:div w:id="645738642">
      <w:bodyDiv w:val="1"/>
      <w:marLeft w:val="0"/>
      <w:marRight w:val="0"/>
      <w:marTop w:val="0"/>
      <w:marBottom w:val="0"/>
      <w:divBdr>
        <w:top w:val="none" w:sz="0" w:space="0" w:color="auto"/>
        <w:left w:val="none" w:sz="0" w:space="0" w:color="auto"/>
        <w:bottom w:val="none" w:sz="0" w:space="0" w:color="auto"/>
        <w:right w:val="none" w:sz="0" w:space="0" w:color="auto"/>
      </w:divBdr>
    </w:div>
    <w:div w:id="652023518">
      <w:bodyDiv w:val="1"/>
      <w:marLeft w:val="0"/>
      <w:marRight w:val="0"/>
      <w:marTop w:val="0"/>
      <w:marBottom w:val="0"/>
      <w:divBdr>
        <w:top w:val="none" w:sz="0" w:space="0" w:color="auto"/>
        <w:left w:val="none" w:sz="0" w:space="0" w:color="auto"/>
        <w:bottom w:val="none" w:sz="0" w:space="0" w:color="auto"/>
        <w:right w:val="none" w:sz="0" w:space="0" w:color="auto"/>
      </w:divBdr>
    </w:div>
    <w:div w:id="675303472">
      <w:bodyDiv w:val="1"/>
      <w:marLeft w:val="0"/>
      <w:marRight w:val="0"/>
      <w:marTop w:val="0"/>
      <w:marBottom w:val="0"/>
      <w:divBdr>
        <w:top w:val="none" w:sz="0" w:space="0" w:color="auto"/>
        <w:left w:val="none" w:sz="0" w:space="0" w:color="auto"/>
        <w:bottom w:val="none" w:sz="0" w:space="0" w:color="auto"/>
        <w:right w:val="none" w:sz="0" w:space="0" w:color="auto"/>
      </w:divBdr>
    </w:div>
    <w:div w:id="676663534">
      <w:bodyDiv w:val="1"/>
      <w:marLeft w:val="0"/>
      <w:marRight w:val="0"/>
      <w:marTop w:val="0"/>
      <w:marBottom w:val="0"/>
      <w:divBdr>
        <w:top w:val="none" w:sz="0" w:space="0" w:color="auto"/>
        <w:left w:val="none" w:sz="0" w:space="0" w:color="auto"/>
        <w:bottom w:val="none" w:sz="0" w:space="0" w:color="auto"/>
        <w:right w:val="none" w:sz="0" w:space="0" w:color="auto"/>
      </w:divBdr>
    </w:div>
    <w:div w:id="686446513">
      <w:bodyDiv w:val="1"/>
      <w:marLeft w:val="0"/>
      <w:marRight w:val="0"/>
      <w:marTop w:val="0"/>
      <w:marBottom w:val="0"/>
      <w:divBdr>
        <w:top w:val="none" w:sz="0" w:space="0" w:color="auto"/>
        <w:left w:val="none" w:sz="0" w:space="0" w:color="auto"/>
        <w:bottom w:val="none" w:sz="0" w:space="0" w:color="auto"/>
        <w:right w:val="none" w:sz="0" w:space="0" w:color="auto"/>
      </w:divBdr>
    </w:div>
    <w:div w:id="689182411">
      <w:bodyDiv w:val="1"/>
      <w:marLeft w:val="0"/>
      <w:marRight w:val="0"/>
      <w:marTop w:val="0"/>
      <w:marBottom w:val="0"/>
      <w:divBdr>
        <w:top w:val="none" w:sz="0" w:space="0" w:color="auto"/>
        <w:left w:val="none" w:sz="0" w:space="0" w:color="auto"/>
        <w:bottom w:val="none" w:sz="0" w:space="0" w:color="auto"/>
        <w:right w:val="none" w:sz="0" w:space="0" w:color="auto"/>
      </w:divBdr>
    </w:div>
    <w:div w:id="708526419">
      <w:bodyDiv w:val="1"/>
      <w:marLeft w:val="0"/>
      <w:marRight w:val="0"/>
      <w:marTop w:val="0"/>
      <w:marBottom w:val="0"/>
      <w:divBdr>
        <w:top w:val="none" w:sz="0" w:space="0" w:color="auto"/>
        <w:left w:val="none" w:sz="0" w:space="0" w:color="auto"/>
        <w:bottom w:val="none" w:sz="0" w:space="0" w:color="auto"/>
        <w:right w:val="none" w:sz="0" w:space="0" w:color="auto"/>
      </w:divBdr>
      <w:divsChild>
        <w:div w:id="1937327943">
          <w:marLeft w:val="0"/>
          <w:marRight w:val="0"/>
          <w:marTop w:val="0"/>
          <w:marBottom w:val="0"/>
          <w:divBdr>
            <w:top w:val="none" w:sz="0" w:space="0" w:color="auto"/>
            <w:left w:val="none" w:sz="0" w:space="0" w:color="auto"/>
            <w:bottom w:val="none" w:sz="0" w:space="0" w:color="auto"/>
            <w:right w:val="none" w:sz="0" w:space="0" w:color="auto"/>
          </w:divBdr>
        </w:div>
        <w:div w:id="230506875">
          <w:marLeft w:val="0"/>
          <w:marRight w:val="0"/>
          <w:marTop w:val="0"/>
          <w:marBottom w:val="0"/>
          <w:divBdr>
            <w:top w:val="none" w:sz="0" w:space="0" w:color="auto"/>
            <w:left w:val="none" w:sz="0" w:space="0" w:color="auto"/>
            <w:bottom w:val="none" w:sz="0" w:space="0" w:color="auto"/>
            <w:right w:val="none" w:sz="0" w:space="0" w:color="auto"/>
          </w:divBdr>
        </w:div>
      </w:divsChild>
    </w:div>
    <w:div w:id="717049515">
      <w:bodyDiv w:val="1"/>
      <w:marLeft w:val="0"/>
      <w:marRight w:val="0"/>
      <w:marTop w:val="0"/>
      <w:marBottom w:val="0"/>
      <w:divBdr>
        <w:top w:val="none" w:sz="0" w:space="0" w:color="auto"/>
        <w:left w:val="none" w:sz="0" w:space="0" w:color="auto"/>
        <w:bottom w:val="none" w:sz="0" w:space="0" w:color="auto"/>
        <w:right w:val="none" w:sz="0" w:space="0" w:color="auto"/>
      </w:divBdr>
    </w:div>
    <w:div w:id="719599226">
      <w:bodyDiv w:val="1"/>
      <w:marLeft w:val="0"/>
      <w:marRight w:val="0"/>
      <w:marTop w:val="0"/>
      <w:marBottom w:val="0"/>
      <w:divBdr>
        <w:top w:val="none" w:sz="0" w:space="0" w:color="auto"/>
        <w:left w:val="none" w:sz="0" w:space="0" w:color="auto"/>
        <w:bottom w:val="none" w:sz="0" w:space="0" w:color="auto"/>
        <w:right w:val="none" w:sz="0" w:space="0" w:color="auto"/>
      </w:divBdr>
    </w:div>
    <w:div w:id="723412756">
      <w:bodyDiv w:val="1"/>
      <w:marLeft w:val="0"/>
      <w:marRight w:val="0"/>
      <w:marTop w:val="0"/>
      <w:marBottom w:val="0"/>
      <w:divBdr>
        <w:top w:val="none" w:sz="0" w:space="0" w:color="auto"/>
        <w:left w:val="none" w:sz="0" w:space="0" w:color="auto"/>
        <w:bottom w:val="none" w:sz="0" w:space="0" w:color="auto"/>
        <w:right w:val="none" w:sz="0" w:space="0" w:color="auto"/>
      </w:divBdr>
    </w:div>
    <w:div w:id="724766615">
      <w:bodyDiv w:val="1"/>
      <w:marLeft w:val="0"/>
      <w:marRight w:val="0"/>
      <w:marTop w:val="0"/>
      <w:marBottom w:val="0"/>
      <w:divBdr>
        <w:top w:val="none" w:sz="0" w:space="0" w:color="auto"/>
        <w:left w:val="none" w:sz="0" w:space="0" w:color="auto"/>
        <w:bottom w:val="none" w:sz="0" w:space="0" w:color="auto"/>
        <w:right w:val="none" w:sz="0" w:space="0" w:color="auto"/>
      </w:divBdr>
    </w:div>
    <w:div w:id="744424988">
      <w:bodyDiv w:val="1"/>
      <w:marLeft w:val="0"/>
      <w:marRight w:val="0"/>
      <w:marTop w:val="0"/>
      <w:marBottom w:val="0"/>
      <w:divBdr>
        <w:top w:val="none" w:sz="0" w:space="0" w:color="auto"/>
        <w:left w:val="none" w:sz="0" w:space="0" w:color="auto"/>
        <w:bottom w:val="none" w:sz="0" w:space="0" w:color="auto"/>
        <w:right w:val="none" w:sz="0" w:space="0" w:color="auto"/>
      </w:divBdr>
    </w:div>
    <w:div w:id="767700965">
      <w:bodyDiv w:val="1"/>
      <w:marLeft w:val="0"/>
      <w:marRight w:val="0"/>
      <w:marTop w:val="0"/>
      <w:marBottom w:val="0"/>
      <w:divBdr>
        <w:top w:val="none" w:sz="0" w:space="0" w:color="auto"/>
        <w:left w:val="none" w:sz="0" w:space="0" w:color="auto"/>
        <w:bottom w:val="none" w:sz="0" w:space="0" w:color="auto"/>
        <w:right w:val="none" w:sz="0" w:space="0" w:color="auto"/>
      </w:divBdr>
    </w:div>
    <w:div w:id="800461380">
      <w:bodyDiv w:val="1"/>
      <w:marLeft w:val="0"/>
      <w:marRight w:val="0"/>
      <w:marTop w:val="0"/>
      <w:marBottom w:val="0"/>
      <w:divBdr>
        <w:top w:val="none" w:sz="0" w:space="0" w:color="auto"/>
        <w:left w:val="none" w:sz="0" w:space="0" w:color="auto"/>
        <w:bottom w:val="none" w:sz="0" w:space="0" w:color="auto"/>
        <w:right w:val="none" w:sz="0" w:space="0" w:color="auto"/>
      </w:divBdr>
      <w:divsChild>
        <w:div w:id="1028604210">
          <w:marLeft w:val="0"/>
          <w:marRight w:val="0"/>
          <w:marTop w:val="0"/>
          <w:marBottom w:val="0"/>
          <w:divBdr>
            <w:top w:val="none" w:sz="0" w:space="0" w:color="auto"/>
            <w:left w:val="none" w:sz="0" w:space="0" w:color="auto"/>
            <w:bottom w:val="none" w:sz="0" w:space="0" w:color="auto"/>
            <w:right w:val="none" w:sz="0" w:space="0" w:color="auto"/>
          </w:divBdr>
        </w:div>
      </w:divsChild>
    </w:div>
    <w:div w:id="803888041">
      <w:bodyDiv w:val="1"/>
      <w:marLeft w:val="0"/>
      <w:marRight w:val="0"/>
      <w:marTop w:val="0"/>
      <w:marBottom w:val="0"/>
      <w:divBdr>
        <w:top w:val="none" w:sz="0" w:space="0" w:color="auto"/>
        <w:left w:val="none" w:sz="0" w:space="0" w:color="auto"/>
        <w:bottom w:val="none" w:sz="0" w:space="0" w:color="auto"/>
        <w:right w:val="none" w:sz="0" w:space="0" w:color="auto"/>
      </w:divBdr>
      <w:divsChild>
        <w:div w:id="1280529935">
          <w:marLeft w:val="0"/>
          <w:marRight w:val="0"/>
          <w:marTop w:val="0"/>
          <w:marBottom w:val="0"/>
          <w:divBdr>
            <w:top w:val="none" w:sz="0" w:space="0" w:color="auto"/>
            <w:left w:val="none" w:sz="0" w:space="0" w:color="auto"/>
            <w:bottom w:val="none" w:sz="0" w:space="0" w:color="auto"/>
            <w:right w:val="none" w:sz="0" w:space="0" w:color="auto"/>
          </w:divBdr>
        </w:div>
      </w:divsChild>
    </w:div>
    <w:div w:id="809714952">
      <w:bodyDiv w:val="1"/>
      <w:marLeft w:val="0"/>
      <w:marRight w:val="0"/>
      <w:marTop w:val="0"/>
      <w:marBottom w:val="0"/>
      <w:divBdr>
        <w:top w:val="none" w:sz="0" w:space="0" w:color="auto"/>
        <w:left w:val="none" w:sz="0" w:space="0" w:color="auto"/>
        <w:bottom w:val="none" w:sz="0" w:space="0" w:color="auto"/>
        <w:right w:val="none" w:sz="0" w:space="0" w:color="auto"/>
      </w:divBdr>
    </w:div>
    <w:div w:id="813986660">
      <w:bodyDiv w:val="1"/>
      <w:marLeft w:val="0"/>
      <w:marRight w:val="0"/>
      <w:marTop w:val="0"/>
      <w:marBottom w:val="0"/>
      <w:divBdr>
        <w:top w:val="none" w:sz="0" w:space="0" w:color="auto"/>
        <w:left w:val="none" w:sz="0" w:space="0" w:color="auto"/>
        <w:bottom w:val="none" w:sz="0" w:space="0" w:color="auto"/>
        <w:right w:val="none" w:sz="0" w:space="0" w:color="auto"/>
      </w:divBdr>
    </w:div>
    <w:div w:id="814757984">
      <w:bodyDiv w:val="1"/>
      <w:marLeft w:val="0"/>
      <w:marRight w:val="0"/>
      <w:marTop w:val="0"/>
      <w:marBottom w:val="0"/>
      <w:divBdr>
        <w:top w:val="none" w:sz="0" w:space="0" w:color="auto"/>
        <w:left w:val="none" w:sz="0" w:space="0" w:color="auto"/>
        <w:bottom w:val="none" w:sz="0" w:space="0" w:color="auto"/>
        <w:right w:val="none" w:sz="0" w:space="0" w:color="auto"/>
      </w:divBdr>
    </w:div>
    <w:div w:id="816146352">
      <w:bodyDiv w:val="1"/>
      <w:marLeft w:val="0"/>
      <w:marRight w:val="0"/>
      <w:marTop w:val="0"/>
      <w:marBottom w:val="0"/>
      <w:divBdr>
        <w:top w:val="none" w:sz="0" w:space="0" w:color="auto"/>
        <w:left w:val="none" w:sz="0" w:space="0" w:color="auto"/>
        <w:bottom w:val="none" w:sz="0" w:space="0" w:color="auto"/>
        <w:right w:val="none" w:sz="0" w:space="0" w:color="auto"/>
      </w:divBdr>
    </w:div>
    <w:div w:id="816727166">
      <w:bodyDiv w:val="1"/>
      <w:marLeft w:val="0"/>
      <w:marRight w:val="0"/>
      <w:marTop w:val="0"/>
      <w:marBottom w:val="0"/>
      <w:divBdr>
        <w:top w:val="none" w:sz="0" w:space="0" w:color="auto"/>
        <w:left w:val="none" w:sz="0" w:space="0" w:color="auto"/>
        <w:bottom w:val="none" w:sz="0" w:space="0" w:color="auto"/>
        <w:right w:val="none" w:sz="0" w:space="0" w:color="auto"/>
      </w:divBdr>
    </w:div>
    <w:div w:id="823275769">
      <w:bodyDiv w:val="1"/>
      <w:marLeft w:val="0"/>
      <w:marRight w:val="0"/>
      <w:marTop w:val="0"/>
      <w:marBottom w:val="0"/>
      <w:divBdr>
        <w:top w:val="none" w:sz="0" w:space="0" w:color="auto"/>
        <w:left w:val="none" w:sz="0" w:space="0" w:color="auto"/>
        <w:bottom w:val="none" w:sz="0" w:space="0" w:color="auto"/>
        <w:right w:val="none" w:sz="0" w:space="0" w:color="auto"/>
      </w:divBdr>
    </w:div>
    <w:div w:id="828785584">
      <w:bodyDiv w:val="1"/>
      <w:marLeft w:val="0"/>
      <w:marRight w:val="0"/>
      <w:marTop w:val="0"/>
      <w:marBottom w:val="0"/>
      <w:divBdr>
        <w:top w:val="none" w:sz="0" w:space="0" w:color="auto"/>
        <w:left w:val="none" w:sz="0" w:space="0" w:color="auto"/>
        <w:bottom w:val="none" w:sz="0" w:space="0" w:color="auto"/>
        <w:right w:val="none" w:sz="0" w:space="0" w:color="auto"/>
      </w:divBdr>
    </w:div>
    <w:div w:id="838809073">
      <w:bodyDiv w:val="1"/>
      <w:marLeft w:val="0"/>
      <w:marRight w:val="0"/>
      <w:marTop w:val="0"/>
      <w:marBottom w:val="0"/>
      <w:divBdr>
        <w:top w:val="none" w:sz="0" w:space="0" w:color="auto"/>
        <w:left w:val="none" w:sz="0" w:space="0" w:color="auto"/>
        <w:bottom w:val="none" w:sz="0" w:space="0" w:color="auto"/>
        <w:right w:val="none" w:sz="0" w:space="0" w:color="auto"/>
      </w:divBdr>
    </w:div>
    <w:div w:id="842669421">
      <w:bodyDiv w:val="1"/>
      <w:marLeft w:val="0"/>
      <w:marRight w:val="0"/>
      <w:marTop w:val="0"/>
      <w:marBottom w:val="0"/>
      <w:divBdr>
        <w:top w:val="none" w:sz="0" w:space="0" w:color="auto"/>
        <w:left w:val="none" w:sz="0" w:space="0" w:color="auto"/>
        <w:bottom w:val="none" w:sz="0" w:space="0" w:color="auto"/>
        <w:right w:val="none" w:sz="0" w:space="0" w:color="auto"/>
      </w:divBdr>
    </w:div>
    <w:div w:id="863207410">
      <w:bodyDiv w:val="1"/>
      <w:marLeft w:val="0"/>
      <w:marRight w:val="0"/>
      <w:marTop w:val="0"/>
      <w:marBottom w:val="0"/>
      <w:divBdr>
        <w:top w:val="none" w:sz="0" w:space="0" w:color="auto"/>
        <w:left w:val="none" w:sz="0" w:space="0" w:color="auto"/>
        <w:bottom w:val="none" w:sz="0" w:space="0" w:color="auto"/>
        <w:right w:val="none" w:sz="0" w:space="0" w:color="auto"/>
      </w:divBdr>
      <w:divsChild>
        <w:div w:id="828209308">
          <w:marLeft w:val="0"/>
          <w:marRight w:val="0"/>
          <w:marTop w:val="0"/>
          <w:marBottom w:val="0"/>
          <w:divBdr>
            <w:top w:val="none" w:sz="0" w:space="0" w:color="auto"/>
            <w:left w:val="none" w:sz="0" w:space="0" w:color="auto"/>
            <w:bottom w:val="none" w:sz="0" w:space="0" w:color="auto"/>
            <w:right w:val="none" w:sz="0" w:space="0" w:color="auto"/>
          </w:divBdr>
        </w:div>
        <w:div w:id="929436948">
          <w:marLeft w:val="0"/>
          <w:marRight w:val="0"/>
          <w:marTop w:val="0"/>
          <w:marBottom w:val="0"/>
          <w:divBdr>
            <w:top w:val="none" w:sz="0" w:space="0" w:color="auto"/>
            <w:left w:val="none" w:sz="0" w:space="0" w:color="auto"/>
            <w:bottom w:val="none" w:sz="0" w:space="0" w:color="auto"/>
            <w:right w:val="none" w:sz="0" w:space="0" w:color="auto"/>
          </w:divBdr>
        </w:div>
      </w:divsChild>
    </w:div>
    <w:div w:id="865099398">
      <w:bodyDiv w:val="1"/>
      <w:marLeft w:val="0"/>
      <w:marRight w:val="0"/>
      <w:marTop w:val="0"/>
      <w:marBottom w:val="0"/>
      <w:divBdr>
        <w:top w:val="none" w:sz="0" w:space="0" w:color="auto"/>
        <w:left w:val="none" w:sz="0" w:space="0" w:color="auto"/>
        <w:bottom w:val="none" w:sz="0" w:space="0" w:color="auto"/>
        <w:right w:val="none" w:sz="0" w:space="0" w:color="auto"/>
      </w:divBdr>
    </w:div>
    <w:div w:id="867721645">
      <w:bodyDiv w:val="1"/>
      <w:marLeft w:val="0"/>
      <w:marRight w:val="0"/>
      <w:marTop w:val="0"/>
      <w:marBottom w:val="0"/>
      <w:divBdr>
        <w:top w:val="none" w:sz="0" w:space="0" w:color="auto"/>
        <w:left w:val="none" w:sz="0" w:space="0" w:color="auto"/>
        <w:bottom w:val="none" w:sz="0" w:space="0" w:color="auto"/>
        <w:right w:val="none" w:sz="0" w:space="0" w:color="auto"/>
      </w:divBdr>
    </w:div>
    <w:div w:id="890655900">
      <w:bodyDiv w:val="1"/>
      <w:marLeft w:val="0"/>
      <w:marRight w:val="0"/>
      <w:marTop w:val="0"/>
      <w:marBottom w:val="0"/>
      <w:divBdr>
        <w:top w:val="none" w:sz="0" w:space="0" w:color="auto"/>
        <w:left w:val="none" w:sz="0" w:space="0" w:color="auto"/>
        <w:bottom w:val="none" w:sz="0" w:space="0" w:color="auto"/>
        <w:right w:val="none" w:sz="0" w:space="0" w:color="auto"/>
      </w:divBdr>
    </w:div>
    <w:div w:id="895773515">
      <w:bodyDiv w:val="1"/>
      <w:marLeft w:val="0"/>
      <w:marRight w:val="0"/>
      <w:marTop w:val="0"/>
      <w:marBottom w:val="0"/>
      <w:divBdr>
        <w:top w:val="none" w:sz="0" w:space="0" w:color="auto"/>
        <w:left w:val="none" w:sz="0" w:space="0" w:color="auto"/>
        <w:bottom w:val="none" w:sz="0" w:space="0" w:color="auto"/>
        <w:right w:val="none" w:sz="0" w:space="0" w:color="auto"/>
      </w:divBdr>
    </w:div>
    <w:div w:id="900675244">
      <w:bodyDiv w:val="1"/>
      <w:marLeft w:val="0"/>
      <w:marRight w:val="0"/>
      <w:marTop w:val="0"/>
      <w:marBottom w:val="0"/>
      <w:divBdr>
        <w:top w:val="none" w:sz="0" w:space="0" w:color="auto"/>
        <w:left w:val="none" w:sz="0" w:space="0" w:color="auto"/>
        <w:bottom w:val="none" w:sz="0" w:space="0" w:color="auto"/>
        <w:right w:val="none" w:sz="0" w:space="0" w:color="auto"/>
      </w:divBdr>
    </w:div>
    <w:div w:id="906301861">
      <w:bodyDiv w:val="1"/>
      <w:marLeft w:val="0"/>
      <w:marRight w:val="0"/>
      <w:marTop w:val="0"/>
      <w:marBottom w:val="0"/>
      <w:divBdr>
        <w:top w:val="none" w:sz="0" w:space="0" w:color="auto"/>
        <w:left w:val="none" w:sz="0" w:space="0" w:color="auto"/>
        <w:bottom w:val="none" w:sz="0" w:space="0" w:color="auto"/>
        <w:right w:val="none" w:sz="0" w:space="0" w:color="auto"/>
      </w:divBdr>
    </w:div>
    <w:div w:id="919293067">
      <w:bodyDiv w:val="1"/>
      <w:marLeft w:val="0"/>
      <w:marRight w:val="0"/>
      <w:marTop w:val="0"/>
      <w:marBottom w:val="0"/>
      <w:divBdr>
        <w:top w:val="none" w:sz="0" w:space="0" w:color="auto"/>
        <w:left w:val="none" w:sz="0" w:space="0" w:color="auto"/>
        <w:bottom w:val="none" w:sz="0" w:space="0" w:color="auto"/>
        <w:right w:val="none" w:sz="0" w:space="0" w:color="auto"/>
      </w:divBdr>
    </w:div>
    <w:div w:id="931620308">
      <w:bodyDiv w:val="1"/>
      <w:marLeft w:val="0"/>
      <w:marRight w:val="0"/>
      <w:marTop w:val="0"/>
      <w:marBottom w:val="0"/>
      <w:divBdr>
        <w:top w:val="none" w:sz="0" w:space="0" w:color="auto"/>
        <w:left w:val="none" w:sz="0" w:space="0" w:color="auto"/>
        <w:bottom w:val="none" w:sz="0" w:space="0" w:color="auto"/>
        <w:right w:val="none" w:sz="0" w:space="0" w:color="auto"/>
      </w:divBdr>
    </w:div>
    <w:div w:id="936254715">
      <w:bodyDiv w:val="1"/>
      <w:marLeft w:val="0"/>
      <w:marRight w:val="0"/>
      <w:marTop w:val="0"/>
      <w:marBottom w:val="0"/>
      <w:divBdr>
        <w:top w:val="none" w:sz="0" w:space="0" w:color="auto"/>
        <w:left w:val="none" w:sz="0" w:space="0" w:color="auto"/>
        <w:bottom w:val="none" w:sz="0" w:space="0" w:color="auto"/>
        <w:right w:val="none" w:sz="0" w:space="0" w:color="auto"/>
      </w:divBdr>
    </w:div>
    <w:div w:id="937518994">
      <w:bodyDiv w:val="1"/>
      <w:marLeft w:val="0"/>
      <w:marRight w:val="0"/>
      <w:marTop w:val="0"/>
      <w:marBottom w:val="0"/>
      <w:divBdr>
        <w:top w:val="none" w:sz="0" w:space="0" w:color="auto"/>
        <w:left w:val="none" w:sz="0" w:space="0" w:color="auto"/>
        <w:bottom w:val="none" w:sz="0" w:space="0" w:color="auto"/>
        <w:right w:val="none" w:sz="0" w:space="0" w:color="auto"/>
      </w:divBdr>
      <w:divsChild>
        <w:div w:id="1116101363">
          <w:marLeft w:val="0"/>
          <w:marRight w:val="0"/>
          <w:marTop w:val="0"/>
          <w:marBottom w:val="0"/>
          <w:divBdr>
            <w:top w:val="none" w:sz="0" w:space="0" w:color="auto"/>
            <w:left w:val="none" w:sz="0" w:space="0" w:color="auto"/>
            <w:bottom w:val="none" w:sz="0" w:space="0" w:color="auto"/>
            <w:right w:val="none" w:sz="0" w:space="0" w:color="auto"/>
          </w:divBdr>
        </w:div>
      </w:divsChild>
    </w:div>
    <w:div w:id="940063422">
      <w:bodyDiv w:val="1"/>
      <w:marLeft w:val="0"/>
      <w:marRight w:val="0"/>
      <w:marTop w:val="0"/>
      <w:marBottom w:val="0"/>
      <w:divBdr>
        <w:top w:val="none" w:sz="0" w:space="0" w:color="auto"/>
        <w:left w:val="none" w:sz="0" w:space="0" w:color="auto"/>
        <w:bottom w:val="none" w:sz="0" w:space="0" w:color="auto"/>
        <w:right w:val="none" w:sz="0" w:space="0" w:color="auto"/>
      </w:divBdr>
    </w:div>
    <w:div w:id="944731244">
      <w:bodyDiv w:val="1"/>
      <w:marLeft w:val="0"/>
      <w:marRight w:val="0"/>
      <w:marTop w:val="0"/>
      <w:marBottom w:val="0"/>
      <w:divBdr>
        <w:top w:val="none" w:sz="0" w:space="0" w:color="auto"/>
        <w:left w:val="none" w:sz="0" w:space="0" w:color="auto"/>
        <w:bottom w:val="none" w:sz="0" w:space="0" w:color="auto"/>
        <w:right w:val="none" w:sz="0" w:space="0" w:color="auto"/>
      </w:divBdr>
    </w:div>
    <w:div w:id="951933360">
      <w:bodyDiv w:val="1"/>
      <w:marLeft w:val="0"/>
      <w:marRight w:val="0"/>
      <w:marTop w:val="0"/>
      <w:marBottom w:val="0"/>
      <w:divBdr>
        <w:top w:val="none" w:sz="0" w:space="0" w:color="auto"/>
        <w:left w:val="none" w:sz="0" w:space="0" w:color="auto"/>
        <w:bottom w:val="none" w:sz="0" w:space="0" w:color="auto"/>
        <w:right w:val="none" w:sz="0" w:space="0" w:color="auto"/>
      </w:divBdr>
      <w:divsChild>
        <w:div w:id="1458255808">
          <w:marLeft w:val="0"/>
          <w:marRight w:val="0"/>
          <w:marTop w:val="0"/>
          <w:marBottom w:val="0"/>
          <w:divBdr>
            <w:top w:val="none" w:sz="0" w:space="0" w:color="auto"/>
            <w:left w:val="none" w:sz="0" w:space="0" w:color="auto"/>
            <w:bottom w:val="none" w:sz="0" w:space="0" w:color="auto"/>
            <w:right w:val="none" w:sz="0" w:space="0" w:color="auto"/>
          </w:divBdr>
        </w:div>
        <w:div w:id="928345944">
          <w:marLeft w:val="0"/>
          <w:marRight w:val="0"/>
          <w:marTop w:val="0"/>
          <w:marBottom w:val="0"/>
          <w:divBdr>
            <w:top w:val="none" w:sz="0" w:space="0" w:color="auto"/>
            <w:left w:val="none" w:sz="0" w:space="0" w:color="auto"/>
            <w:bottom w:val="none" w:sz="0" w:space="0" w:color="auto"/>
            <w:right w:val="none" w:sz="0" w:space="0" w:color="auto"/>
          </w:divBdr>
          <w:divsChild>
            <w:div w:id="16654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230">
      <w:bodyDiv w:val="1"/>
      <w:marLeft w:val="0"/>
      <w:marRight w:val="0"/>
      <w:marTop w:val="0"/>
      <w:marBottom w:val="0"/>
      <w:divBdr>
        <w:top w:val="none" w:sz="0" w:space="0" w:color="auto"/>
        <w:left w:val="none" w:sz="0" w:space="0" w:color="auto"/>
        <w:bottom w:val="none" w:sz="0" w:space="0" w:color="auto"/>
        <w:right w:val="none" w:sz="0" w:space="0" w:color="auto"/>
      </w:divBdr>
    </w:div>
    <w:div w:id="965427128">
      <w:bodyDiv w:val="1"/>
      <w:marLeft w:val="0"/>
      <w:marRight w:val="0"/>
      <w:marTop w:val="0"/>
      <w:marBottom w:val="0"/>
      <w:divBdr>
        <w:top w:val="none" w:sz="0" w:space="0" w:color="auto"/>
        <w:left w:val="none" w:sz="0" w:space="0" w:color="auto"/>
        <w:bottom w:val="none" w:sz="0" w:space="0" w:color="auto"/>
        <w:right w:val="none" w:sz="0" w:space="0" w:color="auto"/>
      </w:divBdr>
    </w:div>
    <w:div w:id="965502436">
      <w:bodyDiv w:val="1"/>
      <w:marLeft w:val="0"/>
      <w:marRight w:val="0"/>
      <w:marTop w:val="0"/>
      <w:marBottom w:val="0"/>
      <w:divBdr>
        <w:top w:val="none" w:sz="0" w:space="0" w:color="auto"/>
        <w:left w:val="none" w:sz="0" w:space="0" w:color="auto"/>
        <w:bottom w:val="none" w:sz="0" w:space="0" w:color="auto"/>
        <w:right w:val="none" w:sz="0" w:space="0" w:color="auto"/>
      </w:divBdr>
    </w:div>
    <w:div w:id="965627616">
      <w:bodyDiv w:val="1"/>
      <w:marLeft w:val="0"/>
      <w:marRight w:val="0"/>
      <w:marTop w:val="0"/>
      <w:marBottom w:val="0"/>
      <w:divBdr>
        <w:top w:val="none" w:sz="0" w:space="0" w:color="auto"/>
        <w:left w:val="none" w:sz="0" w:space="0" w:color="auto"/>
        <w:bottom w:val="none" w:sz="0" w:space="0" w:color="auto"/>
        <w:right w:val="none" w:sz="0" w:space="0" w:color="auto"/>
      </w:divBdr>
    </w:div>
    <w:div w:id="968706872">
      <w:bodyDiv w:val="1"/>
      <w:marLeft w:val="0"/>
      <w:marRight w:val="0"/>
      <w:marTop w:val="0"/>
      <w:marBottom w:val="0"/>
      <w:divBdr>
        <w:top w:val="none" w:sz="0" w:space="0" w:color="auto"/>
        <w:left w:val="none" w:sz="0" w:space="0" w:color="auto"/>
        <w:bottom w:val="none" w:sz="0" w:space="0" w:color="auto"/>
        <w:right w:val="none" w:sz="0" w:space="0" w:color="auto"/>
      </w:divBdr>
    </w:div>
    <w:div w:id="974527244">
      <w:bodyDiv w:val="1"/>
      <w:marLeft w:val="0"/>
      <w:marRight w:val="0"/>
      <w:marTop w:val="0"/>
      <w:marBottom w:val="0"/>
      <w:divBdr>
        <w:top w:val="none" w:sz="0" w:space="0" w:color="auto"/>
        <w:left w:val="none" w:sz="0" w:space="0" w:color="auto"/>
        <w:bottom w:val="none" w:sz="0" w:space="0" w:color="auto"/>
        <w:right w:val="none" w:sz="0" w:space="0" w:color="auto"/>
      </w:divBdr>
    </w:div>
    <w:div w:id="986468812">
      <w:bodyDiv w:val="1"/>
      <w:marLeft w:val="0"/>
      <w:marRight w:val="0"/>
      <w:marTop w:val="0"/>
      <w:marBottom w:val="0"/>
      <w:divBdr>
        <w:top w:val="none" w:sz="0" w:space="0" w:color="auto"/>
        <w:left w:val="none" w:sz="0" w:space="0" w:color="auto"/>
        <w:bottom w:val="none" w:sz="0" w:space="0" w:color="auto"/>
        <w:right w:val="none" w:sz="0" w:space="0" w:color="auto"/>
      </w:divBdr>
    </w:div>
    <w:div w:id="990452190">
      <w:bodyDiv w:val="1"/>
      <w:marLeft w:val="0"/>
      <w:marRight w:val="0"/>
      <w:marTop w:val="0"/>
      <w:marBottom w:val="0"/>
      <w:divBdr>
        <w:top w:val="none" w:sz="0" w:space="0" w:color="auto"/>
        <w:left w:val="none" w:sz="0" w:space="0" w:color="auto"/>
        <w:bottom w:val="none" w:sz="0" w:space="0" w:color="auto"/>
        <w:right w:val="none" w:sz="0" w:space="0" w:color="auto"/>
      </w:divBdr>
    </w:div>
    <w:div w:id="990594102">
      <w:bodyDiv w:val="1"/>
      <w:marLeft w:val="0"/>
      <w:marRight w:val="0"/>
      <w:marTop w:val="0"/>
      <w:marBottom w:val="0"/>
      <w:divBdr>
        <w:top w:val="none" w:sz="0" w:space="0" w:color="auto"/>
        <w:left w:val="none" w:sz="0" w:space="0" w:color="auto"/>
        <w:bottom w:val="none" w:sz="0" w:space="0" w:color="auto"/>
        <w:right w:val="none" w:sz="0" w:space="0" w:color="auto"/>
      </w:divBdr>
    </w:div>
    <w:div w:id="997538577">
      <w:bodyDiv w:val="1"/>
      <w:marLeft w:val="0"/>
      <w:marRight w:val="0"/>
      <w:marTop w:val="0"/>
      <w:marBottom w:val="0"/>
      <w:divBdr>
        <w:top w:val="none" w:sz="0" w:space="0" w:color="auto"/>
        <w:left w:val="none" w:sz="0" w:space="0" w:color="auto"/>
        <w:bottom w:val="none" w:sz="0" w:space="0" w:color="auto"/>
        <w:right w:val="none" w:sz="0" w:space="0" w:color="auto"/>
      </w:divBdr>
    </w:div>
    <w:div w:id="1002245883">
      <w:bodyDiv w:val="1"/>
      <w:marLeft w:val="0"/>
      <w:marRight w:val="0"/>
      <w:marTop w:val="0"/>
      <w:marBottom w:val="0"/>
      <w:divBdr>
        <w:top w:val="none" w:sz="0" w:space="0" w:color="auto"/>
        <w:left w:val="none" w:sz="0" w:space="0" w:color="auto"/>
        <w:bottom w:val="none" w:sz="0" w:space="0" w:color="auto"/>
        <w:right w:val="none" w:sz="0" w:space="0" w:color="auto"/>
      </w:divBdr>
    </w:div>
    <w:div w:id="1003508731">
      <w:bodyDiv w:val="1"/>
      <w:marLeft w:val="0"/>
      <w:marRight w:val="0"/>
      <w:marTop w:val="0"/>
      <w:marBottom w:val="0"/>
      <w:divBdr>
        <w:top w:val="none" w:sz="0" w:space="0" w:color="auto"/>
        <w:left w:val="none" w:sz="0" w:space="0" w:color="auto"/>
        <w:bottom w:val="none" w:sz="0" w:space="0" w:color="auto"/>
        <w:right w:val="none" w:sz="0" w:space="0" w:color="auto"/>
      </w:divBdr>
    </w:div>
    <w:div w:id="1013267584">
      <w:bodyDiv w:val="1"/>
      <w:marLeft w:val="0"/>
      <w:marRight w:val="0"/>
      <w:marTop w:val="0"/>
      <w:marBottom w:val="0"/>
      <w:divBdr>
        <w:top w:val="none" w:sz="0" w:space="0" w:color="auto"/>
        <w:left w:val="none" w:sz="0" w:space="0" w:color="auto"/>
        <w:bottom w:val="none" w:sz="0" w:space="0" w:color="auto"/>
        <w:right w:val="none" w:sz="0" w:space="0" w:color="auto"/>
      </w:divBdr>
    </w:div>
    <w:div w:id="1023674862">
      <w:bodyDiv w:val="1"/>
      <w:marLeft w:val="0"/>
      <w:marRight w:val="0"/>
      <w:marTop w:val="0"/>
      <w:marBottom w:val="0"/>
      <w:divBdr>
        <w:top w:val="none" w:sz="0" w:space="0" w:color="auto"/>
        <w:left w:val="none" w:sz="0" w:space="0" w:color="auto"/>
        <w:bottom w:val="none" w:sz="0" w:space="0" w:color="auto"/>
        <w:right w:val="none" w:sz="0" w:space="0" w:color="auto"/>
      </w:divBdr>
    </w:div>
    <w:div w:id="1026518272">
      <w:bodyDiv w:val="1"/>
      <w:marLeft w:val="0"/>
      <w:marRight w:val="0"/>
      <w:marTop w:val="0"/>
      <w:marBottom w:val="0"/>
      <w:divBdr>
        <w:top w:val="none" w:sz="0" w:space="0" w:color="auto"/>
        <w:left w:val="none" w:sz="0" w:space="0" w:color="auto"/>
        <w:bottom w:val="none" w:sz="0" w:space="0" w:color="auto"/>
        <w:right w:val="none" w:sz="0" w:space="0" w:color="auto"/>
      </w:divBdr>
    </w:div>
    <w:div w:id="1045181557">
      <w:bodyDiv w:val="1"/>
      <w:marLeft w:val="0"/>
      <w:marRight w:val="0"/>
      <w:marTop w:val="0"/>
      <w:marBottom w:val="0"/>
      <w:divBdr>
        <w:top w:val="none" w:sz="0" w:space="0" w:color="auto"/>
        <w:left w:val="none" w:sz="0" w:space="0" w:color="auto"/>
        <w:bottom w:val="none" w:sz="0" w:space="0" w:color="auto"/>
        <w:right w:val="none" w:sz="0" w:space="0" w:color="auto"/>
      </w:divBdr>
    </w:div>
    <w:div w:id="1046220697">
      <w:bodyDiv w:val="1"/>
      <w:marLeft w:val="0"/>
      <w:marRight w:val="0"/>
      <w:marTop w:val="0"/>
      <w:marBottom w:val="0"/>
      <w:divBdr>
        <w:top w:val="none" w:sz="0" w:space="0" w:color="auto"/>
        <w:left w:val="none" w:sz="0" w:space="0" w:color="auto"/>
        <w:bottom w:val="none" w:sz="0" w:space="0" w:color="auto"/>
        <w:right w:val="none" w:sz="0" w:space="0" w:color="auto"/>
      </w:divBdr>
    </w:div>
    <w:div w:id="1054817851">
      <w:bodyDiv w:val="1"/>
      <w:marLeft w:val="0"/>
      <w:marRight w:val="0"/>
      <w:marTop w:val="0"/>
      <w:marBottom w:val="0"/>
      <w:divBdr>
        <w:top w:val="none" w:sz="0" w:space="0" w:color="auto"/>
        <w:left w:val="none" w:sz="0" w:space="0" w:color="auto"/>
        <w:bottom w:val="none" w:sz="0" w:space="0" w:color="auto"/>
        <w:right w:val="none" w:sz="0" w:space="0" w:color="auto"/>
      </w:divBdr>
    </w:div>
    <w:div w:id="1065251635">
      <w:bodyDiv w:val="1"/>
      <w:marLeft w:val="0"/>
      <w:marRight w:val="0"/>
      <w:marTop w:val="0"/>
      <w:marBottom w:val="0"/>
      <w:divBdr>
        <w:top w:val="none" w:sz="0" w:space="0" w:color="auto"/>
        <w:left w:val="none" w:sz="0" w:space="0" w:color="auto"/>
        <w:bottom w:val="none" w:sz="0" w:space="0" w:color="auto"/>
        <w:right w:val="none" w:sz="0" w:space="0" w:color="auto"/>
      </w:divBdr>
    </w:div>
    <w:div w:id="1066492739">
      <w:bodyDiv w:val="1"/>
      <w:marLeft w:val="0"/>
      <w:marRight w:val="0"/>
      <w:marTop w:val="0"/>
      <w:marBottom w:val="0"/>
      <w:divBdr>
        <w:top w:val="none" w:sz="0" w:space="0" w:color="auto"/>
        <w:left w:val="none" w:sz="0" w:space="0" w:color="auto"/>
        <w:bottom w:val="none" w:sz="0" w:space="0" w:color="auto"/>
        <w:right w:val="none" w:sz="0" w:space="0" w:color="auto"/>
      </w:divBdr>
    </w:div>
    <w:div w:id="1102995683">
      <w:bodyDiv w:val="1"/>
      <w:marLeft w:val="0"/>
      <w:marRight w:val="0"/>
      <w:marTop w:val="0"/>
      <w:marBottom w:val="0"/>
      <w:divBdr>
        <w:top w:val="none" w:sz="0" w:space="0" w:color="auto"/>
        <w:left w:val="none" w:sz="0" w:space="0" w:color="auto"/>
        <w:bottom w:val="none" w:sz="0" w:space="0" w:color="auto"/>
        <w:right w:val="none" w:sz="0" w:space="0" w:color="auto"/>
      </w:divBdr>
    </w:div>
    <w:div w:id="1105032977">
      <w:bodyDiv w:val="1"/>
      <w:marLeft w:val="0"/>
      <w:marRight w:val="0"/>
      <w:marTop w:val="0"/>
      <w:marBottom w:val="0"/>
      <w:divBdr>
        <w:top w:val="none" w:sz="0" w:space="0" w:color="auto"/>
        <w:left w:val="none" w:sz="0" w:space="0" w:color="auto"/>
        <w:bottom w:val="none" w:sz="0" w:space="0" w:color="auto"/>
        <w:right w:val="none" w:sz="0" w:space="0" w:color="auto"/>
      </w:divBdr>
    </w:div>
    <w:div w:id="1121415439">
      <w:bodyDiv w:val="1"/>
      <w:marLeft w:val="0"/>
      <w:marRight w:val="0"/>
      <w:marTop w:val="0"/>
      <w:marBottom w:val="0"/>
      <w:divBdr>
        <w:top w:val="none" w:sz="0" w:space="0" w:color="auto"/>
        <w:left w:val="none" w:sz="0" w:space="0" w:color="auto"/>
        <w:bottom w:val="none" w:sz="0" w:space="0" w:color="auto"/>
        <w:right w:val="none" w:sz="0" w:space="0" w:color="auto"/>
      </w:divBdr>
    </w:div>
    <w:div w:id="1124225792">
      <w:bodyDiv w:val="1"/>
      <w:marLeft w:val="0"/>
      <w:marRight w:val="0"/>
      <w:marTop w:val="0"/>
      <w:marBottom w:val="0"/>
      <w:divBdr>
        <w:top w:val="none" w:sz="0" w:space="0" w:color="auto"/>
        <w:left w:val="none" w:sz="0" w:space="0" w:color="auto"/>
        <w:bottom w:val="none" w:sz="0" w:space="0" w:color="auto"/>
        <w:right w:val="none" w:sz="0" w:space="0" w:color="auto"/>
      </w:divBdr>
    </w:div>
    <w:div w:id="1137259856">
      <w:bodyDiv w:val="1"/>
      <w:marLeft w:val="0"/>
      <w:marRight w:val="0"/>
      <w:marTop w:val="0"/>
      <w:marBottom w:val="0"/>
      <w:divBdr>
        <w:top w:val="none" w:sz="0" w:space="0" w:color="auto"/>
        <w:left w:val="none" w:sz="0" w:space="0" w:color="auto"/>
        <w:bottom w:val="none" w:sz="0" w:space="0" w:color="auto"/>
        <w:right w:val="none" w:sz="0" w:space="0" w:color="auto"/>
      </w:divBdr>
    </w:div>
    <w:div w:id="1140348124">
      <w:bodyDiv w:val="1"/>
      <w:marLeft w:val="0"/>
      <w:marRight w:val="0"/>
      <w:marTop w:val="0"/>
      <w:marBottom w:val="0"/>
      <w:divBdr>
        <w:top w:val="none" w:sz="0" w:space="0" w:color="auto"/>
        <w:left w:val="none" w:sz="0" w:space="0" w:color="auto"/>
        <w:bottom w:val="none" w:sz="0" w:space="0" w:color="auto"/>
        <w:right w:val="none" w:sz="0" w:space="0" w:color="auto"/>
      </w:divBdr>
    </w:div>
    <w:div w:id="1148009541">
      <w:bodyDiv w:val="1"/>
      <w:marLeft w:val="0"/>
      <w:marRight w:val="0"/>
      <w:marTop w:val="0"/>
      <w:marBottom w:val="0"/>
      <w:divBdr>
        <w:top w:val="none" w:sz="0" w:space="0" w:color="auto"/>
        <w:left w:val="none" w:sz="0" w:space="0" w:color="auto"/>
        <w:bottom w:val="none" w:sz="0" w:space="0" w:color="auto"/>
        <w:right w:val="none" w:sz="0" w:space="0" w:color="auto"/>
      </w:divBdr>
    </w:div>
    <w:div w:id="1150754324">
      <w:bodyDiv w:val="1"/>
      <w:marLeft w:val="0"/>
      <w:marRight w:val="0"/>
      <w:marTop w:val="0"/>
      <w:marBottom w:val="0"/>
      <w:divBdr>
        <w:top w:val="none" w:sz="0" w:space="0" w:color="auto"/>
        <w:left w:val="none" w:sz="0" w:space="0" w:color="auto"/>
        <w:bottom w:val="none" w:sz="0" w:space="0" w:color="auto"/>
        <w:right w:val="none" w:sz="0" w:space="0" w:color="auto"/>
      </w:divBdr>
    </w:div>
    <w:div w:id="1152136831">
      <w:bodyDiv w:val="1"/>
      <w:marLeft w:val="0"/>
      <w:marRight w:val="0"/>
      <w:marTop w:val="0"/>
      <w:marBottom w:val="0"/>
      <w:divBdr>
        <w:top w:val="none" w:sz="0" w:space="0" w:color="auto"/>
        <w:left w:val="none" w:sz="0" w:space="0" w:color="auto"/>
        <w:bottom w:val="none" w:sz="0" w:space="0" w:color="auto"/>
        <w:right w:val="none" w:sz="0" w:space="0" w:color="auto"/>
      </w:divBdr>
    </w:div>
    <w:div w:id="1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641814219">
          <w:marLeft w:val="0"/>
          <w:marRight w:val="0"/>
          <w:marTop w:val="0"/>
          <w:marBottom w:val="0"/>
          <w:divBdr>
            <w:top w:val="none" w:sz="0" w:space="0" w:color="auto"/>
            <w:left w:val="none" w:sz="0" w:space="0" w:color="auto"/>
            <w:bottom w:val="none" w:sz="0" w:space="0" w:color="auto"/>
            <w:right w:val="none" w:sz="0" w:space="0" w:color="auto"/>
          </w:divBdr>
        </w:div>
        <w:div w:id="1429890027">
          <w:marLeft w:val="0"/>
          <w:marRight w:val="0"/>
          <w:marTop w:val="0"/>
          <w:marBottom w:val="0"/>
          <w:divBdr>
            <w:top w:val="none" w:sz="0" w:space="0" w:color="auto"/>
            <w:left w:val="none" w:sz="0" w:space="0" w:color="auto"/>
            <w:bottom w:val="none" w:sz="0" w:space="0" w:color="auto"/>
            <w:right w:val="none" w:sz="0" w:space="0" w:color="auto"/>
          </w:divBdr>
        </w:div>
      </w:divsChild>
    </w:div>
    <w:div w:id="1152529402">
      <w:bodyDiv w:val="1"/>
      <w:marLeft w:val="0"/>
      <w:marRight w:val="0"/>
      <w:marTop w:val="0"/>
      <w:marBottom w:val="0"/>
      <w:divBdr>
        <w:top w:val="none" w:sz="0" w:space="0" w:color="auto"/>
        <w:left w:val="none" w:sz="0" w:space="0" w:color="auto"/>
        <w:bottom w:val="none" w:sz="0" w:space="0" w:color="auto"/>
        <w:right w:val="none" w:sz="0" w:space="0" w:color="auto"/>
      </w:divBdr>
    </w:div>
    <w:div w:id="1153527286">
      <w:bodyDiv w:val="1"/>
      <w:marLeft w:val="0"/>
      <w:marRight w:val="0"/>
      <w:marTop w:val="0"/>
      <w:marBottom w:val="0"/>
      <w:divBdr>
        <w:top w:val="none" w:sz="0" w:space="0" w:color="auto"/>
        <w:left w:val="none" w:sz="0" w:space="0" w:color="auto"/>
        <w:bottom w:val="none" w:sz="0" w:space="0" w:color="auto"/>
        <w:right w:val="none" w:sz="0" w:space="0" w:color="auto"/>
      </w:divBdr>
    </w:div>
    <w:div w:id="1159494359">
      <w:bodyDiv w:val="1"/>
      <w:marLeft w:val="0"/>
      <w:marRight w:val="0"/>
      <w:marTop w:val="0"/>
      <w:marBottom w:val="0"/>
      <w:divBdr>
        <w:top w:val="none" w:sz="0" w:space="0" w:color="auto"/>
        <w:left w:val="none" w:sz="0" w:space="0" w:color="auto"/>
        <w:bottom w:val="none" w:sz="0" w:space="0" w:color="auto"/>
        <w:right w:val="none" w:sz="0" w:space="0" w:color="auto"/>
      </w:divBdr>
    </w:div>
    <w:div w:id="1169249882">
      <w:bodyDiv w:val="1"/>
      <w:marLeft w:val="0"/>
      <w:marRight w:val="0"/>
      <w:marTop w:val="0"/>
      <w:marBottom w:val="0"/>
      <w:divBdr>
        <w:top w:val="none" w:sz="0" w:space="0" w:color="auto"/>
        <w:left w:val="none" w:sz="0" w:space="0" w:color="auto"/>
        <w:bottom w:val="none" w:sz="0" w:space="0" w:color="auto"/>
        <w:right w:val="none" w:sz="0" w:space="0" w:color="auto"/>
      </w:divBdr>
    </w:div>
    <w:div w:id="1185243568">
      <w:bodyDiv w:val="1"/>
      <w:marLeft w:val="0"/>
      <w:marRight w:val="0"/>
      <w:marTop w:val="0"/>
      <w:marBottom w:val="0"/>
      <w:divBdr>
        <w:top w:val="none" w:sz="0" w:space="0" w:color="auto"/>
        <w:left w:val="none" w:sz="0" w:space="0" w:color="auto"/>
        <w:bottom w:val="none" w:sz="0" w:space="0" w:color="auto"/>
        <w:right w:val="none" w:sz="0" w:space="0" w:color="auto"/>
      </w:divBdr>
    </w:div>
    <w:div w:id="1186332929">
      <w:bodyDiv w:val="1"/>
      <w:marLeft w:val="0"/>
      <w:marRight w:val="0"/>
      <w:marTop w:val="0"/>
      <w:marBottom w:val="0"/>
      <w:divBdr>
        <w:top w:val="none" w:sz="0" w:space="0" w:color="auto"/>
        <w:left w:val="none" w:sz="0" w:space="0" w:color="auto"/>
        <w:bottom w:val="none" w:sz="0" w:space="0" w:color="auto"/>
        <w:right w:val="none" w:sz="0" w:space="0" w:color="auto"/>
      </w:divBdr>
    </w:div>
    <w:div w:id="1192106100">
      <w:bodyDiv w:val="1"/>
      <w:marLeft w:val="0"/>
      <w:marRight w:val="0"/>
      <w:marTop w:val="0"/>
      <w:marBottom w:val="0"/>
      <w:divBdr>
        <w:top w:val="none" w:sz="0" w:space="0" w:color="auto"/>
        <w:left w:val="none" w:sz="0" w:space="0" w:color="auto"/>
        <w:bottom w:val="none" w:sz="0" w:space="0" w:color="auto"/>
        <w:right w:val="none" w:sz="0" w:space="0" w:color="auto"/>
      </w:divBdr>
    </w:div>
    <w:div w:id="1203714149">
      <w:bodyDiv w:val="1"/>
      <w:marLeft w:val="0"/>
      <w:marRight w:val="0"/>
      <w:marTop w:val="0"/>
      <w:marBottom w:val="0"/>
      <w:divBdr>
        <w:top w:val="none" w:sz="0" w:space="0" w:color="auto"/>
        <w:left w:val="none" w:sz="0" w:space="0" w:color="auto"/>
        <w:bottom w:val="none" w:sz="0" w:space="0" w:color="auto"/>
        <w:right w:val="none" w:sz="0" w:space="0" w:color="auto"/>
      </w:divBdr>
    </w:div>
    <w:div w:id="1215042019">
      <w:bodyDiv w:val="1"/>
      <w:marLeft w:val="0"/>
      <w:marRight w:val="0"/>
      <w:marTop w:val="0"/>
      <w:marBottom w:val="0"/>
      <w:divBdr>
        <w:top w:val="none" w:sz="0" w:space="0" w:color="auto"/>
        <w:left w:val="none" w:sz="0" w:space="0" w:color="auto"/>
        <w:bottom w:val="none" w:sz="0" w:space="0" w:color="auto"/>
        <w:right w:val="none" w:sz="0" w:space="0" w:color="auto"/>
      </w:divBdr>
    </w:div>
    <w:div w:id="1224222458">
      <w:bodyDiv w:val="1"/>
      <w:marLeft w:val="0"/>
      <w:marRight w:val="0"/>
      <w:marTop w:val="0"/>
      <w:marBottom w:val="0"/>
      <w:divBdr>
        <w:top w:val="none" w:sz="0" w:space="0" w:color="auto"/>
        <w:left w:val="none" w:sz="0" w:space="0" w:color="auto"/>
        <w:bottom w:val="none" w:sz="0" w:space="0" w:color="auto"/>
        <w:right w:val="none" w:sz="0" w:space="0" w:color="auto"/>
      </w:divBdr>
    </w:div>
    <w:div w:id="1234705139">
      <w:bodyDiv w:val="1"/>
      <w:marLeft w:val="0"/>
      <w:marRight w:val="0"/>
      <w:marTop w:val="0"/>
      <w:marBottom w:val="0"/>
      <w:divBdr>
        <w:top w:val="none" w:sz="0" w:space="0" w:color="auto"/>
        <w:left w:val="none" w:sz="0" w:space="0" w:color="auto"/>
        <w:bottom w:val="none" w:sz="0" w:space="0" w:color="auto"/>
        <w:right w:val="none" w:sz="0" w:space="0" w:color="auto"/>
      </w:divBdr>
    </w:div>
    <w:div w:id="1236285481">
      <w:bodyDiv w:val="1"/>
      <w:marLeft w:val="0"/>
      <w:marRight w:val="0"/>
      <w:marTop w:val="0"/>
      <w:marBottom w:val="0"/>
      <w:divBdr>
        <w:top w:val="none" w:sz="0" w:space="0" w:color="auto"/>
        <w:left w:val="none" w:sz="0" w:space="0" w:color="auto"/>
        <w:bottom w:val="none" w:sz="0" w:space="0" w:color="auto"/>
        <w:right w:val="none" w:sz="0" w:space="0" w:color="auto"/>
      </w:divBdr>
    </w:div>
    <w:div w:id="1246114255">
      <w:bodyDiv w:val="1"/>
      <w:marLeft w:val="0"/>
      <w:marRight w:val="0"/>
      <w:marTop w:val="0"/>
      <w:marBottom w:val="0"/>
      <w:divBdr>
        <w:top w:val="none" w:sz="0" w:space="0" w:color="auto"/>
        <w:left w:val="none" w:sz="0" w:space="0" w:color="auto"/>
        <w:bottom w:val="none" w:sz="0" w:space="0" w:color="auto"/>
        <w:right w:val="none" w:sz="0" w:space="0" w:color="auto"/>
      </w:divBdr>
    </w:div>
    <w:div w:id="1261064189">
      <w:bodyDiv w:val="1"/>
      <w:marLeft w:val="0"/>
      <w:marRight w:val="0"/>
      <w:marTop w:val="0"/>
      <w:marBottom w:val="0"/>
      <w:divBdr>
        <w:top w:val="none" w:sz="0" w:space="0" w:color="auto"/>
        <w:left w:val="none" w:sz="0" w:space="0" w:color="auto"/>
        <w:bottom w:val="none" w:sz="0" w:space="0" w:color="auto"/>
        <w:right w:val="none" w:sz="0" w:space="0" w:color="auto"/>
      </w:divBdr>
      <w:divsChild>
        <w:div w:id="219825584">
          <w:marLeft w:val="0"/>
          <w:marRight w:val="0"/>
          <w:marTop w:val="0"/>
          <w:marBottom w:val="0"/>
          <w:divBdr>
            <w:top w:val="none" w:sz="0" w:space="0" w:color="auto"/>
            <w:left w:val="none" w:sz="0" w:space="0" w:color="auto"/>
            <w:bottom w:val="none" w:sz="0" w:space="0" w:color="auto"/>
            <w:right w:val="none" w:sz="0" w:space="0" w:color="auto"/>
          </w:divBdr>
        </w:div>
        <w:div w:id="249317066">
          <w:marLeft w:val="0"/>
          <w:marRight w:val="0"/>
          <w:marTop w:val="0"/>
          <w:marBottom w:val="0"/>
          <w:divBdr>
            <w:top w:val="none" w:sz="0" w:space="0" w:color="auto"/>
            <w:left w:val="none" w:sz="0" w:space="0" w:color="auto"/>
            <w:bottom w:val="none" w:sz="0" w:space="0" w:color="auto"/>
            <w:right w:val="none" w:sz="0" w:space="0" w:color="auto"/>
          </w:divBdr>
        </w:div>
      </w:divsChild>
    </w:div>
    <w:div w:id="1261992107">
      <w:bodyDiv w:val="1"/>
      <w:marLeft w:val="0"/>
      <w:marRight w:val="0"/>
      <w:marTop w:val="0"/>
      <w:marBottom w:val="0"/>
      <w:divBdr>
        <w:top w:val="none" w:sz="0" w:space="0" w:color="auto"/>
        <w:left w:val="none" w:sz="0" w:space="0" w:color="auto"/>
        <w:bottom w:val="none" w:sz="0" w:space="0" w:color="auto"/>
        <w:right w:val="none" w:sz="0" w:space="0" w:color="auto"/>
      </w:divBdr>
    </w:div>
    <w:div w:id="1293053810">
      <w:bodyDiv w:val="1"/>
      <w:marLeft w:val="0"/>
      <w:marRight w:val="0"/>
      <w:marTop w:val="0"/>
      <w:marBottom w:val="0"/>
      <w:divBdr>
        <w:top w:val="none" w:sz="0" w:space="0" w:color="auto"/>
        <w:left w:val="none" w:sz="0" w:space="0" w:color="auto"/>
        <w:bottom w:val="none" w:sz="0" w:space="0" w:color="auto"/>
        <w:right w:val="none" w:sz="0" w:space="0" w:color="auto"/>
      </w:divBdr>
    </w:div>
    <w:div w:id="1294676389">
      <w:bodyDiv w:val="1"/>
      <w:marLeft w:val="0"/>
      <w:marRight w:val="0"/>
      <w:marTop w:val="0"/>
      <w:marBottom w:val="0"/>
      <w:divBdr>
        <w:top w:val="none" w:sz="0" w:space="0" w:color="auto"/>
        <w:left w:val="none" w:sz="0" w:space="0" w:color="auto"/>
        <w:bottom w:val="none" w:sz="0" w:space="0" w:color="auto"/>
        <w:right w:val="none" w:sz="0" w:space="0" w:color="auto"/>
      </w:divBdr>
    </w:div>
    <w:div w:id="1295985880">
      <w:bodyDiv w:val="1"/>
      <w:marLeft w:val="0"/>
      <w:marRight w:val="0"/>
      <w:marTop w:val="0"/>
      <w:marBottom w:val="0"/>
      <w:divBdr>
        <w:top w:val="none" w:sz="0" w:space="0" w:color="auto"/>
        <w:left w:val="none" w:sz="0" w:space="0" w:color="auto"/>
        <w:bottom w:val="none" w:sz="0" w:space="0" w:color="auto"/>
        <w:right w:val="none" w:sz="0" w:space="0" w:color="auto"/>
      </w:divBdr>
    </w:div>
    <w:div w:id="1300309617">
      <w:bodyDiv w:val="1"/>
      <w:marLeft w:val="0"/>
      <w:marRight w:val="0"/>
      <w:marTop w:val="0"/>
      <w:marBottom w:val="0"/>
      <w:divBdr>
        <w:top w:val="none" w:sz="0" w:space="0" w:color="auto"/>
        <w:left w:val="none" w:sz="0" w:space="0" w:color="auto"/>
        <w:bottom w:val="none" w:sz="0" w:space="0" w:color="auto"/>
        <w:right w:val="none" w:sz="0" w:space="0" w:color="auto"/>
      </w:divBdr>
    </w:div>
    <w:div w:id="1306547714">
      <w:bodyDiv w:val="1"/>
      <w:marLeft w:val="0"/>
      <w:marRight w:val="0"/>
      <w:marTop w:val="0"/>
      <w:marBottom w:val="0"/>
      <w:divBdr>
        <w:top w:val="none" w:sz="0" w:space="0" w:color="auto"/>
        <w:left w:val="none" w:sz="0" w:space="0" w:color="auto"/>
        <w:bottom w:val="none" w:sz="0" w:space="0" w:color="auto"/>
        <w:right w:val="none" w:sz="0" w:space="0" w:color="auto"/>
      </w:divBdr>
    </w:div>
    <w:div w:id="1308972798">
      <w:bodyDiv w:val="1"/>
      <w:marLeft w:val="0"/>
      <w:marRight w:val="0"/>
      <w:marTop w:val="0"/>
      <w:marBottom w:val="0"/>
      <w:divBdr>
        <w:top w:val="none" w:sz="0" w:space="0" w:color="auto"/>
        <w:left w:val="none" w:sz="0" w:space="0" w:color="auto"/>
        <w:bottom w:val="none" w:sz="0" w:space="0" w:color="auto"/>
        <w:right w:val="none" w:sz="0" w:space="0" w:color="auto"/>
      </w:divBdr>
    </w:div>
    <w:div w:id="1322352056">
      <w:bodyDiv w:val="1"/>
      <w:marLeft w:val="0"/>
      <w:marRight w:val="0"/>
      <w:marTop w:val="0"/>
      <w:marBottom w:val="0"/>
      <w:divBdr>
        <w:top w:val="none" w:sz="0" w:space="0" w:color="auto"/>
        <w:left w:val="none" w:sz="0" w:space="0" w:color="auto"/>
        <w:bottom w:val="none" w:sz="0" w:space="0" w:color="auto"/>
        <w:right w:val="none" w:sz="0" w:space="0" w:color="auto"/>
      </w:divBdr>
    </w:div>
    <w:div w:id="1325012274">
      <w:bodyDiv w:val="1"/>
      <w:marLeft w:val="0"/>
      <w:marRight w:val="0"/>
      <w:marTop w:val="0"/>
      <w:marBottom w:val="0"/>
      <w:divBdr>
        <w:top w:val="none" w:sz="0" w:space="0" w:color="auto"/>
        <w:left w:val="none" w:sz="0" w:space="0" w:color="auto"/>
        <w:bottom w:val="none" w:sz="0" w:space="0" w:color="auto"/>
        <w:right w:val="none" w:sz="0" w:space="0" w:color="auto"/>
      </w:divBdr>
    </w:div>
    <w:div w:id="1358501341">
      <w:bodyDiv w:val="1"/>
      <w:marLeft w:val="0"/>
      <w:marRight w:val="0"/>
      <w:marTop w:val="0"/>
      <w:marBottom w:val="0"/>
      <w:divBdr>
        <w:top w:val="none" w:sz="0" w:space="0" w:color="auto"/>
        <w:left w:val="none" w:sz="0" w:space="0" w:color="auto"/>
        <w:bottom w:val="none" w:sz="0" w:space="0" w:color="auto"/>
        <w:right w:val="none" w:sz="0" w:space="0" w:color="auto"/>
      </w:divBdr>
    </w:div>
    <w:div w:id="1361929721">
      <w:bodyDiv w:val="1"/>
      <w:marLeft w:val="0"/>
      <w:marRight w:val="0"/>
      <w:marTop w:val="0"/>
      <w:marBottom w:val="0"/>
      <w:divBdr>
        <w:top w:val="none" w:sz="0" w:space="0" w:color="auto"/>
        <w:left w:val="none" w:sz="0" w:space="0" w:color="auto"/>
        <w:bottom w:val="none" w:sz="0" w:space="0" w:color="auto"/>
        <w:right w:val="none" w:sz="0" w:space="0" w:color="auto"/>
      </w:divBdr>
    </w:div>
    <w:div w:id="1367489595">
      <w:bodyDiv w:val="1"/>
      <w:marLeft w:val="0"/>
      <w:marRight w:val="0"/>
      <w:marTop w:val="0"/>
      <w:marBottom w:val="0"/>
      <w:divBdr>
        <w:top w:val="none" w:sz="0" w:space="0" w:color="auto"/>
        <w:left w:val="none" w:sz="0" w:space="0" w:color="auto"/>
        <w:bottom w:val="none" w:sz="0" w:space="0" w:color="auto"/>
        <w:right w:val="none" w:sz="0" w:space="0" w:color="auto"/>
      </w:divBdr>
    </w:div>
    <w:div w:id="1374618646">
      <w:bodyDiv w:val="1"/>
      <w:marLeft w:val="0"/>
      <w:marRight w:val="0"/>
      <w:marTop w:val="0"/>
      <w:marBottom w:val="0"/>
      <w:divBdr>
        <w:top w:val="none" w:sz="0" w:space="0" w:color="auto"/>
        <w:left w:val="none" w:sz="0" w:space="0" w:color="auto"/>
        <w:bottom w:val="none" w:sz="0" w:space="0" w:color="auto"/>
        <w:right w:val="none" w:sz="0" w:space="0" w:color="auto"/>
      </w:divBdr>
    </w:div>
    <w:div w:id="1408304444">
      <w:bodyDiv w:val="1"/>
      <w:marLeft w:val="0"/>
      <w:marRight w:val="0"/>
      <w:marTop w:val="0"/>
      <w:marBottom w:val="0"/>
      <w:divBdr>
        <w:top w:val="none" w:sz="0" w:space="0" w:color="auto"/>
        <w:left w:val="none" w:sz="0" w:space="0" w:color="auto"/>
        <w:bottom w:val="none" w:sz="0" w:space="0" w:color="auto"/>
        <w:right w:val="none" w:sz="0" w:space="0" w:color="auto"/>
      </w:divBdr>
    </w:div>
    <w:div w:id="1422414554">
      <w:bodyDiv w:val="1"/>
      <w:marLeft w:val="0"/>
      <w:marRight w:val="0"/>
      <w:marTop w:val="0"/>
      <w:marBottom w:val="0"/>
      <w:divBdr>
        <w:top w:val="none" w:sz="0" w:space="0" w:color="auto"/>
        <w:left w:val="none" w:sz="0" w:space="0" w:color="auto"/>
        <w:bottom w:val="none" w:sz="0" w:space="0" w:color="auto"/>
        <w:right w:val="none" w:sz="0" w:space="0" w:color="auto"/>
      </w:divBdr>
    </w:div>
    <w:div w:id="1427767470">
      <w:bodyDiv w:val="1"/>
      <w:marLeft w:val="0"/>
      <w:marRight w:val="0"/>
      <w:marTop w:val="0"/>
      <w:marBottom w:val="0"/>
      <w:divBdr>
        <w:top w:val="none" w:sz="0" w:space="0" w:color="auto"/>
        <w:left w:val="none" w:sz="0" w:space="0" w:color="auto"/>
        <w:bottom w:val="none" w:sz="0" w:space="0" w:color="auto"/>
        <w:right w:val="none" w:sz="0" w:space="0" w:color="auto"/>
      </w:divBdr>
    </w:div>
    <w:div w:id="1427845325">
      <w:bodyDiv w:val="1"/>
      <w:marLeft w:val="0"/>
      <w:marRight w:val="0"/>
      <w:marTop w:val="0"/>
      <w:marBottom w:val="0"/>
      <w:divBdr>
        <w:top w:val="none" w:sz="0" w:space="0" w:color="auto"/>
        <w:left w:val="none" w:sz="0" w:space="0" w:color="auto"/>
        <w:bottom w:val="none" w:sz="0" w:space="0" w:color="auto"/>
        <w:right w:val="none" w:sz="0" w:space="0" w:color="auto"/>
      </w:divBdr>
      <w:divsChild>
        <w:div w:id="322123888">
          <w:marLeft w:val="0"/>
          <w:marRight w:val="0"/>
          <w:marTop w:val="0"/>
          <w:marBottom w:val="0"/>
          <w:divBdr>
            <w:top w:val="none" w:sz="0" w:space="0" w:color="auto"/>
            <w:left w:val="none" w:sz="0" w:space="0" w:color="auto"/>
            <w:bottom w:val="none" w:sz="0" w:space="0" w:color="auto"/>
            <w:right w:val="none" w:sz="0" w:space="0" w:color="auto"/>
          </w:divBdr>
        </w:div>
        <w:div w:id="150869756">
          <w:marLeft w:val="0"/>
          <w:marRight w:val="0"/>
          <w:marTop w:val="0"/>
          <w:marBottom w:val="0"/>
          <w:divBdr>
            <w:top w:val="none" w:sz="0" w:space="0" w:color="auto"/>
            <w:left w:val="none" w:sz="0" w:space="0" w:color="auto"/>
            <w:bottom w:val="none" w:sz="0" w:space="0" w:color="auto"/>
            <w:right w:val="none" w:sz="0" w:space="0" w:color="auto"/>
          </w:divBdr>
          <w:divsChild>
            <w:div w:id="9906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7580">
      <w:bodyDiv w:val="1"/>
      <w:marLeft w:val="0"/>
      <w:marRight w:val="0"/>
      <w:marTop w:val="0"/>
      <w:marBottom w:val="0"/>
      <w:divBdr>
        <w:top w:val="none" w:sz="0" w:space="0" w:color="auto"/>
        <w:left w:val="none" w:sz="0" w:space="0" w:color="auto"/>
        <w:bottom w:val="none" w:sz="0" w:space="0" w:color="auto"/>
        <w:right w:val="none" w:sz="0" w:space="0" w:color="auto"/>
      </w:divBdr>
    </w:div>
    <w:div w:id="1465345945">
      <w:bodyDiv w:val="1"/>
      <w:marLeft w:val="0"/>
      <w:marRight w:val="0"/>
      <w:marTop w:val="0"/>
      <w:marBottom w:val="0"/>
      <w:divBdr>
        <w:top w:val="none" w:sz="0" w:space="0" w:color="auto"/>
        <w:left w:val="none" w:sz="0" w:space="0" w:color="auto"/>
        <w:bottom w:val="none" w:sz="0" w:space="0" w:color="auto"/>
        <w:right w:val="none" w:sz="0" w:space="0" w:color="auto"/>
      </w:divBdr>
    </w:div>
    <w:div w:id="1477064689">
      <w:bodyDiv w:val="1"/>
      <w:marLeft w:val="0"/>
      <w:marRight w:val="0"/>
      <w:marTop w:val="0"/>
      <w:marBottom w:val="0"/>
      <w:divBdr>
        <w:top w:val="none" w:sz="0" w:space="0" w:color="auto"/>
        <w:left w:val="none" w:sz="0" w:space="0" w:color="auto"/>
        <w:bottom w:val="none" w:sz="0" w:space="0" w:color="auto"/>
        <w:right w:val="none" w:sz="0" w:space="0" w:color="auto"/>
      </w:divBdr>
    </w:div>
    <w:div w:id="1478374308">
      <w:bodyDiv w:val="1"/>
      <w:marLeft w:val="0"/>
      <w:marRight w:val="0"/>
      <w:marTop w:val="0"/>
      <w:marBottom w:val="0"/>
      <w:divBdr>
        <w:top w:val="none" w:sz="0" w:space="0" w:color="auto"/>
        <w:left w:val="none" w:sz="0" w:space="0" w:color="auto"/>
        <w:bottom w:val="none" w:sz="0" w:space="0" w:color="auto"/>
        <w:right w:val="none" w:sz="0" w:space="0" w:color="auto"/>
      </w:divBdr>
      <w:divsChild>
        <w:div w:id="450319698">
          <w:marLeft w:val="0"/>
          <w:marRight w:val="0"/>
          <w:marTop w:val="0"/>
          <w:marBottom w:val="0"/>
          <w:divBdr>
            <w:top w:val="none" w:sz="0" w:space="0" w:color="auto"/>
            <w:left w:val="none" w:sz="0" w:space="0" w:color="auto"/>
            <w:bottom w:val="none" w:sz="0" w:space="0" w:color="auto"/>
            <w:right w:val="none" w:sz="0" w:space="0" w:color="auto"/>
          </w:divBdr>
        </w:div>
        <w:div w:id="133060853">
          <w:marLeft w:val="0"/>
          <w:marRight w:val="0"/>
          <w:marTop w:val="0"/>
          <w:marBottom w:val="0"/>
          <w:divBdr>
            <w:top w:val="none" w:sz="0" w:space="0" w:color="auto"/>
            <w:left w:val="none" w:sz="0" w:space="0" w:color="auto"/>
            <w:bottom w:val="none" w:sz="0" w:space="0" w:color="auto"/>
            <w:right w:val="none" w:sz="0" w:space="0" w:color="auto"/>
          </w:divBdr>
          <w:divsChild>
            <w:div w:id="1255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5158">
      <w:bodyDiv w:val="1"/>
      <w:marLeft w:val="0"/>
      <w:marRight w:val="0"/>
      <w:marTop w:val="0"/>
      <w:marBottom w:val="0"/>
      <w:divBdr>
        <w:top w:val="none" w:sz="0" w:space="0" w:color="auto"/>
        <w:left w:val="none" w:sz="0" w:space="0" w:color="auto"/>
        <w:bottom w:val="none" w:sz="0" w:space="0" w:color="auto"/>
        <w:right w:val="none" w:sz="0" w:space="0" w:color="auto"/>
      </w:divBdr>
    </w:div>
    <w:div w:id="1496526703">
      <w:bodyDiv w:val="1"/>
      <w:marLeft w:val="0"/>
      <w:marRight w:val="0"/>
      <w:marTop w:val="0"/>
      <w:marBottom w:val="0"/>
      <w:divBdr>
        <w:top w:val="none" w:sz="0" w:space="0" w:color="auto"/>
        <w:left w:val="none" w:sz="0" w:space="0" w:color="auto"/>
        <w:bottom w:val="none" w:sz="0" w:space="0" w:color="auto"/>
        <w:right w:val="none" w:sz="0" w:space="0" w:color="auto"/>
      </w:divBdr>
    </w:div>
    <w:div w:id="1503206218">
      <w:bodyDiv w:val="1"/>
      <w:marLeft w:val="0"/>
      <w:marRight w:val="0"/>
      <w:marTop w:val="0"/>
      <w:marBottom w:val="0"/>
      <w:divBdr>
        <w:top w:val="none" w:sz="0" w:space="0" w:color="auto"/>
        <w:left w:val="none" w:sz="0" w:space="0" w:color="auto"/>
        <w:bottom w:val="none" w:sz="0" w:space="0" w:color="auto"/>
        <w:right w:val="none" w:sz="0" w:space="0" w:color="auto"/>
      </w:divBdr>
    </w:div>
    <w:div w:id="1514687921">
      <w:bodyDiv w:val="1"/>
      <w:marLeft w:val="0"/>
      <w:marRight w:val="0"/>
      <w:marTop w:val="0"/>
      <w:marBottom w:val="0"/>
      <w:divBdr>
        <w:top w:val="none" w:sz="0" w:space="0" w:color="auto"/>
        <w:left w:val="none" w:sz="0" w:space="0" w:color="auto"/>
        <w:bottom w:val="none" w:sz="0" w:space="0" w:color="auto"/>
        <w:right w:val="none" w:sz="0" w:space="0" w:color="auto"/>
      </w:divBdr>
    </w:div>
    <w:div w:id="1516067500">
      <w:bodyDiv w:val="1"/>
      <w:marLeft w:val="0"/>
      <w:marRight w:val="0"/>
      <w:marTop w:val="0"/>
      <w:marBottom w:val="0"/>
      <w:divBdr>
        <w:top w:val="none" w:sz="0" w:space="0" w:color="auto"/>
        <w:left w:val="none" w:sz="0" w:space="0" w:color="auto"/>
        <w:bottom w:val="none" w:sz="0" w:space="0" w:color="auto"/>
        <w:right w:val="none" w:sz="0" w:space="0" w:color="auto"/>
      </w:divBdr>
    </w:div>
    <w:div w:id="1525830059">
      <w:bodyDiv w:val="1"/>
      <w:marLeft w:val="0"/>
      <w:marRight w:val="0"/>
      <w:marTop w:val="0"/>
      <w:marBottom w:val="0"/>
      <w:divBdr>
        <w:top w:val="none" w:sz="0" w:space="0" w:color="auto"/>
        <w:left w:val="none" w:sz="0" w:space="0" w:color="auto"/>
        <w:bottom w:val="none" w:sz="0" w:space="0" w:color="auto"/>
        <w:right w:val="none" w:sz="0" w:space="0" w:color="auto"/>
      </w:divBdr>
    </w:div>
    <w:div w:id="1525947829">
      <w:bodyDiv w:val="1"/>
      <w:marLeft w:val="0"/>
      <w:marRight w:val="0"/>
      <w:marTop w:val="0"/>
      <w:marBottom w:val="0"/>
      <w:divBdr>
        <w:top w:val="none" w:sz="0" w:space="0" w:color="auto"/>
        <w:left w:val="none" w:sz="0" w:space="0" w:color="auto"/>
        <w:bottom w:val="none" w:sz="0" w:space="0" w:color="auto"/>
        <w:right w:val="none" w:sz="0" w:space="0" w:color="auto"/>
      </w:divBdr>
    </w:div>
    <w:div w:id="1528443494">
      <w:bodyDiv w:val="1"/>
      <w:marLeft w:val="0"/>
      <w:marRight w:val="0"/>
      <w:marTop w:val="0"/>
      <w:marBottom w:val="0"/>
      <w:divBdr>
        <w:top w:val="none" w:sz="0" w:space="0" w:color="auto"/>
        <w:left w:val="none" w:sz="0" w:space="0" w:color="auto"/>
        <w:bottom w:val="none" w:sz="0" w:space="0" w:color="auto"/>
        <w:right w:val="none" w:sz="0" w:space="0" w:color="auto"/>
      </w:divBdr>
      <w:divsChild>
        <w:div w:id="1229074936">
          <w:marLeft w:val="0"/>
          <w:marRight w:val="0"/>
          <w:marTop w:val="0"/>
          <w:marBottom w:val="0"/>
          <w:divBdr>
            <w:top w:val="none" w:sz="0" w:space="0" w:color="auto"/>
            <w:left w:val="none" w:sz="0" w:space="0" w:color="auto"/>
            <w:bottom w:val="none" w:sz="0" w:space="0" w:color="auto"/>
            <w:right w:val="none" w:sz="0" w:space="0" w:color="auto"/>
          </w:divBdr>
        </w:div>
        <w:div w:id="83963922">
          <w:marLeft w:val="0"/>
          <w:marRight w:val="0"/>
          <w:marTop w:val="0"/>
          <w:marBottom w:val="0"/>
          <w:divBdr>
            <w:top w:val="none" w:sz="0" w:space="0" w:color="auto"/>
            <w:left w:val="none" w:sz="0" w:space="0" w:color="auto"/>
            <w:bottom w:val="none" w:sz="0" w:space="0" w:color="auto"/>
            <w:right w:val="none" w:sz="0" w:space="0" w:color="auto"/>
          </w:divBdr>
        </w:div>
        <w:div w:id="1130979781">
          <w:marLeft w:val="0"/>
          <w:marRight w:val="0"/>
          <w:marTop w:val="0"/>
          <w:marBottom w:val="0"/>
          <w:divBdr>
            <w:top w:val="none" w:sz="0" w:space="0" w:color="auto"/>
            <w:left w:val="none" w:sz="0" w:space="0" w:color="auto"/>
            <w:bottom w:val="none" w:sz="0" w:space="0" w:color="auto"/>
            <w:right w:val="none" w:sz="0" w:space="0" w:color="auto"/>
          </w:divBdr>
        </w:div>
      </w:divsChild>
    </w:div>
    <w:div w:id="1529873251">
      <w:bodyDiv w:val="1"/>
      <w:marLeft w:val="0"/>
      <w:marRight w:val="0"/>
      <w:marTop w:val="0"/>
      <w:marBottom w:val="0"/>
      <w:divBdr>
        <w:top w:val="none" w:sz="0" w:space="0" w:color="auto"/>
        <w:left w:val="none" w:sz="0" w:space="0" w:color="auto"/>
        <w:bottom w:val="none" w:sz="0" w:space="0" w:color="auto"/>
        <w:right w:val="none" w:sz="0" w:space="0" w:color="auto"/>
      </w:divBdr>
      <w:divsChild>
        <w:div w:id="20715309">
          <w:marLeft w:val="0"/>
          <w:marRight w:val="0"/>
          <w:marTop w:val="0"/>
          <w:marBottom w:val="0"/>
          <w:divBdr>
            <w:top w:val="none" w:sz="0" w:space="0" w:color="auto"/>
            <w:left w:val="none" w:sz="0" w:space="0" w:color="auto"/>
            <w:bottom w:val="none" w:sz="0" w:space="0" w:color="auto"/>
            <w:right w:val="none" w:sz="0" w:space="0" w:color="auto"/>
          </w:divBdr>
        </w:div>
        <w:div w:id="1946228573">
          <w:marLeft w:val="0"/>
          <w:marRight w:val="0"/>
          <w:marTop w:val="0"/>
          <w:marBottom w:val="0"/>
          <w:divBdr>
            <w:top w:val="none" w:sz="0" w:space="0" w:color="auto"/>
            <w:left w:val="none" w:sz="0" w:space="0" w:color="auto"/>
            <w:bottom w:val="none" w:sz="0" w:space="0" w:color="auto"/>
            <w:right w:val="none" w:sz="0" w:space="0" w:color="auto"/>
          </w:divBdr>
          <w:divsChild>
            <w:div w:id="9942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0256">
      <w:bodyDiv w:val="1"/>
      <w:marLeft w:val="0"/>
      <w:marRight w:val="0"/>
      <w:marTop w:val="0"/>
      <w:marBottom w:val="0"/>
      <w:divBdr>
        <w:top w:val="none" w:sz="0" w:space="0" w:color="auto"/>
        <w:left w:val="none" w:sz="0" w:space="0" w:color="auto"/>
        <w:bottom w:val="none" w:sz="0" w:space="0" w:color="auto"/>
        <w:right w:val="none" w:sz="0" w:space="0" w:color="auto"/>
      </w:divBdr>
      <w:divsChild>
        <w:div w:id="984625571">
          <w:marLeft w:val="0"/>
          <w:marRight w:val="0"/>
          <w:marTop w:val="0"/>
          <w:marBottom w:val="0"/>
          <w:divBdr>
            <w:top w:val="none" w:sz="0" w:space="0" w:color="auto"/>
            <w:left w:val="none" w:sz="0" w:space="0" w:color="auto"/>
            <w:bottom w:val="none" w:sz="0" w:space="0" w:color="auto"/>
            <w:right w:val="none" w:sz="0" w:space="0" w:color="auto"/>
          </w:divBdr>
        </w:div>
      </w:divsChild>
    </w:div>
    <w:div w:id="1565526895">
      <w:bodyDiv w:val="1"/>
      <w:marLeft w:val="0"/>
      <w:marRight w:val="0"/>
      <w:marTop w:val="0"/>
      <w:marBottom w:val="0"/>
      <w:divBdr>
        <w:top w:val="none" w:sz="0" w:space="0" w:color="auto"/>
        <w:left w:val="none" w:sz="0" w:space="0" w:color="auto"/>
        <w:bottom w:val="none" w:sz="0" w:space="0" w:color="auto"/>
        <w:right w:val="none" w:sz="0" w:space="0" w:color="auto"/>
      </w:divBdr>
    </w:div>
    <w:div w:id="1571693261">
      <w:bodyDiv w:val="1"/>
      <w:marLeft w:val="0"/>
      <w:marRight w:val="0"/>
      <w:marTop w:val="0"/>
      <w:marBottom w:val="0"/>
      <w:divBdr>
        <w:top w:val="none" w:sz="0" w:space="0" w:color="auto"/>
        <w:left w:val="none" w:sz="0" w:space="0" w:color="auto"/>
        <w:bottom w:val="none" w:sz="0" w:space="0" w:color="auto"/>
        <w:right w:val="none" w:sz="0" w:space="0" w:color="auto"/>
      </w:divBdr>
    </w:div>
    <w:div w:id="1577394467">
      <w:bodyDiv w:val="1"/>
      <w:marLeft w:val="0"/>
      <w:marRight w:val="0"/>
      <w:marTop w:val="0"/>
      <w:marBottom w:val="0"/>
      <w:divBdr>
        <w:top w:val="none" w:sz="0" w:space="0" w:color="auto"/>
        <w:left w:val="none" w:sz="0" w:space="0" w:color="auto"/>
        <w:bottom w:val="none" w:sz="0" w:space="0" w:color="auto"/>
        <w:right w:val="none" w:sz="0" w:space="0" w:color="auto"/>
      </w:divBdr>
    </w:div>
    <w:div w:id="1597060277">
      <w:bodyDiv w:val="1"/>
      <w:marLeft w:val="0"/>
      <w:marRight w:val="0"/>
      <w:marTop w:val="0"/>
      <w:marBottom w:val="0"/>
      <w:divBdr>
        <w:top w:val="none" w:sz="0" w:space="0" w:color="auto"/>
        <w:left w:val="none" w:sz="0" w:space="0" w:color="auto"/>
        <w:bottom w:val="none" w:sz="0" w:space="0" w:color="auto"/>
        <w:right w:val="none" w:sz="0" w:space="0" w:color="auto"/>
      </w:divBdr>
    </w:div>
    <w:div w:id="1599216852">
      <w:bodyDiv w:val="1"/>
      <w:marLeft w:val="0"/>
      <w:marRight w:val="0"/>
      <w:marTop w:val="0"/>
      <w:marBottom w:val="0"/>
      <w:divBdr>
        <w:top w:val="none" w:sz="0" w:space="0" w:color="auto"/>
        <w:left w:val="none" w:sz="0" w:space="0" w:color="auto"/>
        <w:bottom w:val="none" w:sz="0" w:space="0" w:color="auto"/>
        <w:right w:val="none" w:sz="0" w:space="0" w:color="auto"/>
      </w:divBdr>
    </w:div>
    <w:div w:id="1621261626">
      <w:bodyDiv w:val="1"/>
      <w:marLeft w:val="0"/>
      <w:marRight w:val="0"/>
      <w:marTop w:val="0"/>
      <w:marBottom w:val="0"/>
      <w:divBdr>
        <w:top w:val="none" w:sz="0" w:space="0" w:color="auto"/>
        <w:left w:val="none" w:sz="0" w:space="0" w:color="auto"/>
        <w:bottom w:val="none" w:sz="0" w:space="0" w:color="auto"/>
        <w:right w:val="none" w:sz="0" w:space="0" w:color="auto"/>
      </w:divBdr>
    </w:div>
    <w:div w:id="1626698586">
      <w:bodyDiv w:val="1"/>
      <w:marLeft w:val="0"/>
      <w:marRight w:val="0"/>
      <w:marTop w:val="0"/>
      <w:marBottom w:val="0"/>
      <w:divBdr>
        <w:top w:val="none" w:sz="0" w:space="0" w:color="auto"/>
        <w:left w:val="none" w:sz="0" w:space="0" w:color="auto"/>
        <w:bottom w:val="none" w:sz="0" w:space="0" w:color="auto"/>
        <w:right w:val="none" w:sz="0" w:space="0" w:color="auto"/>
      </w:divBdr>
    </w:div>
    <w:div w:id="1628001268">
      <w:bodyDiv w:val="1"/>
      <w:marLeft w:val="0"/>
      <w:marRight w:val="0"/>
      <w:marTop w:val="0"/>
      <w:marBottom w:val="0"/>
      <w:divBdr>
        <w:top w:val="none" w:sz="0" w:space="0" w:color="auto"/>
        <w:left w:val="none" w:sz="0" w:space="0" w:color="auto"/>
        <w:bottom w:val="none" w:sz="0" w:space="0" w:color="auto"/>
        <w:right w:val="none" w:sz="0" w:space="0" w:color="auto"/>
      </w:divBdr>
    </w:div>
    <w:div w:id="1637683080">
      <w:bodyDiv w:val="1"/>
      <w:marLeft w:val="0"/>
      <w:marRight w:val="0"/>
      <w:marTop w:val="0"/>
      <w:marBottom w:val="0"/>
      <w:divBdr>
        <w:top w:val="none" w:sz="0" w:space="0" w:color="auto"/>
        <w:left w:val="none" w:sz="0" w:space="0" w:color="auto"/>
        <w:bottom w:val="none" w:sz="0" w:space="0" w:color="auto"/>
        <w:right w:val="none" w:sz="0" w:space="0" w:color="auto"/>
      </w:divBdr>
    </w:div>
    <w:div w:id="1640648516">
      <w:bodyDiv w:val="1"/>
      <w:marLeft w:val="0"/>
      <w:marRight w:val="0"/>
      <w:marTop w:val="0"/>
      <w:marBottom w:val="0"/>
      <w:divBdr>
        <w:top w:val="none" w:sz="0" w:space="0" w:color="auto"/>
        <w:left w:val="none" w:sz="0" w:space="0" w:color="auto"/>
        <w:bottom w:val="none" w:sz="0" w:space="0" w:color="auto"/>
        <w:right w:val="none" w:sz="0" w:space="0" w:color="auto"/>
      </w:divBdr>
    </w:div>
    <w:div w:id="1663971776">
      <w:bodyDiv w:val="1"/>
      <w:marLeft w:val="0"/>
      <w:marRight w:val="0"/>
      <w:marTop w:val="0"/>
      <w:marBottom w:val="0"/>
      <w:divBdr>
        <w:top w:val="none" w:sz="0" w:space="0" w:color="auto"/>
        <w:left w:val="none" w:sz="0" w:space="0" w:color="auto"/>
        <w:bottom w:val="none" w:sz="0" w:space="0" w:color="auto"/>
        <w:right w:val="none" w:sz="0" w:space="0" w:color="auto"/>
      </w:divBdr>
    </w:div>
    <w:div w:id="1678533910">
      <w:bodyDiv w:val="1"/>
      <w:marLeft w:val="0"/>
      <w:marRight w:val="0"/>
      <w:marTop w:val="0"/>
      <w:marBottom w:val="0"/>
      <w:divBdr>
        <w:top w:val="none" w:sz="0" w:space="0" w:color="auto"/>
        <w:left w:val="none" w:sz="0" w:space="0" w:color="auto"/>
        <w:bottom w:val="none" w:sz="0" w:space="0" w:color="auto"/>
        <w:right w:val="none" w:sz="0" w:space="0" w:color="auto"/>
      </w:divBdr>
    </w:div>
    <w:div w:id="1681925361">
      <w:bodyDiv w:val="1"/>
      <w:marLeft w:val="0"/>
      <w:marRight w:val="0"/>
      <w:marTop w:val="0"/>
      <w:marBottom w:val="0"/>
      <w:divBdr>
        <w:top w:val="none" w:sz="0" w:space="0" w:color="auto"/>
        <w:left w:val="none" w:sz="0" w:space="0" w:color="auto"/>
        <w:bottom w:val="none" w:sz="0" w:space="0" w:color="auto"/>
        <w:right w:val="none" w:sz="0" w:space="0" w:color="auto"/>
      </w:divBdr>
    </w:div>
    <w:div w:id="1682708035">
      <w:bodyDiv w:val="1"/>
      <w:marLeft w:val="0"/>
      <w:marRight w:val="0"/>
      <w:marTop w:val="0"/>
      <w:marBottom w:val="0"/>
      <w:divBdr>
        <w:top w:val="none" w:sz="0" w:space="0" w:color="auto"/>
        <w:left w:val="none" w:sz="0" w:space="0" w:color="auto"/>
        <w:bottom w:val="none" w:sz="0" w:space="0" w:color="auto"/>
        <w:right w:val="none" w:sz="0" w:space="0" w:color="auto"/>
      </w:divBdr>
    </w:div>
    <w:div w:id="1687750111">
      <w:bodyDiv w:val="1"/>
      <w:marLeft w:val="0"/>
      <w:marRight w:val="0"/>
      <w:marTop w:val="0"/>
      <w:marBottom w:val="0"/>
      <w:divBdr>
        <w:top w:val="none" w:sz="0" w:space="0" w:color="auto"/>
        <w:left w:val="none" w:sz="0" w:space="0" w:color="auto"/>
        <w:bottom w:val="none" w:sz="0" w:space="0" w:color="auto"/>
        <w:right w:val="none" w:sz="0" w:space="0" w:color="auto"/>
      </w:divBdr>
    </w:div>
    <w:div w:id="1698699250">
      <w:bodyDiv w:val="1"/>
      <w:marLeft w:val="0"/>
      <w:marRight w:val="0"/>
      <w:marTop w:val="0"/>
      <w:marBottom w:val="0"/>
      <w:divBdr>
        <w:top w:val="none" w:sz="0" w:space="0" w:color="auto"/>
        <w:left w:val="none" w:sz="0" w:space="0" w:color="auto"/>
        <w:bottom w:val="none" w:sz="0" w:space="0" w:color="auto"/>
        <w:right w:val="none" w:sz="0" w:space="0" w:color="auto"/>
      </w:divBdr>
    </w:div>
    <w:div w:id="1703285072">
      <w:bodyDiv w:val="1"/>
      <w:marLeft w:val="0"/>
      <w:marRight w:val="0"/>
      <w:marTop w:val="0"/>
      <w:marBottom w:val="0"/>
      <w:divBdr>
        <w:top w:val="none" w:sz="0" w:space="0" w:color="auto"/>
        <w:left w:val="none" w:sz="0" w:space="0" w:color="auto"/>
        <w:bottom w:val="none" w:sz="0" w:space="0" w:color="auto"/>
        <w:right w:val="none" w:sz="0" w:space="0" w:color="auto"/>
      </w:divBdr>
    </w:div>
    <w:div w:id="1708139485">
      <w:bodyDiv w:val="1"/>
      <w:marLeft w:val="0"/>
      <w:marRight w:val="0"/>
      <w:marTop w:val="0"/>
      <w:marBottom w:val="0"/>
      <w:divBdr>
        <w:top w:val="none" w:sz="0" w:space="0" w:color="auto"/>
        <w:left w:val="none" w:sz="0" w:space="0" w:color="auto"/>
        <w:bottom w:val="none" w:sz="0" w:space="0" w:color="auto"/>
        <w:right w:val="none" w:sz="0" w:space="0" w:color="auto"/>
      </w:divBdr>
    </w:div>
    <w:div w:id="1708866924">
      <w:bodyDiv w:val="1"/>
      <w:marLeft w:val="0"/>
      <w:marRight w:val="0"/>
      <w:marTop w:val="0"/>
      <w:marBottom w:val="0"/>
      <w:divBdr>
        <w:top w:val="none" w:sz="0" w:space="0" w:color="auto"/>
        <w:left w:val="none" w:sz="0" w:space="0" w:color="auto"/>
        <w:bottom w:val="none" w:sz="0" w:space="0" w:color="auto"/>
        <w:right w:val="none" w:sz="0" w:space="0" w:color="auto"/>
      </w:divBdr>
    </w:div>
    <w:div w:id="1717311945">
      <w:bodyDiv w:val="1"/>
      <w:marLeft w:val="0"/>
      <w:marRight w:val="0"/>
      <w:marTop w:val="0"/>
      <w:marBottom w:val="0"/>
      <w:divBdr>
        <w:top w:val="none" w:sz="0" w:space="0" w:color="auto"/>
        <w:left w:val="none" w:sz="0" w:space="0" w:color="auto"/>
        <w:bottom w:val="none" w:sz="0" w:space="0" w:color="auto"/>
        <w:right w:val="none" w:sz="0" w:space="0" w:color="auto"/>
      </w:divBdr>
    </w:div>
    <w:div w:id="1726686162">
      <w:bodyDiv w:val="1"/>
      <w:marLeft w:val="0"/>
      <w:marRight w:val="0"/>
      <w:marTop w:val="0"/>
      <w:marBottom w:val="0"/>
      <w:divBdr>
        <w:top w:val="none" w:sz="0" w:space="0" w:color="auto"/>
        <w:left w:val="none" w:sz="0" w:space="0" w:color="auto"/>
        <w:bottom w:val="none" w:sz="0" w:space="0" w:color="auto"/>
        <w:right w:val="none" w:sz="0" w:space="0" w:color="auto"/>
      </w:divBdr>
    </w:div>
    <w:div w:id="1730420575">
      <w:bodyDiv w:val="1"/>
      <w:marLeft w:val="0"/>
      <w:marRight w:val="0"/>
      <w:marTop w:val="0"/>
      <w:marBottom w:val="0"/>
      <w:divBdr>
        <w:top w:val="none" w:sz="0" w:space="0" w:color="auto"/>
        <w:left w:val="none" w:sz="0" w:space="0" w:color="auto"/>
        <w:bottom w:val="none" w:sz="0" w:space="0" w:color="auto"/>
        <w:right w:val="none" w:sz="0" w:space="0" w:color="auto"/>
      </w:divBdr>
    </w:div>
    <w:div w:id="1766262344">
      <w:bodyDiv w:val="1"/>
      <w:marLeft w:val="0"/>
      <w:marRight w:val="0"/>
      <w:marTop w:val="0"/>
      <w:marBottom w:val="0"/>
      <w:divBdr>
        <w:top w:val="none" w:sz="0" w:space="0" w:color="auto"/>
        <w:left w:val="none" w:sz="0" w:space="0" w:color="auto"/>
        <w:bottom w:val="none" w:sz="0" w:space="0" w:color="auto"/>
        <w:right w:val="none" w:sz="0" w:space="0" w:color="auto"/>
      </w:divBdr>
    </w:div>
    <w:div w:id="1767463146">
      <w:bodyDiv w:val="1"/>
      <w:marLeft w:val="0"/>
      <w:marRight w:val="0"/>
      <w:marTop w:val="0"/>
      <w:marBottom w:val="0"/>
      <w:divBdr>
        <w:top w:val="none" w:sz="0" w:space="0" w:color="auto"/>
        <w:left w:val="none" w:sz="0" w:space="0" w:color="auto"/>
        <w:bottom w:val="none" w:sz="0" w:space="0" w:color="auto"/>
        <w:right w:val="none" w:sz="0" w:space="0" w:color="auto"/>
      </w:divBdr>
    </w:div>
    <w:div w:id="1768112912">
      <w:bodyDiv w:val="1"/>
      <w:marLeft w:val="0"/>
      <w:marRight w:val="0"/>
      <w:marTop w:val="0"/>
      <w:marBottom w:val="0"/>
      <w:divBdr>
        <w:top w:val="none" w:sz="0" w:space="0" w:color="auto"/>
        <w:left w:val="none" w:sz="0" w:space="0" w:color="auto"/>
        <w:bottom w:val="none" w:sz="0" w:space="0" w:color="auto"/>
        <w:right w:val="none" w:sz="0" w:space="0" w:color="auto"/>
      </w:divBdr>
    </w:div>
    <w:div w:id="1773359597">
      <w:bodyDiv w:val="1"/>
      <w:marLeft w:val="0"/>
      <w:marRight w:val="0"/>
      <w:marTop w:val="0"/>
      <w:marBottom w:val="0"/>
      <w:divBdr>
        <w:top w:val="none" w:sz="0" w:space="0" w:color="auto"/>
        <w:left w:val="none" w:sz="0" w:space="0" w:color="auto"/>
        <w:bottom w:val="none" w:sz="0" w:space="0" w:color="auto"/>
        <w:right w:val="none" w:sz="0" w:space="0" w:color="auto"/>
      </w:divBdr>
      <w:divsChild>
        <w:div w:id="2083598517">
          <w:marLeft w:val="0"/>
          <w:marRight w:val="0"/>
          <w:marTop w:val="0"/>
          <w:marBottom w:val="0"/>
          <w:divBdr>
            <w:top w:val="none" w:sz="0" w:space="0" w:color="auto"/>
            <w:left w:val="none" w:sz="0" w:space="0" w:color="auto"/>
            <w:bottom w:val="none" w:sz="0" w:space="0" w:color="auto"/>
            <w:right w:val="none" w:sz="0" w:space="0" w:color="auto"/>
          </w:divBdr>
        </w:div>
        <w:div w:id="527596774">
          <w:marLeft w:val="0"/>
          <w:marRight w:val="0"/>
          <w:marTop w:val="0"/>
          <w:marBottom w:val="0"/>
          <w:divBdr>
            <w:top w:val="none" w:sz="0" w:space="0" w:color="auto"/>
            <w:left w:val="none" w:sz="0" w:space="0" w:color="auto"/>
            <w:bottom w:val="none" w:sz="0" w:space="0" w:color="auto"/>
            <w:right w:val="none" w:sz="0" w:space="0" w:color="auto"/>
          </w:divBdr>
        </w:div>
        <w:div w:id="1081562157">
          <w:marLeft w:val="0"/>
          <w:marRight w:val="0"/>
          <w:marTop w:val="0"/>
          <w:marBottom w:val="0"/>
          <w:divBdr>
            <w:top w:val="none" w:sz="0" w:space="0" w:color="auto"/>
            <w:left w:val="none" w:sz="0" w:space="0" w:color="auto"/>
            <w:bottom w:val="none" w:sz="0" w:space="0" w:color="auto"/>
            <w:right w:val="none" w:sz="0" w:space="0" w:color="auto"/>
          </w:divBdr>
        </w:div>
      </w:divsChild>
    </w:div>
    <w:div w:id="1784957008">
      <w:bodyDiv w:val="1"/>
      <w:marLeft w:val="0"/>
      <w:marRight w:val="0"/>
      <w:marTop w:val="0"/>
      <w:marBottom w:val="0"/>
      <w:divBdr>
        <w:top w:val="none" w:sz="0" w:space="0" w:color="auto"/>
        <w:left w:val="none" w:sz="0" w:space="0" w:color="auto"/>
        <w:bottom w:val="none" w:sz="0" w:space="0" w:color="auto"/>
        <w:right w:val="none" w:sz="0" w:space="0" w:color="auto"/>
      </w:divBdr>
    </w:div>
    <w:div w:id="1787305724">
      <w:bodyDiv w:val="1"/>
      <w:marLeft w:val="0"/>
      <w:marRight w:val="0"/>
      <w:marTop w:val="0"/>
      <w:marBottom w:val="0"/>
      <w:divBdr>
        <w:top w:val="none" w:sz="0" w:space="0" w:color="auto"/>
        <w:left w:val="none" w:sz="0" w:space="0" w:color="auto"/>
        <w:bottom w:val="none" w:sz="0" w:space="0" w:color="auto"/>
        <w:right w:val="none" w:sz="0" w:space="0" w:color="auto"/>
      </w:divBdr>
    </w:div>
    <w:div w:id="1792554102">
      <w:bodyDiv w:val="1"/>
      <w:marLeft w:val="0"/>
      <w:marRight w:val="0"/>
      <w:marTop w:val="0"/>
      <w:marBottom w:val="0"/>
      <w:divBdr>
        <w:top w:val="none" w:sz="0" w:space="0" w:color="auto"/>
        <w:left w:val="none" w:sz="0" w:space="0" w:color="auto"/>
        <w:bottom w:val="none" w:sz="0" w:space="0" w:color="auto"/>
        <w:right w:val="none" w:sz="0" w:space="0" w:color="auto"/>
      </w:divBdr>
    </w:div>
    <w:div w:id="1794445754">
      <w:bodyDiv w:val="1"/>
      <w:marLeft w:val="0"/>
      <w:marRight w:val="0"/>
      <w:marTop w:val="0"/>
      <w:marBottom w:val="0"/>
      <w:divBdr>
        <w:top w:val="none" w:sz="0" w:space="0" w:color="auto"/>
        <w:left w:val="none" w:sz="0" w:space="0" w:color="auto"/>
        <w:bottom w:val="none" w:sz="0" w:space="0" w:color="auto"/>
        <w:right w:val="none" w:sz="0" w:space="0" w:color="auto"/>
      </w:divBdr>
      <w:divsChild>
        <w:div w:id="1001390708">
          <w:marLeft w:val="0"/>
          <w:marRight w:val="0"/>
          <w:marTop w:val="0"/>
          <w:marBottom w:val="0"/>
          <w:divBdr>
            <w:top w:val="none" w:sz="0" w:space="0" w:color="auto"/>
            <w:left w:val="none" w:sz="0" w:space="0" w:color="auto"/>
            <w:bottom w:val="none" w:sz="0" w:space="0" w:color="auto"/>
            <w:right w:val="none" w:sz="0" w:space="0" w:color="auto"/>
          </w:divBdr>
        </w:div>
        <w:div w:id="2042895451">
          <w:marLeft w:val="0"/>
          <w:marRight w:val="0"/>
          <w:marTop w:val="0"/>
          <w:marBottom w:val="0"/>
          <w:divBdr>
            <w:top w:val="none" w:sz="0" w:space="0" w:color="auto"/>
            <w:left w:val="none" w:sz="0" w:space="0" w:color="auto"/>
            <w:bottom w:val="none" w:sz="0" w:space="0" w:color="auto"/>
            <w:right w:val="none" w:sz="0" w:space="0" w:color="auto"/>
          </w:divBdr>
          <w:divsChild>
            <w:div w:id="6992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6688">
      <w:bodyDiv w:val="1"/>
      <w:marLeft w:val="0"/>
      <w:marRight w:val="0"/>
      <w:marTop w:val="0"/>
      <w:marBottom w:val="0"/>
      <w:divBdr>
        <w:top w:val="none" w:sz="0" w:space="0" w:color="auto"/>
        <w:left w:val="none" w:sz="0" w:space="0" w:color="auto"/>
        <w:bottom w:val="none" w:sz="0" w:space="0" w:color="auto"/>
        <w:right w:val="none" w:sz="0" w:space="0" w:color="auto"/>
      </w:divBdr>
    </w:div>
    <w:div w:id="1800221930">
      <w:bodyDiv w:val="1"/>
      <w:marLeft w:val="0"/>
      <w:marRight w:val="0"/>
      <w:marTop w:val="0"/>
      <w:marBottom w:val="0"/>
      <w:divBdr>
        <w:top w:val="none" w:sz="0" w:space="0" w:color="auto"/>
        <w:left w:val="none" w:sz="0" w:space="0" w:color="auto"/>
        <w:bottom w:val="none" w:sz="0" w:space="0" w:color="auto"/>
        <w:right w:val="none" w:sz="0" w:space="0" w:color="auto"/>
      </w:divBdr>
    </w:div>
    <w:div w:id="1803502286">
      <w:bodyDiv w:val="1"/>
      <w:marLeft w:val="0"/>
      <w:marRight w:val="0"/>
      <w:marTop w:val="0"/>
      <w:marBottom w:val="0"/>
      <w:divBdr>
        <w:top w:val="none" w:sz="0" w:space="0" w:color="auto"/>
        <w:left w:val="none" w:sz="0" w:space="0" w:color="auto"/>
        <w:bottom w:val="none" w:sz="0" w:space="0" w:color="auto"/>
        <w:right w:val="none" w:sz="0" w:space="0" w:color="auto"/>
      </w:divBdr>
    </w:div>
    <w:div w:id="1806702121">
      <w:bodyDiv w:val="1"/>
      <w:marLeft w:val="0"/>
      <w:marRight w:val="0"/>
      <w:marTop w:val="0"/>
      <w:marBottom w:val="0"/>
      <w:divBdr>
        <w:top w:val="none" w:sz="0" w:space="0" w:color="auto"/>
        <w:left w:val="none" w:sz="0" w:space="0" w:color="auto"/>
        <w:bottom w:val="none" w:sz="0" w:space="0" w:color="auto"/>
        <w:right w:val="none" w:sz="0" w:space="0" w:color="auto"/>
      </w:divBdr>
    </w:div>
    <w:div w:id="1806969205">
      <w:bodyDiv w:val="1"/>
      <w:marLeft w:val="0"/>
      <w:marRight w:val="0"/>
      <w:marTop w:val="0"/>
      <w:marBottom w:val="0"/>
      <w:divBdr>
        <w:top w:val="none" w:sz="0" w:space="0" w:color="auto"/>
        <w:left w:val="none" w:sz="0" w:space="0" w:color="auto"/>
        <w:bottom w:val="none" w:sz="0" w:space="0" w:color="auto"/>
        <w:right w:val="none" w:sz="0" w:space="0" w:color="auto"/>
      </w:divBdr>
    </w:div>
    <w:div w:id="1812867798">
      <w:bodyDiv w:val="1"/>
      <w:marLeft w:val="0"/>
      <w:marRight w:val="0"/>
      <w:marTop w:val="0"/>
      <w:marBottom w:val="0"/>
      <w:divBdr>
        <w:top w:val="none" w:sz="0" w:space="0" w:color="auto"/>
        <w:left w:val="none" w:sz="0" w:space="0" w:color="auto"/>
        <w:bottom w:val="none" w:sz="0" w:space="0" w:color="auto"/>
        <w:right w:val="none" w:sz="0" w:space="0" w:color="auto"/>
      </w:divBdr>
      <w:divsChild>
        <w:div w:id="985086597">
          <w:marLeft w:val="0"/>
          <w:marRight w:val="0"/>
          <w:marTop w:val="0"/>
          <w:marBottom w:val="0"/>
          <w:divBdr>
            <w:top w:val="none" w:sz="0" w:space="0" w:color="auto"/>
            <w:left w:val="none" w:sz="0" w:space="0" w:color="auto"/>
            <w:bottom w:val="none" w:sz="0" w:space="0" w:color="auto"/>
            <w:right w:val="none" w:sz="0" w:space="0" w:color="auto"/>
          </w:divBdr>
        </w:div>
        <w:div w:id="528762628">
          <w:marLeft w:val="0"/>
          <w:marRight w:val="0"/>
          <w:marTop w:val="0"/>
          <w:marBottom w:val="0"/>
          <w:divBdr>
            <w:top w:val="none" w:sz="0" w:space="0" w:color="auto"/>
            <w:left w:val="none" w:sz="0" w:space="0" w:color="auto"/>
            <w:bottom w:val="none" w:sz="0" w:space="0" w:color="auto"/>
            <w:right w:val="none" w:sz="0" w:space="0" w:color="auto"/>
          </w:divBdr>
        </w:div>
        <w:div w:id="149686571">
          <w:marLeft w:val="0"/>
          <w:marRight w:val="0"/>
          <w:marTop w:val="0"/>
          <w:marBottom w:val="0"/>
          <w:divBdr>
            <w:top w:val="none" w:sz="0" w:space="0" w:color="auto"/>
            <w:left w:val="none" w:sz="0" w:space="0" w:color="auto"/>
            <w:bottom w:val="none" w:sz="0" w:space="0" w:color="auto"/>
            <w:right w:val="none" w:sz="0" w:space="0" w:color="auto"/>
          </w:divBdr>
        </w:div>
        <w:div w:id="917397240">
          <w:marLeft w:val="0"/>
          <w:marRight w:val="0"/>
          <w:marTop w:val="0"/>
          <w:marBottom w:val="0"/>
          <w:divBdr>
            <w:top w:val="none" w:sz="0" w:space="0" w:color="auto"/>
            <w:left w:val="none" w:sz="0" w:space="0" w:color="auto"/>
            <w:bottom w:val="none" w:sz="0" w:space="0" w:color="auto"/>
            <w:right w:val="none" w:sz="0" w:space="0" w:color="auto"/>
          </w:divBdr>
        </w:div>
      </w:divsChild>
    </w:div>
    <w:div w:id="1814524017">
      <w:bodyDiv w:val="1"/>
      <w:marLeft w:val="0"/>
      <w:marRight w:val="0"/>
      <w:marTop w:val="0"/>
      <w:marBottom w:val="0"/>
      <w:divBdr>
        <w:top w:val="none" w:sz="0" w:space="0" w:color="auto"/>
        <w:left w:val="none" w:sz="0" w:space="0" w:color="auto"/>
        <w:bottom w:val="none" w:sz="0" w:space="0" w:color="auto"/>
        <w:right w:val="none" w:sz="0" w:space="0" w:color="auto"/>
      </w:divBdr>
    </w:div>
    <w:div w:id="1820418121">
      <w:bodyDiv w:val="1"/>
      <w:marLeft w:val="0"/>
      <w:marRight w:val="0"/>
      <w:marTop w:val="0"/>
      <w:marBottom w:val="0"/>
      <w:divBdr>
        <w:top w:val="none" w:sz="0" w:space="0" w:color="auto"/>
        <w:left w:val="none" w:sz="0" w:space="0" w:color="auto"/>
        <w:bottom w:val="none" w:sz="0" w:space="0" w:color="auto"/>
        <w:right w:val="none" w:sz="0" w:space="0" w:color="auto"/>
      </w:divBdr>
    </w:div>
    <w:div w:id="1846824962">
      <w:bodyDiv w:val="1"/>
      <w:marLeft w:val="0"/>
      <w:marRight w:val="0"/>
      <w:marTop w:val="0"/>
      <w:marBottom w:val="0"/>
      <w:divBdr>
        <w:top w:val="none" w:sz="0" w:space="0" w:color="auto"/>
        <w:left w:val="none" w:sz="0" w:space="0" w:color="auto"/>
        <w:bottom w:val="none" w:sz="0" w:space="0" w:color="auto"/>
        <w:right w:val="none" w:sz="0" w:space="0" w:color="auto"/>
      </w:divBdr>
    </w:div>
    <w:div w:id="1860703320">
      <w:bodyDiv w:val="1"/>
      <w:marLeft w:val="0"/>
      <w:marRight w:val="0"/>
      <w:marTop w:val="0"/>
      <w:marBottom w:val="0"/>
      <w:divBdr>
        <w:top w:val="none" w:sz="0" w:space="0" w:color="auto"/>
        <w:left w:val="none" w:sz="0" w:space="0" w:color="auto"/>
        <w:bottom w:val="none" w:sz="0" w:space="0" w:color="auto"/>
        <w:right w:val="none" w:sz="0" w:space="0" w:color="auto"/>
      </w:divBdr>
    </w:div>
    <w:div w:id="1880363011">
      <w:bodyDiv w:val="1"/>
      <w:marLeft w:val="0"/>
      <w:marRight w:val="0"/>
      <w:marTop w:val="0"/>
      <w:marBottom w:val="0"/>
      <w:divBdr>
        <w:top w:val="none" w:sz="0" w:space="0" w:color="auto"/>
        <w:left w:val="none" w:sz="0" w:space="0" w:color="auto"/>
        <w:bottom w:val="none" w:sz="0" w:space="0" w:color="auto"/>
        <w:right w:val="none" w:sz="0" w:space="0" w:color="auto"/>
      </w:divBdr>
    </w:div>
    <w:div w:id="1889415677">
      <w:bodyDiv w:val="1"/>
      <w:marLeft w:val="0"/>
      <w:marRight w:val="0"/>
      <w:marTop w:val="0"/>
      <w:marBottom w:val="0"/>
      <w:divBdr>
        <w:top w:val="none" w:sz="0" w:space="0" w:color="auto"/>
        <w:left w:val="none" w:sz="0" w:space="0" w:color="auto"/>
        <w:bottom w:val="none" w:sz="0" w:space="0" w:color="auto"/>
        <w:right w:val="none" w:sz="0" w:space="0" w:color="auto"/>
      </w:divBdr>
    </w:div>
    <w:div w:id="1891989256">
      <w:bodyDiv w:val="1"/>
      <w:marLeft w:val="0"/>
      <w:marRight w:val="0"/>
      <w:marTop w:val="0"/>
      <w:marBottom w:val="0"/>
      <w:divBdr>
        <w:top w:val="none" w:sz="0" w:space="0" w:color="auto"/>
        <w:left w:val="none" w:sz="0" w:space="0" w:color="auto"/>
        <w:bottom w:val="none" w:sz="0" w:space="0" w:color="auto"/>
        <w:right w:val="none" w:sz="0" w:space="0" w:color="auto"/>
      </w:divBdr>
    </w:div>
    <w:div w:id="1895655278">
      <w:bodyDiv w:val="1"/>
      <w:marLeft w:val="0"/>
      <w:marRight w:val="0"/>
      <w:marTop w:val="0"/>
      <w:marBottom w:val="0"/>
      <w:divBdr>
        <w:top w:val="none" w:sz="0" w:space="0" w:color="auto"/>
        <w:left w:val="none" w:sz="0" w:space="0" w:color="auto"/>
        <w:bottom w:val="none" w:sz="0" w:space="0" w:color="auto"/>
        <w:right w:val="none" w:sz="0" w:space="0" w:color="auto"/>
      </w:divBdr>
    </w:div>
    <w:div w:id="1907299800">
      <w:bodyDiv w:val="1"/>
      <w:marLeft w:val="0"/>
      <w:marRight w:val="0"/>
      <w:marTop w:val="0"/>
      <w:marBottom w:val="0"/>
      <w:divBdr>
        <w:top w:val="none" w:sz="0" w:space="0" w:color="auto"/>
        <w:left w:val="none" w:sz="0" w:space="0" w:color="auto"/>
        <w:bottom w:val="none" w:sz="0" w:space="0" w:color="auto"/>
        <w:right w:val="none" w:sz="0" w:space="0" w:color="auto"/>
      </w:divBdr>
      <w:divsChild>
        <w:div w:id="417795169">
          <w:marLeft w:val="0"/>
          <w:marRight w:val="0"/>
          <w:marTop w:val="0"/>
          <w:marBottom w:val="0"/>
          <w:divBdr>
            <w:top w:val="none" w:sz="0" w:space="0" w:color="auto"/>
            <w:left w:val="none" w:sz="0" w:space="0" w:color="auto"/>
            <w:bottom w:val="none" w:sz="0" w:space="0" w:color="auto"/>
            <w:right w:val="none" w:sz="0" w:space="0" w:color="auto"/>
          </w:divBdr>
        </w:div>
        <w:div w:id="301235295">
          <w:marLeft w:val="0"/>
          <w:marRight w:val="0"/>
          <w:marTop w:val="0"/>
          <w:marBottom w:val="0"/>
          <w:divBdr>
            <w:top w:val="none" w:sz="0" w:space="0" w:color="auto"/>
            <w:left w:val="none" w:sz="0" w:space="0" w:color="auto"/>
            <w:bottom w:val="none" w:sz="0" w:space="0" w:color="auto"/>
            <w:right w:val="none" w:sz="0" w:space="0" w:color="auto"/>
          </w:divBdr>
          <w:divsChild>
            <w:div w:id="20241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176">
      <w:bodyDiv w:val="1"/>
      <w:marLeft w:val="0"/>
      <w:marRight w:val="0"/>
      <w:marTop w:val="0"/>
      <w:marBottom w:val="0"/>
      <w:divBdr>
        <w:top w:val="none" w:sz="0" w:space="0" w:color="auto"/>
        <w:left w:val="none" w:sz="0" w:space="0" w:color="auto"/>
        <w:bottom w:val="none" w:sz="0" w:space="0" w:color="auto"/>
        <w:right w:val="none" w:sz="0" w:space="0" w:color="auto"/>
      </w:divBdr>
    </w:div>
    <w:div w:id="1914387743">
      <w:bodyDiv w:val="1"/>
      <w:marLeft w:val="0"/>
      <w:marRight w:val="0"/>
      <w:marTop w:val="0"/>
      <w:marBottom w:val="0"/>
      <w:divBdr>
        <w:top w:val="none" w:sz="0" w:space="0" w:color="auto"/>
        <w:left w:val="none" w:sz="0" w:space="0" w:color="auto"/>
        <w:bottom w:val="none" w:sz="0" w:space="0" w:color="auto"/>
        <w:right w:val="none" w:sz="0" w:space="0" w:color="auto"/>
      </w:divBdr>
    </w:div>
    <w:div w:id="1930500020">
      <w:bodyDiv w:val="1"/>
      <w:marLeft w:val="0"/>
      <w:marRight w:val="0"/>
      <w:marTop w:val="0"/>
      <w:marBottom w:val="0"/>
      <w:divBdr>
        <w:top w:val="none" w:sz="0" w:space="0" w:color="auto"/>
        <w:left w:val="none" w:sz="0" w:space="0" w:color="auto"/>
        <w:bottom w:val="none" w:sz="0" w:space="0" w:color="auto"/>
        <w:right w:val="none" w:sz="0" w:space="0" w:color="auto"/>
      </w:divBdr>
    </w:div>
    <w:div w:id="1945460251">
      <w:bodyDiv w:val="1"/>
      <w:marLeft w:val="0"/>
      <w:marRight w:val="0"/>
      <w:marTop w:val="0"/>
      <w:marBottom w:val="0"/>
      <w:divBdr>
        <w:top w:val="none" w:sz="0" w:space="0" w:color="auto"/>
        <w:left w:val="none" w:sz="0" w:space="0" w:color="auto"/>
        <w:bottom w:val="none" w:sz="0" w:space="0" w:color="auto"/>
        <w:right w:val="none" w:sz="0" w:space="0" w:color="auto"/>
      </w:divBdr>
    </w:div>
    <w:div w:id="1946493460">
      <w:bodyDiv w:val="1"/>
      <w:marLeft w:val="0"/>
      <w:marRight w:val="0"/>
      <w:marTop w:val="0"/>
      <w:marBottom w:val="0"/>
      <w:divBdr>
        <w:top w:val="none" w:sz="0" w:space="0" w:color="auto"/>
        <w:left w:val="none" w:sz="0" w:space="0" w:color="auto"/>
        <w:bottom w:val="none" w:sz="0" w:space="0" w:color="auto"/>
        <w:right w:val="none" w:sz="0" w:space="0" w:color="auto"/>
      </w:divBdr>
    </w:div>
    <w:div w:id="1951626377">
      <w:bodyDiv w:val="1"/>
      <w:marLeft w:val="0"/>
      <w:marRight w:val="0"/>
      <w:marTop w:val="0"/>
      <w:marBottom w:val="0"/>
      <w:divBdr>
        <w:top w:val="none" w:sz="0" w:space="0" w:color="auto"/>
        <w:left w:val="none" w:sz="0" w:space="0" w:color="auto"/>
        <w:bottom w:val="none" w:sz="0" w:space="0" w:color="auto"/>
        <w:right w:val="none" w:sz="0" w:space="0" w:color="auto"/>
      </w:divBdr>
      <w:divsChild>
        <w:div w:id="252014228">
          <w:marLeft w:val="0"/>
          <w:marRight w:val="0"/>
          <w:marTop w:val="0"/>
          <w:marBottom w:val="0"/>
          <w:divBdr>
            <w:top w:val="none" w:sz="0" w:space="0" w:color="auto"/>
            <w:left w:val="none" w:sz="0" w:space="0" w:color="auto"/>
            <w:bottom w:val="none" w:sz="0" w:space="0" w:color="auto"/>
            <w:right w:val="none" w:sz="0" w:space="0" w:color="auto"/>
          </w:divBdr>
        </w:div>
        <w:div w:id="463155053">
          <w:marLeft w:val="0"/>
          <w:marRight w:val="0"/>
          <w:marTop w:val="0"/>
          <w:marBottom w:val="0"/>
          <w:divBdr>
            <w:top w:val="none" w:sz="0" w:space="0" w:color="auto"/>
            <w:left w:val="none" w:sz="0" w:space="0" w:color="auto"/>
            <w:bottom w:val="none" w:sz="0" w:space="0" w:color="auto"/>
            <w:right w:val="none" w:sz="0" w:space="0" w:color="auto"/>
          </w:divBdr>
          <w:divsChild>
            <w:div w:id="11790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2111">
      <w:bodyDiv w:val="1"/>
      <w:marLeft w:val="0"/>
      <w:marRight w:val="0"/>
      <w:marTop w:val="0"/>
      <w:marBottom w:val="0"/>
      <w:divBdr>
        <w:top w:val="none" w:sz="0" w:space="0" w:color="auto"/>
        <w:left w:val="none" w:sz="0" w:space="0" w:color="auto"/>
        <w:bottom w:val="none" w:sz="0" w:space="0" w:color="auto"/>
        <w:right w:val="none" w:sz="0" w:space="0" w:color="auto"/>
      </w:divBdr>
    </w:div>
    <w:div w:id="1958489014">
      <w:bodyDiv w:val="1"/>
      <w:marLeft w:val="0"/>
      <w:marRight w:val="0"/>
      <w:marTop w:val="0"/>
      <w:marBottom w:val="0"/>
      <w:divBdr>
        <w:top w:val="none" w:sz="0" w:space="0" w:color="auto"/>
        <w:left w:val="none" w:sz="0" w:space="0" w:color="auto"/>
        <w:bottom w:val="none" w:sz="0" w:space="0" w:color="auto"/>
        <w:right w:val="none" w:sz="0" w:space="0" w:color="auto"/>
      </w:divBdr>
    </w:div>
    <w:div w:id="1959674969">
      <w:bodyDiv w:val="1"/>
      <w:marLeft w:val="0"/>
      <w:marRight w:val="0"/>
      <w:marTop w:val="0"/>
      <w:marBottom w:val="0"/>
      <w:divBdr>
        <w:top w:val="none" w:sz="0" w:space="0" w:color="auto"/>
        <w:left w:val="none" w:sz="0" w:space="0" w:color="auto"/>
        <w:bottom w:val="none" w:sz="0" w:space="0" w:color="auto"/>
        <w:right w:val="none" w:sz="0" w:space="0" w:color="auto"/>
      </w:divBdr>
    </w:div>
    <w:div w:id="1965229553">
      <w:bodyDiv w:val="1"/>
      <w:marLeft w:val="0"/>
      <w:marRight w:val="0"/>
      <w:marTop w:val="0"/>
      <w:marBottom w:val="0"/>
      <w:divBdr>
        <w:top w:val="none" w:sz="0" w:space="0" w:color="auto"/>
        <w:left w:val="none" w:sz="0" w:space="0" w:color="auto"/>
        <w:bottom w:val="none" w:sz="0" w:space="0" w:color="auto"/>
        <w:right w:val="none" w:sz="0" w:space="0" w:color="auto"/>
      </w:divBdr>
    </w:div>
    <w:div w:id="1967082147">
      <w:bodyDiv w:val="1"/>
      <w:marLeft w:val="0"/>
      <w:marRight w:val="0"/>
      <w:marTop w:val="0"/>
      <w:marBottom w:val="0"/>
      <w:divBdr>
        <w:top w:val="none" w:sz="0" w:space="0" w:color="auto"/>
        <w:left w:val="none" w:sz="0" w:space="0" w:color="auto"/>
        <w:bottom w:val="none" w:sz="0" w:space="0" w:color="auto"/>
        <w:right w:val="none" w:sz="0" w:space="0" w:color="auto"/>
      </w:divBdr>
    </w:div>
    <w:div w:id="1968584420">
      <w:bodyDiv w:val="1"/>
      <w:marLeft w:val="0"/>
      <w:marRight w:val="0"/>
      <w:marTop w:val="0"/>
      <w:marBottom w:val="0"/>
      <w:divBdr>
        <w:top w:val="none" w:sz="0" w:space="0" w:color="auto"/>
        <w:left w:val="none" w:sz="0" w:space="0" w:color="auto"/>
        <w:bottom w:val="none" w:sz="0" w:space="0" w:color="auto"/>
        <w:right w:val="none" w:sz="0" w:space="0" w:color="auto"/>
      </w:divBdr>
    </w:div>
    <w:div w:id="1972007215">
      <w:bodyDiv w:val="1"/>
      <w:marLeft w:val="0"/>
      <w:marRight w:val="0"/>
      <w:marTop w:val="0"/>
      <w:marBottom w:val="0"/>
      <w:divBdr>
        <w:top w:val="none" w:sz="0" w:space="0" w:color="auto"/>
        <w:left w:val="none" w:sz="0" w:space="0" w:color="auto"/>
        <w:bottom w:val="none" w:sz="0" w:space="0" w:color="auto"/>
        <w:right w:val="none" w:sz="0" w:space="0" w:color="auto"/>
      </w:divBdr>
      <w:divsChild>
        <w:div w:id="1254625448">
          <w:marLeft w:val="0"/>
          <w:marRight w:val="0"/>
          <w:marTop w:val="0"/>
          <w:marBottom w:val="0"/>
          <w:divBdr>
            <w:top w:val="none" w:sz="0" w:space="0" w:color="auto"/>
            <w:left w:val="none" w:sz="0" w:space="0" w:color="auto"/>
            <w:bottom w:val="none" w:sz="0" w:space="0" w:color="auto"/>
            <w:right w:val="none" w:sz="0" w:space="0" w:color="auto"/>
          </w:divBdr>
        </w:div>
        <w:div w:id="373113877">
          <w:marLeft w:val="0"/>
          <w:marRight w:val="0"/>
          <w:marTop w:val="0"/>
          <w:marBottom w:val="0"/>
          <w:divBdr>
            <w:top w:val="none" w:sz="0" w:space="0" w:color="auto"/>
            <w:left w:val="none" w:sz="0" w:space="0" w:color="auto"/>
            <w:bottom w:val="none" w:sz="0" w:space="0" w:color="auto"/>
            <w:right w:val="none" w:sz="0" w:space="0" w:color="auto"/>
          </w:divBdr>
        </w:div>
        <w:div w:id="2101363864">
          <w:marLeft w:val="0"/>
          <w:marRight w:val="0"/>
          <w:marTop w:val="0"/>
          <w:marBottom w:val="0"/>
          <w:divBdr>
            <w:top w:val="none" w:sz="0" w:space="0" w:color="auto"/>
            <w:left w:val="none" w:sz="0" w:space="0" w:color="auto"/>
            <w:bottom w:val="none" w:sz="0" w:space="0" w:color="auto"/>
            <w:right w:val="none" w:sz="0" w:space="0" w:color="auto"/>
          </w:divBdr>
        </w:div>
        <w:div w:id="322976505">
          <w:marLeft w:val="0"/>
          <w:marRight w:val="0"/>
          <w:marTop w:val="0"/>
          <w:marBottom w:val="0"/>
          <w:divBdr>
            <w:top w:val="none" w:sz="0" w:space="0" w:color="auto"/>
            <w:left w:val="none" w:sz="0" w:space="0" w:color="auto"/>
            <w:bottom w:val="none" w:sz="0" w:space="0" w:color="auto"/>
            <w:right w:val="none" w:sz="0" w:space="0" w:color="auto"/>
          </w:divBdr>
        </w:div>
      </w:divsChild>
    </w:div>
    <w:div w:id="1975137795">
      <w:bodyDiv w:val="1"/>
      <w:marLeft w:val="0"/>
      <w:marRight w:val="0"/>
      <w:marTop w:val="0"/>
      <w:marBottom w:val="0"/>
      <w:divBdr>
        <w:top w:val="none" w:sz="0" w:space="0" w:color="auto"/>
        <w:left w:val="none" w:sz="0" w:space="0" w:color="auto"/>
        <w:bottom w:val="none" w:sz="0" w:space="0" w:color="auto"/>
        <w:right w:val="none" w:sz="0" w:space="0" w:color="auto"/>
      </w:divBdr>
    </w:div>
    <w:div w:id="1978216208">
      <w:bodyDiv w:val="1"/>
      <w:marLeft w:val="0"/>
      <w:marRight w:val="0"/>
      <w:marTop w:val="0"/>
      <w:marBottom w:val="0"/>
      <w:divBdr>
        <w:top w:val="none" w:sz="0" w:space="0" w:color="auto"/>
        <w:left w:val="none" w:sz="0" w:space="0" w:color="auto"/>
        <w:bottom w:val="none" w:sz="0" w:space="0" w:color="auto"/>
        <w:right w:val="none" w:sz="0" w:space="0" w:color="auto"/>
      </w:divBdr>
    </w:div>
    <w:div w:id="1981106674">
      <w:bodyDiv w:val="1"/>
      <w:marLeft w:val="0"/>
      <w:marRight w:val="0"/>
      <w:marTop w:val="0"/>
      <w:marBottom w:val="0"/>
      <w:divBdr>
        <w:top w:val="none" w:sz="0" w:space="0" w:color="auto"/>
        <w:left w:val="none" w:sz="0" w:space="0" w:color="auto"/>
        <w:bottom w:val="none" w:sz="0" w:space="0" w:color="auto"/>
        <w:right w:val="none" w:sz="0" w:space="0" w:color="auto"/>
      </w:divBdr>
    </w:div>
    <w:div w:id="1985158568">
      <w:bodyDiv w:val="1"/>
      <w:marLeft w:val="0"/>
      <w:marRight w:val="0"/>
      <w:marTop w:val="0"/>
      <w:marBottom w:val="0"/>
      <w:divBdr>
        <w:top w:val="none" w:sz="0" w:space="0" w:color="auto"/>
        <w:left w:val="none" w:sz="0" w:space="0" w:color="auto"/>
        <w:bottom w:val="none" w:sz="0" w:space="0" w:color="auto"/>
        <w:right w:val="none" w:sz="0" w:space="0" w:color="auto"/>
      </w:divBdr>
    </w:div>
    <w:div w:id="1989019336">
      <w:bodyDiv w:val="1"/>
      <w:marLeft w:val="0"/>
      <w:marRight w:val="0"/>
      <w:marTop w:val="0"/>
      <w:marBottom w:val="0"/>
      <w:divBdr>
        <w:top w:val="none" w:sz="0" w:space="0" w:color="auto"/>
        <w:left w:val="none" w:sz="0" w:space="0" w:color="auto"/>
        <w:bottom w:val="none" w:sz="0" w:space="0" w:color="auto"/>
        <w:right w:val="none" w:sz="0" w:space="0" w:color="auto"/>
      </w:divBdr>
    </w:div>
    <w:div w:id="1994798891">
      <w:bodyDiv w:val="1"/>
      <w:marLeft w:val="0"/>
      <w:marRight w:val="0"/>
      <w:marTop w:val="0"/>
      <w:marBottom w:val="0"/>
      <w:divBdr>
        <w:top w:val="none" w:sz="0" w:space="0" w:color="auto"/>
        <w:left w:val="none" w:sz="0" w:space="0" w:color="auto"/>
        <w:bottom w:val="none" w:sz="0" w:space="0" w:color="auto"/>
        <w:right w:val="none" w:sz="0" w:space="0" w:color="auto"/>
      </w:divBdr>
    </w:div>
    <w:div w:id="1994947199">
      <w:bodyDiv w:val="1"/>
      <w:marLeft w:val="0"/>
      <w:marRight w:val="0"/>
      <w:marTop w:val="0"/>
      <w:marBottom w:val="0"/>
      <w:divBdr>
        <w:top w:val="none" w:sz="0" w:space="0" w:color="auto"/>
        <w:left w:val="none" w:sz="0" w:space="0" w:color="auto"/>
        <w:bottom w:val="none" w:sz="0" w:space="0" w:color="auto"/>
        <w:right w:val="none" w:sz="0" w:space="0" w:color="auto"/>
      </w:divBdr>
    </w:div>
    <w:div w:id="1999454053">
      <w:bodyDiv w:val="1"/>
      <w:marLeft w:val="0"/>
      <w:marRight w:val="0"/>
      <w:marTop w:val="0"/>
      <w:marBottom w:val="0"/>
      <w:divBdr>
        <w:top w:val="none" w:sz="0" w:space="0" w:color="auto"/>
        <w:left w:val="none" w:sz="0" w:space="0" w:color="auto"/>
        <w:bottom w:val="none" w:sz="0" w:space="0" w:color="auto"/>
        <w:right w:val="none" w:sz="0" w:space="0" w:color="auto"/>
      </w:divBdr>
    </w:div>
    <w:div w:id="1999645701">
      <w:bodyDiv w:val="1"/>
      <w:marLeft w:val="0"/>
      <w:marRight w:val="0"/>
      <w:marTop w:val="0"/>
      <w:marBottom w:val="0"/>
      <w:divBdr>
        <w:top w:val="none" w:sz="0" w:space="0" w:color="auto"/>
        <w:left w:val="none" w:sz="0" w:space="0" w:color="auto"/>
        <w:bottom w:val="none" w:sz="0" w:space="0" w:color="auto"/>
        <w:right w:val="none" w:sz="0" w:space="0" w:color="auto"/>
      </w:divBdr>
      <w:divsChild>
        <w:div w:id="528372428">
          <w:marLeft w:val="0"/>
          <w:marRight w:val="0"/>
          <w:marTop w:val="0"/>
          <w:marBottom w:val="0"/>
          <w:divBdr>
            <w:top w:val="none" w:sz="0" w:space="0" w:color="auto"/>
            <w:left w:val="none" w:sz="0" w:space="0" w:color="auto"/>
            <w:bottom w:val="none" w:sz="0" w:space="0" w:color="auto"/>
            <w:right w:val="none" w:sz="0" w:space="0" w:color="auto"/>
          </w:divBdr>
        </w:div>
      </w:divsChild>
    </w:div>
    <w:div w:id="2007515445">
      <w:bodyDiv w:val="1"/>
      <w:marLeft w:val="0"/>
      <w:marRight w:val="0"/>
      <w:marTop w:val="0"/>
      <w:marBottom w:val="0"/>
      <w:divBdr>
        <w:top w:val="none" w:sz="0" w:space="0" w:color="auto"/>
        <w:left w:val="none" w:sz="0" w:space="0" w:color="auto"/>
        <w:bottom w:val="none" w:sz="0" w:space="0" w:color="auto"/>
        <w:right w:val="none" w:sz="0" w:space="0" w:color="auto"/>
      </w:divBdr>
    </w:div>
    <w:div w:id="2014992900">
      <w:bodyDiv w:val="1"/>
      <w:marLeft w:val="0"/>
      <w:marRight w:val="0"/>
      <w:marTop w:val="0"/>
      <w:marBottom w:val="0"/>
      <w:divBdr>
        <w:top w:val="none" w:sz="0" w:space="0" w:color="auto"/>
        <w:left w:val="none" w:sz="0" w:space="0" w:color="auto"/>
        <w:bottom w:val="none" w:sz="0" w:space="0" w:color="auto"/>
        <w:right w:val="none" w:sz="0" w:space="0" w:color="auto"/>
      </w:divBdr>
    </w:div>
    <w:div w:id="2017296291">
      <w:bodyDiv w:val="1"/>
      <w:marLeft w:val="0"/>
      <w:marRight w:val="0"/>
      <w:marTop w:val="0"/>
      <w:marBottom w:val="0"/>
      <w:divBdr>
        <w:top w:val="none" w:sz="0" w:space="0" w:color="auto"/>
        <w:left w:val="none" w:sz="0" w:space="0" w:color="auto"/>
        <w:bottom w:val="none" w:sz="0" w:space="0" w:color="auto"/>
        <w:right w:val="none" w:sz="0" w:space="0" w:color="auto"/>
      </w:divBdr>
    </w:div>
    <w:div w:id="2036416474">
      <w:bodyDiv w:val="1"/>
      <w:marLeft w:val="0"/>
      <w:marRight w:val="0"/>
      <w:marTop w:val="0"/>
      <w:marBottom w:val="0"/>
      <w:divBdr>
        <w:top w:val="none" w:sz="0" w:space="0" w:color="auto"/>
        <w:left w:val="none" w:sz="0" w:space="0" w:color="auto"/>
        <w:bottom w:val="none" w:sz="0" w:space="0" w:color="auto"/>
        <w:right w:val="none" w:sz="0" w:space="0" w:color="auto"/>
      </w:divBdr>
    </w:div>
    <w:div w:id="2044817686">
      <w:bodyDiv w:val="1"/>
      <w:marLeft w:val="0"/>
      <w:marRight w:val="0"/>
      <w:marTop w:val="0"/>
      <w:marBottom w:val="0"/>
      <w:divBdr>
        <w:top w:val="none" w:sz="0" w:space="0" w:color="auto"/>
        <w:left w:val="none" w:sz="0" w:space="0" w:color="auto"/>
        <w:bottom w:val="none" w:sz="0" w:space="0" w:color="auto"/>
        <w:right w:val="none" w:sz="0" w:space="0" w:color="auto"/>
      </w:divBdr>
    </w:div>
    <w:div w:id="2048869621">
      <w:bodyDiv w:val="1"/>
      <w:marLeft w:val="0"/>
      <w:marRight w:val="0"/>
      <w:marTop w:val="0"/>
      <w:marBottom w:val="0"/>
      <w:divBdr>
        <w:top w:val="none" w:sz="0" w:space="0" w:color="auto"/>
        <w:left w:val="none" w:sz="0" w:space="0" w:color="auto"/>
        <w:bottom w:val="none" w:sz="0" w:space="0" w:color="auto"/>
        <w:right w:val="none" w:sz="0" w:space="0" w:color="auto"/>
      </w:divBdr>
    </w:div>
    <w:div w:id="2060594748">
      <w:bodyDiv w:val="1"/>
      <w:marLeft w:val="0"/>
      <w:marRight w:val="0"/>
      <w:marTop w:val="0"/>
      <w:marBottom w:val="0"/>
      <w:divBdr>
        <w:top w:val="none" w:sz="0" w:space="0" w:color="auto"/>
        <w:left w:val="none" w:sz="0" w:space="0" w:color="auto"/>
        <w:bottom w:val="none" w:sz="0" w:space="0" w:color="auto"/>
        <w:right w:val="none" w:sz="0" w:space="0" w:color="auto"/>
      </w:divBdr>
    </w:div>
    <w:div w:id="2062777491">
      <w:bodyDiv w:val="1"/>
      <w:marLeft w:val="0"/>
      <w:marRight w:val="0"/>
      <w:marTop w:val="0"/>
      <w:marBottom w:val="0"/>
      <w:divBdr>
        <w:top w:val="none" w:sz="0" w:space="0" w:color="auto"/>
        <w:left w:val="none" w:sz="0" w:space="0" w:color="auto"/>
        <w:bottom w:val="none" w:sz="0" w:space="0" w:color="auto"/>
        <w:right w:val="none" w:sz="0" w:space="0" w:color="auto"/>
      </w:divBdr>
    </w:div>
    <w:div w:id="2087221738">
      <w:bodyDiv w:val="1"/>
      <w:marLeft w:val="0"/>
      <w:marRight w:val="0"/>
      <w:marTop w:val="0"/>
      <w:marBottom w:val="0"/>
      <w:divBdr>
        <w:top w:val="none" w:sz="0" w:space="0" w:color="auto"/>
        <w:left w:val="none" w:sz="0" w:space="0" w:color="auto"/>
        <w:bottom w:val="none" w:sz="0" w:space="0" w:color="auto"/>
        <w:right w:val="none" w:sz="0" w:space="0" w:color="auto"/>
      </w:divBdr>
    </w:div>
    <w:div w:id="2088187083">
      <w:bodyDiv w:val="1"/>
      <w:marLeft w:val="0"/>
      <w:marRight w:val="0"/>
      <w:marTop w:val="0"/>
      <w:marBottom w:val="0"/>
      <w:divBdr>
        <w:top w:val="none" w:sz="0" w:space="0" w:color="auto"/>
        <w:left w:val="none" w:sz="0" w:space="0" w:color="auto"/>
        <w:bottom w:val="none" w:sz="0" w:space="0" w:color="auto"/>
        <w:right w:val="none" w:sz="0" w:space="0" w:color="auto"/>
      </w:divBdr>
    </w:div>
    <w:div w:id="2092964665">
      <w:bodyDiv w:val="1"/>
      <w:marLeft w:val="0"/>
      <w:marRight w:val="0"/>
      <w:marTop w:val="0"/>
      <w:marBottom w:val="0"/>
      <w:divBdr>
        <w:top w:val="none" w:sz="0" w:space="0" w:color="auto"/>
        <w:left w:val="none" w:sz="0" w:space="0" w:color="auto"/>
        <w:bottom w:val="none" w:sz="0" w:space="0" w:color="auto"/>
        <w:right w:val="none" w:sz="0" w:space="0" w:color="auto"/>
      </w:divBdr>
    </w:div>
    <w:div w:id="2103260050">
      <w:bodyDiv w:val="1"/>
      <w:marLeft w:val="0"/>
      <w:marRight w:val="0"/>
      <w:marTop w:val="0"/>
      <w:marBottom w:val="0"/>
      <w:divBdr>
        <w:top w:val="none" w:sz="0" w:space="0" w:color="auto"/>
        <w:left w:val="none" w:sz="0" w:space="0" w:color="auto"/>
        <w:bottom w:val="none" w:sz="0" w:space="0" w:color="auto"/>
        <w:right w:val="none" w:sz="0" w:space="0" w:color="auto"/>
      </w:divBdr>
    </w:div>
    <w:div w:id="2118864186">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 w:id="2124575597">
      <w:bodyDiv w:val="1"/>
      <w:marLeft w:val="0"/>
      <w:marRight w:val="0"/>
      <w:marTop w:val="0"/>
      <w:marBottom w:val="0"/>
      <w:divBdr>
        <w:top w:val="none" w:sz="0" w:space="0" w:color="auto"/>
        <w:left w:val="none" w:sz="0" w:space="0" w:color="auto"/>
        <w:bottom w:val="none" w:sz="0" w:space="0" w:color="auto"/>
        <w:right w:val="none" w:sz="0" w:space="0" w:color="auto"/>
      </w:divBdr>
    </w:div>
    <w:div w:id="2127386715">
      <w:bodyDiv w:val="1"/>
      <w:marLeft w:val="0"/>
      <w:marRight w:val="0"/>
      <w:marTop w:val="0"/>
      <w:marBottom w:val="0"/>
      <w:divBdr>
        <w:top w:val="none" w:sz="0" w:space="0" w:color="auto"/>
        <w:left w:val="none" w:sz="0" w:space="0" w:color="auto"/>
        <w:bottom w:val="none" w:sz="0" w:space="0" w:color="auto"/>
        <w:right w:val="none" w:sz="0" w:space="0" w:color="auto"/>
      </w:divBdr>
    </w:div>
    <w:div w:id="2131632322">
      <w:bodyDiv w:val="1"/>
      <w:marLeft w:val="0"/>
      <w:marRight w:val="0"/>
      <w:marTop w:val="0"/>
      <w:marBottom w:val="0"/>
      <w:divBdr>
        <w:top w:val="none" w:sz="0" w:space="0" w:color="auto"/>
        <w:left w:val="none" w:sz="0" w:space="0" w:color="auto"/>
        <w:bottom w:val="none" w:sz="0" w:space="0" w:color="auto"/>
        <w:right w:val="none" w:sz="0" w:space="0" w:color="auto"/>
      </w:divBdr>
    </w:div>
    <w:div w:id="2131970012">
      <w:bodyDiv w:val="1"/>
      <w:marLeft w:val="0"/>
      <w:marRight w:val="0"/>
      <w:marTop w:val="0"/>
      <w:marBottom w:val="0"/>
      <w:divBdr>
        <w:top w:val="none" w:sz="0" w:space="0" w:color="auto"/>
        <w:left w:val="none" w:sz="0" w:space="0" w:color="auto"/>
        <w:bottom w:val="none" w:sz="0" w:space="0" w:color="auto"/>
        <w:right w:val="none" w:sz="0" w:space="0" w:color="auto"/>
      </w:divBdr>
    </w:div>
    <w:div w:id="21468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E59-D1E8-47D3-8FF4-A3EC37FE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11154</Words>
  <Characters>63579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74584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LS Ma</cp:lastModifiedBy>
  <cp:revision>2</cp:revision>
  <cp:lastPrinted>2014-01-03T22:43:00Z</cp:lastPrinted>
  <dcterms:created xsi:type="dcterms:W3CDTF">2014-03-04T18:25:00Z</dcterms:created>
  <dcterms:modified xsi:type="dcterms:W3CDTF">2014-03-04T18:25:00Z</dcterms:modified>
</cp:coreProperties>
</file>