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9B54"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Name of Journal: </w:t>
      </w:r>
      <w:r w:rsidRPr="00E3428E">
        <w:rPr>
          <w:rFonts w:ascii="Book Antiqua" w:eastAsia="Book Antiqua" w:hAnsi="Book Antiqua" w:cs="Book Antiqua"/>
          <w:i/>
          <w:color w:val="000000"/>
        </w:rPr>
        <w:t>World Journal of Diabetes</w:t>
      </w:r>
    </w:p>
    <w:p w14:paraId="19FCA7F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Manuscript NO: </w:t>
      </w:r>
      <w:r w:rsidRPr="00E3428E">
        <w:rPr>
          <w:rFonts w:ascii="Book Antiqua" w:eastAsia="Book Antiqua" w:hAnsi="Book Antiqua" w:cs="Book Antiqua"/>
          <w:color w:val="000000"/>
        </w:rPr>
        <w:t>67715</w:t>
      </w:r>
    </w:p>
    <w:p w14:paraId="0CC50015"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Manuscript Type: </w:t>
      </w:r>
      <w:r w:rsidRPr="00E3428E">
        <w:rPr>
          <w:rFonts w:ascii="Book Antiqua" w:eastAsia="Book Antiqua" w:hAnsi="Book Antiqua" w:cs="Book Antiqua"/>
          <w:color w:val="000000"/>
        </w:rPr>
        <w:t>MINIREVIEWS</w:t>
      </w:r>
    </w:p>
    <w:p w14:paraId="7CA0EC6F" w14:textId="77777777" w:rsidR="00A77B3E" w:rsidRPr="00E3428E" w:rsidRDefault="00A77B3E" w:rsidP="00E3428E">
      <w:pPr>
        <w:spacing w:line="360" w:lineRule="auto"/>
        <w:jc w:val="both"/>
        <w:rPr>
          <w:rFonts w:ascii="Book Antiqua" w:hAnsi="Book Antiqua"/>
        </w:rPr>
      </w:pPr>
    </w:p>
    <w:p w14:paraId="449B511D"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Obesity and bariatric surgery in kidney transplantation: </w:t>
      </w:r>
      <w:r w:rsidR="00B136CF">
        <w:rPr>
          <w:rFonts w:ascii="Book Antiqua" w:hAnsi="Book Antiqua" w:cs="Book Antiqua" w:hint="eastAsia"/>
          <w:b/>
          <w:color w:val="000000"/>
          <w:lang w:eastAsia="zh-CN"/>
        </w:rPr>
        <w:t>A</w:t>
      </w:r>
      <w:r w:rsidRPr="00E3428E">
        <w:rPr>
          <w:rFonts w:ascii="Book Antiqua" w:eastAsia="Book Antiqua" w:hAnsi="Book Antiqua" w:cs="Book Antiqua"/>
          <w:b/>
          <w:color w:val="000000"/>
        </w:rPr>
        <w:t xml:space="preserve"> clinical review</w:t>
      </w:r>
    </w:p>
    <w:p w14:paraId="1583A9DE" w14:textId="77777777" w:rsidR="00A77B3E" w:rsidRPr="00E3428E" w:rsidRDefault="00A77B3E" w:rsidP="00E3428E">
      <w:pPr>
        <w:spacing w:line="360" w:lineRule="auto"/>
        <w:jc w:val="both"/>
        <w:rPr>
          <w:rFonts w:ascii="Book Antiqua" w:hAnsi="Book Antiqua"/>
        </w:rPr>
      </w:pPr>
    </w:p>
    <w:p w14:paraId="77186570" w14:textId="77777777" w:rsidR="00A77B3E" w:rsidRPr="00E3428E" w:rsidRDefault="007B67A4" w:rsidP="00E3428E">
      <w:pPr>
        <w:spacing w:line="360" w:lineRule="auto"/>
        <w:jc w:val="both"/>
        <w:rPr>
          <w:rFonts w:ascii="Book Antiqua" w:hAnsi="Book Antiqua"/>
        </w:rPr>
      </w:pPr>
      <w:r w:rsidRPr="00E3428E">
        <w:rPr>
          <w:rFonts w:ascii="Book Antiqua" w:eastAsia="Book Antiqua" w:hAnsi="Book Antiqua" w:cs="Book Antiqua"/>
          <w:color w:val="000000"/>
        </w:rPr>
        <w:t xml:space="preserve">Veroux </w:t>
      </w:r>
      <w:r>
        <w:rPr>
          <w:rFonts w:ascii="Book Antiqua" w:hAnsi="Book Antiqua" w:cs="Book Antiqua" w:hint="eastAsia"/>
          <w:color w:val="000000"/>
          <w:lang w:eastAsia="zh-CN"/>
        </w:rPr>
        <w:t xml:space="preserve">M </w:t>
      </w:r>
      <w:r w:rsidRPr="007B67A4">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sidR="00B7074A">
        <w:rPr>
          <w:rFonts w:ascii="Book Antiqua" w:hAnsi="Book Antiqua" w:cs="Book Antiqua" w:hint="eastAsia"/>
          <w:color w:val="000000"/>
          <w:lang w:eastAsia="zh-CN"/>
        </w:rPr>
        <w:t xml:space="preserve"> </w:t>
      </w:r>
      <w:r w:rsidR="004360C8" w:rsidRPr="00E3428E">
        <w:rPr>
          <w:rFonts w:ascii="Book Antiqua" w:eastAsia="Book Antiqua" w:hAnsi="Book Antiqua" w:cs="Book Antiqua"/>
          <w:color w:val="000000"/>
        </w:rPr>
        <w:t>Bariatric surgery and kidney transplantation</w:t>
      </w:r>
    </w:p>
    <w:p w14:paraId="7DF877F0" w14:textId="77777777" w:rsidR="00A77B3E" w:rsidRPr="00E3428E" w:rsidRDefault="00A77B3E" w:rsidP="00E3428E">
      <w:pPr>
        <w:spacing w:line="360" w:lineRule="auto"/>
        <w:jc w:val="both"/>
        <w:rPr>
          <w:rFonts w:ascii="Book Antiqua" w:hAnsi="Book Antiqua"/>
        </w:rPr>
      </w:pPr>
    </w:p>
    <w:p w14:paraId="401E34F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Massimiliano Veroux, Edoardo Mattone, Matteo Cavallo, Rossella Gioco, Daniela Corona, Alessio Volpicelli, Pierfrancesco Veroux</w:t>
      </w:r>
    </w:p>
    <w:p w14:paraId="61E1B3AD" w14:textId="77777777" w:rsidR="00A77B3E" w:rsidRPr="00E3428E" w:rsidRDefault="00A77B3E" w:rsidP="00E3428E">
      <w:pPr>
        <w:spacing w:line="360" w:lineRule="auto"/>
        <w:jc w:val="both"/>
        <w:rPr>
          <w:rFonts w:ascii="Book Antiqua" w:hAnsi="Book Antiqua"/>
        </w:rPr>
      </w:pPr>
    </w:p>
    <w:p w14:paraId="2AB6E18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Massimiliano Veroux, </w:t>
      </w:r>
      <w:r w:rsidRPr="00E3428E">
        <w:rPr>
          <w:rFonts w:ascii="Book Antiqua" w:eastAsia="Book Antiqua" w:hAnsi="Book Antiqua" w:cs="Book Antiqua"/>
          <w:color w:val="000000"/>
        </w:rPr>
        <w:t>Department of Medical and Surgical Sciences and Advanced Technologies GF Ingrassia, University of Catania, Catania 95123, Italy</w:t>
      </w:r>
    </w:p>
    <w:p w14:paraId="44F76857" w14:textId="77777777" w:rsidR="00A77B3E" w:rsidRPr="00E3428E" w:rsidRDefault="00A77B3E" w:rsidP="00E3428E">
      <w:pPr>
        <w:spacing w:line="360" w:lineRule="auto"/>
        <w:jc w:val="both"/>
        <w:rPr>
          <w:rFonts w:ascii="Book Antiqua" w:hAnsi="Book Antiqua"/>
        </w:rPr>
      </w:pPr>
    </w:p>
    <w:p w14:paraId="626A9916"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Edoardo Mattone, Matteo Cavallo, </w:t>
      </w:r>
      <w:r w:rsidRPr="00E3428E">
        <w:rPr>
          <w:rFonts w:ascii="Book Antiqua" w:eastAsia="Book Antiqua" w:hAnsi="Book Antiqua" w:cs="Book Antiqua"/>
          <w:color w:val="000000"/>
        </w:rPr>
        <w:t>Vascular Surgery and Organ Transplant Unit, University Hospital of Catania, Catania 95123, Italy</w:t>
      </w:r>
    </w:p>
    <w:p w14:paraId="2E7FC5C6" w14:textId="77777777" w:rsidR="00A77B3E" w:rsidRPr="00E3428E" w:rsidRDefault="00A77B3E" w:rsidP="00E3428E">
      <w:pPr>
        <w:spacing w:line="360" w:lineRule="auto"/>
        <w:jc w:val="both"/>
        <w:rPr>
          <w:rFonts w:ascii="Book Antiqua" w:hAnsi="Book Antiqua"/>
        </w:rPr>
      </w:pPr>
    </w:p>
    <w:p w14:paraId="76D2FC2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Rossella Gioco, Daniela Corona, Alessio Volpicelli, </w:t>
      </w:r>
      <w:r w:rsidRPr="00E3428E">
        <w:rPr>
          <w:rFonts w:ascii="Book Antiqua" w:eastAsia="Book Antiqua" w:hAnsi="Book Antiqua" w:cs="Book Antiqua"/>
          <w:color w:val="000000"/>
        </w:rPr>
        <w:t>General Surgery Unit, University Hospital of Catania, Catania 95123, Italy</w:t>
      </w:r>
    </w:p>
    <w:p w14:paraId="1720E327" w14:textId="77777777" w:rsidR="00A77B3E" w:rsidRPr="00E3428E" w:rsidRDefault="00A77B3E" w:rsidP="00E3428E">
      <w:pPr>
        <w:spacing w:line="360" w:lineRule="auto"/>
        <w:jc w:val="both"/>
        <w:rPr>
          <w:rFonts w:ascii="Book Antiqua" w:hAnsi="Book Antiqua"/>
        </w:rPr>
      </w:pPr>
    </w:p>
    <w:p w14:paraId="63B7077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Pierfrancesco Veroux, </w:t>
      </w:r>
      <w:r w:rsidRPr="00E3428E">
        <w:rPr>
          <w:rFonts w:ascii="Book Antiqua" w:eastAsia="Book Antiqua" w:hAnsi="Book Antiqua" w:cs="Book Antiqua"/>
          <w:color w:val="000000"/>
        </w:rPr>
        <w:t>Department of General Surgery and Medical Specialities, University of Catania, Catania 95123, Italy</w:t>
      </w:r>
    </w:p>
    <w:p w14:paraId="7FA53D55" w14:textId="77777777" w:rsidR="00A77B3E" w:rsidRPr="00E3428E" w:rsidRDefault="00A77B3E" w:rsidP="00E3428E">
      <w:pPr>
        <w:spacing w:line="360" w:lineRule="auto"/>
        <w:jc w:val="both"/>
        <w:rPr>
          <w:rFonts w:ascii="Book Antiqua" w:hAnsi="Book Antiqua"/>
        </w:rPr>
      </w:pPr>
    </w:p>
    <w:p w14:paraId="012EEA6E" w14:textId="77777777" w:rsidR="00A77B3E" w:rsidRPr="00C4189C" w:rsidRDefault="004360C8" w:rsidP="00E3428E">
      <w:pPr>
        <w:spacing w:line="360" w:lineRule="auto"/>
        <w:jc w:val="both"/>
        <w:rPr>
          <w:rFonts w:ascii="Book Antiqua" w:eastAsia="Book Antiqua" w:hAnsi="Book Antiqua" w:cs="Book Antiqua"/>
          <w:color w:val="000000"/>
        </w:rPr>
      </w:pPr>
      <w:r w:rsidRPr="00E3428E">
        <w:rPr>
          <w:rFonts w:ascii="Book Antiqua" w:eastAsia="Book Antiqua" w:hAnsi="Book Antiqua" w:cs="Book Antiqua"/>
          <w:b/>
          <w:bCs/>
          <w:color w:val="000000"/>
        </w:rPr>
        <w:t xml:space="preserve">Author contributions: </w:t>
      </w:r>
      <w:r w:rsidRPr="00C4189C">
        <w:rPr>
          <w:rFonts w:ascii="Book Antiqua" w:eastAsia="Book Antiqua" w:hAnsi="Book Antiqua" w:cs="Book Antiqua"/>
          <w:color w:val="000000"/>
        </w:rPr>
        <w:t>Veroux</w:t>
      </w:r>
      <w:r w:rsidR="00767CA8" w:rsidRPr="00C4189C">
        <w:rPr>
          <w:rFonts w:ascii="Book Antiqua" w:eastAsia="Book Antiqua" w:hAnsi="Book Antiqua" w:cs="Book Antiqua" w:hint="eastAsia"/>
          <w:color w:val="000000"/>
        </w:rPr>
        <w:t xml:space="preserve"> M</w:t>
      </w:r>
      <w:r w:rsidRPr="00C4189C">
        <w:rPr>
          <w:rFonts w:ascii="Book Antiqua" w:eastAsia="Book Antiqua" w:hAnsi="Book Antiqua" w:cs="Book Antiqua"/>
          <w:color w:val="000000"/>
        </w:rPr>
        <w:t xml:space="preserve"> and Mattone</w:t>
      </w:r>
      <w:r w:rsidR="00767CA8" w:rsidRPr="00C4189C">
        <w:rPr>
          <w:rFonts w:ascii="Book Antiqua" w:eastAsia="Book Antiqua" w:hAnsi="Book Antiqua" w:cs="Book Antiqua" w:hint="eastAsia"/>
          <w:color w:val="000000"/>
        </w:rPr>
        <w:t xml:space="preserve"> E</w:t>
      </w:r>
      <w:r w:rsidRPr="00C4189C">
        <w:rPr>
          <w:rFonts w:ascii="Book Antiqua" w:eastAsia="Book Antiqua" w:hAnsi="Book Antiqua" w:cs="Book Antiqua"/>
          <w:color w:val="000000"/>
        </w:rPr>
        <w:t xml:space="preserve"> had the idea for the review</w:t>
      </w:r>
      <w:r w:rsidR="00767CA8" w:rsidRPr="00C4189C">
        <w:rPr>
          <w:rFonts w:ascii="Book Antiqua" w:eastAsia="Book Antiqua" w:hAnsi="Book Antiqua" w:cs="Book Antiqua" w:hint="eastAsia"/>
          <w:color w:val="000000"/>
        </w:rPr>
        <w:t>;</w:t>
      </w:r>
      <w:r w:rsidRPr="00C4189C">
        <w:rPr>
          <w:rFonts w:ascii="Book Antiqua" w:eastAsia="Book Antiqua" w:hAnsi="Book Antiqua" w:cs="Book Antiqua"/>
          <w:color w:val="000000"/>
        </w:rPr>
        <w:t xml:space="preserve"> Mattone</w:t>
      </w:r>
      <w:r w:rsidR="00767CA8" w:rsidRPr="00C4189C">
        <w:rPr>
          <w:rFonts w:ascii="Book Antiqua" w:eastAsia="Book Antiqua" w:hAnsi="Book Antiqua" w:cs="Book Antiqua" w:hint="eastAsia"/>
          <w:color w:val="000000"/>
        </w:rPr>
        <w:t xml:space="preserve"> E</w:t>
      </w:r>
      <w:r w:rsidRPr="00C4189C">
        <w:rPr>
          <w:rFonts w:ascii="Book Antiqua" w:eastAsia="Book Antiqua" w:hAnsi="Book Antiqua" w:cs="Book Antiqua"/>
          <w:color w:val="000000"/>
        </w:rPr>
        <w:t>, Cavallo</w:t>
      </w:r>
      <w:r w:rsidR="00767CA8" w:rsidRPr="00C4189C">
        <w:rPr>
          <w:rFonts w:ascii="Book Antiqua" w:eastAsia="Book Antiqua" w:hAnsi="Book Antiqua" w:cs="Book Antiqua" w:hint="eastAsia"/>
          <w:color w:val="000000"/>
        </w:rPr>
        <w:t xml:space="preserve"> M</w:t>
      </w:r>
      <w:r w:rsidR="00767CA8" w:rsidRPr="00C4189C">
        <w:rPr>
          <w:rFonts w:ascii="Book Antiqua" w:eastAsia="Book Antiqua" w:hAnsi="Book Antiqua" w:cs="Book Antiqua"/>
          <w:color w:val="000000"/>
        </w:rPr>
        <w:t xml:space="preserve">, </w:t>
      </w:r>
      <w:r w:rsidRPr="00C4189C">
        <w:rPr>
          <w:rFonts w:ascii="Book Antiqua" w:eastAsia="Book Antiqua" w:hAnsi="Book Antiqua" w:cs="Book Antiqua"/>
          <w:color w:val="000000"/>
        </w:rPr>
        <w:t>Gioco</w:t>
      </w:r>
      <w:r w:rsidR="00767CA8" w:rsidRPr="00C4189C">
        <w:rPr>
          <w:rFonts w:ascii="Book Antiqua" w:eastAsia="Book Antiqua" w:hAnsi="Book Antiqua" w:cs="Book Antiqua" w:hint="eastAsia"/>
          <w:color w:val="000000"/>
        </w:rPr>
        <w:t xml:space="preserve"> R</w:t>
      </w:r>
      <w:r w:rsidRPr="00C4189C">
        <w:rPr>
          <w:rFonts w:ascii="Book Antiqua" w:eastAsia="Book Antiqua" w:hAnsi="Book Antiqua" w:cs="Book Antiqua"/>
          <w:color w:val="000000"/>
        </w:rPr>
        <w:t>, Volpicelli</w:t>
      </w:r>
      <w:r w:rsidR="00767CA8" w:rsidRPr="00C4189C">
        <w:rPr>
          <w:rFonts w:ascii="Book Antiqua" w:eastAsia="Book Antiqua" w:hAnsi="Book Antiqua" w:cs="Book Antiqua" w:hint="eastAsia"/>
          <w:color w:val="000000"/>
        </w:rPr>
        <w:t xml:space="preserve"> A</w:t>
      </w:r>
      <w:r w:rsidRPr="00C4189C">
        <w:rPr>
          <w:rFonts w:ascii="Book Antiqua" w:eastAsia="Book Antiqua" w:hAnsi="Book Antiqua" w:cs="Book Antiqua"/>
          <w:color w:val="000000"/>
        </w:rPr>
        <w:t xml:space="preserve"> and Corona</w:t>
      </w:r>
      <w:r w:rsidR="00767CA8" w:rsidRPr="00C4189C">
        <w:rPr>
          <w:rFonts w:ascii="Book Antiqua" w:eastAsia="Book Antiqua" w:hAnsi="Book Antiqua" w:cs="Book Antiqua" w:hint="eastAsia"/>
          <w:color w:val="000000"/>
        </w:rPr>
        <w:t xml:space="preserve"> D</w:t>
      </w:r>
      <w:r w:rsidRPr="00C4189C">
        <w:rPr>
          <w:rFonts w:ascii="Book Antiqua" w:eastAsia="Book Antiqua" w:hAnsi="Book Antiqua" w:cs="Book Antiqua"/>
          <w:color w:val="000000"/>
        </w:rPr>
        <w:t xml:space="preserve"> performed the literature search and data analysis</w:t>
      </w:r>
      <w:r w:rsidR="00767CA8" w:rsidRPr="00C4189C">
        <w:rPr>
          <w:rFonts w:ascii="Book Antiqua" w:eastAsia="Book Antiqua" w:hAnsi="Book Antiqua" w:cs="Book Antiqua" w:hint="eastAsia"/>
          <w:color w:val="000000"/>
        </w:rPr>
        <w:t>;</w:t>
      </w:r>
      <w:r w:rsidRPr="00C4189C">
        <w:rPr>
          <w:rFonts w:ascii="Book Antiqua" w:eastAsia="Book Antiqua" w:hAnsi="Book Antiqua" w:cs="Book Antiqua"/>
          <w:color w:val="000000"/>
        </w:rPr>
        <w:t xml:space="preserve"> Mattone</w:t>
      </w:r>
      <w:r w:rsidR="00767CA8" w:rsidRPr="00C4189C">
        <w:rPr>
          <w:rFonts w:ascii="Book Antiqua" w:eastAsia="Book Antiqua" w:hAnsi="Book Antiqua" w:cs="Book Antiqua" w:hint="eastAsia"/>
          <w:color w:val="000000"/>
        </w:rPr>
        <w:t xml:space="preserve"> E</w:t>
      </w:r>
      <w:r w:rsidRPr="00C4189C">
        <w:rPr>
          <w:rFonts w:ascii="Book Antiqua" w:eastAsia="Book Antiqua" w:hAnsi="Book Antiqua" w:cs="Book Antiqua"/>
          <w:color w:val="000000"/>
        </w:rPr>
        <w:t>, Cavallo</w:t>
      </w:r>
      <w:r w:rsidR="00767CA8" w:rsidRPr="00C4189C">
        <w:rPr>
          <w:rFonts w:ascii="Book Antiqua" w:eastAsia="Book Antiqua" w:hAnsi="Book Antiqua" w:cs="Book Antiqua" w:hint="eastAsia"/>
          <w:color w:val="000000"/>
        </w:rPr>
        <w:t xml:space="preserve"> M</w:t>
      </w:r>
      <w:r w:rsidRPr="00C4189C">
        <w:rPr>
          <w:rFonts w:ascii="Book Antiqua" w:eastAsia="Book Antiqua" w:hAnsi="Book Antiqua" w:cs="Book Antiqua"/>
          <w:color w:val="000000"/>
        </w:rPr>
        <w:t xml:space="preserve"> and Veroux</w:t>
      </w:r>
      <w:r w:rsidR="00767CA8" w:rsidRPr="00C4189C">
        <w:rPr>
          <w:rFonts w:ascii="Book Antiqua" w:eastAsia="Book Antiqua" w:hAnsi="Book Antiqua" w:cs="Book Antiqua" w:hint="eastAsia"/>
          <w:color w:val="000000"/>
        </w:rPr>
        <w:t xml:space="preserve"> </w:t>
      </w:r>
      <w:r w:rsidR="00C4189C">
        <w:rPr>
          <w:rFonts w:ascii="Book Antiqua" w:hAnsi="Book Antiqua" w:cs="Book Antiqua" w:hint="eastAsia"/>
          <w:color w:val="000000"/>
          <w:lang w:eastAsia="zh-CN"/>
        </w:rPr>
        <w:t>M</w:t>
      </w:r>
      <w:r w:rsidRPr="00C4189C">
        <w:rPr>
          <w:rFonts w:ascii="Book Antiqua" w:eastAsia="Book Antiqua" w:hAnsi="Book Antiqua" w:cs="Book Antiqua"/>
          <w:color w:val="000000"/>
        </w:rPr>
        <w:t xml:space="preserve"> made the original draft preparation of the manuscript</w:t>
      </w:r>
      <w:r w:rsidR="00767CA8" w:rsidRPr="00C4189C">
        <w:rPr>
          <w:rFonts w:ascii="Book Antiqua" w:eastAsia="Book Antiqua" w:hAnsi="Book Antiqua" w:cs="Book Antiqua" w:hint="eastAsia"/>
          <w:color w:val="000000"/>
        </w:rPr>
        <w:t>;</w:t>
      </w:r>
      <w:r w:rsidRPr="00C4189C">
        <w:rPr>
          <w:rFonts w:ascii="Book Antiqua" w:eastAsia="Book Antiqua" w:hAnsi="Book Antiqua" w:cs="Book Antiqua"/>
          <w:color w:val="000000"/>
        </w:rPr>
        <w:t xml:space="preserve"> Veroux</w:t>
      </w:r>
      <w:r w:rsidR="00767CA8" w:rsidRPr="00C4189C">
        <w:rPr>
          <w:rFonts w:ascii="Book Antiqua" w:eastAsia="Book Antiqua" w:hAnsi="Book Antiqua" w:cs="Book Antiqua" w:hint="eastAsia"/>
          <w:color w:val="000000"/>
        </w:rPr>
        <w:t xml:space="preserve"> M</w:t>
      </w:r>
      <w:r w:rsidRPr="00C4189C">
        <w:rPr>
          <w:rFonts w:ascii="Book Antiqua" w:eastAsia="Book Antiqua" w:hAnsi="Book Antiqua" w:cs="Book Antiqua"/>
          <w:color w:val="000000"/>
        </w:rPr>
        <w:t xml:space="preserve"> and Veroux</w:t>
      </w:r>
      <w:r w:rsidR="00767CA8" w:rsidRPr="00C4189C">
        <w:rPr>
          <w:rFonts w:ascii="Book Antiqua" w:eastAsia="Book Antiqua" w:hAnsi="Book Antiqua" w:cs="Book Antiqua" w:hint="eastAsia"/>
          <w:color w:val="000000"/>
        </w:rPr>
        <w:t xml:space="preserve"> P</w:t>
      </w:r>
      <w:r w:rsidRPr="00C4189C">
        <w:rPr>
          <w:rFonts w:ascii="Book Antiqua" w:eastAsia="Book Antiqua" w:hAnsi="Book Antiqua" w:cs="Book Antiqua"/>
          <w:color w:val="000000"/>
        </w:rPr>
        <w:t xml:space="preserve"> critically revised the manuscript. </w:t>
      </w:r>
    </w:p>
    <w:p w14:paraId="7FE43DDF" w14:textId="77777777" w:rsidR="00A77B3E" w:rsidRPr="00E3428E" w:rsidRDefault="00A77B3E" w:rsidP="00E3428E">
      <w:pPr>
        <w:spacing w:line="360" w:lineRule="auto"/>
        <w:jc w:val="both"/>
        <w:rPr>
          <w:rFonts w:ascii="Book Antiqua" w:hAnsi="Book Antiqua"/>
        </w:rPr>
      </w:pPr>
    </w:p>
    <w:p w14:paraId="722691E4" w14:textId="0BCE6A94"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Supported by </w:t>
      </w:r>
      <w:r w:rsidRPr="00E3428E">
        <w:rPr>
          <w:rFonts w:ascii="Book Antiqua" w:eastAsia="Book Antiqua" w:hAnsi="Book Antiqua" w:cs="Book Antiqua"/>
          <w:color w:val="000000"/>
        </w:rPr>
        <w:t>FIR-14 Research Project of the University of Catania</w:t>
      </w:r>
      <w:r w:rsidR="003409CC">
        <w:rPr>
          <w:rFonts w:ascii="Book Antiqua" w:eastAsia="Book Antiqua" w:hAnsi="Book Antiqua" w:cs="Book Antiqua"/>
          <w:color w:val="000000"/>
        </w:rPr>
        <w:t>.</w:t>
      </w:r>
    </w:p>
    <w:p w14:paraId="4CB7C333" w14:textId="77777777" w:rsidR="00A77B3E" w:rsidRPr="00E3428E" w:rsidRDefault="00A77B3E" w:rsidP="00E3428E">
      <w:pPr>
        <w:spacing w:line="360" w:lineRule="auto"/>
        <w:jc w:val="both"/>
        <w:rPr>
          <w:rFonts w:ascii="Book Antiqua" w:hAnsi="Book Antiqua"/>
        </w:rPr>
      </w:pPr>
    </w:p>
    <w:p w14:paraId="40C8609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Corresponding author: Massimiliano Veroux, MD, PhD, Associate Professor, Surgeon, </w:t>
      </w:r>
      <w:r w:rsidRPr="00E3428E">
        <w:rPr>
          <w:rFonts w:ascii="Book Antiqua" w:eastAsia="Book Antiqua" w:hAnsi="Book Antiqua" w:cs="Book Antiqua"/>
          <w:color w:val="000000"/>
        </w:rPr>
        <w:t>Department of Medical and Surgical Sciences and Advanced Technologies GF Ingrassia, Univers</w:t>
      </w:r>
      <w:r w:rsidR="00323576">
        <w:rPr>
          <w:rFonts w:ascii="Book Antiqua" w:eastAsia="Book Antiqua" w:hAnsi="Book Antiqua" w:cs="Book Antiqua"/>
          <w:color w:val="000000"/>
        </w:rPr>
        <w:t>ity of Catania, Via Santa Sofia</w:t>
      </w:r>
      <w:r w:rsidRPr="00E3428E">
        <w:rPr>
          <w:rFonts w:ascii="Book Antiqua" w:eastAsia="Book Antiqua" w:hAnsi="Book Antiqua" w:cs="Book Antiqua"/>
          <w:color w:val="000000"/>
        </w:rPr>
        <w:t xml:space="preserve"> 84, Catania 95123, Italy. veroux@unict.it</w:t>
      </w:r>
    </w:p>
    <w:p w14:paraId="622EF56B" w14:textId="77777777" w:rsidR="00A77B3E" w:rsidRPr="00E3428E" w:rsidRDefault="00A77B3E" w:rsidP="00E3428E">
      <w:pPr>
        <w:spacing w:line="360" w:lineRule="auto"/>
        <w:jc w:val="both"/>
        <w:rPr>
          <w:rFonts w:ascii="Book Antiqua" w:hAnsi="Book Antiqua"/>
        </w:rPr>
      </w:pPr>
    </w:p>
    <w:p w14:paraId="3E8A0547"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Received: </w:t>
      </w:r>
      <w:r w:rsidRPr="00E3428E">
        <w:rPr>
          <w:rFonts w:ascii="Book Antiqua" w:eastAsia="Book Antiqua" w:hAnsi="Book Antiqua" w:cs="Book Antiqua"/>
          <w:color w:val="000000"/>
        </w:rPr>
        <w:t>April 29, 2021</w:t>
      </w:r>
    </w:p>
    <w:p w14:paraId="4FF954DA"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Revised: </w:t>
      </w:r>
      <w:r w:rsidR="00245082">
        <w:rPr>
          <w:rFonts w:ascii="Book Antiqua" w:hAnsi="Book Antiqua"/>
        </w:rPr>
        <w:t>June 30, 2021</w:t>
      </w:r>
    </w:p>
    <w:p w14:paraId="2B3903CA" w14:textId="4AF18C63"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Accepted: </w:t>
      </w:r>
      <w:bookmarkStart w:id="0" w:name="OLE_LINK15"/>
      <w:bookmarkStart w:id="1" w:name="OLE_LINK33"/>
      <w:bookmarkStart w:id="2" w:name="OLE_LINK48"/>
      <w:r w:rsidR="003409CC">
        <w:rPr>
          <w:rFonts w:ascii="Book Antiqua" w:eastAsia="宋体" w:hAnsi="Book Antiqua" w:hint="eastAsia"/>
          <w:color w:val="000000" w:themeColor="text1"/>
        </w:rPr>
        <w:t>Au</w:t>
      </w:r>
      <w:r w:rsidR="003409CC">
        <w:rPr>
          <w:rFonts w:ascii="Book Antiqua" w:eastAsia="宋体" w:hAnsi="Book Antiqua"/>
          <w:color w:val="000000" w:themeColor="text1"/>
        </w:rPr>
        <w:t>gust</w:t>
      </w:r>
      <w:r w:rsidR="003409CC" w:rsidRPr="00F06907">
        <w:rPr>
          <w:rFonts w:ascii="Book Antiqua" w:eastAsia="宋体" w:hAnsi="Book Antiqua"/>
          <w:color w:val="000000" w:themeColor="text1"/>
        </w:rPr>
        <w:t xml:space="preserve"> </w:t>
      </w:r>
      <w:r w:rsidR="003409CC">
        <w:rPr>
          <w:rFonts w:ascii="Book Antiqua" w:eastAsia="宋体" w:hAnsi="Book Antiqua"/>
          <w:color w:val="000000" w:themeColor="text1"/>
        </w:rPr>
        <w:t>9</w:t>
      </w:r>
      <w:r w:rsidR="003409CC" w:rsidRPr="00F06907">
        <w:rPr>
          <w:rFonts w:ascii="Book Antiqua" w:eastAsia="宋体" w:hAnsi="Book Antiqua"/>
          <w:color w:val="000000" w:themeColor="text1"/>
        </w:rPr>
        <w:t>, 2021</w:t>
      </w:r>
      <w:bookmarkEnd w:id="0"/>
      <w:bookmarkEnd w:id="1"/>
      <w:bookmarkEnd w:id="2"/>
    </w:p>
    <w:p w14:paraId="455338F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Published online: </w:t>
      </w:r>
    </w:p>
    <w:p w14:paraId="24BE5599" w14:textId="77777777" w:rsidR="00A77B3E" w:rsidRPr="00E3428E" w:rsidRDefault="00A77B3E" w:rsidP="00E3428E">
      <w:pPr>
        <w:spacing w:line="360" w:lineRule="auto"/>
        <w:jc w:val="both"/>
        <w:rPr>
          <w:rFonts w:ascii="Book Antiqua" w:hAnsi="Book Antiqua"/>
        </w:rPr>
        <w:sectPr w:rsidR="00A77B3E" w:rsidRPr="00E3428E">
          <w:footerReference w:type="default" r:id="rId6"/>
          <w:pgSz w:w="12240" w:h="15840"/>
          <w:pgMar w:top="1440" w:right="1440" w:bottom="1440" w:left="1440" w:header="720" w:footer="720" w:gutter="0"/>
          <w:cols w:space="720"/>
          <w:docGrid w:linePitch="360"/>
        </w:sectPr>
      </w:pPr>
    </w:p>
    <w:p w14:paraId="34E68295"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lastRenderedPageBreak/>
        <w:t>Abstract</w:t>
      </w:r>
    </w:p>
    <w:p w14:paraId="0A2C6A38"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Obesity is increasing worldwide, and this has major implications in the setting of kidney transplantation. Patients with obesity may have limited access to transplantation and increased posttransplant morbidity and mortality. Most transplant centers incorporate interventions aiming to target obesity in kidney transplant candidates, including dietary education and lifestyle modifications. For those failing nutritional restriction and medical therapy, the use of bariatric surgery may increase the transplant candidacy of patients with obesity and end-stage renal disease (ESRD) and may potentially improve the immediate and late outcomes. Bariatric surgery in ESRD patients is associated with weight loss ranging from 29.8% to 72.8% excess weight loss, with reported mortality and morbidity rates of 2% and 7%, respectively. The most commonly performed bariatric surgical procedures in patients with </w:t>
      </w:r>
      <w:r w:rsidR="00323576" w:rsidRPr="00E3428E">
        <w:rPr>
          <w:rFonts w:ascii="Book Antiqua" w:eastAsia="Book Antiqua" w:hAnsi="Book Antiqua" w:cs="Book Antiqua"/>
          <w:color w:val="000000"/>
        </w:rPr>
        <w:t>ESRD</w:t>
      </w:r>
      <w:r w:rsidRPr="00E3428E">
        <w:rPr>
          <w:rFonts w:ascii="Book Antiqua" w:eastAsia="Book Antiqua" w:hAnsi="Book Antiqua" w:cs="Book Antiqua"/>
          <w:color w:val="000000"/>
        </w:rPr>
        <w:t xml:space="preserve"> and in transplant patients are laparoscopic sleeve gastrectomy (LSG) and laparoscopic Roux-en-Y gastric bypass. However, the correct timing of bariatric surgery and the ideal type of surgery have yet to be determined, although pretransplant </w:t>
      </w:r>
      <w:r w:rsidR="00323576" w:rsidRPr="00E3428E">
        <w:rPr>
          <w:rFonts w:ascii="Book Antiqua" w:eastAsia="Book Antiqua" w:hAnsi="Book Antiqua" w:cs="Book Antiqua"/>
          <w:color w:val="000000"/>
        </w:rPr>
        <w:t>LSG</w:t>
      </w:r>
      <w:r w:rsidRPr="00E3428E">
        <w:rPr>
          <w:rFonts w:ascii="Book Antiqua" w:eastAsia="Book Antiqua" w:hAnsi="Book Antiqua" w:cs="Book Antiqua"/>
          <w:color w:val="000000"/>
        </w:rPr>
        <w:t xml:space="preserve"> seems to be associated with an acceptable risk-benefit profile. We review the impact of obesity on kidney transplant candidates and recipients and in potential living kidney donors, exploring the potential impact of bariatric surgery in addressing obesity in these populations, thereby potentially improving posttransplant outcomes.</w:t>
      </w:r>
    </w:p>
    <w:p w14:paraId="64F3A2E2" w14:textId="77777777" w:rsidR="00A77B3E" w:rsidRPr="00E3428E" w:rsidRDefault="00A77B3E" w:rsidP="00E3428E">
      <w:pPr>
        <w:spacing w:line="360" w:lineRule="auto"/>
        <w:jc w:val="both"/>
        <w:rPr>
          <w:rFonts w:ascii="Book Antiqua" w:hAnsi="Book Antiqua"/>
        </w:rPr>
      </w:pPr>
    </w:p>
    <w:p w14:paraId="71BCAF4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Key Words: </w:t>
      </w:r>
      <w:r w:rsidRPr="00E3428E">
        <w:rPr>
          <w:rFonts w:ascii="Book Antiqua" w:eastAsia="Book Antiqua" w:hAnsi="Book Antiqua" w:cs="Book Antiqua"/>
          <w:color w:val="000000"/>
        </w:rPr>
        <w:t xml:space="preserve">End-stage renal disease; Living donor; Gastric </w:t>
      </w:r>
      <w:r w:rsidR="00940AA7">
        <w:rPr>
          <w:rFonts w:ascii="Book Antiqua" w:hAnsi="Book Antiqua" w:cs="Book Antiqua" w:hint="eastAsia"/>
          <w:color w:val="000000"/>
          <w:lang w:eastAsia="zh-CN"/>
        </w:rPr>
        <w:t>b</w:t>
      </w:r>
      <w:r w:rsidRPr="00E3428E">
        <w:rPr>
          <w:rFonts w:ascii="Book Antiqua" w:eastAsia="Book Antiqua" w:hAnsi="Book Antiqua" w:cs="Book Antiqua"/>
          <w:color w:val="000000"/>
        </w:rPr>
        <w:t xml:space="preserve">ypass; Sleeve </w:t>
      </w:r>
      <w:r w:rsidR="00940AA7">
        <w:rPr>
          <w:rFonts w:ascii="Book Antiqua" w:hAnsi="Book Antiqua" w:cs="Book Antiqua" w:hint="eastAsia"/>
          <w:color w:val="000000"/>
          <w:lang w:eastAsia="zh-CN"/>
        </w:rPr>
        <w:t>g</w:t>
      </w:r>
      <w:r w:rsidRPr="00E3428E">
        <w:rPr>
          <w:rFonts w:ascii="Book Antiqua" w:eastAsia="Book Antiqua" w:hAnsi="Book Antiqua" w:cs="Book Antiqua"/>
          <w:color w:val="000000"/>
        </w:rPr>
        <w:t xml:space="preserve">astrectomy; Waiting list; </w:t>
      </w:r>
      <w:r w:rsidR="00940AA7">
        <w:rPr>
          <w:rFonts w:ascii="Book Antiqua" w:hAnsi="Book Antiqua" w:cs="Book Antiqua" w:hint="eastAsia"/>
          <w:color w:val="000000"/>
          <w:lang w:eastAsia="zh-CN"/>
        </w:rPr>
        <w:t>D</w:t>
      </w:r>
      <w:r w:rsidRPr="00E3428E">
        <w:rPr>
          <w:rFonts w:ascii="Book Antiqua" w:eastAsia="Book Antiqua" w:hAnsi="Book Antiqua" w:cs="Book Antiqua"/>
          <w:color w:val="000000"/>
        </w:rPr>
        <w:t>eceased donor</w:t>
      </w:r>
    </w:p>
    <w:p w14:paraId="6E9E6986" w14:textId="77777777" w:rsidR="00A77B3E" w:rsidRPr="00E3428E" w:rsidRDefault="00A77B3E" w:rsidP="00E3428E">
      <w:pPr>
        <w:spacing w:line="360" w:lineRule="auto"/>
        <w:jc w:val="both"/>
        <w:rPr>
          <w:rFonts w:ascii="Book Antiqua" w:hAnsi="Book Antiqua"/>
        </w:rPr>
      </w:pPr>
    </w:p>
    <w:p w14:paraId="4E43356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Veroux M, Mattone E, Cavallo M, Gioco R, Corona D, Volpicelli A, Veroux P. Obesity and bariatric surgery in kidney transplantation: </w:t>
      </w:r>
      <w:r w:rsidR="003A527B">
        <w:rPr>
          <w:rFonts w:ascii="Book Antiqua" w:hAnsi="Book Antiqua" w:cs="Book Antiqua" w:hint="eastAsia"/>
          <w:color w:val="000000"/>
          <w:lang w:eastAsia="zh-CN"/>
        </w:rPr>
        <w:t>A</w:t>
      </w:r>
      <w:r w:rsidRPr="00E3428E">
        <w:rPr>
          <w:rFonts w:ascii="Book Antiqua" w:eastAsia="Book Antiqua" w:hAnsi="Book Antiqua" w:cs="Book Antiqua"/>
          <w:color w:val="000000"/>
        </w:rPr>
        <w:t xml:space="preserve"> clinical review. </w:t>
      </w:r>
      <w:r w:rsidRPr="00E3428E">
        <w:rPr>
          <w:rFonts w:ascii="Book Antiqua" w:eastAsia="Book Antiqua" w:hAnsi="Book Antiqua" w:cs="Book Antiqua"/>
          <w:i/>
          <w:iCs/>
          <w:color w:val="000000"/>
        </w:rPr>
        <w:t>World J Diabetes</w:t>
      </w:r>
      <w:r w:rsidRPr="00E3428E">
        <w:rPr>
          <w:rFonts w:ascii="Book Antiqua" w:eastAsia="Book Antiqua" w:hAnsi="Book Antiqua" w:cs="Book Antiqua"/>
          <w:color w:val="000000"/>
        </w:rPr>
        <w:t xml:space="preserve"> 2021; In press</w:t>
      </w:r>
    </w:p>
    <w:p w14:paraId="0363EC9D" w14:textId="77777777" w:rsidR="00A77B3E" w:rsidRPr="00E3428E" w:rsidRDefault="00A77B3E" w:rsidP="00E3428E">
      <w:pPr>
        <w:spacing w:line="360" w:lineRule="auto"/>
        <w:jc w:val="both"/>
        <w:rPr>
          <w:rFonts w:ascii="Book Antiqua" w:hAnsi="Book Antiqua"/>
        </w:rPr>
      </w:pPr>
    </w:p>
    <w:p w14:paraId="2B78E7C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Core Tip: </w:t>
      </w:r>
      <w:r w:rsidRPr="00E3428E">
        <w:rPr>
          <w:rFonts w:ascii="Book Antiqua" w:eastAsia="Book Antiqua" w:hAnsi="Book Antiqua" w:cs="Book Antiqua"/>
          <w:color w:val="000000"/>
        </w:rPr>
        <w:t xml:space="preserve">Many studies demonstrated that obese patients may have limited access to kidney transplantation and an increased rate of posttransplant complications. Diet and </w:t>
      </w:r>
      <w:r w:rsidRPr="00E3428E">
        <w:rPr>
          <w:rFonts w:ascii="Book Antiqua" w:eastAsia="Book Antiqua" w:hAnsi="Book Antiqua" w:cs="Book Antiqua"/>
          <w:color w:val="000000"/>
        </w:rPr>
        <w:lastRenderedPageBreak/>
        <w:t xml:space="preserve">lifestyle modifications may have a limited impact in the treatment of obesity in these patients, while bariatric surgery has the potential to improve the candidacy of these patients and to improve perioperative outcomes. This review will evaluate the potential role of bariatric surgery in the setting of kidney transplantation. </w:t>
      </w:r>
    </w:p>
    <w:p w14:paraId="585F8ABD" w14:textId="77777777" w:rsidR="00A77B3E" w:rsidRPr="00E3428E" w:rsidRDefault="00A77B3E" w:rsidP="00E3428E">
      <w:pPr>
        <w:spacing w:line="360" w:lineRule="auto"/>
        <w:jc w:val="both"/>
        <w:rPr>
          <w:rFonts w:ascii="Book Antiqua" w:hAnsi="Book Antiqua"/>
        </w:rPr>
      </w:pPr>
    </w:p>
    <w:p w14:paraId="645A5444" w14:textId="77777777" w:rsidR="00A77B3E" w:rsidRPr="00E3428E" w:rsidRDefault="003A527B" w:rsidP="00E3428E">
      <w:pPr>
        <w:spacing w:line="360" w:lineRule="auto"/>
        <w:jc w:val="both"/>
        <w:rPr>
          <w:rFonts w:ascii="Book Antiqua" w:hAnsi="Book Antiqua"/>
        </w:rPr>
      </w:pPr>
      <w:r>
        <w:rPr>
          <w:rFonts w:ascii="Book Antiqua" w:eastAsia="Book Antiqua" w:hAnsi="Book Antiqua" w:cs="Book Antiqua"/>
          <w:b/>
          <w:caps/>
          <w:color w:val="000000"/>
          <w:u w:val="single"/>
        </w:rPr>
        <w:br w:type="page"/>
      </w:r>
      <w:r w:rsidR="004360C8" w:rsidRPr="00E3428E">
        <w:rPr>
          <w:rFonts w:ascii="Book Antiqua" w:eastAsia="Book Antiqua" w:hAnsi="Book Antiqua" w:cs="Book Antiqua"/>
          <w:b/>
          <w:caps/>
          <w:color w:val="000000"/>
          <w:u w:val="single"/>
        </w:rPr>
        <w:lastRenderedPageBreak/>
        <w:t>INTRODUCTION</w:t>
      </w:r>
    </w:p>
    <w:p w14:paraId="785FAC36"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Obesity is a major public health concern, affecting more than 25% of the world population. It has been estimated that by 2030, the prevalence of the overweight population </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 xml:space="preserve">as defined by body mass index </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BMI</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 xml:space="preserve"> 25-29.9 kg/m</w:t>
      </w:r>
      <w:r w:rsidRPr="00E3428E">
        <w:rPr>
          <w:rFonts w:ascii="Book Antiqua" w:eastAsia="Book Antiqua" w:hAnsi="Book Antiqua" w:cs="Book Antiqua"/>
          <w:color w:val="000000"/>
          <w:vertAlign w:val="superscript"/>
        </w:rPr>
        <w:t>2</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 xml:space="preserve"> will reach 38%, while 20% will be obese (BMI &gt;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w:t>
      </w:r>
      <w:r w:rsidRPr="00E3428E">
        <w:rPr>
          <w:rFonts w:ascii="Book Antiqua" w:eastAsia="Book Antiqua" w:hAnsi="Book Antiqua" w:cs="Book Antiqua"/>
          <w:color w:val="000000"/>
          <w:vertAlign w:val="superscript"/>
        </w:rPr>
        <w:t>[1,2]</w:t>
      </w:r>
      <w:r w:rsidRPr="00E3428E">
        <w:rPr>
          <w:rFonts w:ascii="Book Antiqua" w:eastAsia="Book Antiqua" w:hAnsi="Book Antiqua" w:cs="Book Antiqua"/>
          <w:color w:val="000000"/>
        </w:rPr>
        <w:t>. Obesity-related complications include but are not limited to cardiovascular disease, diabetes mellitus (DM) and cancer</w:t>
      </w:r>
      <w:r w:rsidRPr="00E3428E">
        <w:rPr>
          <w:rFonts w:ascii="Book Antiqua" w:eastAsia="Book Antiqua" w:hAnsi="Book Antiqua" w:cs="Book Antiqua"/>
          <w:color w:val="000000"/>
          <w:vertAlign w:val="superscript"/>
        </w:rPr>
        <w:t>[3]</w:t>
      </w:r>
      <w:r w:rsidRPr="00E3428E">
        <w:rPr>
          <w:rFonts w:ascii="Book Antiqua" w:eastAsia="Book Antiqua" w:hAnsi="Book Antiqua" w:cs="Book Antiqua"/>
          <w:color w:val="000000"/>
        </w:rPr>
        <w:t>. Kidney transplantation represents the best replacement therapy for patients with end-stage renal disease (ESRD), conferring a better quality of life than dialysis</w:t>
      </w:r>
      <w:r w:rsidRPr="00E3428E">
        <w:rPr>
          <w:rFonts w:ascii="Book Antiqua" w:eastAsia="Book Antiqua" w:hAnsi="Book Antiqua" w:cs="Book Antiqua"/>
          <w:color w:val="000000"/>
          <w:vertAlign w:val="superscript"/>
        </w:rPr>
        <w:t>[4]</w:t>
      </w:r>
      <w:r w:rsidRPr="00E3428E">
        <w:rPr>
          <w:rFonts w:ascii="Book Antiqua" w:eastAsia="Book Antiqua" w:hAnsi="Book Antiqua" w:cs="Book Antiqua"/>
          <w:color w:val="000000"/>
        </w:rPr>
        <w:t xml:space="preserve">. While the number of obese ESRD patients is increasing, obesity may limit access to kidney transplantation due to related comorbidities and posttransplant complications, including wound dehiscence, posttransplant </w:t>
      </w:r>
      <w:r w:rsidR="00DF1780" w:rsidRPr="00E3428E">
        <w:rPr>
          <w:rFonts w:ascii="Book Antiqua" w:eastAsia="Book Antiqua" w:hAnsi="Book Antiqua" w:cs="Book Antiqua"/>
          <w:color w:val="000000"/>
        </w:rPr>
        <w:t>DM</w:t>
      </w:r>
      <w:r w:rsidRPr="00E3428E">
        <w:rPr>
          <w:rFonts w:ascii="Book Antiqua" w:eastAsia="Book Antiqua" w:hAnsi="Book Antiqua" w:cs="Book Antiqua"/>
          <w:color w:val="000000"/>
        </w:rPr>
        <w:t xml:space="preserve"> and incisional hernia</w:t>
      </w:r>
      <w:r w:rsidRPr="00E3428E">
        <w:rPr>
          <w:rFonts w:ascii="Book Antiqua" w:eastAsia="Book Antiqua" w:hAnsi="Book Antiqua" w:cs="Book Antiqua"/>
          <w:color w:val="000000"/>
          <w:vertAlign w:val="superscript"/>
        </w:rPr>
        <w:t>[4-6]</w:t>
      </w:r>
      <w:r w:rsidRPr="00E3428E">
        <w:rPr>
          <w:rFonts w:ascii="Book Antiqua" w:eastAsia="Book Antiqua" w:hAnsi="Book Antiqua" w:cs="Book Antiqua"/>
          <w:color w:val="000000"/>
        </w:rPr>
        <w:t>. While class 1 obesity (BMI 30-34.9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is not typically a contraindication, most transplant centers consider relative and absolute average BMI cutoffs of 38 and 41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respectively, as contraindications to kidney transplantation</w:t>
      </w:r>
      <w:r w:rsidRPr="00E3428E">
        <w:rPr>
          <w:rFonts w:ascii="Book Antiqua" w:eastAsia="Book Antiqua" w:hAnsi="Book Antiqua" w:cs="Book Antiqua"/>
          <w:color w:val="000000"/>
          <w:vertAlign w:val="superscript"/>
        </w:rPr>
        <w:t>[3]</w:t>
      </w:r>
      <w:r w:rsidRPr="00E3428E">
        <w:rPr>
          <w:rFonts w:ascii="Book Antiqua" w:eastAsia="Book Antiqua" w:hAnsi="Book Antiqua" w:cs="Book Antiqua"/>
          <w:color w:val="000000"/>
        </w:rPr>
        <w:t>.</w:t>
      </w:r>
    </w:p>
    <w:p w14:paraId="095E88F5"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Obesity may increase the risk of cardiovascular complications, DM, and metabolic syndrome, which are well-known posttransplant complications related to the chronic use of immunosuppression</w:t>
      </w:r>
      <w:r w:rsidRPr="00E3428E">
        <w:rPr>
          <w:rFonts w:ascii="Book Antiqua" w:eastAsia="Book Antiqua" w:hAnsi="Book Antiqua" w:cs="Book Antiqua"/>
          <w:color w:val="000000"/>
          <w:vertAlign w:val="superscript"/>
        </w:rPr>
        <w:t>[4-9]</w:t>
      </w:r>
      <w:r w:rsidRPr="00E3428E">
        <w:rPr>
          <w:rFonts w:ascii="Book Antiqua" w:eastAsia="Book Antiqua" w:hAnsi="Book Antiqua" w:cs="Book Antiqua"/>
          <w:color w:val="000000"/>
        </w:rPr>
        <w:t>. However, data on the clinical outcomes of kidney transplantation in obese patients are conflicting due to the lack of consensus on a commonly accepted definition of obesity and on a standard approach to obesity assessment</w:t>
      </w:r>
      <w:r w:rsidRPr="00E3428E">
        <w:rPr>
          <w:rFonts w:ascii="Book Antiqua" w:eastAsia="Book Antiqua" w:hAnsi="Book Antiqua" w:cs="Book Antiqua"/>
          <w:color w:val="000000"/>
          <w:vertAlign w:val="superscript"/>
        </w:rPr>
        <w:t>[3]</w:t>
      </w:r>
      <w:r w:rsidRPr="00E3428E">
        <w:rPr>
          <w:rFonts w:ascii="Book Antiqua" w:eastAsia="Book Antiqua" w:hAnsi="Book Antiqua" w:cs="Book Antiqua"/>
          <w:color w:val="000000"/>
        </w:rPr>
        <w:t>. Most transplant centers incorporate interventions aiming to target obesity in kidney transplant candidates, including dietary education and lifestyle modifications</w:t>
      </w:r>
      <w:r w:rsidRPr="00E3428E">
        <w:rPr>
          <w:rFonts w:ascii="Book Antiqua" w:eastAsia="Book Antiqua" w:hAnsi="Book Antiqua" w:cs="Book Antiqua"/>
          <w:color w:val="000000"/>
          <w:vertAlign w:val="superscript"/>
        </w:rPr>
        <w:t>[3-9]</w:t>
      </w:r>
      <w:r w:rsidRPr="00E3428E">
        <w:rPr>
          <w:rFonts w:ascii="Book Antiqua" w:eastAsia="Book Antiqua" w:hAnsi="Book Antiqua" w:cs="Book Antiqua"/>
          <w:color w:val="000000"/>
        </w:rPr>
        <w:t xml:space="preserve">. For those failing nutritional restriction and medical therapy, bariatric surgery has recently emerged as a valid therapeutic approach for improving access to kidney transplantation as well as posttransplant outcomes. However, many uncertainties remain regarding the optimal timing of bariatric surgery and the preferred surgical technique: </w:t>
      </w:r>
      <w:r w:rsidR="00DF1780">
        <w:rPr>
          <w:rFonts w:ascii="Book Antiqua" w:hAnsi="Book Antiqua" w:cs="Book Antiqua" w:hint="eastAsia"/>
          <w:color w:val="000000"/>
          <w:lang w:eastAsia="zh-CN"/>
        </w:rPr>
        <w:t>W</w:t>
      </w:r>
      <w:r w:rsidRPr="00E3428E">
        <w:rPr>
          <w:rFonts w:ascii="Book Antiqua" w:eastAsia="Book Antiqua" w:hAnsi="Book Antiqua" w:cs="Book Antiqua"/>
          <w:color w:val="000000"/>
        </w:rPr>
        <w:t>hile most transplant surgeons prefer pretransplant bariatric surgery, posttransplant surgery may theoretically reduce the impact of obesity-related complications that are magnified by immunosuppression.</w:t>
      </w:r>
    </w:p>
    <w:p w14:paraId="0AB8E3DE" w14:textId="77777777" w:rsidR="00A77B3E" w:rsidRDefault="004360C8" w:rsidP="00DF1780">
      <w:pPr>
        <w:spacing w:line="360" w:lineRule="auto"/>
        <w:ind w:firstLineChars="200" w:firstLine="480"/>
        <w:jc w:val="both"/>
        <w:rPr>
          <w:rFonts w:ascii="Book Antiqua" w:hAnsi="Book Antiqua" w:cs="Book Antiqua"/>
          <w:color w:val="000000"/>
          <w:lang w:eastAsia="zh-CN"/>
        </w:rPr>
      </w:pPr>
      <w:r w:rsidRPr="00E3428E">
        <w:rPr>
          <w:rFonts w:ascii="Book Antiqua" w:eastAsia="Book Antiqua" w:hAnsi="Book Antiqua" w:cs="Book Antiqua"/>
          <w:color w:val="000000"/>
        </w:rPr>
        <w:lastRenderedPageBreak/>
        <w:t>In this review, we explore the impact of bariatric surgery on kidney transplant candidates and recipients and in living kidney donors, trying to address the best strategy to improve the clinical outcomes of kidney transplantation in obese individuals.</w:t>
      </w:r>
    </w:p>
    <w:p w14:paraId="720A6C59" w14:textId="77777777" w:rsidR="00DF1780" w:rsidRPr="00DF1780" w:rsidRDefault="00DF1780" w:rsidP="00DF1780">
      <w:pPr>
        <w:spacing w:line="360" w:lineRule="auto"/>
        <w:jc w:val="both"/>
        <w:rPr>
          <w:rFonts w:ascii="Book Antiqua" w:hAnsi="Book Antiqua"/>
          <w:lang w:eastAsia="zh-CN"/>
        </w:rPr>
      </w:pPr>
    </w:p>
    <w:p w14:paraId="14EB9516" w14:textId="77777777" w:rsidR="00A77B3E" w:rsidRPr="00DF1780" w:rsidRDefault="004360C8" w:rsidP="00E3428E">
      <w:pPr>
        <w:spacing w:line="360" w:lineRule="auto"/>
        <w:jc w:val="both"/>
        <w:rPr>
          <w:rFonts w:ascii="Book Antiqua" w:hAnsi="Book Antiqua"/>
          <w:u w:val="single"/>
        </w:rPr>
      </w:pPr>
      <w:r w:rsidRPr="00DF1780">
        <w:rPr>
          <w:rFonts w:ascii="Book Antiqua" w:eastAsia="Book Antiqua" w:hAnsi="Book Antiqua" w:cs="Book Antiqua"/>
          <w:b/>
          <w:bCs/>
          <w:color w:val="000000"/>
          <w:u w:val="single"/>
          <w:shd w:val="clear" w:color="auto" w:fill="FFFFFF"/>
        </w:rPr>
        <w:t>DEFINITION AND MEASUREMENT OF OBESITY</w:t>
      </w:r>
    </w:p>
    <w:p w14:paraId="2CC31F1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shd w:val="clear" w:color="auto" w:fill="FFFFFF"/>
        </w:rPr>
        <w:t>According to the 2017 Kidney Disease: Improving Global Outcomes</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clinical practice guidelines on the evaluation and management of candidates for kidney transplantation, </w:t>
      </w:r>
      <w:r w:rsidRPr="00E3428E">
        <w:rPr>
          <w:rFonts w:ascii="Book Antiqua" w:eastAsia="Book Antiqua" w:hAnsi="Book Antiqua" w:cs="Book Antiqua"/>
          <w:color w:val="000000"/>
        </w:rPr>
        <w:t>obesity is usually assessed by BMI defined, according to World Health Organization, as weight in kilograms divided by height in meters squared, and by the waist-to-hip ratio, defined as the ratio of the circumference of the waist to that of the hips</w:t>
      </w:r>
      <w:r w:rsidRPr="00E3428E">
        <w:rPr>
          <w:rFonts w:ascii="Book Antiqua" w:eastAsia="Book Antiqua" w:hAnsi="Book Antiqua" w:cs="Book Antiqua"/>
          <w:color w:val="000000"/>
          <w:vertAlign w:val="superscript"/>
        </w:rPr>
        <w:t>[10]</w:t>
      </w:r>
      <w:r w:rsidRPr="00E3428E">
        <w:rPr>
          <w:rFonts w:ascii="Book Antiqua" w:eastAsia="Book Antiqua" w:hAnsi="Book Antiqua" w:cs="Book Antiqua"/>
          <w:color w:val="000000"/>
        </w:rPr>
        <w:t>.</w:t>
      </w:r>
    </w:p>
    <w:p w14:paraId="548DAF98"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Obesity is defined as a BMI ≥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and can be subdivided into classes I (BMI 30-34.9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II (BMI 35-39.9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and III (≥ 40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but BMI is a surrogate measure that could have significant limitations when applied to individuals, as it does not take into account fluid status, muscle mass, body shape and weight distribution</w:t>
      </w:r>
      <w:r w:rsidRPr="00E3428E">
        <w:rPr>
          <w:rFonts w:ascii="Book Antiqua" w:eastAsia="Book Antiqua" w:hAnsi="Book Antiqua" w:cs="Book Antiqua"/>
          <w:color w:val="000000"/>
          <w:vertAlign w:val="superscript"/>
        </w:rPr>
        <w:t>[11,12]</w:t>
      </w:r>
      <w:r w:rsidRPr="00E3428E">
        <w:rPr>
          <w:rFonts w:ascii="Book Antiqua" w:eastAsia="Book Antiqua" w:hAnsi="Book Antiqua" w:cs="Book Antiqua"/>
          <w:color w:val="000000"/>
        </w:rPr>
        <w:t>. The waist-to-hip ratio evaluates abdominal pattern obesity, and ratios &gt; 0.85 for women and &gt; 0.9 for men are considered obese according to the World Health Organization</w:t>
      </w:r>
      <w:r w:rsidRPr="00E3428E">
        <w:rPr>
          <w:rFonts w:ascii="Book Antiqua" w:eastAsia="Book Antiqua" w:hAnsi="Book Antiqua" w:cs="Book Antiqua"/>
          <w:color w:val="000000"/>
          <w:vertAlign w:val="superscript"/>
        </w:rPr>
        <w:t>[10]</w:t>
      </w:r>
      <w:r w:rsidRPr="00E3428E">
        <w:rPr>
          <w:rFonts w:ascii="Book Antiqua" w:eastAsia="Book Antiqua" w:hAnsi="Book Antiqua" w:cs="Book Antiqua"/>
          <w:color w:val="000000"/>
        </w:rPr>
        <w:t>. Recent studies suggested that in ESRD patients on dialysis and in kidney transplant recipients, a higher BMI was associated with lower mortality after adjustment for waist circumference (WC), while a higher WC was more strongly associated with higher mortality after adjustment for BMI</w:t>
      </w:r>
      <w:r w:rsidRPr="00E3428E">
        <w:rPr>
          <w:rFonts w:ascii="Book Antiqua" w:eastAsia="Book Antiqua" w:hAnsi="Book Antiqua" w:cs="Book Antiqua"/>
          <w:color w:val="000000"/>
          <w:vertAlign w:val="superscript"/>
        </w:rPr>
        <w:t>[13,14]</w:t>
      </w:r>
      <w:r w:rsidRPr="00E3428E">
        <w:rPr>
          <w:rFonts w:ascii="Book Antiqua" w:eastAsia="Book Antiqua" w:hAnsi="Book Antiqua" w:cs="Book Antiqua"/>
          <w:color w:val="000000"/>
        </w:rPr>
        <w:t>.</w:t>
      </w:r>
    </w:p>
    <w:p w14:paraId="5A96310F"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Despite these limitations, BMI is currently used for the decision-making process for kidney transplantation in obese populations.</w:t>
      </w:r>
    </w:p>
    <w:p w14:paraId="4EE4FA4B" w14:textId="77777777" w:rsidR="00A77B3E" w:rsidRPr="00E3428E" w:rsidRDefault="00A77B3E" w:rsidP="00E3428E">
      <w:pPr>
        <w:spacing w:line="360" w:lineRule="auto"/>
        <w:jc w:val="both"/>
        <w:rPr>
          <w:rFonts w:ascii="Book Antiqua" w:hAnsi="Book Antiqua"/>
        </w:rPr>
      </w:pPr>
    </w:p>
    <w:p w14:paraId="4162F406" w14:textId="77777777" w:rsidR="00A77B3E" w:rsidRPr="00DF1780" w:rsidRDefault="004360C8" w:rsidP="00E3428E">
      <w:pPr>
        <w:spacing w:line="360" w:lineRule="auto"/>
        <w:jc w:val="both"/>
        <w:rPr>
          <w:rFonts w:ascii="Book Antiqua" w:hAnsi="Book Antiqua"/>
          <w:u w:val="single"/>
        </w:rPr>
      </w:pPr>
      <w:r w:rsidRPr="00DF1780">
        <w:rPr>
          <w:rFonts w:ascii="Book Antiqua" w:eastAsia="Book Antiqua" w:hAnsi="Book Antiqua" w:cs="Book Antiqua"/>
          <w:b/>
          <w:bCs/>
          <w:color w:val="000000"/>
          <w:u w:val="single"/>
        </w:rPr>
        <w:t>OBESITY AND ESRD</w:t>
      </w:r>
    </w:p>
    <w:p w14:paraId="0C386FC9"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Obesity-related comorbidities, including DM, cardiovascular disease and cancer, can all prevent access to kidney transplantation</w:t>
      </w:r>
      <w:r w:rsidRPr="00E3428E">
        <w:rPr>
          <w:rFonts w:ascii="Book Antiqua" w:eastAsia="Book Antiqua" w:hAnsi="Book Antiqua" w:cs="Book Antiqua"/>
          <w:color w:val="000000"/>
          <w:vertAlign w:val="superscript"/>
        </w:rPr>
        <w:t>[3,10,12,15]</w:t>
      </w:r>
      <w:r w:rsidRPr="00E3428E">
        <w:rPr>
          <w:rFonts w:ascii="Book Antiqua" w:eastAsia="Book Antiqua" w:hAnsi="Book Antiqua" w:cs="Book Antiqua"/>
          <w:color w:val="000000"/>
        </w:rPr>
        <w:t>. Some authors described an “obesity paradox” among patients with ESRD on maintenance dialysis: patients with a BMI &lt; 20 kg/m</w:t>
      </w:r>
      <w:r w:rsidRPr="00E3428E">
        <w:rPr>
          <w:rFonts w:ascii="Book Antiqua" w:eastAsia="Book Antiqua" w:hAnsi="Book Antiqua" w:cs="Book Antiqua"/>
          <w:color w:val="000000"/>
          <w:vertAlign w:val="superscript"/>
        </w:rPr>
        <w:t xml:space="preserve">2 </w:t>
      </w:r>
      <w:r w:rsidRPr="00E3428E">
        <w:rPr>
          <w:rFonts w:ascii="Book Antiqua" w:eastAsia="Book Antiqua" w:hAnsi="Book Antiqua" w:cs="Book Antiqua"/>
          <w:color w:val="000000"/>
        </w:rPr>
        <w:t xml:space="preserve">carry the highest relative risk (RR) of mortality, while </w:t>
      </w:r>
      <w:r w:rsidRPr="00E3428E">
        <w:rPr>
          <w:rFonts w:ascii="Book Antiqua" w:eastAsia="Book Antiqua" w:hAnsi="Book Antiqua" w:cs="Book Antiqua"/>
          <w:color w:val="000000"/>
          <w:shd w:val="clear" w:color="auto" w:fill="FFFFFF"/>
        </w:rPr>
        <w:t>overweight patients</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(BMI 25-29.9 </w:t>
      </w:r>
      <w:r w:rsidRPr="00E3428E">
        <w:rPr>
          <w:rFonts w:ascii="Book Antiqua" w:eastAsia="Book Antiqua" w:hAnsi="Book Antiqua" w:cs="Book Antiqua"/>
          <w:color w:val="000000"/>
        </w:rPr>
        <w:t>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shd w:val="clear" w:color="auto" w:fill="FFFFFF"/>
        </w:rPr>
        <w:t xml:space="preserve">, RR 0.84), </w:t>
      </w:r>
      <w:r w:rsidRPr="00E3428E">
        <w:rPr>
          <w:rFonts w:ascii="Book Antiqua" w:eastAsia="Book Antiqua" w:hAnsi="Book Antiqua" w:cs="Book Antiqua"/>
          <w:color w:val="000000"/>
        </w:rPr>
        <w:t>patients</w:t>
      </w:r>
      <w:r w:rsidRPr="00E3428E">
        <w:rPr>
          <w:rFonts w:ascii="Book Antiqua" w:eastAsia="Book Antiqua" w:hAnsi="Book Antiqua" w:cs="Book Antiqua"/>
          <w:color w:val="000000"/>
          <w:shd w:val="clear" w:color="auto" w:fill="FFFFFF"/>
        </w:rPr>
        <w:t xml:space="preserve"> with mild obesity (BMI 30-34.9 </w:t>
      </w:r>
      <w:r w:rsidRPr="00E3428E">
        <w:rPr>
          <w:rFonts w:ascii="Book Antiqua" w:eastAsia="Book Antiqua" w:hAnsi="Book Antiqua" w:cs="Book Antiqua"/>
          <w:color w:val="000000"/>
        </w:rPr>
        <w:t>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shd w:val="clear" w:color="auto" w:fill="FFFFFF"/>
        </w:rPr>
        <w:t>; RR 0.73), and</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rPr>
        <w:lastRenderedPageBreak/>
        <w:t>patients with</w:t>
      </w:r>
      <w:r w:rsidRPr="00E3428E">
        <w:rPr>
          <w:rFonts w:ascii="Book Antiqua" w:eastAsia="Book Antiqua" w:hAnsi="Book Antiqua" w:cs="Book Antiqua"/>
          <w:color w:val="000000"/>
          <w:shd w:val="clear" w:color="auto" w:fill="FFFFFF"/>
        </w:rPr>
        <w:t xml:space="preserve"> moderate obesity (BMI 35-39.9 </w:t>
      </w:r>
      <w:r w:rsidRPr="00E3428E">
        <w:rPr>
          <w:rFonts w:ascii="Book Antiqua" w:eastAsia="Book Antiqua" w:hAnsi="Book Antiqua" w:cs="Book Antiqua"/>
          <w:color w:val="000000"/>
        </w:rPr>
        <w:t>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shd w:val="clear" w:color="auto" w:fill="FFFFFF"/>
        </w:rPr>
        <w:t>; RR 0.76) have significantly better outcomes</w:t>
      </w:r>
      <w:r w:rsidRPr="00E3428E">
        <w:rPr>
          <w:rFonts w:ascii="Book Antiqua" w:eastAsia="Book Antiqua" w:hAnsi="Book Antiqua" w:cs="Book Antiqua"/>
          <w:color w:val="000000"/>
          <w:shd w:val="clear" w:color="auto" w:fill="FFFFFF"/>
          <w:vertAlign w:val="superscript"/>
        </w:rPr>
        <w:t>[16]</w:t>
      </w:r>
      <w:r w:rsidRPr="00E3428E">
        <w:rPr>
          <w:rFonts w:ascii="Book Antiqua" w:eastAsia="Book Antiqua" w:hAnsi="Book Antiqua" w:cs="Book Antiqua"/>
          <w:color w:val="000000"/>
          <w:shd w:val="clear" w:color="auto" w:fill="FFFFFF"/>
        </w:rPr>
        <w:t xml:space="preserve">. A potential explanation of this effect is that patients with a higher BMI may have </w:t>
      </w:r>
      <w:r w:rsidRPr="00E3428E">
        <w:rPr>
          <w:rFonts w:ascii="Book Antiqua" w:eastAsia="Book Antiqua" w:hAnsi="Book Antiqua" w:cs="Book Antiqua"/>
          <w:color w:val="000000"/>
        </w:rPr>
        <w:t xml:space="preserve">normal to high muscle mass or a favorable </w:t>
      </w:r>
      <w:r w:rsidR="00DF1780" w:rsidRPr="00E3428E">
        <w:rPr>
          <w:rFonts w:ascii="Book Antiqua" w:eastAsia="Book Antiqua" w:hAnsi="Book Antiqua" w:cs="Book Antiqua"/>
          <w:color w:val="000000"/>
        </w:rPr>
        <w:t>WC</w:t>
      </w:r>
      <w:r w:rsidRPr="00E3428E">
        <w:rPr>
          <w:rFonts w:ascii="Book Antiqua" w:eastAsia="Book Antiqua" w:hAnsi="Book Antiqua" w:cs="Book Antiqua"/>
          <w:color w:val="000000"/>
        </w:rPr>
        <w:t>, and this could have a protective role</w:t>
      </w:r>
      <w:r w:rsidRPr="00E3428E">
        <w:rPr>
          <w:rFonts w:ascii="Book Antiqua" w:eastAsia="Book Antiqua" w:hAnsi="Book Antiqua" w:cs="Book Antiqua"/>
          <w:color w:val="000000"/>
          <w:vertAlign w:val="superscript"/>
        </w:rPr>
        <w:t>[16-18]</w:t>
      </w:r>
      <w:r w:rsidRPr="00E3428E">
        <w:rPr>
          <w:rFonts w:ascii="Book Antiqua" w:eastAsia="Book Antiqua" w:hAnsi="Book Antiqua" w:cs="Book Antiqua"/>
          <w:color w:val="000000"/>
        </w:rPr>
        <w:t>. However, this beneficial effect does not persist after transplantation, since obese transplant patients may have reduced graft and patient survival rates</w:t>
      </w:r>
      <w:r w:rsidR="00DF1780">
        <w:rPr>
          <w:rFonts w:ascii="Book Antiqua" w:eastAsia="Book Antiqua" w:hAnsi="Book Antiqua" w:cs="Book Antiqua"/>
          <w:color w:val="000000"/>
          <w:vertAlign w:val="superscript"/>
        </w:rPr>
        <w:t>[6,</w:t>
      </w:r>
      <w:r w:rsidRPr="00E3428E">
        <w:rPr>
          <w:rFonts w:ascii="Book Antiqua" w:eastAsia="Book Antiqua" w:hAnsi="Book Antiqua" w:cs="Book Antiqua"/>
          <w:color w:val="000000"/>
          <w:vertAlign w:val="superscript"/>
        </w:rPr>
        <w:t>19-23]</w:t>
      </w:r>
      <w:r w:rsidRPr="00E3428E">
        <w:rPr>
          <w:rFonts w:ascii="Book Antiqua" w:eastAsia="Book Antiqua" w:hAnsi="Book Antiqua" w:cs="Book Antiqua"/>
          <w:color w:val="000000"/>
        </w:rPr>
        <w:t>, particularly in patients older than 65 years</w:t>
      </w:r>
      <w:r w:rsidRPr="00E3428E">
        <w:rPr>
          <w:rFonts w:ascii="Book Antiqua" w:eastAsia="Book Antiqua" w:hAnsi="Book Antiqua" w:cs="Book Antiqua"/>
          <w:color w:val="000000"/>
          <w:vertAlign w:val="superscript"/>
        </w:rPr>
        <w:t>[24]</w:t>
      </w:r>
      <w:r w:rsidRPr="00E3428E">
        <w:rPr>
          <w:rFonts w:ascii="Book Antiqua" w:eastAsia="Book Antiqua" w:hAnsi="Book Antiqua" w:cs="Book Antiqua"/>
          <w:color w:val="000000"/>
        </w:rPr>
        <w:t xml:space="preserve">. As a consequence, obese patients may have limited access to waiting lists and transplantation: in a retrospective analysis of the </w:t>
      </w:r>
      <w:r w:rsidRPr="00DF1780">
        <w:rPr>
          <w:rFonts w:ascii="Book Antiqua" w:eastAsia="Book Antiqua" w:hAnsi="Book Antiqua" w:cs="Book Antiqua"/>
          <w:iCs/>
          <w:color w:val="000000"/>
          <w:shd w:val="clear" w:color="auto" w:fill="FFFFFF"/>
        </w:rPr>
        <w:t>United States Renal Data System</w:t>
      </w:r>
      <w:r w:rsidR="00DF1780">
        <w:rPr>
          <w:rFonts w:ascii="Book Antiqua" w:hAnsi="Book Antiqua" w:cs="Book Antiqua" w:hint="eastAsia"/>
          <w:color w:val="000000"/>
          <w:shd w:val="clear" w:color="auto" w:fill="FFFFFF"/>
          <w:lang w:eastAsia="zh-CN"/>
        </w:rPr>
        <w:t xml:space="preserve"> </w:t>
      </w:r>
      <w:r w:rsidRPr="00E3428E">
        <w:rPr>
          <w:rFonts w:ascii="Book Antiqua" w:eastAsia="Book Antiqua" w:hAnsi="Book Antiqua" w:cs="Book Antiqua"/>
          <w:color w:val="000000"/>
          <w:shd w:val="clear" w:color="auto" w:fill="FFFFFF"/>
        </w:rPr>
        <w:t>(</w:t>
      </w:r>
      <w:r w:rsidRPr="00DF1780">
        <w:rPr>
          <w:rFonts w:ascii="Book Antiqua" w:eastAsia="Book Antiqua" w:hAnsi="Book Antiqua" w:cs="Book Antiqua"/>
          <w:iCs/>
          <w:color w:val="000000"/>
          <w:shd w:val="clear" w:color="auto" w:fill="FFFFFF"/>
        </w:rPr>
        <w:t>USRDS</w:t>
      </w:r>
      <w:r w:rsidRPr="00E3428E">
        <w:rPr>
          <w:rFonts w:ascii="Book Antiqua" w:eastAsia="Book Antiqua" w:hAnsi="Book Antiqua" w:cs="Book Antiqua"/>
          <w:color w:val="000000"/>
          <w:shd w:val="clear" w:color="auto" w:fill="FFFFFF"/>
        </w:rPr>
        <w:t>)</w:t>
      </w:r>
      <w:r w:rsidRPr="00E3428E">
        <w:rPr>
          <w:rFonts w:ascii="Book Antiqua" w:eastAsia="Book Antiqua" w:hAnsi="Book Antiqua" w:cs="Book Antiqua"/>
          <w:color w:val="000000"/>
        </w:rPr>
        <w:t xml:space="preserve"> </w:t>
      </w:r>
      <w:r w:rsidR="00DF1780">
        <w:rPr>
          <w:rFonts w:ascii="Book Antiqua" w:eastAsia="Book Antiqua" w:hAnsi="Book Antiqua" w:cs="Book Antiqua"/>
          <w:color w:val="000000"/>
        </w:rPr>
        <w:t>registry including 702</w:t>
      </w:r>
      <w:r w:rsidRPr="00E3428E">
        <w:rPr>
          <w:rFonts w:ascii="Book Antiqua" w:eastAsia="Book Antiqua" w:hAnsi="Book Antiqua" w:cs="Book Antiqua"/>
          <w:color w:val="000000"/>
        </w:rPr>
        <w:t>456 incident ESRD patients aged 18-70 years</w:t>
      </w:r>
      <w:r w:rsidRPr="00E3428E">
        <w:rPr>
          <w:rFonts w:ascii="Book Antiqua" w:eastAsia="Book Antiqua" w:hAnsi="Book Antiqua" w:cs="Book Antiqua"/>
          <w:color w:val="000000"/>
          <w:vertAlign w:val="superscript"/>
        </w:rPr>
        <w:t>[19]</w:t>
      </w:r>
      <w:r w:rsidRPr="00E3428E">
        <w:rPr>
          <w:rFonts w:ascii="Book Antiqua" w:eastAsia="Book Antiqua" w:hAnsi="Book Antiqua" w:cs="Book Antiqua"/>
          <w:color w:val="000000"/>
        </w:rPr>
        <w:t>, women with a BMI of &gt;</w:t>
      </w:r>
      <w:r w:rsidR="00DF1780">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25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had a lower chance of transplantation from both living and deceased donors. In contrast, in men, a BMI of 25-34.9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was associated with a higher likelihood of transplantation, while a BMI &gt; 35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was associated with a lower chance of receiving a deceased donor transplantation</w:t>
      </w:r>
      <w:r w:rsidRPr="00E3428E">
        <w:rPr>
          <w:rFonts w:ascii="Book Antiqua" w:eastAsia="Book Antiqua" w:hAnsi="Book Antiqua" w:cs="Book Antiqua"/>
          <w:color w:val="000000"/>
          <w:vertAlign w:val="superscript"/>
        </w:rPr>
        <w:t>[19]</w:t>
      </w:r>
      <w:r w:rsidRPr="00E3428E">
        <w:rPr>
          <w:rFonts w:ascii="Book Antiqua" w:eastAsia="Book Antiqua" w:hAnsi="Book Antiqua" w:cs="Book Antiqua"/>
          <w:color w:val="000000"/>
        </w:rPr>
        <w:t xml:space="preserve">. This disparity in access to transplantation may be related to the limitations of BMI as a metric: </w:t>
      </w:r>
      <w:r w:rsidR="00DF1780">
        <w:rPr>
          <w:rFonts w:ascii="Book Antiqua" w:hAnsi="Book Antiqua" w:cs="Book Antiqua" w:hint="eastAsia"/>
          <w:color w:val="000000"/>
          <w:lang w:eastAsia="zh-CN"/>
        </w:rPr>
        <w:t>A</w:t>
      </w:r>
      <w:r w:rsidRPr="00E3428E">
        <w:rPr>
          <w:rFonts w:ascii="Book Antiqua" w:eastAsia="Book Antiqua" w:hAnsi="Book Antiqua" w:cs="Book Antiqua"/>
          <w:color w:val="000000"/>
        </w:rPr>
        <w:t>t a given BMI, females typically have more fat than males, while males tend to have more muscle and muscle weight; in contrast, males with a higher BMI have predominantly abdominal fat, which correlates with an increased risk of wound complications.</w:t>
      </w:r>
    </w:p>
    <w:p w14:paraId="6C25312F"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There are several reasons for the reduced access to transplantation for obese patients: in their analysis, Segev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[25]</w:t>
      </w:r>
      <w:r w:rsidRPr="00E3428E">
        <w:rPr>
          <w:rFonts w:ascii="Book Antiqua" w:eastAsia="Book Antiqua" w:hAnsi="Book Antiqua" w:cs="Book Antiqua"/>
          <w:color w:val="000000"/>
        </w:rPr>
        <w:t xml:space="preserve"> found that obese patients who were activated on the waiting list had lower access to transplantation because they were less profitable than nonobese patient</w:t>
      </w:r>
      <w:r w:rsidR="00E26217">
        <w:rPr>
          <w:rFonts w:ascii="Book Antiqua" w:eastAsia="Book Antiqua" w:hAnsi="Book Antiqua" w:cs="Book Antiqua"/>
          <w:color w:val="000000"/>
        </w:rPr>
        <w:t>s</w:t>
      </w:r>
      <w:r w:rsidRPr="00E3428E">
        <w:rPr>
          <w:rFonts w:ascii="Book Antiqua" w:eastAsia="Book Antiqua" w:hAnsi="Book Antiqua" w:cs="Book Antiqua"/>
          <w:color w:val="000000"/>
        </w:rPr>
        <w:t xml:space="preserve">, and were more frequently bypassed; </w:t>
      </w:r>
      <w:r w:rsidRPr="00E3428E">
        <w:rPr>
          <w:rFonts w:ascii="Book Antiqua" w:eastAsia="Book Antiqua" w:hAnsi="Book Antiqua" w:cs="Book Antiqua"/>
          <w:color w:val="000000"/>
          <w:shd w:val="clear" w:color="auto" w:fill="FFFFFF"/>
        </w:rPr>
        <w:t>moreover, U</w:t>
      </w:r>
      <w:r w:rsidR="00DF1780">
        <w:rPr>
          <w:rFonts w:ascii="Book Antiqua" w:hAnsi="Book Antiqua" w:cs="Book Antiqua" w:hint="eastAsia"/>
          <w:color w:val="000000"/>
          <w:shd w:val="clear" w:color="auto" w:fill="FFFFFF"/>
          <w:lang w:eastAsia="zh-CN"/>
        </w:rPr>
        <w:t xml:space="preserve">nited </w:t>
      </w:r>
      <w:r w:rsidRPr="00E3428E">
        <w:rPr>
          <w:rFonts w:ascii="Book Antiqua" w:eastAsia="Book Antiqua" w:hAnsi="Book Antiqua" w:cs="Book Antiqua"/>
          <w:color w:val="000000"/>
          <w:shd w:val="clear" w:color="auto" w:fill="FFFFFF"/>
        </w:rPr>
        <w:t>S</w:t>
      </w:r>
      <w:r w:rsidR="00DF1780">
        <w:rPr>
          <w:rFonts w:ascii="Book Antiqua" w:hAnsi="Book Antiqua" w:cs="Book Antiqua" w:hint="eastAsia"/>
          <w:color w:val="000000"/>
          <w:shd w:val="clear" w:color="auto" w:fill="FFFFFF"/>
          <w:lang w:eastAsia="zh-CN"/>
        </w:rPr>
        <w:t>tates</w:t>
      </w:r>
      <w:r w:rsidRPr="00E3428E">
        <w:rPr>
          <w:rFonts w:ascii="Book Antiqua" w:eastAsia="Book Antiqua" w:hAnsi="Book Antiqua" w:cs="Book Antiqua"/>
          <w:color w:val="000000"/>
          <w:shd w:val="clear" w:color="auto" w:fill="FFFFFF"/>
        </w:rPr>
        <w:t xml:space="preserve"> transplant centers may be more reluctant to transplant obese patients because they </w:t>
      </w:r>
      <w:r w:rsidRPr="00E3428E">
        <w:rPr>
          <w:rFonts w:ascii="Book Antiqua" w:eastAsia="Book Antiqua" w:hAnsi="Book Antiqua" w:cs="Book Antiqua"/>
          <w:color w:val="000000"/>
        </w:rPr>
        <w:t>may be penalized for a higher than expected rate of patient death or allograft failure in the first posttransplant year, which could occur more frequently in obese patients</w:t>
      </w:r>
      <w:r w:rsidRPr="00E3428E">
        <w:rPr>
          <w:rFonts w:ascii="Book Antiqua" w:eastAsia="Book Antiqua" w:hAnsi="Book Antiqua" w:cs="Book Antiqua"/>
          <w:color w:val="000000"/>
          <w:vertAlign w:val="superscript"/>
        </w:rPr>
        <w:t>[25]</w:t>
      </w:r>
      <w:r w:rsidRPr="00E3428E">
        <w:rPr>
          <w:rFonts w:ascii="Book Antiqua" w:eastAsia="Book Antiqua" w:hAnsi="Book Antiqua" w:cs="Book Antiqua"/>
          <w:color w:val="000000"/>
        </w:rPr>
        <w:t>. Obese patients on waiting lists may therefore develop a number of comorbid conditions necessitating temporary wait-list suspension</w:t>
      </w:r>
      <w:r w:rsidRPr="00E3428E">
        <w:rPr>
          <w:rFonts w:ascii="Book Antiqua" w:eastAsia="Book Antiqua" w:hAnsi="Book Antiqua" w:cs="Book Antiqua"/>
          <w:color w:val="000000"/>
          <w:vertAlign w:val="superscript"/>
        </w:rPr>
        <w:t>[21]</w:t>
      </w:r>
      <w:r w:rsidRPr="00E3428E">
        <w:rPr>
          <w:rFonts w:ascii="Book Antiqua" w:eastAsia="Book Antiqua" w:hAnsi="Book Antiqua" w:cs="Book Antiqua"/>
          <w:color w:val="000000"/>
        </w:rPr>
        <w:t xml:space="preserve">. On the other hand, in the </w:t>
      </w:r>
      <w:r w:rsidR="00DF1780" w:rsidRPr="00E3428E">
        <w:rPr>
          <w:rFonts w:ascii="Book Antiqua" w:eastAsia="Book Antiqua" w:hAnsi="Book Antiqua" w:cs="Book Antiqua"/>
          <w:color w:val="000000"/>
          <w:shd w:val="clear" w:color="auto" w:fill="FFFFFF"/>
        </w:rPr>
        <w:t>U</w:t>
      </w:r>
      <w:r w:rsidR="00DF1780">
        <w:rPr>
          <w:rFonts w:ascii="Book Antiqua" w:hAnsi="Book Antiqua" w:cs="Book Antiqua" w:hint="eastAsia"/>
          <w:color w:val="000000"/>
          <w:shd w:val="clear" w:color="auto" w:fill="FFFFFF"/>
          <w:lang w:eastAsia="zh-CN"/>
        </w:rPr>
        <w:t xml:space="preserve">nited </w:t>
      </w:r>
      <w:r w:rsidR="00DF1780" w:rsidRPr="00E3428E">
        <w:rPr>
          <w:rFonts w:ascii="Book Antiqua" w:eastAsia="Book Antiqua" w:hAnsi="Book Antiqua" w:cs="Book Antiqua"/>
          <w:color w:val="000000"/>
          <w:shd w:val="clear" w:color="auto" w:fill="FFFFFF"/>
        </w:rPr>
        <w:t>S</w:t>
      </w:r>
      <w:r w:rsidR="00DF1780">
        <w:rPr>
          <w:rFonts w:ascii="Book Antiqua" w:hAnsi="Book Antiqua" w:cs="Book Antiqua" w:hint="eastAsia"/>
          <w:color w:val="000000"/>
          <w:shd w:val="clear" w:color="auto" w:fill="FFFFFF"/>
          <w:lang w:eastAsia="zh-CN"/>
        </w:rPr>
        <w:t>tates</w:t>
      </w:r>
      <w:r w:rsidRPr="00E3428E">
        <w:rPr>
          <w:rFonts w:ascii="Book Antiqua" w:eastAsia="Book Antiqua" w:hAnsi="Book Antiqua" w:cs="Book Antiqua"/>
          <w:color w:val="000000"/>
        </w:rPr>
        <w:t xml:space="preserve">, many insurance payers mandate a trial of medical weight management prior to approving bariatric surgery, but centers that perform bariatric surgery could be </w:t>
      </w:r>
      <w:r w:rsidRPr="00E3428E">
        <w:rPr>
          <w:rFonts w:ascii="Book Antiqua" w:eastAsia="Book Antiqua" w:hAnsi="Book Antiqua" w:cs="Book Antiqua"/>
          <w:color w:val="000000"/>
        </w:rPr>
        <w:lastRenderedPageBreak/>
        <w:t>reluctant to perform bariatric surgery in these patients due to the potential high rate of complications and death</w:t>
      </w:r>
      <w:r w:rsidRPr="00E3428E">
        <w:rPr>
          <w:rFonts w:ascii="Book Antiqua" w:eastAsia="Book Antiqua" w:hAnsi="Book Antiqua" w:cs="Book Antiqua"/>
          <w:color w:val="000000"/>
          <w:vertAlign w:val="superscript"/>
        </w:rPr>
        <w:t>[26]</w:t>
      </w:r>
      <w:r w:rsidRPr="00E3428E">
        <w:rPr>
          <w:rFonts w:ascii="Book Antiqua" w:eastAsia="Book Antiqua" w:hAnsi="Book Antiqua" w:cs="Book Antiqua"/>
          <w:color w:val="000000"/>
        </w:rPr>
        <w:t>.</w:t>
      </w:r>
    </w:p>
    <w:p w14:paraId="69DCB6A2"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Although there is no clear consensus on the highest level of BMI to be considered a contraindication to kidney transplantation, most guidelines strongly suggest that for patients with BMI &gt;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weight loss should be encouraged</w:t>
      </w:r>
      <w:r w:rsidRPr="00E3428E">
        <w:rPr>
          <w:rFonts w:ascii="Book Antiqua" w:eastAsia="Book Antiqua" w:hAnsi="Book Antiqua" w:cs="Book Antiqua"/>
          <w:color w:val="000000"/>
          <w:vertAlign w:val="superscript"/>
        </w:rPr>
        <w:t>[10,25,27]</w:t>
      </w:r>
      <w:r w:rsidRPr="00E3428E">
        <w:rPr>
          <w:rFonts w:ascii="Book Antiqua" w:eastAsia="Book Antiqua" w:hAnsi="Book Antiqua" w:cs="Book Antiqua"/>
          <w:color w:val="000000"/>
        </w:rPr>
        <w:t>. An increased risk of posttransplant death was observed in patients with a BMI of 34-36 kg/m</w:t>
      </w:r>
      <w:r w:rsidRPr="00E3428E">
        <w:rPr>
          <w:rFonts w:ascii="Book Antiqua" w:eastAsia="Book Antiqua" w:hAnsi="Book Antiqua" w:cs="Book Antiqua"/>
          <w:color w:val="000000"/>
          <w:vertAlign w:val="superscript"/>
        </w:rPr>
        <w:t>2[25,27]</w:t>
      </w:r>
      <w:r w:rsidRPr="00E3428E">
        <w:rPr>
          <w:rFonts w:ascii="Book Antiqua" w:eastAsia="Book Antiqua" w:hAnsi="Book Antiqua" w:cs="Book Antiqua"/>
          <w:color w:val="000000"/>
        </w:rPr>
        <w:t>, suggesting that in patients with these high levels of BMI, kidney transplantation may be associated with an unacceptably high risk, and the benefit of transplant should be balanced with the risk of remaining on dialysis</w:t>
      </w:r>
      <w:r w:rsidRPr="00E3428E">
        <w:rPr>
          <w:rFonts w:ascii="Book Antiqua" w:eastAsia="Book Antiqua" w:hAnsi="Book Antiqua" w:cs="Book Antiqua"/>
          <w:color w:val="000000"/>
          <w:vertAlign w:val="superscript"/>
        </w:rPr>
        <w:t>[10,27,28]</w:t>
      </w:r>
      <w:r w:rsidRPr="00E3428E">
        <w:rPr>
          <w:rFonts w:ascii="Book Antiqua" w:eastAsia="Book Antiqua" w:hAnsi="Book Antiqua" w:cs="Book Antiqua"/>
          <w:color w:val="000000"/>
        </w:rPr>
        <w:t>.</w:t>
      </w:r>
    </w:p>
    <w:p w14:paraId="535747AE"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However, many studies failed to demonstrate a significant survival advantage for patients who lose weight during the waiting list period</w:t>
      </w:r>
      <w:r w:rsidR="00DF1780">
        <w:rPr>
          <w:rFonts w:ascii="Book Antiqua" w:eastAsia="Book Antiqua" w:hAnsi="Book Antiqua" w:cs="Book Antiqua"/>
          <w:color w:val="000000"/>
          <w:vertAlign w:val="superscript"/>
        </w:rPr>
        <w:t>[18,</w:t>
      </w:r>
      <w:r w:rsidRPr="00E3428E">
        <w:rPr>
          <w:rFonts w:ascii="Book Antiqua" w:eastAsia="Book Antiqua" w:hAnsi="Book Antiqua" w:cs="Book Antiqua"/>
          <w:color w:val="000000"/>
          <w:vertAlign w:val="superscript"/>
        </w:rPr>
        <w:t>29,30]</w:t>
      </w:r>
      <w:r w:rsidRPr="00E3428E">
        <w:rPr>
          <w:rFonts w:ascii="Book Antiqua" w:eastAsia="Book Antiqua" w:hAnsi="Book Antiqua" w:cs="Book Antiqua"/>
          <w:color w:val="000000"/>
        </w:rPr>
        <w:t xml:space="preserve">. In the study of Molnar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[18]</w:t>
      </w:r>
      <w:r w:rsidRPr="00E3428E">
        <w:rPr>
          <w:rFonts w:ascii="Book Antiqua" w:eastAsia="Book Antiqua" w:hAnsi="Book Antiqua" w:cs="Book Antiqua"/>
          <w:color w:val="000000"/>
        </w:rPr>
        <w:t xml:space="preserve">, among </w:t>
      </w:r>
      <w:r w:rsidR="00DF1780">
        <w:rPr>
          <w:rFonts w:ascii="Book Antiqua" w:eastAsia="Book Antiqua" w:hAnsi="Book Antiqua" w:cs="Book Antiqua"/>
          <w:color w:val="000000"/>
          <w:shd w:val="clear" w:color="auto" w:fill="FFFFFF"/>
        </w:rPr>
        <w:t>14</w:t>
      </w:r>
      <w:r w:rsidRPr="00E3428E">
        <w:rPr>
          <w:rFonts w:ascii="Book Antiqua" w:eastAsia="Book Antiqua" w:hAnsi="Book Antiqua" w:cs="Book Antiqua"/>
          <w:color w:val="000000"/>
          <w:shd w:val="clear" w:color="auto" w:fill="FFFFFF"/>
        </w:rPr>
        <w:t xml:space="preserve">632 waitlisted hemodialysis patients not receiving a transplant, each 1 kg/m² increase </w:t>
      </w:r>
      <w:r w:rsidRPr="00E3428E">
        <w:rPr>
          <w:rFonts w:ascii="Book Antiqua" w:eastAsia="Book Antiqua" w:hAnsi="Book Antiqua" w:cs="Book Antiqua"/>
          <w:color w:val="000000"/>
        </w:rPr>
        <w:t>in</w:t>
      </w:r>
      <w:r w:rsidRPr="00E3428E">
        <w:rPr>
          <w:rFonts w:ascii="Book Antiqua" w:eastAsia="Book Antiqua" w:hAnsi="Book Antiqua" w:cs="Book Antiqua"/>
          <w:color w:val="000000"/>
          <w:shd w:val="clear" w:color="auto" w:fill="FFFFFF"/>
        </w:rPr>
        <w:t xml:space="preserve"> BMI was associated with a death hazard ratio (HR) of 0.96. However, compared with patients with minimal weight change (±</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1 </w:t>
      </w:r>
      <w:r w:rsidRPr="00E3428E">
        <w:rPr>
          <w:rFonts w:ascii="Book Antiqua" w:eastAsia="Book Antiqua" w:hAnsi="Book Antiqua" w:cs="Book Antiqua"/>
          <w:color w:val="000000"/>
        </w:rPr>
        <w:t>kg</w:t>
      </w:r>
      <w:r w:rsidRPr="00E3428E">
        <w:rPr>
          <w:rFonts w:ascii="Book Antiqua" w:eastAsia="Book Antiqua" w:hAnsi="Book Antiqua" w:cs="Book Antiqua"/>
          <w:color w:val="000000"/>
          <w:shd w:val="clear" w:color="auto" w:fill="FFFFFF"/>
        </w:rPr>
        <w:t xml:space="preserve">), patients </w:t>
      </w:r>
      <w:r w:rsidRPr="00E3428E">
        <w:rPr>
          <w:rFonts w:ascii="Book Antiqua" w:eastAsia="Book Antiqua" w:hAnsi="Book Antiqua" w:cs="Book Antiqua"/>
          <w:color w:val="000000"/>
        </w:rPr>
        <w:t xml:space="preserve">who lost 3.0 to 4.9 kg and ≥ 5 kg had a </w:t>
      </w:r>
      <w:r w:rsidR="00DF1780" w:rsidRPr="00E3428E">
        <w:rPr>
          <w:rFonts w:ascii="Book Antiqua" w:eastAsia="Book Antiqua" w:hAnsi="Book Antiqua" w:cs="Book Antiqua"/>
          <w:color w:val="000000"/>
        </w:rPr>
        <w:t>RR</w:t>
      </w:r>
      <w:r w:rsidRPr="00E3428E">
        <w:rPr>
          <w:rFonts w:ascii="Book Antiqua" w:eastAsia="Book Antiqua" w:hAnsi="Book Antiqua" w:cs="Book Antiqua"/>
          <w:color w:val="000000"/>
        </w:rPr>
        <w:t xml:space="preserve"> of death of 1.3 and 1.51, respectively. More recently, Harhay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[30]</w:t>
      </w:r>
      <w:r w:rsidRPr="00E3428E">
        <w:rPr>
          <w:rFonts w:ascii="Book Antiqua" w:eastAsia="Book Antiqua" w:hAnsi="Book Antiqua" w:cs="Book Antiqua"/>
          <w:color w:val="000000"/>
        </w:rPr>
        <w:t xml:space="preserve"> demonstrated that patients who lost ≥</w:t>
      </w:r>
      <w:r w:rsidR="00DF1780">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10% of their pretransplant weight had an increased risk of graft loss, mortality and longer hospitalization stay compared with those who had a &lt;</w:t>
      </w:r>
      <w:r w:rsidR="00DF1780">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5% weight change. Possible explanations for these adverse outcomes are the likely malnutrition status associated with weight loss and the rapid weight gain in most patients after transplantation. However, these studies did not differentiate intentional from unintentional weight loss, and only a minority of patients with higher BMI were investigated, so no conclusions about the potential benefits of intentional weight loss can be drawn.</w:t>
      </w:r>
    </w:p>
    <w:p w14:paraId="5665CE74"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Obese patients who lose weight may also have different access to transplantation by race and ethnicity. Ku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[31]</w:t>
      </w:r>
      <w:r w:rsidR="00DF1780">
        <w:rPr>
          <w:rFonts w:ascii="Book Antiqua" w:eastAsia="Book Antiqua" w:hAnsi="Book Antiqua" w:cs="Book Antiqua"/>
          <w:color w:val="000000"/>
        </w:rPr>
        <w:t xml:space="preserve"> evaluated 10</w:t>
      </w:r>
      <w:r w:rsidRPr="00E3428E">
        <w:rPr>
          <w:rFonts w:ascii="Book Antiqua" w:eastAsia="Book Antiqua" w:hAnsi="Book Antiqua" w:cs="Book Antiqua"/>
          <w:color w:val="000000"/>
        </w:rPr>
        <w:t xml:space="preserve">221 obese patients waitlisted for kidney transplantation to examine the association between weight changes and access to living or deceased donor transplantation by race/ethnicity. Death on the waiting list was more common among those who lost weight (15%) or gained weight (15%) than among those who maintained stable weight (13%). Overall, black people were more likely to </w:t>
      </w:r>
      <w:r w:rsidRPr="00E3428E">
        <w:rPr>
          <w:rFonts w:ascii="Book Antiqua" w:eastAsia="Book Antiqua" w:hAnsi="Book Antiqua" w:cs="Book Antiqua"/>
          <w:color w:val="000000"/>
        </w:rPr>
        <w:lastRenderedPageBreak/>
        <w:t xml:space="preserve">lose weight and less likely to gain weight than whites. Overall, weight gain was associated with lower access to transplantation (HR 0.88) compared with maintenance of stable weight, but weight loss was not associated with better access to transplantation (HR 0.96) on the whole, although this correlation was different for recipients of living </w:t>
      </w:r>
      <w:r w:rsidRPr="00E3428E">
        <w:rPr>
          <w:rFonts w:ascii="Book Antiqua" w:eastAsia="Book Antiqua" w:hAnsi="Book Antiqua" w:cs="Book Antiqua"/>
          <w:i/>
          <w:iCs/>
          <w:color w:val="000000"/>
        </w:rPr>
        <w:t>vs</w:t>
      </w:r>
      <w:r w:rsidRPr="00E3428E">
        <w:rPr>
          <w:rFonts w:ascii="Book Antiqua" w:eastAsia="Book Antiqua" w:hAnsi="Book Antiqua" w:cs="Book Antiqua"/>
          <w:color w:val="000000"/>
        </w:rPr>
        <w:t xml:space="preserve"> deceased donor organs. Weight loss was associated with improved access to living donor transplantation only for white recipients but not for non-Hispanic blacks or Hispanic recipients</w:t>
      </w:r>
      <w:r w:rsidRPr="00E3428E">
        <w:rPr>
          <w:rFonts w:ascii="Book Antiqua" w:eastAsia="Book Antiqua" w:hAnsi="Book Antiqua" w:cs="Book Antiqua"/>
          <w:color w:val="000000"/>
          <w:vertAlign w:val="superscript"/>
        </w:rPr>
        <w:t>[31]</w:t>
      </w:r>
      <w:r w:rsidRPr="00E3428E">
        <w:rPr>
          <w:rFonts w:ascii="Book Antiqua" w:eastAsia="Book Antiqua" w:hAnsi="Book Antiqua" w:cs="Book Antiqua"/>
          <w:color w:val="000000"/>
        </w:rPr>
        <w:t>.</w:t>
      </w:r>
    </w:p>
    <w:p w14:paraId="1AAE15BB" w14:textId="77777777" w:rsidR="00A77B3E" w:rsidRPr="00E3428E" w:rsidRDefault="00A77B3E" w:rsidP="00E3428E">
      <w:pPr>
        <w:spacing w:line="360" w:lineRule="auto"/>
        <w:jc w:val="both"/>
        <w:rPr>
          <w:rFonts w:ascii="Book Antiqua" w:hAnsi="Book Antiqua"/>
        </w:rPr>
      </w:pPr>
    </w:p>
    <w:p w14:paraId="23845564"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i/>
          <w:iCs/>
          <w:color w:val="000000"/>
        </w:rPr>
        <w:t>Bariatric surgery in ESRD patients</w:t>
      </w:r>
    </w:p>
    <w:p w14:paraId="26CCA87C"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Weight loss in patients with ESRD is extremely difficult due to the restrictions of a renal diet, limited exercise tolerance due to coexisting comorbid conditions, dialysis-related fatigue, and hemodynamic instability</w:t>
      </w:r>
      <w:r w:rsidRPr="00E3428E">
        <w:rPr>
          <w:rFonts w:ascii="Book Antiqua" w:eastAsia="Book Antiqua" w:hAnsi="Book Antiqua" w:cs="Book Antiqua"/>
          <w:color w:val="000000"/>
          <w:vertAlign w:val="superscript"/>
        </w:rPr>
        <w:t>[21]</w:t>
      </w:r>
      <w:r w:rsidRPr="00E3428E">
        <w:rPr>
          <w:rFonts w:ascii="Book Antiqua" w:eastAsia="Book Antiqua" w:hAnsi="Book Antiqua" w:cs="Book Antiqua"/>
          <w:color w:val="000000"/>
        </w:rPr>
        <w:t>. Comprehensive weight loss programs involving regular exercise and nutrition counseling, together with pharmacotherapy, may lead to moderate weight loss among kidney transplant candidates, which could increase access to waiting lists</w:t>
      </w:r>
      <w:r w:rsidRPr="00E3428E">
        <w:rPr>
          <w:rFonts w:ascii="Book Antiqua" w:eastAsia="Book Antiqua" w:hAnsi="Book Antiqua" w:cs="Book Antiqua"/>
          <w:color w:val="000000"/>
          <w:vertAlign w:val="superscript"/>
        </w:rPr>
        <w:t>[32]</w:t>
      </w:r>
      <w:r w:rsidRPr="00E3428E">
        <w:rPr>
          <w:rFonts w:ascii="Book Antiqua" w:eastAsia="Book Antiqua" w:hAnsi="Book Antiqua" w:cs="Book Antiqua"/>
          <w:color w:val="000000"/>
        </w:rPr>
        <w:t>. However, medical management could have limited long-term success, while bariatric surgery could offer a reliable strategy to achieve weight loss in kidney transplant candidates</w:t>
      </w:r>
      <w:r w:rsidRPr="00E3428E">
        <w:rPr>
          <w:rFonts w:ascii="Book Antiqua" w:eastAsia="Book Antiqua" w:hAnsi="Book Antiqua" w:cs="Book Antiqua"/>
          <w:color w:val="000000"/>
          <w:vertAlign w:val="superscript"/>
        </w:rPr>
        <w:t>[21,33]</w:t>
      </w:r>
      <w:r w:rsidRPr="00E3428E">
        <w:rPr>
          <w:rFonts w:ascii="Book Antiqua" w:eastAsia="Book Antiqua" w:hAnsi="Book Antiqua" w:cs="Book Antiqua"/>
          <w:color w:val="000000"/>
        </w:rPr>
        <w:t>, with acceptable morbidity and mortality rates</w:t>
      </w:r>
      <w:r w:rsidRPr="00E3428E">
        <w:rPr>
          <w:rFonts w:ascii="Book Antiqua" w:eastAsia="Book Antiqua" w:hAnsi="Book Antiqua" w:cs="Book Antiqua"/>
          <w:color w:val="000000"/>
          <w:vertAlign w:val="superscript"/>
        </w:rPr>
        <w:t>[34-36]</w:t>
      </w:r>
      <w:r w:rsidRPr="00E3428E">
        <w:rPr>
          <w:rFonts w:ascii="Book Antiqua" w:eastAsia="Book Antiqua" w:hAnsi="Book Antiqua" w:cs="Book Antiqua"/>
          <w:color w:val="000000"/>
        </w:rPr>
        <w:t>. Bariatric surgery in ESRD patients is associated with weight loss ranging from 29.8% to 72.8% excess weight loss (%EWL)</w:t>
      </w:r>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with reported mortality and morbidity rates of 2% and 7%, respectively</w:t>
      </w:r>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Complications associated with bariatric surgery are higher in ESRD patients than in non-ESRD patients</w:t>
      </w:r>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xml:space="preserve">: </w:t>
      </w:r>
      <w:r w:rsidR="00DF1780">
        <w:rPr>
          <w:rFonts w:ascii="Book Antiqua" w:hAnsi="Book Antiqua" w:cs="Book Antiqua" w:hint="eastAsia"/>
          <w:color w:val="000000"/>
          <w:lang w:eastAsia="zh-CN"/>
        </w:rPr>
        <w:t>T</w:t>
      </w:r>
      <w:r w:rsidRPr="00E3428E">
        <w:rPr>
          <w:rFonts w:ascii="Book Antiqua" w:eastAsia="Book Antiqua" w:hAnsi="Book Antiqua" w:cs="Book Antiqua"/>
          <w:color w:val="000000"/>
        </w:rPr>
        <w:t>he mortality rate (2%) observed in the ESRD population is approximately 10 times higher than the mortality rate (0.18%) reported in the general population</w:t>
      </w:r>
      <w:r w:rsidRPr="00E3428E">
        <w:rPr>
          <w:rFonts w:ascii="Book Antiqua" w:eastAsia="Book Antiqua" w:hAnsi="Book Antiqua" w:cs="Book Antiqua"/>
          <w:color w:val="000000"/>
          <w:vertAlign w:val="superscript"/>
        </w:rPr>
        <w:t>[38]</w:t>
      </w:r>
      <w:r w:rsidRPr="00E3428E">
        <w:rPr>
          <w:rFonts w:ascii="Book Antiqua" w:eastAsia="Book Antiqua" w:hAnsi="Book Antiqua" w:cs="Book Antiqua"/>
          <w:color w:val="000000"/>
        </w:rPr>
        <w:t>, while the rate of postoperative complications in ESRD patients is significantly higher than that observed in accredited hospitals for bariatric surgery (0.17%)</w:t>
      </w:r>
      <w:r w:rsidRPr="00E3428E">
        <w:rPr>
          <w:rFonts w:ascii="Book Antiqua" w:eastAsia="Book Antiqua" w:hAnsi="Book Antiqua" w:cs="Book Antiqua"/>
          <w:color w:val="000000"/>
          <w:vertAlign w:val="superscript"/>
        </w:rPr>
        <w:t>[39]</w:t>
      </w:r>
      <w:r w:rsidRPr="00E3428E">
        <w:rPr>
          <w:rFonts w:ascii="Book Antiqua" w:eastAsia="Book Antiqua" w:hAnsi="Book Antiqua" w:cs="Book Antiqua"/>
          <w:color w:val="000000"/>
        </w:rPr>
        <w:t xml:space="preserve">. However, many studies have consistently shown that bariatric surgery in patients with chronic kidney disease (CKD) stage 1 and 2, is associated with slower </w:t>
      </w:r>
      <w:r w:rsidR="00DF1780" w:rsidRPr="00DF1780">
        <w:rPr>
          <w:rFonts w:ascii="Book Antiqua" w:eastAsia="Book Antiqua" w:hAnsi="Book Antiqua" w:cs="Book Antiqua"/>
          <w:color w:val="000000"/>
        </w:rPr>
        <w:t>epidermal growth factor receptor (</w:t>
      </w:r>
      <w:r w:rsidR="003B1A8F">
        <w:rPr>
          <w:rFonts w:ascii="Book Antiqua" w:hAnsi="Book Antiqua" w:cs="Book Antiqua" w:hint="eastAsia"/>
          <w:color w:val="000000"/>
          <w:lang w:eastAsia="zh-CN"/>
        </w:rPr>
        <w:t>e</w:t>
      </w:r>
      <w:r w:rsidR="00DF1780" w:rsidRPr="00DF1780">
        <w:rPr>
          <w:rFonts w:ascii="Book Antiqua" w:eastAsia="Book Antiqua" w:hAnsi="Book Antiqua" w:cs="Book Antiqua"/>
          <w:color w:val="000000"/>
        </w:rPr>
        <w:t>GFR)</w:t>
      </w:r>
      <w:r w:rsidRPr="00E3428E">
        <w:rPr>
          <w:rFonts w:ascii="Book Antiqua" w:eastAsia="Book Antiqua" w:hAnsi="Book Antiqua" w:cs="Book Antiqua"/>
          <w:color w:val="000000"/>
        </w:rPr>
        <w:t xml:space="preserve"> decline and lower risk of kidney failure</w:t>
      </w:r>
      <w:r w:rsidRPr="00E3428E">
        <w:rPr>
          <w:rFonts w:ascii="Book Antiqua" w:eastAsia="Book Antiqua" w:hAnsi="Book Antiqua" w:cs="Book Antiqua"/>
          <w:color w:val="000000"/>
          <w:vertAlign w:val="superscript"/>
        </w:rPr>
        <w:t>[40,41]</w:t>
      </w:r>
      <w:r w:rsidRPr="00E3428E">
        <w:rPr>
          <w:rFonts w:ascii="Book Antiqua" w:eastAsia="Book Antiqua" w:hAnsi="Book Antiqua" w:cs="Book Antiqua"/>
          <w:color w:val="000000"/>
        </w:rPr>
        <w:t xml:space="preserve">. In a recent study, Kassam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[40]</w:t>
      </w:r>
      <w:r w:rsidRPr="00E3428E">
        <w:rPr>
          <w:rFonts w:ascii="Book Antiqua" w:eastAsia="Book Antiqua" w:hAnsi="Book Antiqua" w:cs="Book Antiqua"/>
          <w:color w:val="000000"/>
        </w:rPr>
        <w:t xml:space="preserve"> evaluated </w:t>
      </w:r>
      <w:r w:rsidRPr="00E3428E">
        <w:rPr>
          <w:rFonts w:ascii="Book Antiqua" w:eastAsia="Book Antiqua" w:hAnsi="Book Antiqua" w:cs="Book Antiqua"/>
          <w:color w:val="000000"/>
          <w:shd w:val="clear" w:color="auto" w:fill="FFFFFF"/>
        </w:rPr>
        <w:t xml:space="preserve">the change in renal function in 164 patients with CKD stages 1 to 4 undergoing bariatric </w:t>
      </w:r>
      <w:r w:rsidRPr="00E3428E">
        <w:rPr>
          <w:rFonts w:ascii="Book Antiqua" w:eastAsia="Book Antiqua" w:hAnsi="Book Antiqua" w:cs="Book Antiqua"/>
          <w:color w:val="000000"/>
          <w:shd w:val="clear" w:color="auto" w:fill="FFFFFF"/>
        </w:rPr>
        <w:lastRenderedPageBreak/>
        <w:t xml:space="preserve">surgery. Metabolic surgery resulted in a significant reduction </w:t>
      </w:r>
      <w:r w:rsidRPr="00E3428E">
        <w:rPr>
          <w:rFonts w:ascii="Book Antiqua" w:eastAsia="Book Antiqua" w:hAnsi="Book Antiqua" w:cs="Book Antiqua"/>
          <w:color w:val="000000"/>
        </w:rPr>
        <w:t>in the</w:t>
      </w:r>
      <w:r w:rsidRPr="00E3428E">
        <w:rPr>
          <w:rFonts w:ascii="Book Antiqua" w:eastAsia="Book Antiqua" w:hAnsi="Book Antiqua" w:cs="Book Antiqua"/>
          <w:color w:val="000000"/>
          <w:shd w:val="clear" w:color="auto" w:fill="FFFFFF"/>
        </w:rPr>
        <w:t xml:space="preserve"> BMI in all patients</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 and 34.3% of patients with previous diabetes achieved complete remission. Kidney function, as measured by eGFR, significantly improved in patients </w:t>
      </w:r>
      <w:r w:rsidRPr="00E3428E">
        <w:rPr>
          <w:rFonts w:ascii="Book Antiqua" w:eastAsia="Book Antiqua" w:hAnsi="Book Antiqua" w:cs="Book Antiqua"/>
          <w:color w:val="000000"/>
        </w:rPr>
        <w:t>with CKD stages 2, 3a, and 3b, while a similar result was not observed among patients with CKD stages 1 and 4</w:t>
      </w:r>
      <w:r w:rsidRPr="00E3428E">
        <w:rPr>
          <w:rFonts w:ascii="Book Antiqua" w:eastAsia="Book Antiqua" w:hAnsi="Book Antiqua" w:cs="Book Antiqua"/>
          <w:color w:val="000000"/>
          <w:vertAlign w:val="superscript"/>
        </w:rPr>
        <w:t>[40]</w:t>
      </w:r>
      <w:r w:rsidRPr="00E3428E">
        <w:rPr>
          <w:rFonts w:ascii="Book Antiqua" w:eastAsia="Book Antiqua" w:hAnsi="Book Antiqua" w:cs="Book Antiqua"/>
          <w:color w:val="000000"/>
        </w:rPr>
        <w:t>, suggesting that the improvements in renal function are limited only to those patients with a mild reduction in kidney function.</w:t>
      </w:r>
    </w:p>
    <w:p w14:paraId="146857A5"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The most commonly performed bariatric surgical procedures are laparoscopic sleeve gastrectomy (LSG) and laparoscopic Roux-en-Y gastric bypass (RYGB). The former is mainly a restrictive procedure with resection of the greater curve of the stomach, while the latter is a restrictive/malabsorptive procedure that entails creation of a gastric pouch and formation of a Roux-en-Y gastrojejunostomy</w:t>
      </w:r>
      <w:r w:rsidRPr="00E3428E">
        <w:rPr>
          <w:rFonts w:ascii="Book Antiqua" w:eastAsia="Book Antiqua" w:hAnsi="Book Antiqua" w:cs="Book Antiqua"/>
          <w:color w:val="000000"/>
          <w:vertAlign w:val="superscript"/>
        </w:rPr>
        <w:t>[21,33]</w:t>
      </w:r>
      <w:r w:rsidRPr="00E3428E">
        <w:rPr>
          <w:rFonts w:ascii="Book Antiqua" w:eastAsia="Book Antiqua" w:hAnsi="Book Antiqua" w:cs="Book Antiqua"/>
          <w:color w:val="000000"/>
        </w:rPr>
        <w:t xml:space="preserve">. Open surgery in ESRD patients may be associated with an increased mortality rate compared with the general population. In their registry analysis, </w:t>
      </w:r>
      <w:r w:rsidRPr="00E3428E">
        <w:rPr>
          <w:rFonts w:ascii="Book Antiqua" w:eastAsia="Book Antiqua" w:hAnsi="Book Antiqua" w:cs="Book Antiqua"/>
          <w:color w:val="000000"/>
          <w:shd w:val="clear" w:color="auto" w:fill="FFFFFF"/>
        </w:rPr>
        <w:t>Modanlou</w:t>
      </w:r>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[34]</w:t>
      </w:r>
      <w:r w:rsidRPr="00E3428E">
        <w:rPr>
          <w:rFonts w:ascii="Book Antiqua" w:eastAsia="Book Antiqua" w:hAnsi="Book Antiqua" w:cs="Book Antiqua"/>
          <w:color w:val="000000"/>
        </w:rPr>
        <w:t xml:space="preserve"> evaluated the results of 186 ESRD patients who underwent an open bariatric surgical procedure: 72 patients underwent surgery prior to activation on the waiting list, 27 patients underwent surgery during wait-listing, and 87 patients underwent po</w:t>
      </w:r>
      <w:r w:rsidR="002855FE">
        <w:rPr>
          <w:rFonts w:ascii="Book Antiqua" w:eastAsia="Book Antiqua" w:hAnsi="Book Antiqua" w:cs="Book Antiqua"/>
          <w:color w:val="000000"/>
        </w:rPr>
        <w:t>sttransplant surgery. The 30-d</w:t>
      </w:r>
      <w:r w:rsidRPr="00E3428E">
        <w:rPr>
          <w:rFonts w:ascii="Book Antiqua" w:eastAsia="Book Antiqua" w:hAnsi="Book Antiqua" w:cs="Book Antiqua"/>
          <w:color w:val="000000"/>
        </w:rPr>
        <w:t xml:space="preserve"> mortality in wait-listed and posttransplant patients was 3.5% in both groups, while the median EWL ranged between 31% and 61%</w:t>
      </w:r>
      <w:r w:rsidRPr="00E3428E">
        <w:rPr>
          <w:rFonts w:ascii="Book Antiqua" w:eastAsia="Book Antiqua" w:hAnsi="Book Antiqua" w:cs="Book Antiqua"/>
          <w:color w:val="000000"/>
          <w:vertAlign w:val="superscript"/>
        </w:rPr>
        <w:t>[34]</w:t>
      </w:r>
      <w:r w:rsidRPr="00E3428E">
        <w:rPr>
          <w:rFonts w:ascii="Book Antiqua" w:eastAsia="Book Antiqua" w:hAnsi="Book Antiqua" w:cs="Book Antiqua"/>
          <w:color w:val="000000"/>
        </w:rPr>
        <w:t>.</w:t>
      </w:r>
    </w:p>
    <w:p w14:paraId="01F70A12"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Although there are few studies comparing the two surgical procedures in ESRD patients, RYGB seems to have the potential to improve access to renal transplantation and improve long-term survival compared with LSG</w:t>
      </w:r>
      <w:r w:rsidRPr="00E3428E">
        <w:rPr>
          <w:rFonts w:ascii="Book Antiqua" w:eastAsia="Book Antiqua" w:hAnsi="Book Antiqua" w:cs="Book Antiqua"/>
          <w:color w:val="000000"/>
          <w:vertAlign w:val="superscript"/>
        </w:rPr>
        <w:t>[35]</w:t>
      </w:r>
      <w:r w:rsidRPr="00E3428E">
        <w:rPr>
          <w:rFonts w:ascii="Book Antiqua" w:eastAsia="Book Antiqua" w:hAnsi="Book Antiqua" w:cs="Book Antiqua"/>
          <w:color w:val="000000"/>
        </w:rPr>
        <w:t>. Both LSG and RYGB achieve significant excess body weight loss (up to 80% within 24 mo) and may increase the likelihood of being listed for kidney transplantation in up to 50.3% of patients, although a recent meta-analysis reported that only 25% of patients had access to transplant at a median follow-up of 48 mo</w:t>
      </w:r>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A recent analysis of the ESRD population using a probabilistic Markov model concluded that RYGB could improve access to renal transplantation and thereby increase long-term survival</w:t>
      </w:r>
      <w:r w:rsidRPr="00E3428E">
        <w:rPr>
          <w:rFonts w:ascii="Book Antiqua" w:eastAsia="Book Antiqua" w:hAnsi="Book Antiqua" w:cs="Book Antiqua"/>
          <w:color w:val="000000"/>
          <w:vertAlign w:val="superscript"/>
        </w:rPr>
        <w:t>[42]</w:t>
      </w:r>
      <w:r w:rsidRPr="00E3428E">
        <w:rPr>
          <w:rFonts w:ascii="Book Antiqua" w:eastAsia="Book Antiqua" w:hAnsi="Book Antiqua" w:cs="Book Antiqua"/>
          <w:color w:val="000000"/>
        </w:rPr>
        <w:t>, but it could be associated with slightly higher morbidity and mortality rates</w:t>
      </w:r>
      <w:r w:rsidRPr="00E3428E">
        <w:rPr>
          <w:rFonts w:ascii="Book Antiqua" w:eastAsia="Book Antiqua" w:hAnsi="Book Antiqua" w:cs="Book Antiqua"/>
          <w:color w:val="000000"/>
          <w:vertAlign w:val="superscript"/>
        </w:rPr>
        <w:t>[43]</w:t>
      </w:r>
      <w:r w:rsidRPr="00E3428E">
        <w:rPr>
          <w:rFonts w:ascii="Book Antiqua" w:eastAsia="Book Antiqua" w:hAnsi="Book Antiqua" w:cs="Book Antiqua"/>
          <w:color w:val="000000"/>
        </w:rPr>
        <w:t>.</w:t>
      </w:r>
    </w:p>
    <w:p w14:paraId="7D49FFB2"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lastRenderedPageBreak/>
        <w:t>In the ESRD population, LSG could be preferable and may offer significant advantages over RYGB, including an easier and faster surgical procedure and a lower incidence of surgical complications</w:t>
      </w:r>
      <w:r w:rsidRPr="00E3428E">
        <w:rPr>
          <w:rFonts w:ascii="Book Antiqua" w:eastAsia="Book Antiqua" w:hAnsi="Book Antiqua" w:cs="Book Antiqua"/>
          <w:color w:val="000000"/>
          <w:vertAlign w:val="superscript"/>
        </w:rPr>
        <w:t>[37,44]</w:t>
      </w:r>
      <w:r w:rsidRPr="00E3428E">
        <w:rPr>
          <w:rFonts w:ascii="Book Antiqua" w:eastAsia="Book Antiqua" w:hAnsi="Book Antiqua" w:cs="Book Antiqua"/>
          <w:color w:val="000000"/>
        </w:rPr>
        <w:t>, and may increase access to the transplant waiting list and improve posttransplant outcomes</w:t>
      </w:r>
      <w:r w:rsidRPr="00E3428E">
        <w:rPr>
          <w:rFonts w:ascii="Book Antiqua" w:eastAsia="Book Antiqua" w:hAnsi="Book Antiqua" w:cs="Book Antiqua"/>
          <w:color w:val="000000"/>
          <w:vertAlign w:val="superscript"/>
        </w:rPr>
        <w:t>[43,44-48]</w:t>
      </w:r>
      <w:r w:rsidRPr="00E3428E">
        <w:rPr>
          <w:rFonts w:ascii="Book Antiqua" w:eastAsia="Book Antiqua" w:hAnsi="Book Antiqua" w:cs="Book Antiqua"/>
          <w:color w:val="000000"/>
        </w:rPr>
        <w:t>. Moreover, LSG does not alter immunosuppressive pharmacokinetics, avoiding under- and overimmunosuppression</w:t>
      </w:r>
      <w:r w:rsidRPr="00E3428E">
        <w:rPr>
          <w:rFonts w:ascii="Book Antiqua" w:eastAsia="Book Antiqua" w:hAnsi="Book Antiqua" w:cs="Book Antiqua"/>
          <w:color w:val="000000"/>
          <w:vertAlign w:val="superscript"/>
        </w:rPr>
        <w:t>[37,43,48-50]</w:t>
      </w:r>
      <w:r w:rsidRPr="00E3428E">
        <w:rPr>
          <w:rFonts w:ascii="Book Antiqua" w:eastAsia="Book Antiqua" w:hAnsi="Book Antiqua" w:cs="Book Antiqua"/>
          <w:color w:val="000000"/>
        </w:rPr>
        <w:t>. The correct timing of bariatric surgery is still a controversial issue. Although bariatric surgery in ESRD patients could be associated with an increased rate of postsurgical complications, including an increased rate of reoperation and readmission</w:t>
      </w:r>
      <w:r w:rsidRPr="00E3428E">
        <w:rPr>
          <w:rFonts w:ascii="Book Antiqua" w:eastAsia="Book Antiqua" w:hAnsi="Book Antiqua" w:cs="Book Antiqua"/>
          <w:color w:val="000000"/>
          <w:vertAlign w:val="superscript"/>
        </w:rPr>
        <w:t>[51]</w:t>
      </w:r>
      <w:r w:rsidRPr="00E3428E">
        <w:rPr>
          <w:rFonts w:ascii="Book Antiqua" w:eastAsia="Book Antiqua" w:hAnsi="Book Antiqua" w:cs="Book Antiqua"/>
          <w:color w:val="000000"/>
        </w:rPr>
        <w:t xml:space="preserve">, most patients could benefit from pretransplant bariatric surgery to increase access to the waiting list and to reduce obesity-related complications, including diabetes and cardiovascular disease, that could worsen after transplantation. In the largest series reported in the literature, Kassam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[48]</w:t>
      </w:r>
      <w:r w:rsidRPr="00E3428E">
        <w:rPr>
          <w:rFonts w:ascii="Book Antiqua" w:eastAsia="Book Antiqua" w:hAnsi="Book Antiqua" w:cs="Book Antiqua"/>
          <w:color w:val="000000"/>
        </w:rPr>
        <w:t xml:space="preserve"> evaluated the clinical outcomes of LSG in the ESRD population and access to the transplant waiting list. LSG reduced hypertension and the need for antihypertensive medications and reduced the incidence of diabetes (59.6%</w:t>
      </w:r>
      <w:r w:rsidR="003B1A8F">
        <w:rPr>
          <w:rFonts w:ascii="Book Antiqua" w:hAnsi="Book Antiqua" w:cs="Book Antiqua" w:hint="eastAsia"/>
          <w:color w:val="000000"/>
          <w:lang w:eastAsia="zh-CN"/>
        </w:rPr>
        <w:t xml:space="preserve"> </w:t>
      </w:r>
      <w:r w:rsidRPr="003B1A8F">
        <w:rPr>
          <w:rFonts w:ascii="Book Antiqua" w:eastAsia="Book Antiqua" w:hAnsi="Book Antiqua" w:cs="Book Antiqua"/>
          <w:i/>
          <w:color w:val="000000"/>
          <w:shd w:val="clear" w:color="auto" w:fill="FFFFFF"/>
        </w:rPr>
        <w:t>vs</w:t>
      </w:r>
      <w:r w:rsidRPr="00E3428E">
        <w:rPr>
          <w:rFonts w:ascii="Book Antiqua" w:eastAsia="Book Antiqua" w:hAnsi="Book Antiqua" w:cs="Book Antiqua"/>
          <w:color w:val="000000"/>
          <w:shd w:val="clear" w:color="auto" w:fill="FFFFFF"/>
        </w:rPr>
        <w:t xml:space="preserve"> 32.5%, </w:t>
      </w:r>
      <w:r w:rsidRPr="003B1A8F">
        <w:rPr>
          <w:rFonts w:ascii="Book Antiqua" w:eastAsia="Book Antiqua" w:hAnsi="Book Antiqua" w:cs="Book Antiqua"/>
          <w:i/>
          <w:color w:val="000000"/>
          <w:shd w:val="clear" w:color="auto" w:fill="FFFFFF"/>
        </w:rPr>
        <w:t>P</w:t>
      </w:r>
      <w:r w:rsidRPr="00E3428E">
        <w:rPr>
          <w:rFonts w:ascii="Book Antiqua" w:eastAsia="Book Antiqua" w:hAnsi="Book Antiqua" w:cs="Book Antiqua"/>
          <w:color w:val="000000"/>
          <w:shd w:val="clear" w:color="auto" w:fill="FFFFFF"/>
        </w:rPr>
        <w:t xml:space="preserve"> &lt; </w:t>
      </w:r>
      <w:r w:rsidR="003B1A8F">
        <w:rPr>
          <w:rFonts w:ascii="Book Antiqua" w:hAnsi="Book Antiqua" w:cs="Book Antiqua" w:hint="eastAsia"/>
          <w:color w:val="000000"/>
          <w:shd w:val="clear" w:color="auto" w:fill="FFFFFF"/>
          <w:lang w:eastAsia="zh-CN"/>
        </w:rPr>
        <w:t>0</w:t>
      </w:r>
      <w:r w:rsidRPr="00E3428E">
        <w:rPr>
          <w:rFonts w:ascii="Book Antiqua" w:eastAsia="Book Antiqua" w:hAnsi="Book Antiqua" w:cs="Book Antiqua"/>
          <w:color w:val="000000"/>
          <w:shd w:val="clear" w:color="auto" w:fill="FFFFFF"/>
        </w:rPr>
        <w:t>.01)</w:t>
      </w:r>
      <w:r w:rsidRPr="00E3428E">
        <w:rPr>
          <w:rFonts w:ascii="Book Antiqua" w:eastAsia="Book Antiqua" w:hAnsi="Book Antiqua" w:cs="Book Antiqua"/>
          <w:color w:val="000000"/>
        </w:rPr>
        <w:t xml:space="preserve">. Sixty-three percent of patients with ESRD who achieved a </w:t>
      </w:r>
      <w:r w:rsidR="00DF1780" w:rsidRPr="00E3428E">
        <w:rPr>
          <w:rFonts w:ascii="Book Antiqua" w:eastAsia="Book Antiqua" w:hAnsi="Book Antiqua" w:cs="Book Antiqua"/>
          <w:color w:val="000000"/>
        </w:rPr>
        <w:t>BMI</w:t>
      </w:r>
      <w:r w:rsidRPr="00E3428E">
        <w:rPr>
          <w:rFonts w:ascii="Book Antiqua" w:eastAsia="Book Antiqua" w:hAnsi="Book Antiqua" w:cs="Book Antiqua"/>
          <w:color w:val="000000"/>
        </w:rPr>
        <w:t xml:space="preserve"> of ≤ 40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were waitlisted and received a kidney transplant after a mean overall time from LSG to transplant of 1.9 ± 1.3 years. There was no significant difference in survival between patients who received a kidney transplant after LSG and those who remained waitlisted</w:t>
      </w:r>
      <w:r w:rsidRPr="00E3428E">
        <w:rPr>
          <w:rFonts w:ascii="Book Antiqua" w:eastAsia="Book Antiqua" w:hAnsi="Book Antiqua" w:cs="Book Antiqua"/>
          <w:color w:val="000000"/>
          <w:vertAlign w:val="superscript"/>
        </w:rPr>
        <w:t>[48]</w:t>
      </w:r>
      <w:r w:rsidRPr="00E3428E">
        <w:rPr>
          <w:rFonts w:ascii="Book Antiqua" w:eastAsia="Book Antiqua" w:hAnsi="Book Antiqua" w:cs="Book Antiqua"/>
          <w:color w:val="000000"/>
        </w:rPr>
        <w:t xml:space="preserve">, suggesting that LSG does not increase the morbidity rate and has the potential to reduce obesity-related comorbidities, possibly improving long-term outcomes. In their retrospective study, Cohen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[52]</w:t>
      </w:r>
      <w:r w:rsidRPr="00E3428E">
        <w:rPr>
          <w:rFonts w:ascii="Book Antiqua" w:eastAsia="Book Antiqua" w:hAnsi="Book Antiqua" w:cs="Book Antiqua"/>
          <w:color w:val="000000"/>
        </w:rPr>
        <w:t xml:space="preserve"> compared the outcome of pretransplant and posttransplant bariatric surgery: </w:t>
      </w:r>
      <w:r w:rsidR="003B1A8F">
        <w:rPr>
          <w:rFonts w:ascii="Book Antiqua" w:hAnsi="Book Antiqua" w:cs="Book Antiqua" w:hint="eastAsia"/>
          <w:color w:val="000000"/>
          <w:lang w:eastAsia="zh-CN"/>
        </w:rPr>
        <w:t>C</w:t>
      </w:r>
      <w:r w:rsidRPr="00E3428E">
        <w:rPr>
          <w:rFonts w:ascii="Book Antiqua" w:eastAsia="Book Antiqua" w:hAnsi="Book Antiqua" w:cs="Book Antiqua"/>
          <w:color w:val="000000"/>
        </w:rPr>
        <w:t>ompared to BMI-matched controls, pretransplant bariatric surgery was associated with a 1-year increased risk of acute rejection and a decreased risk of delayed graft function. Interestingly, there was no significant difference in BMI in the 5 years after bariatric surgery between the two groups, while both pretransplant and posttransplant bariatric surgery was associated with a decreased risk of allograft failure and mortality</w:t>
      </w:r>
      <w:r w:rsidRPr="00E3428E">
        <w:rPr>
          <w:rFonts w:ascii="Book Antiqua" w:eastAsia="Book Antiqua" w:hAnsi="Book Antiqua" w:cs="Book Antiqua"/>
          <w:color w:val="000000"/>
          <w:vertAlign w:val="superscript"/>
        </w:rPr>
        <w:t>[52]</w:t>
      </w:r>
      <w:r w:rsidRPr="00E3428E">
        <w:rPr>
          <w:rFonts w:ascii="Book Antiqua" w:eastAsia="Book Antiqua" w:hAnsi="Book Antiqua" w:cs="Book Antiqua"/>
          <w:color w:val="000000"/>
        </w:rPr>
        <w:t>.</w:t>
      </w:r>
    </w:p>
    <w:p w14:paraId="1AE3417C"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In summary, pretransplant bariatric surgery is safe and could increase access to transplantation for obese patients. LSG results in sustained weight loss and is associated </w:t>
      </w:r>
      <w:r w:rsidRPr="00E3428E">
        <w:rPr>
          <w:rFonts w:ascii="Book Antiqua" w:eastAsia="Book Antiqua" w:hAnsi="Book Antiqua" w:cs="Book Antiqua"/>
          <w:color w:val="000000"/>
        </w:rPr>
        <w:lastRenderedPageBreak/>
        <w:t>with an improvement in obesity-related comorbidities (Figure 1). Although pretransplant bariatric surgery is associated with acceptable outcomes for patients undergoing kidney transplantation, the correct timing has yet to be determined.</w:t>
      </w:r>
    </w:p>
    <w:p w14:paraId="1B53F928" w14:textId="77777777" w:rsidR="00A77B3E" w:rsidRPr="00E3428E" w:rsidRDefault="00A77B3E" w:rsidP="00E3428E">
      <w:pPr>
        <w:spacing w:line="360" w:lineRule="auto"/>
        <w:jc w:val="both"/>
        <w:rPr>
          <w:rFonts w:ascii="Book Antiqua" w:hAnsi="Book Antiqua"/>
          <w:lang w:eastAsia="zh-CN"/>
        </w:rPr>
      </w:pPr>
    </w:p>
    <w:p w14:paraId="7F8A3577" w14:textId="77777777" w:rsidR="00A77B3E" w:rsidRPr="003B1A8F" w:rsidRDefault="004360C8" w:rsidP="00E3428E">
      <w:pPr>
        <w:spacing w:line="360" w:lineRule="auto"/>
        <w:jc w:val="both"/>
        <w:rPr>
          <w:rFonts w:ascii="Book Antiqua" w:hAnsi="Book Antiqua"/>
          <w:u w:val="single"/>
        </w:rPr>
      </w:pPr>
      <w:r w:rsidRPr="003B1A8F">
        <w:rPr>
          <w:rFonts w:ascii="Book Antiqua" w:eastAsia="Book Antiqua" w:hAnsi="Book Antiqua" w:cs="Book Antiqua"/>
          <w:b/>
          <w:bCs/>
          <w:color w:val="000000"/>
          <w:u w:val="single"/>
        </w:rPr>
        <w:t>OBESITY AND KIDNEY TRANSPLANTATION</w:t>
      </w:r>
    </w:p>
    <w:p w14:paraId="7432107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shd w:val="clear" w:color="auto" w:fill="FFFFFF"/>
        </w:rPr>
        <w:t xml:space="preserve">Kidney transplantation offers </w:t>
      </w:r>
      <w:r w:rsidRPr="00E3428E">
        <w:rPr>
          <w:rFonts w:ascii="Book Antiqua" w:eastAsia="Book Antiqua" w:hAnsi="Book Antiqua" w:cs="Book Antiqua"/>
          <w:color w:val="000000"/>
        </w:rPr>
        <w:t xml:space="preserve">significantly </w:t>
      </w:r>
      <w:r w:rsidRPr="00E3428E">
        <w:rPr>
          <w:rFonts w:ascii="Book Antiqua" w:eastAsia="Book Antiqua" w:hAnsi="Book Antiqua" w:cs="Book Antiqua"/>
          <w:color w:val="000000"/>
          <w:shd w:val="clear" w:color="auto" w:fill="FFFFFF"/>
        </w:rPr>
        <w:t xml:space="preserve">better patient survival and quality of life </w:t>
      </w:r>
      <w:r w:rsidRPr="00E3428E">
        <w:rPr>
          <w:rFonts w:ascii="Book Antiqua" w:eastAsia="Book Antiqua" w:hAnsi="Book Antiqua" w:cs="Book Antiqua"/>
          <w:color w:val="000000"/>
        </w:rPr>
        <w:t xml:space="preserve">than </w:t>
      </w:r>
      <w:r w:rsidRPr="00E3428E">
        <w:rPr>
          <w:rFonts w:ascii="Book Antiqua" w:eastAsia="Book Antiqua" w:hAnsi="Book Antiqua" w:cs="Book Antiqua"/>
          <w:color w:val="000000"/>
          <w:shd w:val="clear" w:color="auto" w:fill="FFFFFF"/>
        </w:rPr>
        <w:t xml:space="preserve">remaining on dialysis for both obese and </w:t>
      </w:r>
      <w:r w:rsidRPr="00E3428E">
        <w:rPr>
          <w:rFonts w:ascii="Book Antiqua" w:eastAsia="Book Antiqua" w:hAnsi="Book Antiqua" w:cs="Book Antiqua"/>
          <w:color w:val="000000"/>
        </w:rPr>
        <w:t>nonobese</w:t>
      </w:r>
      <w:r w:rsidRPr="00E3428E">
        <w:rPr>
          <w:rFonts w:ascii="Book Antiqua" w:eastAsia="Book Antiqua" w:hAnsi="Book Antiqua" w:cs="Book Antiqua"/>
          <w:color w:val="000000"/>
          <w:shd w:val="clear" w:color="auto" w:fill="FFFFFF"/>
        </w:rPr>
        <w:t xml:space="preserve"> patients</w:t>
      </w:r>
      <w:r w:rsidRPr="00E3428E">
        <w:rPr>
          <w:rFonts w:ascii="Book Antiqua" w:eastAsia="Book Antiqua" w:hAnsi="Book Antiqua" w:cs="Book Antiqua"/>
          <w:color w:val="000000"/>
          <w:shd w:val="clear" w:color="auto" w:fill="FFFFFF"/>
          <w:vertAlign w:val="superscript"/>
        </w:rPr>
        <w:t>[20,22,53,54]</w:t>
      </w:r>
      <w:r w:rsidRPr="00E3428E">
        <w:rPr>
          <w:rFonts w:ascii="Book Antiqua" w:eastAsia="Book Antiqua" w:hAnsi="Book Antiqua" w:cs="Book Antiqua"/>
          <w:color w:val="000000"/>
          <w:shd w:val="clear" w:color="auto" w:fill="FFFFFF"/>
        </w:rPr>
        <w:t>.</w:t>
      </w:r>
    </w:p>
    <w:p w14:paraId="3FAD7C6B"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Obese patients may have an increased </w:t>
      </w:r>
      <w:r w:rsidRPr="00E3428E">
        <w:rPr>
          <w:rFonts w:ascii="Book Antiqua" w:eastAsia="Book Antiqua" w:hAnsi="Book Antiqua" w:cs="Book Antiqua"/>
          <w:color w:val="000000"/>
        </w:rPr>
        <w:t>peritransplant</w:t>
      </w:r>
      <w:r w:rsidRPr="00E3428E">
        <w:rPr>
          <w:rFonts w:ascii="Book Antiqua" w:eastAsia="Book Antiqua" w:hAnsi="Book Antiqua" w:cs="Book Antiqua"/>
          <w:color w:val="000000"/>
          <w:shd w:val="clear" w:color="auto" w:fill="FFFFFF"/>
        </w:rPr>
        <w:t xml:space="preserve"> risk of death, particularly for patients with a </w:t>
      </w:r>
      <w:r w:rsidRPr="00E3428E">
        <w:rPr>
          <w:rFonts w:ascii="Book Antiqua" w:eastAsia="Book Antiqua" w:hAnsi="Book Antiqua" w:cs="Book Antiqua"/>
          <w:color w:val="000000"/>
        </w:rPr>
        <w:t>BMI &gt;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receiving a graft from a marginal donor, while living donor kidney transplantation seems to offer a reduced risk</w:t>
      </w:r>
      <w:r w:rsidRPr="00E3428E">
        <w:rPr>
          <w:rFonts w:ascii="Book Antiqua" w:eastAsia="Book Antiqua" w:hAnsi="Book Antiqua" w:cs="Book Antiqua"/>
          <w:color w:val="000000"/>
          <w:vertAlign w:val="superscript"/>
        </w:rPr>
        <w:t>[20,55]</w:t>
      </w:r>
      <w:r w:rsidRPr="00E3428E">
        <w:rPr>
          <w:rFonts w:ascii="Book Antiqua" w:eastAsia="Book Antiqua" w:hAnsi="Book Antiqua" w:cs="Book Antiqua"/>
          <w:color w:val="000000"/>
        </w:rPr>
        <w:t xml:space="preserve">. In an analysis </w:t>
      </w:r>
      <w:r w:rsidRPr="00E3428E">
        <w:rPr>
          <w:rFonts w:ascii="Book Antiqua" w:eastAsia="Book Antiqua" w:hAnsi="Book Antiqua" w:cs="Book Antiqua"/>
          <w:color w:val="000000"/>
          <w:shd w:val="clear" w:color="auto" w:fill="FFFFFF"/>
        </w:rPr>
        <w:t>from the USRDS including 7521 patients</w:t>
      </w:r>
      <w:r w:rsidRPr="00E3428E">
        <w:rPr>
          <w:rFonts w:ascii="Book Antiqua" w:eastAsia="Book Antiqua" w:hAnsi="Book Antiqua" w:cs="Book Antiqua"/>
          <w:color w:val="000000"/>
        </w:rPr>
        <w:t xml:space="preserve">, Glanton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[56]</w:t>
      </w:r>
      <w:r w:rsidRPr="00E3428E">
        <w:rPr>
          <w:rFonts w:ascii="Book Antiqua" w:eastAsia="Book Antiqua" w:hAnsi="Book Antiqua" w:cs="Book Antiqua"/>
          <w:color w:val="000000"/>
        </w:rPr>
        <w:t xml:space="preserve"> compared the mortality rates among transplant recipients and patients on hemodialysis with class I, II and III obesity and found that kidney transplantation from both deceased </w:t>
      </w:r>
      <w:r w:rsidRPr="00E3428E">
        <w:rPr>
          <w:rFonts w:ascii="Book Antiqua" w:eastAsia="Book Antiqua" w:hAnsi="Book Antiqua" w:cs="Book Antiqua"/>
          <w:color w:val="000000"/>
          <w:shd w:val="clear" w:color="auto" w:fill="FFFFFF"/>
        </w:rPr>
        <w:t>(HR 0.39, 95%CI</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 xml:space="preserve"> 0.33</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0.47)</w:t>
      </w:r>
      <w:r w:rsidR="003B1A8F">
        <w:rPr>
          <w:rFonts w:ascii="Book Antiqua" w:hAnsi="Book Antiqua" w:hint="eastAsia"/>
          <w:lang w:eastAsia="zh-CN"/>
        </w:rPr>
        <w:t xml:space="preserve"> </w:t>
      </w:r>
      <w:r w:rsidRPr="00E3428E">
        <w:rPr>
          <w:rFonts w:ascii="Book Antiqua" w:eastAsia="Book Antiqua" w:hAnsi="Book Antiqua" w:cs="Book Antiqua"/>
          <w:color w:val="000000"/>
        </w:rPr>
        <w:t xml:space="preserve">and living donors </w:t>
      </w:r>
      <w:r w:rsidRPr="00E3428E">
        <w:rPr>
          <w:rFonts w:ascii="Book Antiqua" w:eastAsia="Book Antiqua" w:hAnsi="Book Antiqua" w:cs="Book Antiqua"/>
          <w:color w:val="000000"/>
          <w:shd w:val="clear" w:color="auto" w:fill="FFFFFF"/>
        </w:rPr>
        <w:t>(HR 0.23, 95%CI</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 xml:space="preserve"> 0.16</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0.34)</w:t>
      </w:r>
      <w:r w:rsidRPr="00E3428E">
        <w:rPr>
          <w:rFonts w:ascii="Book Antiqua" w:eastAsia="Book Antiqua" w:hAnsi="Book Antiqua" w:cs="Book Antiqua"/>
          <w:color w:val="000000"/>
        </w:rPr>
        <w:t xml:space="preserve"> was ass</w:t>
      </w:r>
      <w:r w:rsidR="003B1A8F">
        <w:rPr>
          <w:rFonts w:ascii="Book Antiqua" w:eastAsia="Book Antiqua" w:hAnsi="Book Antiqua" w:cs="Book Antiqua"/>
          <w:color w:val="000000"/>
        </w:rPr>
        <w:t xml:space="preserve">ociated with significant lower </w:t>
      </w:r>
      <w:r w:rsidRPr="00E3428E">
        <w:rPr>
          <w:rFonts w:ascii="Book Antiqua" w:eastAsia="Book Antiqua" w:hAnsi="Book Antiqua" w:cs="Book Antiqua"/>
          <w:color w:val="000000"/>
        </w:rPr>
        <w:t>mortality rate of those who stayed on dialysis waiting for a kidney. Interestingly, the beneficial effect of transplantation was lost in the subgroup analysis of patients with class III obesity</w:t>
      </w:r>
      <w:r w:rsidRPr="00E3428E">
        <w:rPr>
          <w:rFonts w:ascii="Book Antiqua" w:eastAsia="Book Antiqua" w:hAnsi="Book Antiqua" w:cs="Book Antiqua"/>
          <w:color w:val="000000"/>
          <w:vertAlign w:val="superscript"/>
        </w:rPr>
        <w:t>[57]</w:t>
      </w:r>
      <w:r w:rsidRPr="00E3428E">
        <w:rPr>
          <w:rFonts w:ascii="Book Antiqua" w:eastAsia="Book Antiqua" w:hAnsi="Book Antiqua" w:cs="Book Antiqua"/>
          <w:color w:val="000000"/>
        </w:rPr>
        <w:t xml:space="preserve">. The beneficial effect of kidney transplantation among obese patients was recently confirmed by Gill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[20]</w:t>
      </w:r>
      <w:r w:rsidRPr="00E3428E">
        <w:rPr>
          <w:rFonts w:ascii="Book Antiqua" w:eastAsia="Book Antiqua" w:hAnsi="Book Antiqua" w:cs="Book Antiqua"/>
          <w:color w:val="000000"/>
        </w:rPr>
        <w:t>, who analyzed a large cohort from the US renal registry and reported a 66% reduction in the risk of death in all BMI groups for patients receiving a living donor kidney, whereas among the deceased donor recipients, the reduction in the risk of death was 66% in patients with class I and II obesity and 48%in patients with class III obesity</w:t>
      </w:r>
      <w:r w:rsidRPr="00E3428E">
        <w:rPr>
          <w:rFonts w:ascii="Book Antiqua" w:eastAsia="Book Antiqua" w:hAnsi="Book Antiqua" w:cs="Book Antiqua"/>
          <w:color w:val="000000"/>
          <w:vertAlign w:val="superscript"/>
        </w:rPr>
        <w:t>[20]</w:t>
      </w:r>
      <w:r w:rsidRPr="00E3428E">
        <w:rPr>
          <w:rFonts w:ascii="Book Antiqua" w:eastAsia="Book Antiqua" w:hAnsi="Book Antiqua" w:cs="Book Antiqua"/>
          <w:color w:val="000000"/>
        </w:rPr>
        <w:t>. The reduction in the risk of death was lower for patients receiving a graft from a marginal deceased donor, while kidney transplantation did not offer a survival benefit in African Americans with class III obesity</w:t>
      </w:r>
      <w:r w:rsidRPr="00E3428E">
        <w:rPr>
          <w:rFonts w:ascii="Book Antiqua" w:eastAsia="Book Antiqua" w:hAnsi="Book Antiqua" w:cs="Book Antiqua"/>
          <w:color w:val="000000"/>
          <w:vertAlign w:val="superscript"/>
        </w:rPr>
        <w:t>[20]</w:t>
      </w:r>
      <w:r w:rsidRPr="00E3428E">
        <w:rPr>
          <w:rFonts w:ascii="Book Antiqua" w:eastAsia="Book Antiqua" w:hAnsi="Book Antiqua" w:cs="Book Antiqua"/>
          <w:color w:val="000000"/>
        </w:rPr>
        <w:t>. Therefore, some authors have suggested that for patients with a higher BMI, living transplantation represents the preferred choice, while kidney transplantation from deceased donors could be associated with an unacceptable mortality risk</w:t>
      </w:r>
      <w:r w:rsidRPr="00E3428E">
        <w:rPr>
          <w:rFonts w:ascii="Book Antiqua" w:eastAsia="Book Antiqua" w:hAnsi="Book Antiqua" w:cs="Book Antiqua"/>
          <w:color w:val="000000"/>
          <w:vertAlign w:val="superscript"/>
        </w:rPr>
        <w:t>[20,21]</w:t>
      </w:r>
      <w:r w:rsidRPr="00E3428E">
        <w:rPr>
          <w:rFonts w:ascii="Book Antiqua" w:eastAsia="Book Antiqua" w:hAnsi="Book Antiqua" w:cs="Book Antiqua"/>
          <w:color w:val="000000"/>
        </w:rPr>
        <w:t>.</w:t>
      </w:r>
    </w:p>
    <w:p w14:paraId="7D8AE5B7"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lastRenderedPageBreak/>
        <w:t>The increased mortality risk observed in the peritransplant period in obese patients may be correlated with concomitant comorbid conditions that could worsen after transplantation or be the result of peritransplant complications.</w:t>
      </w:r>
    </w:p>
    <w:p w14:paraId="549B9D4F"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Many studies have demonstrated that, similarly, graft survival in obese patients is inferior</w:t>
      </w:r>
      <w:r w:rsidRPr="00E3428E">
        <w:rPr>
          <w:rFonts w:ascii="Book Antiqua" w:eastAsia="Book Antiqua" w:hAnsi="Book Antiqua" w:cs="Book Antiqua"/>
          <w:color w:val="000000"/>
          <w:vertAlign w:val="superscript"/>
        </w:rPr>
        <w:t>[20,21,55,58,59]</w:t>
      </w:r>
      <w:r w:rsidRPr="00E3428E">
        <w:rPr>
          <w:rFonts w:ascii="Book Antiqua" w:eastAsia="Book Antiqua" w:hAnsi="Book Antiqua" w:cs="Book Antiqua"/>
          <w:color w:val="000000"/>
        </w:rPr>
        <w:t>, and this pattern follows a U-shaped distribution, as patients with BMI values either lower or higher than the normal range (either ≤</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20 or ≥</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26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have worse posttransplant outcomes</w:t>
      </w:r>
      <w:r w:rsidRPr="00E3428E">
        <w:rPr>
          <w:rFonts w:ascii="Book Antiqua" w:eastAsia="Book Antiqua" w:hAnsi="Book Antiqua" w:cs="Book Antiqua"/>
          <w:color w:val="000000"/>
          <w:vertAlign w:val="superscript"/>
        </w:rPr>
        <w:t>[58,60]</w:t>
      </w:r>
      <w:r w:rsidRPr="00E3428E">
        <w:rPr>
          <w:rFonts w:ascii="Book Antiqua" w:eastAsia="Book Antiqua" w:hAnsi="Book Antiqua" w:cs="Book Antiqua"/>
          <w:color w:val="000000"/>
        </w:rPr>
        <w:t>. Moreover, significant posttransplant weight gain or weight loss (&gt;</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5%) has been associated with decreased patient survival</w:t>
      </w:r>
      <w:r w:rsidRPr="00E3428E">
        <w:rPr>
          <w:rFonts w:ascii="Book Antiqua" w:eastAsia="Book Antiqua" w:hAnsi="Book Antiqua" w:cs="Book Antiqua"/>
          <w:color w:val="000000"/>
          <w:vertAlign w:val="superscript"/>
        </w:rPr>
        <w:t>[29,54,61]</w:t>
      </w:r>
      <w:r w:rsidRPr="00E3428E">
        <w:rPr>
          <w:rFonts w:ascii="Book Antiqua" w:eastAsia="Book Antiqua" w:hAnsi="Book Antiqua" w:cs="Book Antiqua"/>
          <w:color w:val="000000"/>
        </w:rPr>
        <w:t>.</w:t>
      </w:r>
    </w:p>
    <w:p w14:paraId="70EEB50A"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However, the effect of BMI on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outcomes may vary by </w:t>
      </w:r>
      <w:r w:rsidRPr="00E3428E">
        <w:rPr>
          <w:rFonts w:ascii="Book Antiqua" w:eastAsia="Book Antiqua" w:hAnsi="Book Antiqua" w:cs="Book Antiqua"/>
          <w:color w:val="000000"/>
        </w:rPr>
        <w:t>patient</w:t>
      </w:r>
      <w:r w:rsidRPr="00E3428E">
        <w:rPr>
          <w:rFonts w:ascii="Book Antiqua" w:eastAsia="Book Antiqua" w:hAnsi="Book Antiqua" w:cs="Book Antiqua"/>
          <w:color w:val="000000"/>
          <w:shd w:val="clear" w:color="auto" w:fill="FFFFFF"/>
        </w:rPr>
        <w:t xml:space="preserve"> characteristics. In their analysis among </w:t>
      </w:r>
      <w:r w:rsidR="003B1A8F">
        <w:rPr>
          <w:rFonts w:ascii="Book Antiqua" w:eastAsia="Book Antiqua" w:hAnsi="Book Antiqua" w:cs="Book Antiqua"/>
          <w:color w:val="000000"/>
          <w:shd w:val="clear" w:color="auto" w:fill="FFFFFF"/>
        </w:rPr>
        <w:t>296</w:t>
      </w:r>
      <w:r w:rsidRPr="00E3428E">
        <w:rPr>
          <w:rFonts w:ascii="Book Antiqua" w:eastAsia="Book Antiqua" w:hAnsi="Book Antiqua" w:cs="Book Antiqua"/>
          <w:color w:val="000000"/>
          <w:shd w:val="clear" w:color="auto" w:fill="FFFFFF"/>
        </w:rPr>
        <w:t xml:space="preserve">807 adult kidney transplant recipients from the Scientific Registry of Transplant Recipients, </w:t>
      </w:r>
      <w:r w:rsidRPr="00E3428E">
        <w:rPr>
          <w:rFonts w:ascii="Book Antiqua" w:eastAsia="Book Antiqua" w:hAnsi="Book Antiqua" w:cs="Book Antiqua"/>
          <w:color w:val="000000"/>
        </w:rPr>
        <w:t xml:space="preserve">Schold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[60]</w:t>
      </w:r>
      <w:r w:rsidRPr="00E3428E">
        <w:rPr>
          <w:rFonts w:ascii="Book Antiqua" w:eastAsia="Book Antiqua" w:hAnsi="Book Antiqua" w:cs="Book Antiqua"/>
          <w:color w:val="000000"/>
        </w:rPr>
        <w:t xml:space="preserve"> demonstrated that </w:t>
      </w:r>
      <w:r w:rsidRPr="00E3428E">
        <w:rPr>
          <w:rFonts w:ascii="Book Antiqua" w:eastAsia="Book Antiqua" w:hAnsi="Book Antiqua" w:cs="Book Antiqua"/>
          <w:color w:val="000000"/>
          <w:shd w:val="clear" w:color="auto" w:fill="FFFFFF"/>
        </w:rPr>
        <w:t xml:space="preserve">BMI follows a “J-Shaped” risk profile with elevated risks for overall graft loss with low BMI and obesity. Moreover, the risk of graft loss associated with BMI is strictly dependent </w:t>
      </w:r>
      <w:r w:rsidRPr="00E3428E">
        <w:rPr>
          <w:rFonts w:ascii="Book Antiqua" w:eastAsia="Book Antiqua" w:hAnsi="Book Antiqua" w:cs="Book Antiqua"/>
          <w:color w:val="000000"/>
        </w:rPr>
        <w:t>on</w:t>
      </w:r>
      <w:r w:rsidRPr="00E3428E">
        <w:rPr>
          <w:rFonts w:ascii="Book Antiqua" w:eastAsia="Book Antiqua" w:hAnsi="Book Antiqua" w:cs="Book Antiqua"/>
          <w:color w:val="000000"/>
          <w:shd w:val="clear" w:color="auto" w:fill="FFFFFF"/>
        </w:rPr>
        <w:t xml:space="preserve"> the patients’ characteristics: low BMI was a relatively higher risk for older recipients (&gt;</w:t>
      </w:r>
      <w:r w:rsidR="003B1A8F">
        <w:rPr>
          <w:rFonts w:ascii="Book Antiqua" w:hAnsi="Book Antiqua" w:cs="Book Antiqua" w:hint="eastAsia"/>
          <w:color w:val="000000"/>
          <w:shd w:val="clear" w:color="auto" w:fill="FFFFFF"/>
          <w:lang w:eastAsia="zh-CN"/>
        </w:rPr>
        <w:t xml:space="preserve"> </w:t>
      </w:r>
      <w:r w:rsidRPr="00E3428E">
        <w:rPr>
          <w:rFonts w:ascii="Book Antiqua" w:eastAsia="Book Antiqua" w:hAnsi="Book Antiqua" w:cs="Book Antiqua"/>
          <w:color w:val="000000"/>
          <w:shd w:val="clear" w:color="auto" w:fill="FFFFFF"/>
        </w:rPr>
        <w:t>60 years) and males but not for younger patients, while high BMI was associated with an elevated risk for Caucasians and attenuated risk among African Americans and people with type II diabetes.</w:t>
      </w:r>
    </w:p>
    <w:p w14:paraId="10A43C91"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Obesity may increase the surgical complexity and is significantly associated with longer operative time and risk of wound dehiscence compared to normal-weight patients</w:t>
      </w:r>
      <w:r w:rsidRPr="00E3428E">
        <w:rPr>
          <w:rFonts w:ascii="Book Antiqua" w:eastAsia="Book Antiqua" w:hAnsi="Book Antiqua" w:cs="Book Antiqua"/>
          <w:color w:val="000000"/>
          <w:shd w:val="clear" w:color="auto" w:fill="FFFFFF"/>
          <w:vertAlign w:val="superscript"/>
        </w:rPr>
        <w:t>[62]</w:t>
      </w:r>
      <w:r w:rsidRPr="00E3428E">
        <w:rPr>
          <w:rFonts w:ascii="Book Antiqua" w:eastAsia="Book Antiqua" w:hAnsi="Book Antiqua" w:cs="Book Antiqua"/>
          <w:color w:val="000000"/>
          <w:shd w:val="clear" w:color="auto" w:fill="FFFFFF"/>
        </w:rPr>
        <w:t>. In obese patients, the risk of parietal dehiscence is significantly increased for BMI &gt; 26 kg/m</w:t>
      </w:r>
      <w:r w:rsidRPr="00E3428E">
        <w:rPr>
          <w:rFonts w:ascii="Book Antiqua" w:eastAsia="Book Antiqua" w:hAnsi="Book Antiqua" w:cs="Book Antiqua"/>
          <w:color w:val="000000"/>
          <w:shd w:val="clear" w:color="auto" w:fill="FFFFFF"/>
          <w:vertAlign w:val="superscript"/>
        </w:rPr>
        <w:t>2</w:t>
      </w:r>
      <w:r w:rsidRPr="00E3428E">
        <w:rPr>
          <w:rFonts w:ascii="Book Antiqua" w:eastAsia="Book Antiqua" w:hAnsi="Book Antiqua" w:cs="Book Antiqua"/>
          <w:color w:val="000000"/>
          <w:shd w:val="clear" w:color="auto" w:fill="FFFFFF"/>
        </w:rPr>
        <w:t xml:space="preserve">, while an increased risk of </w:t>
      </w:r>
      <w:r w:rsidRPr="00E3428E">
        <w:rPr>
          <w:rFonts w:ascii="Book Antiqua" w:eastAsia="Book Antiqua" w:hAnsi="Book Antiqua" w:cs="Book Antiqua"/>
          <w:color w:val="000000"/>
        </w:rPr>
        <w:t>intraoperative</w:t>
      </w:r>
      <w:r w:rsidRPr="00E3428E">
        <w:rPr>
          <w:rFonts w:ascii="Book Antiqua" w:eastAsia="Book Antiqua" w:hAnsi="Book Antiqua" w:cs="Book Antiqua"/>
          <w:color w:val="000000"/>
          <w:shd w:val="clear" w:color="auto" w:fill="FFFFFF"/>
        </w:rPr>
        <w:t xml:space="preserve"> blood loss and ureteral stenosis was observed for BMI &gt; 32 kg/m</w:t>
      </w:r>
      <w:r w:rsidRPr="00E3428E">
        <w:rPr>
          <w:rFonts w:ascii="Book Antiqua" w:eastAsia="Book Antiqua" w:hAnsi="Book Antiqua" w:cs="Book Antiqua"/>
          <w:color w:val="000000"/>
          <w:shd w:val="clear" w:color="auto" w:fill="FFFFFF"/>
          <w:vertAlign w:val="superscript"/>
        </w:rPr>
        <w:t>2</w:t>
      </w:r>
      <w:r w:rsidRPr="00E3428E">
        <w:rPr>
          <w:rFonts w:ascii="Book Antiqua" w:eastAsia="Book Antiqua" w:hAnsi="Book Antiqua" w:cs="Book Antiqua"/>
          <w:color w:val="000000"/>
          <w:shd w:val="clear" w:color="auto" w:fill="FFFFFF"/>
        </w:rPr>
        <w:t xml:space="preserve">, and the risk of abdominal wall hematoma </w:t>
      </w:r>
      <w:r w:rsidRPr="00E3428E">
        <w:rPr>
          <w:rFonts w:ascii="Book Antiqua" w:eastAsia="Book Antiqua" w:hAnsi="Book Antiqua" w:cs="Book Antiqua"/>
          <w:color w:val="000000"/>
        </w:rPr>
        <w:t xml:space="preserve">was increased </w:t>
      </w:r>
      <w:r w:rsidRPr="00E3428E">
        <w:rPr>
          <w:rFonts w:ascii="Book Antiqua" w:eastAsia="Book Antiqua" w:hAnsi="Book Antiqua" w:cs="Book Antiqua"/>
          <w:color w:val="000000"/>
          <w:shd w:val="clear" w:color="auto" w:fill="FFFFFF"/>
        </w:rPr>
        <w:t>beyond a BMI of 34 kg/m</w:t>
      </w:r>
      <w:r w:rsidRPr="00E3428E">
        <w:rPr>
          <w:rFonts w:ascii="Book Antiqua" w:eastAsia="Book Antiqua" w:hAnsi="Book Antiqua" w:cs="Book Antiqua"/>
          <w:color w:val="000000"/>
          <w:shd w:val="clear" w:color="auto" w:fill="FFFFFF"/>
          <w:vertAlign w:val="superscript"/>
        </w:rPr>
        <w:t>2[63]</w:t>
      </w:r>
      <w:r w:rsidRPr="00E3428E">
        <w:rPr>
          <w:rFonts w:ascii="Book Antiqua" w:eastAsia="Book Antiqua" w:hAnsi="Book Antiqua" w:cs="Book Antiqua"/>
          <w:color w:val="000000"/>
          <w:shd w:val="clear" w:color="auto" w:fill="FFFFFF"/>
        </w:rPr>
        <w:t xml:space="preserve">. Overall, obese patients have </w:t>
      </w:r>
      <w:r w:rsidRPr="00E3428E">
        <w:rPr>
          <w:rFonts w:ascii="Book Antiqua" w:eastAsia="Book Antiqua" w:hAnsi="Book Antiqua" w:cs="Book Antiqua"/>
          <w:color w:val="000000"/>
        </w:rPr>
        <w:t>an incidence of wound infections and incisional hernia of 4</w:t>
      </w:r>
      <w:r w:rsidR="003B1A8F" w:rsidRPr="00E3428E">
        <w:rPr>
          <w:rFonts w:ascii="Book Antiqua" w:eastAsia="Book Antiqua" w:hAnsi="Book Antiqua" w:cs="Book Antiqua"/>
          <w:color w:val="000000"/>
        </w:rPr>
        <w:t>%</w:t>
      </w:r>
      <w:r w:rsidRPr="00E3428E">
        <w:rPr>
          <w:rFonts w:ascii="Book Antiqua" w:eastAsia="Book Antiqua" w:hAnsi="Book Antiqua" w:cs="Book Antiqua"/>
          <w:color w:val="000000"/>
        </w:rPr>
        <w:t>-40% due to the longer operative time; the concomitant use of corticosteroids, sirolimus, or everolimus; and the presence of vascular disease</w:t>
      </w:r>
      <w:r w:rsidRPr="00E3428E">
        <w:rPr>
          <w:rFonts w:ascii="Book Antiqua" w:eastAsia="Book Antiqua" w:hAnsi="Book Antiqua" w:cs="Book Antiqua"/>
          <w:color w:val="000000"/>
          <w:vertAlign w:val="superscript"/>
        </w:rPr>
        <w:t>[26,46,56]</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Moreover, obesity may also increase the risk of </w:t>
      </w:r>
      <w:r w:rsidRPr="00E3428E">
        <w:rPr>
          <w:rFonts w:ascii="Book Antiqua" w:eastAsia="Book Antiqua" w:hAnsi="Book Antiqua" w:cs="Book Antiqua"/>
          <w:color w:val="000000"/>
        </w:rPr>
        <w:t>surgical site</w:t>
      </w:r>
      <w:r w:rsidRPr="00E3428E">
        <w:rPr>
          <w:rFonts w:ascii="Book Antiqua" w:eastAsia="Book Antiqua" w:hAnsi="Book Antiqua" w:cs="Book Antiqua"/>
          <w:color w:val="000000"/>
          <w:shd w:val="clear" w:color="auto" w:fill="FFFFFF"/>
        </w:rPr>
        <w:t xml:space="preserve"> infection (SSI), which is a well</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known cause of incisional hernia</w:t>
      </w:r>
      <w:r w:rsidRPr="00E3428E">
        <w:rPr>
          <w:rFonts w:ascii="Book Antiqua" w:eastAsia="Book Antiqua" w:hAnsi="Book Antiqua" w:cs="Book Antiqua"/>
          <w:color w:val="000000"/>
          <w:shd w:val="clear" w:color="auto" w:fill="FFFFFF"/>
          <w:vertAlign w:val="superscript"/>
        </w:rPr>
        <w:t>[64,65]</w:t>
      </w:r>
      <w:r w:rsidRPr="00E3428E">
        <w:rPr>
          <w:rFonts w:ascii="Book Antiqua" w:eastAsia="Book Antiqua" w:hAnsi="Book Antiqua" w:cs="Book Antiqua"/>
          <w:color w:val="000000"/>
          <w:shd w:val="clear" w:color="auto" w:fill="FFFFFF"/>
        </w:rPr>
        <w:t>. Wound complications are significantly associated with a BMI over 30 kg/m</w:t>
      </w:r>
      <w:r w:rsidRPr="00E3428E">
        <w:rPr>
          <w:rFonts w:ascii="Book Antiqua" w:eastAsia="Book Antiqua" w:hAnsi="Book Antiqua" w:cs="Book Antiqua"/>
          <w:color w:val="000000"/>
          <w:shd w:val="clear" w:color="auto" w:fill="FFFFFF"/>
          <w:vertAlign w:val="superscript"/>
        </w:rPr>
        <w:t>2</w:t>
      </w:r>
      <w:r w:rsidRPr="00E3428E">
        <w:rPr>
          <w:rFonts w:ascii="Book Antiqua" w:eastAsia="Book Antiqua" w:hAnsi="Book Antiqua" w:cs="Book Antiqua"/>
          <w:color w:val="000000"/>
          <w:shd w:val="clear" w:color="auto" w:fill="FFFFFF"/>
        </w:rPr>
        <w:t>, and in most cases</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 </w:t>
      </w:r>
      <w:r w:rsidRPr="00E3428E">
        <w:rPr>
          <w:rFonts w:ascii="Book Antiqua" w:eastAsia="Book Antiqua" w:hAnsi="Book Antiqua" w:cs="Book Antiqua"/>
          <w:color w:val="000000"/>
          <w:shd w:val="clear" w:color="auto" w:fill="FFFFFF"/>
        </w:rPr>
        <w:lastRenderedPageBreak/>
        <w:t>obesity is considered the most significant risk factor for the development of wound complications</w:t>
      </w:r>
      <w:r w:rsidRPr="00E3428E">
        <w:rPr>
          <w:rFonts w:ascii="Book Antiqua" w:eastAsia="Book Antiqua" w:hAnsi="Book Antiqua" w:cs="Book Antiqua"/>
          <w:color w:val="000000"/>
          <w:shd w:val="clear" w:color="auto" w:fill="FFFFFF"/>
          <w:vertAlign w:val="superscript"/>
        </w:rPr>
        <w:t>[65,66]</w:t>
      </w:r>
      <w:r w:rsidRPr="00E3428E">
        <w:rPr>
          <w:rFonts w:ascii="Book Antiqua" w:eastAsia="Book Antiqua" w:hAnsi="Book Antiqua" w:cs="Book Antiqua"/>
          <w:color w:val="000000"/>
          <w:shd w:val="clear" w:color="auto" w:fill="FFFFFF"/>
        </w:rPr>
        <w:t>, although some authors did not find such an association</w:t>
      </w:r>
      <w:r w:rsidRPr="00E3428E">
        <w:rPr>
          <w:rFonts w:ascii="Book Antiqua" w:eastAsia="Book Antiqua" w:hAnsi="Book Antiqua" w:cs="Book Antiqua"/>
          <w:color w:val="000000"/>
          <w:shd w:val="clear" w:color="auto" w:fill="FFFFFF"/>
          <w:vertAlign w:val="superscript"/>
        </w:rPr>
        <w:t>[67]</w:t>
      </w:r>
      <w:r w:rsidRPr="00E3428E">
        <w:rPr>
          <w:rFonts w:ascii="Book Antiqua" w:eastAsia="Book Antiqua" w:hAnsi="Book Antiqua" w:cs="Book Antiqua"/>
          <w:color w:val="000000"/>
          <w:shd w:val="clear" w:color="auto" w:fill="FFFFFF"/>
        </w:rPr>
        <w:t>.</w:t>
      </w:r>
    </w:p>
    <w:p w14:paraId="07B44AF0"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Moreover, obese transplant recipients have an increased risk of delayed graft function, probably as a consequence of a longer operative time, a prolonged hospital stay, an increased rate of acute rejection, an increased rate of new-onset </w:t>
      </w:r>
      <w:r w:rsidR="00DF1780" w:rsidRPr="00E3428E">
        <w:rPr>
          <w:rFonts w:ascii="Book Antiqua" w:eastAsia="Book Antiqua" w:hAnsi="Book Antiqua" w:cs="Book Antiqua"/>
          <w:color w:val="000000"/>
        </w:rPr>
        <w:t>DM</w:t>
      </w:r>
      <w:r w:rsidRPr="00E3428E">
        <w:rPr>
          <w:rFonts w:ascii="Book Antiqua" w:eastAsia="Book Antiqua" w:hAnsi="Book Antiqua" w:cs="Book Antiqua"/>
          <w:color w:val="000000"/>
          <w:shd w:val="clear" w:color="auto" w:fill="FFFFFF"/>
        </w:rPr>
        <w:t xml:space="preserve"> and hospital </w:t>
      </w:r>
      <w:r w:rsidRPr="00E3428E">
        <w:rPr>
          <w:rFonts w:ascii="Book Antiqua" w:eastAsia="Book Antiqua" w:hAnsi="Book Antiqua" w:cs="Book Antiqua"/>
          <w:color w:val="000000"/>
        </w:rPr>
        <w:t>readmission</w:t>
      </w:r>
      <w:r w:rsidRPr="00E3428E">
        <w:rPr>
          <w:rFonts w:ascii="Book Antiqua" w:eastAsia="Book Antiqua" w:hAnsi="Book Antiqua" w:cs="Book Antiqua"/>
          <w:color w:val="000000"/>
          <w:shd w:val="clear" w:color="auto" w:fill="FFFFFF"/>
          <w:vertAlign w:val="superscript"/>
        </w:rPr>
        <w:t>[6,18,57,68-70]</w:t>
      </w:r>
      <w:r w:rsidRPr="00E3428E">
        <w:rPr>
          <w:rFonts w:ascii="Book Antiqua" w:eastAsia="Book Antiqua" w:hAnsi="Book Antiqua" w:cs="Book Antiqua"/>
          <w:color w:val="000000"/>
          <w:shd w:val="clear" w:color="auto" w:fill="FFFFFF"/>
        </w:rPr>
        <w:t>.</w:t>
      </w:r>
    </w:p>
    <w:p w14:paraId="2AAB9EDF"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Considering that some studies showed comparable outcomes between obese and nonobese patients in the absence of surgical complications, the adoption of a correct surgical procedure that could minimize the incidence of such complications is mandatory</w:t>
      </w:r>
      <w:r w:rsidRPr="00E3428E">
        <w:rPr>
          <w:rFonts w:ascii="Book Antiqua" w:eastAsia="Book Antiqua" w:hAnsi="Book Antiqua" w:cs="Book Antiqua"/>
          <w:color w:val="000000"/>
          <w:vertAlign w:val="superscript"/>
        </w:rPr>
        <w:t>[33,71]</w:t>
      </w:r>
      <w:r w:rsidRPr="00E3428E">
        <w:rPr>
          <w:rFonts w:ascii="Book Antiqua" w:eastAsia="Book Antiqua" w:hAnsi="Book Antiqua" w:cs="Book Antiqua"/>
          <w:color w:val="000000"/>
        </w:rPr>
        <w:t>. The adoption of a minimally invasive surgical approach, including robotic-assisted kidney transplantation (RAKT), has shown promising results compared to open KT and could increase access to kidney transplantation for obese patients</w:t>
      </w:r>
      <w:r w:rsidRPr="00E3428E">
        <w:rPr>
          <w:rFonts w:ascii="Book Antiqua" w:eastAsia="Book Antiqua" w:hAnsi="Book Antiqua" w:cs="Book Antiqua"/>
          <w:color w:val="000000"/>
          <w:vertAlign w:val="superscript"/>
        </w:rPr>
        <w:t>[72,73]</w:t>
      </w:r>
      <w:r w:rsidRPr="00E3428E">
        <w:rPr>
          <w:rFonts w:ascii="Book Antiqua" w:eastAsia="Book Antiqua" w:hAnsi="Book Antiqua" w:cs="Book Antiqua"/>
          <w:color w:val="000000"/>
        </w:rPr>
        <w:t>. Additionally, RAKT is associated with comparable patient and graft survival compared with open surgery</w:t>
      </w:r>
      <w:r w:rsidRPr="00E3428E">
        <w:rPr>
          <w:rFonts w:ascii="Book Antiqua" w:eastAsia="Book Antiqua" w:hAnsi="Book Antiqua" w:cs="Book Antiqua"/>
          <w:color w:val="000000"/>
          <w:vertAlign w:val="superscript"/>
        </w:rPr>
        <w:t>[72]</w:t>
      </w:r>
      <w:r w:rsidRPr="00E3428E">
        <w:rPr>
          <w:rFonts w:ascii="Book Antiqua" w:eastAsia="Book Antiqua" w:hAnsi="Book Antiqua" w:cs="Book Antiqua"/>
          <w:color w:val="000000"/>
        </w:rPr>
        <w:t>, a significant reduction in SSI in obese recipients, and comparable graft and patient survival compared to the nonobese population</w:t>
      </w:r>
      <w:r w:rsidRPr="00E3428E">
        <w:rPr>
          <w:rFonts w:ascii="Book Antiqua" w:eastAsia="Book Antiqua" w:hAnsi="Book Antiqua" w:cs="Book Antiqua"/>
          <w:color w:val="000000"/>
          <w:vertAlign w:val="superscript"/>
        </w:rPr>
        <w:t>[73,74]</w:t>
      </w:r>
      <w:r w:rsidRPr="00E3428E">
        <w:rPr>
          <w:rFonts w:ascii="Book Antiqua" w:eastAsia="Book Antiqua" w:hAnsi="Book Antiqua" w:cs="Book Antiqua"/>
          <w:color w:val="000000"/>
        </w:rPr>
        <w:t>.</w:t>
      </w:r>
    </w:p>
    <w:p w14:paraId="14FAA802" w14:textId="77777777" w:rsidR="00A77B3E" w:rsidRPr="00E3428E" w:rsidRDefault="00A77B3E" w:rsidP="00E3428E">
      <w:pPr>
        <w:spacing w:line="360" w:lineRule="auto"/>
        <w:jc w:val="both"/>
        <w:rPr>
          <w:rFonts w:ascii="Book Antiqua" w:hAnsi="Book Antiqua"/>
        </w:rPr>
      </w:pPr>
    </w:p>
    <w:p w14:paraId="6F0C03C7"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i/>
          <w:iCs/>
          <w:color w:val="000000"/>
        </w:rPr>
        <w:t>Bariatric surgery after kidney transplantation</w:t>
      </w:r>
    </w:p>
    <w:p w14:paraId="3AF9EC31"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Few studies have investigated the role of bariatric surgery after kidney transplantation in morbidly obese recipients. There are many issues related to bariatric surgery after kidney transplantation: </w:t>
      </w:r>
      <w:r w:rsidR="003B1A8F">
        <w:rPr>
          <w:rFonts w:ascii="Book Antiqua" w:hAnsi="Book Antiqua" w:cs="Book Antiqua" w:hint="eastAsia"/>
          <w:color w:val="000000"/>
          <w:lang w:eastAsia="zh-CN"/>
        </w:rPr>
        <w:t>F</w:t>
      </w:r>
      <w:r w:rsidRPr="00E3428E">
        <w:rPr>
          <w:rFonts w:ascii="Book Antiqua" w:eastAsia="Book Antiqua" w:hAnsi="Book Antiqua" w:cs="Book Antiqua"/>
          <w:color w:val="000000"/>
        </w:rPr>
        <w:t>irst, surgical procedures in kidney recipients may be associated with a higher risk of complications than in the general population</w:t>
      </w:r>
      <w:r w:rsidRPr="00E3428E">
        <w:rPr>
          <w:rFonts w:ascii="Book Antiqua" w:eastAsia="Book Antiqua" w:hAnsi="Book Antiqua" w:cs="Book Antiqua"/>
          <w:color w:val="000000"/>
          <w:vertAlign w:val="superscript"/>
        </w:rPr>
        <w:t>[75-80]</w:t>
      </w:r>
      <w:r w:rsidRPr="00E3428E">
        <w:rPr>
          <w:rFonts w:ascii="Book Antiqua" w:eastAsia="Book Antiqua" w:hAnsi="Book Antiqua" w:cs="Book Antiqua"/>
          <w:color w:val="000000"/>
        </w:rPr>
        <w:t>, and second, bariatric surgery can affect immunosuppressive therapy absorption. Bariatric surgery in kidney transplant recipients may be associated with an increased operative time, length of stay, readmission, and increased SSI but not with increased mortality</w:t>
      </w:r>
      <w:r w:rsidRPr="00E3428E">
        <w:rPr>
          <w:rFonts w:ascii="Book Antiqua" w:eastAsia="Book Antiqua" w:hAnsi="Book Antiqua" w:cs="Book Antiqua"/>
          <w:color w:val="000000"/>
          <w:vertAlign w:val="superscript"/>
        </w:rPr>
        <w:t>[75-80]</w:t>
      </w:r>
      <w:r w:rsidRPr="00E3428E">
        <w:rPr>
          <w:rFonts w:ascii="Book Antiqua" w:eastAsia="Book Antiqua" w:hAnsi="Book Antiqua" w:cs="Book Antiqua"/>
          <w:color w:val="000000"/>
        </w:rPr>
        <w:t>. Previous diabetes and the use of corticosteroids do not increase the risk of postoperative complications after bariatric surgery in solid organ transplantation</w:t>
      </w:r>
      <w:r w:rsidRPr="00E3428E">
        <w:rPr>
          <w:rFonts w:ascii="Book Antiqua" w:eastAsia="Book Antiqua" w:hAnsi="Book Antiqua" w:cs="Book Antiqua"/>
          <w:color w:val="000000"/>
          <w:vertAlign w:val="superscript"/>
        </w:rPr>
        <w:t>[78,80]</w:t>
      </w:r>
      <w:r w:rsidRPr="00E3428E">
        <w:rPr>
          <w:rFonts w:ascii="Book Antiqua" w:eastAsia="Book Antiqua" w:hAnsi="Book Antiqua" w:cs="Book Antiqua"/>
          <w:color w:val="000000"/>
        </w:rPr>
        <w:t>, while black race seems to be associated with an increased morbidity</w:t>
      </w:r>
      <w:r w:rsidRPr="00E3428E">
        <w:rPr>
          <w:rFonts w:ascii="Book Antiqua" w:eastAsia="Book Antiqua" w:hAnsi="Book Antiqua" w:cs="Book Antiqua"/>
          <w:color w:val="000000"/>
          <w:vertAlign w:val="superscript"/>
        </w:rPr>
        <w:t>[79]</w:t>
      </w:r>
      <w:r w:rsidRPr="00E3428E">
        <w:rPr>
          <w:rFonts w:ascii="Book Antiqua" w:eastAsia="Book Antiqua" w:hAnsi="Book Antiqua" w:cs="Book Antiqua"/>
          <w:color w:val="000000"/>
        </w:rPr>
        <w:t xml:space="preserve">. Bariatric surgery may be associated with an increased dose of calcineurin inhibitors needed to maintain the optimal dose, and RYGB may decrease the bioavailability of </w:t>
      </w:r>
      <w:r w:rsidRPr="00E3428E">
        <w:rPr>
          <w:rFonts w:ascii="Book Antiqua" w:eastAsia="Book Antiqua" w:hAnsi="Book Antiqua" w:cs="Book Antiqua"/>
          <w:color w:val="000000"/>
        </w:rPr>
        <w:lastRenderedPageBreak/>
        <w:t>immunosuppressive drugs</w:t>
      </w:r>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xml:space="preserve">. In their recent study, Yemini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[75]</w:t>
      </w:r>
      <w:r w:rsidRPr="00E3428E">
        <w:rPr>
          <w:rFonts w:ascii="Book Antiqua" w:eastAsia="Book Antiqua" w:hAnsi="Book Antiqua" w:cs="Book Antiqua"/>
          <w:color w:val="000000"/>
        </w:rPr>
        <w:t xml:space="preserve"> analyzed the </w:t>
      </w:r>
      <w:r w:rsidRPr="00E3428E">
        <w:rPr>
          <w:rFonts w:ascii="Book Antiqua" w:eastAsia="Book Antiqua" w:hAnsi="Book Antiqua" w:cs="Book Antiqua"/>
          <w:color w:val="000000"/>
          <w:shd w:val="clear" w:color="auto" w:fill="FFFFFF"/>
        </w:rPr>
        <w:t xml:space="preserve">pharmacokinetic alterations in the absorption of immunosuppressive drugs in 34 kidney transplant recipients who underwent LSG or laparoscopic RYGB: </w:t>
      </w:r>
      <w:r w:rsidR="003B1A8F">
        <w:rPr>
          <w:rFonts w:ascii="Book Antiqua" w:hAnsi="Book Antiqua" w:cs="Book Antiqua" w:hint="eastAsia"/>
          <w:color w:val="000000"/>
          <w:shd w:val="clear" w:color="auto" w:fill="FFFFFF"/>
          <w:lang w:eastAsia="zh-CN"/>
        </w:rPr>
        <w:t>T</w:t>
      </w:r>
      <w:r w:rsidRPr="00E3428E">
        <w:rPr>
          <w:rFonts w:ascii="Book Antiqua" w:eastAsia="Book Antiqua" w:hAnsi="Book Antiqua" w:cs="Book Antiqua"/>
          <w:color w:val="000000"/>
          <w:shd w:val="clear" w:color="auto" w:fill="FFFFFF"/>
        </w:rPr>
        <w:t xml:space="preserve">acrolimus blood trough levels declined slightly, without significant modifications of </w:t>
      </w:r>
      <w:r w:rsidRPr="00E3428E">
        <w:rPr>
          <w:rFonts w:ascii="Book Antiqua" w:eastAsia="Book Antiqua" w:hAnsi="Book Antiqua" w:cs="Book Antiqua"/>
          <w:color w:val="000000"/>
        </w:rPr>
        <w:t xml:space="preserve">the </w:t>
      </w:r>
      <w:r w:rsidRPr="00E3428E">
        <w:rPr>
          <w:rFonts w:ascii="Book Antiqua" w:eastAsia="Book Antiqua" w:hAnsi="Book Antiqua" w:cs="Book Antiqua"/>
          <w:color w:val="000000"/>
          <w:shd w:val="clear" w:color="auto" w:fill="FFFFFF"/>
        </w:rPr>
        <w:t xml:space="preserve">therapeutic range. </w:t>
      </w:r>
      <w:r w:rsidRPr="00E3428E">
        <w:rPr>
          <w:rFonts w:ascii="Book Antiqua" w:eastAsia="Book Antiqua" w:hAnsi="Book Antiqua" w:cs="Book Antiqua"/>
          <w:color w:val="000000"/>
        </w:rPr>
        <w:t>This would reinforce the need for strict monitoring of immunosuppressive levels after bariatric surgery, particularly in the first months after surgery. The optimal timing of bariatric surgery after kidney transplantation would probably be 6-12 mo after transplantation, when immunosuppression is at its lowest level so that, as a consequence, a small variation in the trough levels would have a limited impact on graft function.</w:t>
      </w:r>
    </w:p>
    <w:p w14:paraId="20E6FA3B"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Bariatric surgery after kidney transplantation is associated with significant weight loss and</w:t>
      </w:r>
      <w:r w:rsidRPr="00E3428E">
        <w:rPr>
          <w:rFonts w:ascii="Book Antiqua" w:eastAsia="Book Antiqua" w:hAnsi="Book Antiqua" w:cs="Book Antiqua"/>
          <w:color w:val="000000"/>
        </w:rPr>
        <w:t xml:space="preserve"> a</w:t>
      </w:r>
      <w:r w:rsidRPr="00E3428E">
        <w:rPr>
          <w:rFonts w:ascii="Book Antiqua" w:eastAsia="Book Antiqua" w:hAnsi="Book Antiqua" w:cs="Book Antiqua"/>
          <w:color w:val="000000"/>
          <w:shd w:val="clear" w:color="auto" w:fill="FFFFFF"/>
        </w:rPr>
        <w:t xml:space="preserve"> reduction </w:t>
      </w:r>
      <w:r w:rsidRPr="00E3428E">
        <w:rPr>
          <w:rFonts w:ascii="Book Antiqua" w:eastAsia="Book Antiqua" w:hAnsi="Book Antiqua" w:cs="Book Antiqua"/>
          <w:color w:val="000000"/>
        </w:rPr>
        <w:t>in</w:t>
      </w:r>
      <w:r w:rsidRPr="00E3428E">
        <w:rPr>
          <w:rFonts w:ascii="Book Antiqua" w:eastAsia="Book Antiqua" w:hAnsi="Book Antiqua" w:cs="Book Antiqua"/>
          <w:color w:val="000000"/>
          <w:shd w:val="clear" w:color="auto" w:fill="FFFFFF"/>
        </w:rPr>
        <w:t xml:space="preserve"> comorbidities but also with an increased risk of complications</w:t>
      </w:r>
      <w:r w:rsidRPr="00E3428E">
        <w:rPr>
          <w:rFonts w:ascii="Book Antiqua" w:eastAsia="Book Antiqua" w:hAnsi="Book Antiqua" w:cs="Book Antiqua"/>
          <w:color w:val="000000"/>
          <w:shd w:val="clear" w:color="auto" w:fill="FFFFFF"/>
          <w:vertAlign w:val="superscript"/>
        </w:rPr>
        <w:t>[37,52,75]</w:t>
      </w:r>
      <w:r w:rsidRPr="00E3428E">
        <w:rPr>
          <w:rFonts w:ascii="Book Antiqua" w:eastAsia="Book Antiqua" w:hAnsi="Book Antiqua" w:cs="Book Antiqua"/>
          <w:color w:val="000000"/>
          <w:shd w:val="clear" w:color="auto" w:fill="FFFFFF"/>
        </w:rPr>
        <w:t xml:space="preserve">. In the largest series of RYGB reported in kidney transplant recipients, Modanlou </w:t>
      </w:r>
      <w:r w:rsidRPr="00E3428E">
        <w:rPr>
          <w:rFonts w:ascii="Book Antiqua" w:eastAsia="Book Antiqua" w:hAnsi="Book Antiqua" w:cs="Book Antiqua"/>
          <w:i/>
          <w:iCs/>
          <w:color w:val="000000"/>
          <w:shd w:val="clear" w:color="auto" w:fill="FFFFFF"/>
        </w:rPr>
        <w:t>et al</w:t>
      </w:r>
      <w:r w:rsidRPr="00E3428E">
        <w:rPr>
          <w:rFonts w:ascii="Book Antiqua" w:eastAsia="Book Antiqua" w:hAnsi="Book Antiqua" w:cs="Book Antiqua"/>
          <w:color w:val="000000"/>
          <w:shd w:val="clear" w:color="auto" w:fill="FFFFFF"/>
          <w:vertAlign w:val="superscript"/>
        </w:rPr>
        <w:t>[34</w:t>
      </w:r>
      <w:r w:rsidR="003B1A8F">
        <w:rPr>
          <w:rFonts w:ascii="Book Antiqua" w:hAnsi="Book Antiqua" w:cs="Book Antiqua" w:hint="eastAsia"/>
          <w:color w:val="000000"/>
          <w:shd w:val="clear" w:color="auto" w:fill="FFFFFF"/>
          <w:vertAlign w:val="superscript"/>
          <w:lang w:eastAsia="zh-CN"/>
        </w:rPr>
        <w:t>]</w:t>
      </w:r>
      <w:r w:rsidRPr="00E3428E">
        <w:rPr>
          <w:rFonts w:ascii="Book Antiqua" w:eastAsia="Book Antiqua" w:hAnsi="Book Antiqua" w:cs="Book Antiqua"/>
          <w:color w:val="000000"/>
          <w:shd w:val="clear" w:color="auto" w:fill="FFFFFF"/>
        </w:rPr>
        <w:t xml:space="preserve"> reported a 3.5% mortality rate, with a median excess body weight loss of 31%-61%. Sleeve gastrectomy and RYGB have comparable outcomes with low postoperative complications</w:t>
      </w:r>
      <w:r w:rsidR="003B1A8F">
        <w:rPr>
          <w:rFonts w:ascii="Book Antiqua" w:eastAsia="Book Antiqua" w:hAnsi="Book Antiqua" w:cs="Book Antiqua"/>
          <w:color w:val="000000"/>
          <w:shd w:val="clear" w:color="auto" w:fill="FFFFFF"/>
          <w:vertAlign w:val="superscript"/>
        </w:rPr>
        <w:t>[43,</w:t>
      </w:r>
      <w:r w:rsidRPr="00E3428E">
        <w:rPr>
          <w:rFonts w:ascii="Book Antiqua" w:eastAsia="Book Antiqua" w:hAnsi="Book Antiqua" w:cs="Book Antiqua"/>
          <w:color w:val="000000"/>
          <w:shd w:val="clear" w:color="auto" w:fill="FFFFFF"/>
          <w:vertAlign w:val="superscript"/>
        </w:rPr>
        <w:t>75-80]</w:t>
      </w:r>
      <w:r w:rsidRPr="00E3428E">
        <w:rPr>
          <w:rFonts w:ascii="Book Antiqua" w:eastAsia="Book Antiqua" w:hAnsi="Book Antiqua" w:cs="Book Antiqua"/>
          <w:color w:val="000000"/>
          <w:shd w:val="clear" w:color="auto" w:fill="FFFFFF"/>
        </w:rPr>
        <w:t xml:space="preserve">: </w:t>
      </w:r>
      <w:r w:rsidR="003B1A8F">
        <w:rPr>
          <w:rFonts w:ascii="Book Antiqua" w:hAnsi="Book Antiqua" w:cs="Book Antiqua" w:hint="eastAsia"/>
          <w:color w:val="000000"/>
          <w:shd w:val="clear" w:color="auto" w:fill="FFFFFF"/>
          <w:lang w:eastAsia="zh-CN"/>
        </w:rPr>
        <w:t>A</w:t>
      </w:r>
      <w:r w:rsidRPr="00E3428E">
        <w:rPr>
          <w:rFonts w:ascii="Book Antiqua" w:eastAsia="Book Antiqua" w:hAnsi="Book Antiqua" w:cs="Book Antiqua"/>
          <w:color w:val="000000"/>
          <w:shd w:val="clear" w:color="auto" w:fill="FFFFFF"/>
        </w:rPr>
        <w:t xml:space="preserve"> slight increase in mortality was observed in patients undergoing RYGB</w:t>
      </w:r>
      <w:r w:rsidRPr="00E3428E">
        <w:rPr>
          <w:rFonts w:ascii="Book Antiqua" w:eastAsia="Book Antiqua" w:hAnsi="Book Antiqua" w:cs="Book Antiqua"/>
          <w:color w:val="000000"/>
          <w:shd w:val="clear" w:color="auto" w:fill="FFFFFF"/>
          <w:vertAlign w:val="superscript"/>
        </w:rPr>
        <w:t>[43]</w:t>
      </w:r>
      <w:r w:rsidRPr="00E3428E">
        <w:rPr>
          <w:rFonts w:ascii="Book Antiqua" w:eastAsia="Book Antiqua" w:hAnsi="Book Antiqua" w:cs="Book Antiqua"/>
          <w:color w:val="000000"/>
          <w:shd w:val="clear" w:color="auto" w:fill="FFFFFF"/>
        </w:rPr>
        <w:t>, but both LSG and RYGB were associated with improvements in comorbidities and graft function</w:t>
      </w:r>
      <w:r w:rsidRPr="00E3428E">
        <w:rPr>
          <w:rFonts w:ascii="Book Antiqua" w:eastAsia="Book Antiqua" w:hAnsi="Book Antiqua" w:cs="Book Antiqua"/>
          <w:color w:val="000000"/>
          <w:shd w:val="clear" w:color="auto" w:fill="FFFFFF"/>
          <w:vertAlign w:val="superscript"/>
        </w:rPr>
        <w:t>[43,75-80]</w:t>
      </w:r>
      <w:r w:rsidRPr="00E3428E">
        <w:rPr>
          <w:rFonts w:ascii="Book Antiqua" w:eastAsia="Book Antiqua" w:hAnsi="Book Antiqua" w:cs="Book Antiqua"/>
          <w:color w:val="000000"/>
          <w:shd w:val="clear" w:color="auto" w:fill="FFFFFF"/>
        </w:rPr>
        <w:t xml:space="preserve"> and with a reduction in urinary protein excretion</w:t>
      </w:r>
      <w:r w:rsidRPr="00E3428E">
        <w:rPr>
          <w:rFonts w:ascii="Book Antiqua" w:eastAsia="Book Antiqua" w:hAnsi="Book Antiqua" w:cs="Book Antiqua"/>
          <w:color w:val="000000"/>
          <w:shd w:val="clear" w:color="auto" w:fill="FFFFFF"/>
          <w:vertAlign w:val="superscript"/>
        </w:rPr>
        <w:t>[76]</w:t>
      </w:r>
      <w:r w:rsidRPr="00E3428E">
        <w:rPr>
          <w:rFonts w:ascii="Book Antiqua" w:eastAsia="Book Antiqua" w:hAnsi="Book Antiqua" w:cs="Book Antiqua"/>
          <w:color w:val="000000"/>
          <w:shd w:val="clear" w:color="auto" w:fill="FFFFFF"/>
        </w:rPr>
        <w:t>.</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Cohen </w:t>
      </w:r>
      <w:r w:rsidRPr="00E3428E">
        <w:rPr>
          <w:rFonts w:ascii="Book Antiqua" w:eastAsia="Book Antiqua" w:hAnsi="Book Antiqua" w:cs="Book Antiqua"/>
          <w:i/>
          <w:iCs/>
          <w:color w:val="000000"/>
          <w:shd w:val="clear" w:color="auto" w:fill="FFFFFF"/>
        </w:rPr>
        <w:t>et al</w:t>
      </w:r>
      <w:r w:rsidRPr="00E3428E">
        <w:rPr>
          <w:rFonts w:ascii="Book Antiqua" w:eastAsia="Book Antiqua" w:hAnsi="Book Antiqua" w:cs="Book Antiqua"/>
          <w:color w:val="000000"/>
          <w:shd w:val="clear" w:color="auto" w:fill="FFFFFF"/>
          <w:vertAlign w:val="superscript"/>
        </w:rPr>
        <w:t>[52]</w:t>
      </w:r>
      <w:r w:rsidRPr="00E3428E">
        <w:rPr>
          <w:rFonts w:ascii="Book Antiqua" w:eastAsia="Book Antiqua" w:hAnsi="Book Antiqua" w:cs="Book Antiqua"/>
          <w:color w:val="000000"/>
          <w:shd w:val="clear" w:color="auto" w:fill="FFFFFF"/>
        </w:rPr>
        <w:t xml:space="preserve"> compared the outcomes of 43 patients who underwent </w:t>
      </w:r>
      <w:r w:rsidRPr="00E3428E">
        <w:rPr>
          <w:rFonts w:ascii="Book Antiqua" w:eastAsia="Book Antiqua" w:hAnsi="Book Antiqua" w:cs="Book Antiqua"/>
          <w:color w:val="000000"/>
        </w:rPr>
        <w:t>pretransplant</w:t>
      </w:r>
      <w:r w:rsidRPr="00E3428E">
        <w:rPr>
          <w:rFonts w:ascii="Book Antiqua" w:eastAsia="Book Antiqua" w:hAnsi="Book Antiqua" w:cs="Book Antiqua"/>
          <w:color w:val="000000"/>
          <w:shd w:val="clear" w:color="auto" w:fill="FFFFFF"/>
        </w:rPr>
        <w:t xml:space="preserve"> bariatric surgery and 21 patients who underwent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bariatric surgery. </w:t>
      </w:r>
      <w:r w:rsidR="00DF1780" w:rsidRPr="00E3428E">
        <w:rPr>
          <w:rFonts w:ascii="Book Antiqua" w:eastAsia="Book Antiqua" w:hAnsi="Book Antiqua" w:cs="Book Antiqua"/>
          <w:color w:val="000000"/>
        </w:rPr>
        <w:t>BMI</w:t>
      </w:r>
      <w:r w:rsidRPr="00E3428E">
        <w:rPr>
          <w:rFonts w:ascii="Book Antiqua" w:eastAsia="Book Antiqua" w:hAnsi="Book Antiqua" w:cs="Book Antiqua"/>
          <w:color w:val="000000"/>
          <w:shd w:val="clear" w:color="auto" w:fill="FFFFFF"/>
        </w:rPr>
        <w:t xml:space="preserve"> was similar between the two groups, </w:t>
      </w:r>
      <w:r w:rsidRPr="00E3428E">
        <w:rPr>
          <w:rFonts w:ascii="Book Antiqua" w:eastAsia="Book Antiqua" w:hAnsi="Book Antiqua" w:cs="Book Antiqua"/>
          <w:color w:val="000000"/>
        </w:rPr>
        <w:t xml:space="preserve">and 5 years after bariatric surgery, there was no significant difference in BMI between the two groups (36 </w:t>
      </w:r>
      <w:r w:rsidR="003B1A8F" w:rsidRPr="00E3428E">
        <w:rPr>
          <w:rFonts w:ascii="Book Antiqua" w:eastAsia="Book Antiqua" w:hAnsi="Book Antiqua" w:cs="Book Antiqua"/>
          <w:color w:val="000000"/>
        </w:rPr>
        <w:t>kg/m</w:t>
      </w:r>
      <w:r w:rsidR="003B1A8F" w:rsidRPr="00E3428E">
        <w:rPr>
          <w:rFonts w:ascii="Book Antiqua" w:eastAsia="Book Antiqua" w:hAnsi="Book Antiqua" w:cs="Book Antiqua"/>
          <w:color w:val="000000"/>
          <w:vertAlign w:val="superscript"/>
        </w:rPr>
        <w:t>2</w:t>
      </w:r>
      <w:r w:rsidR="003B1A8F">
        <w:rPr>
          <w:rFonts w:ascii="Book Antiqua" w:hAnsi="Book Antiqua" w:cs="Book Antiqua" w:hint="eastAsia"/>
          <w:color w:val="000000"/>
          <w:vertAlign w:val="superscript"/>
          <w:lang w:eastAsia="zh-CN"/>
        </w:rPr>
        <w:t xml:space="preserve"> </w:t>
      </w:r>
      <w:r w:rsidRPr="00E3428E">
        <w:rPr>
          <w:rFonts w:ascii="Book Antiqua" w:eastAsia="Book Antiqua" w:hAnsi="Book Antiqua" w:cs="Book Antiqua"/>
          <w:i/>
          <w:iCs/>
          <w:color w:val="000000"/>
        </w:rPr>
        <w:t>vs</w:t>
      </w:r>
      <w:r w:rsidRPr="00E3428E">
        <w:rPr>
          <w:rFonts w:ascii="Book Antiqua" w:eastAsia="Book Antiqua" w:hAnsi="Book Antiqua" w:cs="Book Antiqua"/>
          <w:color w:val="000000"/>
        </w:rPr>
        <w:t xml:space="preserve"> 32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P</w:t>
      </w:r>
      <w:r w:rsidRPr="00E3428E">
        <w:rPr>
          <w:rFonts w:ascii="Book Antiqua" w:eastAsia="Book Antiqua" w:hAnsi="Book Antiqua" w:cs="Book Antiqua"/>
          <w:color w:val="000000"/>
        </w:rPr>
        <w:t xml:space="preserve"> = 0.814)</w:t>
      </w:r>
      <w:r w:rsidRPr="00E3428E">
        <w:rPr>
          <w:rFonts w:ascii="Book Antiqua" w:eastAsia="Book Antiqua" w:hAnsi="Book Antiqua" w:cs="Book Antiqua"/>
          <w:color w:val="000000"/>
          <w:shd w:val="clear" w:color="auto" w:fill="FFFFFF"/>
        </w:rPr>
        <w:t xml:space="preserve">. Compared to matched controls,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bariatric surgery was associated with a decreased risk of allograft failure and mortality</w:t>
      </w:r>
      <w:r w:rsidRPr="00E3428E">
        <w:rPr>
          <w:rFonts w:ascii="Book Antiqua" w:eastAsia="Book Antiqua" w:hAnsi="Book Antiqua" w:cs="Book Antiqua"/>
          <w:color w:val="000000"/>
          <w:shd w:val="clear" w:color="auto" w:fill="FFFFFF"/>
          <w:vertAlign w:val="superscript"/>
        </w:rPr>
        <w:t>[52]</w:t>
      </w:r>
      <w:r w:rsidRPr="00E3428E">
        <w:rPr>
          <w:rFonts w:ascii="Book Antiqua" w:eastAsia="Book Antiqua" w:hAnsi="Book Antiqua" w:cs="Book Antiqua"/>
          <w:color w:val="000000"/>
          <w:shd w:val="clear" w:color="auto" w:fill="FFFFFF"/>
        </w:rPr>
        <w:t xml:space="preserve">. In their innovative approach, Spaggiari </w:t>
      </w:r>
      <w:r w:rsidRPr="00E3428E">
        <w:rPr>
          <w:rFonts w:ascii="Book Antiqua" w:eastAsia="Book Antiqua" w:hAnsi="Book Antiqua" w:cs="Book Antiqua"/>
          <w:i/>
          <w:iCs/>
          <w:color w:val="000000"/>
          <w:shd w:val="clear" w:color="auto" w:fill="FFFFFF"/>
        </w:rPr>
        <w:t>et al</w:t>
      </w:r>
      <w:r w:rsidRPr="00E3428E">
        <w:rPr>
          <w:rFonts w:ascii="Book Antiqua" w:eastAsia="Book Antiqua" w:hAnsi="Book Antiqua" w:cs="Book Antiqua"/>
          <w:color w:val="000000"/>
          <w:shd w:val="clear" w:color="auto" w:fill="FFFFFF"/>
          <w:vertAlign w:val="superscript"/>
        </w:rPr>
        <w:t>[81]</w:t>
      </w:r>
      <w:r w:rsidRPr="00E3428E">
        <w:rPr>
          <w:rFonts w:ascii="Book Antiqua" w:eastAsia="Book Antiqua" w:hAnsi="Book Antiqua" w:cs="Book Antiqua"/>
          <w:color w:val="000000"/>
          <w:shd w:val="clear" w:color="auto" w:fill="FFFFFF"/>
        </w:rPr>
        <w:t xml:space="preserve"> compared the safety and efficacy of combining robotic SG and RAKT (11 patients) to RAKT alone (9 patients) in candidates with class II or III obesity: </w:t>
      </w:r>
      <w:r w:rsidR="003B1A8F">
        <w:rPr>
          <w:rFonts w:ascii="Book Antiqua" w:hAnsi="Book Antiqua" w:cs="Book Antiqua" w:hint="eastAsia"/>
          <w:color w:val="000000"/>
          <w:shd w:val="clear" w:color="auto" w:fill="FFFFFF"/>
          <w:lang w:eastAsia="zh-CN"/>
        </w:rPr>
        <w:t>A</w:t>
      </w:r>
      <w:r w:rsidRPr="00E3428E">
        <w:rPr>
          <w:rFonts w:ascii="Book Antiqua" w:eastAsia="Book Antiqua" w:hAnsi="Book Antiqua" w:cs="Book Antiqua"/>
          <w:color w:val="000000"/>
          <w:shd w:val="clear" w:color="auto" w:fill="FFFFFF"/>
        </w:rPr>
        <w:t>t</w:t>
      </w:r>
      <w:r w:rsidRPr="00E3428E">
        <w:rPr>
          <w:rFonts w:ascii="Book Antiqua" w:eastAsia="Book Antiqua" w:hAnsi="Book Antiqua" w:cs="Book Antiqua"/>
          <w:color w:val="000000"/>
        </w:rPr>
        <w:t xml:space="preserve"> the</w:t>
      </w:r>
      <w:r w:rsidRPr="00E3428E">
        <w:rPr>
          <w:rFonts w:ascii="Book Antiqua" w:eastAsia="Book Antiqua" w:hAnsi="Book Antiqua" w:cs="Book Antiqua"/>
          <w:color w:val="000000"/>
          <w:shd w:val="clear" w:color="auto" w:fill="FFFFFF"/>
        </w:rPr>
        <w:t xml:space="preserve"> 12-mo follow-up, there was no difference between the two groups in terms of estimated GFR, serum creatinine and graft failure rates. Patients receiving SG and RAKT had a significant reduction of BMI </w:t>
      </w:r>
      <w:r w:rsidRPr="00E3428E">
        <w:rPr>
          <w:rFonts w:ascii="Book Antiqua" w:eastAsia="Book Antiqua" w:hAnsi="Book Antiqua" w:cs="Book Antiqua"/>
          <w:color w:val="000000"/>
          <w:shd w:val="clear" w:color="auto" w:fill="FFFFFF"/>
        </w:rPr>
        <w:lastRenderedPageBreak/>
        <w:t>compared to the robotic kidney transplant group (</w:t>
      </w:r>
      <w:r w:rsidRPr="003B1A8F">
        <w:rPr>
          <w:rFonts w:ascii="Book Antiqua" w:eastAsia="Book Antiqua" w:hAnsi="Book Antiqua" w:cs="Book Antiqua"/>
          <w:i/>
          <w:color w:val="000000"/>
          <w:shd w:val="clear" w:color="auto" w:fill="FFFFFF"/>
        </w:rPr>
        <w:t>P</w:t>
      </w:r>
      <w:r w:rsidRPr="00E3428E">
        <w:rPr>
          <w:rFonts w:ascii="Book Antiqua" w:eastAsia="Book Antiqua" w:hAnsi="Book Antiqua" w:cs="Book Antiqua"/>
          <w:color w:val="000000"/>
          <w:shd w:val="clear" w:color="auto" w:fill="FFFFFF"/>
        </w:rPr>
        <w:t xml:space="preserve"> = </w:t>
      </w:r>
      <w:r w:rsidR="003B1A8F">
        <w:rPr>
          <w:rFonts w:ascii="Book Antiqua" w:hAnsi="Book Antiqua" w:cs="Book Antiqua" w:hint="eastAsia"/>
          <w:color w:val="000000"/>
          <w:shd w:val="clear" w:color="auto" w:fill="FFFFFF"/>
          <w:lang w:eastAsia="zh-CN"/>
        </w:rPr>
        <w:t>0</w:t>
      </w:r>
      <w:r w:rsidRPr="00E3428E">
        <w:rPr>
          <w:rFonts w:ascii="Book Antiqua" w:eastAsia="Book Antiqua" w:hAnsi="Book Antiqua" w:cs="Book Antiqua"/>
          <w:color w:val="000000"/>
          <w:shd w:val="clear" w:color="auto" w:fill="FFFFFF"/>
        </w:rPr>
        <w:t>.0041).</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Combined RAKT and SG was associated with </w:t>
      </w:r>
      <w:r w:rsidRPr="00E3428E">
        <w:rPr>
          <w:rFonts w:ascii="Book Antiqua" w:eastAsia="Book Antiqua" w:hAnsi="Book Antiqua" w:cs="Book Antiqua"/>
          <w:color w:val="000000"/>
        </w:rPr>
        <w:t xml:space="preserve">a </w:t>
      </w:r>
      <w:r w:rsidRPr="00E3428E">
        <w:rPr>
          <w:rFonts w:ascii="Book Antiqua" w:eastAsia="Book Antiqua" w:hAnsi="Book Antiqua" w:cs="Book Antiqua"/>
          <w:color w:val="000000"/>
          <w:shd w:val="clear" w:color="auto" w:fill="FFFFFF"/>
        </w:rPr>
        <w:t xml:space="preserve">longer operative time without </w:t>
      </w:r>
      <w:r w:rsidRPr="00E3428E">
        <w:rPr>
          <w:rFonts w:ascii="Book Antiqua" w:eastAsia="Book Antiqua" w:hAnsi="Book Antiqua" w:cs="Book Antiqua"/>
          <w:color w:val="000000"/>
        </w:rPr>
        <w:t xml:space="preserve">an </w:t>
      </w:r>
      <w:r w:rsidRPr="00E3428E">
        <w:rPr>
          <w:rFonts w:ascii="Book Antiqua" w:eastAsia="Book Antiqua" w:hAnsi="Book Antiqua" w:cs="Book Antiqua"/>
          <w:color w:val="000000"/>
          <w:shd w:val="clear" w:color="auto" w:fill="FFFFFF"/>
        </w:rPr>
        <w:t>increase in</w:t>
      </w:r>
      <w:r w:rsidRPr="00E3428E">
        <w:rPr>
          <w:rFonts w:ascii="Book Antiqua" w:eastAsia="Book Antiqua" w:hAnsi="Book Antiqua" w:cs="Book Antiqua"/>
          <w:color w:val="000000"/>
        </w:rPr>
        <w:t xml:space="preserve"> the</w:t>
      </w:r>
      <w:r w:rsidRPr="00E3428E">
        <w:rPr>
          <w:rFonts w:ascii="Book Antiqua" w:eastAsia="Book Antiqua" w:hAnsi="Book Antiqua" w:cs="Book Antiqua"/>
          <w:color w:val="000000"/>
          <w:shd w:val="clear" w:color="auto" w:fill="FFFFFF"/>
        </w:rPr>
        <w:t xml:space="preserve"> incidence of surgical complications.</w:t>
      </w:r>
    </w:p>
    <w:p w14:paraId="581A6886"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In summary, bariatric surgery after kidney transplantation is associated with a significant and sustained weight loss, reduction in comorbidities and improvement in graft function without significant alteration of immunosuppressive therapy absorption. The potential increase in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and mortality </w:t>
      </w:r>
      <w:r w:rsidRPr="00E3428E">
        <w:rPr>
          <w:rFonts w:ascii="Book Antiqua" w:eastAsia="Book Antiqua" w:hAnsi="Book Antiqua" w:cs="Book Antiqua"/>
          <w:color w:val="000000"/>
        </w:rPr>
        <w:t>warrants</w:t>
      </w:r>
      <w:r w:rsidRPr="00E3428E">
        <w:rPr>
          <w:rFonts w:ascii="Book Antiqua" w:eastAsia="Book Antiqua" w:hAnsi="Book Antiqua" w:cs="Book Antiqua"/>
          <w:color w:val="000000"/>
          <w:shd w:val="clear" w:color="auto" w:fill="FFFFFF"/>
        </w:rPr>
        <w:t xml:space="preserve"> a careful evaluation of kidney transplant recipients scheduled for bariatric surgery</w:t>
      </w:r>
      <w:r w:rsidRPr="00E3428E">
        <w:rPr>
          <w:rFonts w:ascii="Book Antiqua" w:eastAsia="Book Antiqua" w:hAnsi="Book Antiqua" w:cs="Book Antiqua"/>
          <w:color w:val="000000"/>
        </w:rPr>
        <w:t>.</w:t>
      </w:r>
    </w:p>
    <w:p w14:paraId="0828B446" w14:textId="77777777" w:rsidR="00A77B3E" w:rsidRPr="00E3428E" w:rsidRDefault="00A77B3E" w:rsidP="00E3428E">
      <w:pPr>
        <w:spacing w:line="360" w:lineRule="auto"/>
        <w:jc w:val="both"/>
        <w:rPr>
          <w:rFonts w:ascii="Book Antiqua" w:hAnsi="Book Antiqua"/>
        </w:rPr>
      </w:pPr>
    </w:p>
    <w:p w14:paraId="1C98A1D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i/>
          <w:iCs/>
          <w:color w:val="000000"/>
          <w:shd w:val="clear" w:color="auto" w:fill="FFFFFF"/>
        </w:rPr>
        <w:t>Bariatric surgery in living kidney donors</w:t>
      </w:r>
    </w:p>
    <w:p w14:paraId="2686A395" w14:textId="77777777" w:rsidR="00A77B3E" w:rsidRPr="00E3428E" w:rsidRDefault="003B1A8F" w:rsidP="00E3428E">
      <w:pPr>
        <w:spacing w:line="360" w:lineRule="auto"/>
        <w:jc w:val="both"/>
        <w:rPr>
          <w:rFonts w:ascii="Book Antiqua" w:hAnsi="Book Antiqua"/>
        </w:rPr>
      </w:pPr>
      <w:r>
        <w:rPr>
          <w:rFonts w:ascii="Book Antiqua" w:eastAsia="Book Antiqua" w:hAnsi="Book Antiqua" w:cs="Book Antiqua"/>
          <w:color w:val="000000"/>
        </w:rPr>
        <w:t>There are approximately 2</w:t>
      </w:r>
      <w:r w:rsidR="004360C8" w:rsidRPr="00E3428E">
        <w:rPr>
          <w:rFonts w:ascii="Book Antiqua" w:eastAsia="Book Antiqua" w:hAnsi="Book Antiqua" w:cs="Book Antiqua"/>
          <w:color w:val="000000"/>
        </w:rPr>
        <w:t xml:space="preserve">700 </w:t>
      </w:r>
      <w:r w:rsidR="004360C8" w:rsidRPr="00E3428E">
        <w:rPr>
          <w:rFonts w:ascii="Book Antiqua" w:eastAsia="Book Antiqua" w:hAnsi="Book Antiqua" w:cs="Book Antiqua"/>
          <w:color w:val="000000"/>
          <w:shd w:val="clear" w:color="auto" w:fill="FFFFFF"/>
        </w:rPr>
        <w:t xml:space="preserve">living-donor kidney transplants performed </w:t>
      </w:r>
      <w:r w:rsidR="004360C8" w:rsidRPr="00E3428E">
        <w:rPr>
          <w:rFonts w:ascii="Book Antiqua" w:eastAsia="Book Antiqua" w:hAnsi="Book Antiqua" w:cs="Book Antiqua"/>
          <w:color w:val="000000"/>
        </w:rPr>
        <w:t>worldwide each year, and more than 25% of these are considered obese at the time of donation</w:t>
      </w:r>
      <w:r w:rsidR="004360C8" w:rsidRPr="00E3428E">
        <w:rPr>
          <w:rFonts w:ascii="Book Antiqua" w:eastAsia="Book Antiqua" w:hAnsi="Book Antiqua" w:cs="Book Antiqua"/>
          <w:color w:val="000000"/>
          <w:vertAlign w:val="superscript"/>
        </w:rPr>
        <w:t>[82]</w:t>
      </w:r>
      <w:r w:rsidR="004360C8" w:rsidRPr="00E3428E">
        <w:rPr>
          <w:rFonts w:ascii="Book Antiqua" w:eastAsia="Book Antiqua" w:hAnsi="Book Antiqua" w:cs="Book Antiqua"/>
          <w:color w:val="000000"/>
        </w:rPr>
        <w:t>.</w:t>
      </w:r>
      <w:r w:rsidR="004360C8" w:rsidRPr="00E3428E">
        <w:rPr>
          <w:rFonts w:ascii="Book Antiqua" w:eastAsia="Book Antiqua" w:hAnsi="Book Antiqua" w:cs="Book Antiqua"/>
          <w:color w:val="000000"/>
          <w:shd w:val="clear" w:color="auto" w:fill="FFFFFF"/>
        </w:rPr>
        <w:t xml:space="preserve"> Obesity may be a relevant factor influencing clinical outcomes even in living-donor kidney transplantation and may be associated with lower preoperative kidney function and longer operative time</w:t>
      </w:r>
      <w:r w:rsidR="004360C8" w:rsidRPr="00E3428E">
        <w:rPr>
          <w:rFonts w:ascii="Book Antiqua" w:eastAsia="Book Antiqua" w:hAnsi="Book Antiqua" w:cs="Book Antiqua"/>
          <w:color w:val="000000"/>
          <w:shd w:val="clear" w:color="auto" w:fill="FFFFFF"/>
          <w:vertAlign w:val="superscript"/>
        </w:rPr>
        <w:t>[82]</w:t>
      </w:r>
      <w:r w:rsidR="004360C8" w:rsidRPr="00E3428E">
        <w:rPr>
          <w:rFonts w:ascii="Book Antiqua" w:eastAsia="Book Antiqua" w:hAnsi="Book Antiqua" w:cs="Book Antiqua"/>
          <w:color w:val="000000"/>
          <w:shd w:val="clear" w:color="auto" w:fill="FFFFFF"/>
        </w:rPr>
        <w:t>.</w:t>
      </w:r>
      <w:r w:rsidR="004360C8" w:rsidRPr="00E3428E">
        <w:rPr>
          <w:rFonts w:ascii="Book Antiqua" w:eastAsia="Book Antiqua" w:hAnsi="Book Antiqua" w:cs="Book Antiqua"/>
          <w:color w:val="000000"/>
        </w:rPr>
        <w:t xml:space="preserve"> </w:t>
      </w:r>
      <w:r w:rsidR="004360C8" w:rsidRPr="00E3428E">
        <w:rPr>
          <w:rFonts w:ascii="Book Antiqua" w:eastAsia="Book Antiqua" w:hAnsi="Book Antiqua" w:cs="Book Antiqua"/>
          <w:color w:val="000000"/>
          <w:shd w:val="clear" w:color="auto" w:fill="FFFFFF"/>
        </w:rPr>
        <w:t xml:space="preserve">Kinoshita </w:t>
      </w:r>
      <w:r w:rsidR="004360C8" w:rsidRPr="00E3428E">
        <w:rPr>
          <w:rFonts w:ascii="Book Antiqua" w:eastAsia="Book Antiqua" w:hAnsi="Book Antiqua" w:cs="Book Antiqua"/>
          <w:i/>
          <w:iCs/>
          <w:color w:val="000000"/>
          <w:shd w:val="clear" w:color="auto" w:fill="FFFFFF"/>
        </w:rPr>
        <w:t>et al</w:t>
      </w:r>
      <w:r w:rsidR="004360C8" w:rsidRPr="00E3428E">
        <w:rPr>
          <w:rFonts w:ascii="Book Antiqua" w:eastAsia="Book Antiqua" w:hAnsi="Book Antiqua" w:cs="Book Antiqua"/>
          <w:color w:val="000000"/>
          <w:shd w:val="clear" w:color="auto" w:fill="FFFFFF"/>
          <w:vertAlign w:val="superscript"/>
        </w:rPr>
        <w:t>[83]</w:t>
      </w:r>
      <w:r w:rsidR="004360C8" w:rsidRPr="00E3428E">
        <w:rPr>
          <w:rFonts w:ascii="Book Antiqua" w:eastAsia="Book Antiqua" w:hAnsi="Book Antiqua" w:cs="Book Antiqua"/>
          <w:color w:val="000000"/>
          <w:shd w:val="clear" w:color="auto" w:fill="FFFFFF"/>
        </w:rPr>
        <w:t xml:space="preserve"> compared the results of living kidney transplantations from medically complex living donors, defined by the presence of older age, obesity or </w:t>
      </w:r>
      <w:r w:rsidR="00DF1780" w:rsidRPr="00E3428E">
        <w:rPr>
          <w:rFonts w:ascii="Book Antiqua" w:eastAsia="Book Antiqua" w:hAnsi="Book Antiqua" w:cs="Book Antiqua"/>
          <w:color w:val="000000"/>
        </w:rPr>
        <w:t>DM</w:t>
      </w:r>
      <w:r w:rsidR="004360C8" w:rsidRPr="00E3428E">
        <w:rPr>
          <w:rFonts w:ascii="Book Antiqua" w:eastAsia="Book Antiqua" w:hAnsi="Book Antiqua" w:cs="Book Antiqua"/>
          <w:color w:val="000000"/>
          <w:shd w:val="clear" w:color="auto" w:fill="FFFFFF"/>
        </w:rPr>
        <w:t>, with standard living donors; they found that kidney recipients of medically complex living donors had a higher risk of death-censored graft loss, while no significant difference in renal function in the short</w:t>
      </w:r>
      <w:r w:rsidR="004360C8" w:rsidRPr="00E3428E">
        <w:rPr>
          <w:rFonts w:ascii="Book Antiqua" w:eastAsia="Book Antiqua" w:hAnsi="Book Antiqua" w:cs="Book Antiqua"/>
          <w:color w:val="000000"/>
        </w:rPr>
        <w:t xml:space="preserve"> </w:t>
      </w:r>
      <w:r w:rsidR="004360C8" w:rsidRPr="00E3428E">
        <w:rPr>
          <w:rFonts w:ascii="Book Antiqua" w:eastAsia="Book Antiqua" w:hAnsi="Book Antiqua" w:cs="Book Antiqua"/>
          <w:color w:val="000000"/>
          <w:shd w:val="clear" w:color="auto" w:fill="FFFFFF"/>
        </w:rPr>
        <w:t xml:space="preserve">term was observed between standard and medically complex living donors. When compared to donors with normal BMI, kidney </w:t>
      </w:r>
      <w:r w:rsidR="004360C8" w:rsidRPr="00E3428E">
        <w:rPr>
          <w:rFonts w:ascii="Book Antiqua" w:eastAsia="Book Antiqua" w:hAnsi="Book Antiqua" w:cs="Book Antiqua"/>
          <w:color w:val="000000"/>
        </w:rPr>
        <w:t>transplants</w:t>
      </w:r>
      <w:r w:rsidR="004360C8" w:rsidRPr="00E3428E">
        <w:rPr>
          <w:rFonts w:ascii="Book Antiqua" w:eastAsia="Book Antiqua" w:hAnsi="Book Antiqua" w:cs="Book Antiqua"/>
          <w:color w:val="000000"/>
          <w:shd w:val="clear" w:color="auto" w:fill="FFFFFF"/>
        </w:rPr>
        <w:t xml:space="preserve"> from donors with higher BMI (&gt;</w:t>
      </w:r>
      <w:r>
        <w:rPr>
          <w:rFonts w:ascii="Book Antiqua" w:hAnsi="Book Antiqua" w:cs="Book Antiqua" w:hint="eastAsia"/>
          <w:color w:val="000000"/>
          <w:shd w:val="clear" w:color="auto" w:fill="FFFFFF"/>
          <w:lang w:eastAsia="zh-CN"/>
        </w:rPr>
        <w:t xml:space="preserve"> </w:t>
      </w:r>
      <w:r w:rsidR="004360C8" w:rsidRPr="00E3428E">
        <w:rPr>
          <w:rFonts w:ascii="Book Antiqua" w:eastAsia="Book Antiqua" w:hAnsi="Book Antiqua" w:cs="Book Antiqua"/>
          <w:color w:val="000000"/>
          <w:shd w:val="clear" w:color="auto" w:fill="FFFFFF"/>
        </w:rPr>
        <w:t>25 kg/m</w:t>
      </w:r>
      <w:r w:rsidR="004360C8" w:rsidRPr="00E3428E">
        <w:rPr>
          <w:rFonts w:ascii="Book Antiqua" w:eastAsia="Book Antiqua" w:hAnsi="Book Antiqua" w:cs="Book Antiqua"/>
          <w:color w:val="000000"/>
          <w:shd w:val="clear" w:color="auto" w:fill="FFFFFF"/>
          <w:vertAlign w:val="superscript"/>
        </w:rPr>
        <w:t>2</w:t>
      </w:r>
      <w:r w:rsidR="004360C8" w:rsidRPr="00E3428E">
        <w:rPr>
          <w:rFonts w:ascii="Book Antiqua" w:eastAsia="Book Antiqua" w:hAnsi="Book Antiqua" w:cs="Book Antiqua"/>
          <w:color w:val="000000"/>
          <w:shd w:val="clear" w:color="auto" w:fill="FFFFFF"/>
        </w:rPr>
        <w:t>) are associated with a higher risk of graft failure</w:t>
      </w:r>
      <w:r w:rsidR="004360C8" w:rsidRPr="00E3428E">
        <w:rPr>
          <w:rFonts w:ascii="Book Antiqua" w:eastAsia="Book Antiqua" w:hAnsi="Book Antiqua" w:cs="Book Antiqua"/>
          <w:color w:val="000000"/>
          <w:shd w:val="clear" w:color="auto" w:fill="FFFFFF"/>
          <w:vertAlign w:val="superscript"/>
        </w:rPr>
        <w:t>[84]</w:t>
      </w:r>
      <w:r w:rsidR="004360C8" w:rsidRPr="00E3428E">
        <w:rPr>
          <w:rFonts w:ascii="Book Antiqua" w:eastAsia="Book Antiqua" w:hAnsi="Book Antiqua" w:cs="Book Antiqua"/>
          <w:color w:val="000000"/>
          <w:shd w:val="clear" w:color="auto" w:fill="FFFFFF"/>
        </w:rPr>
        <w:t xml:space="preserve">, and living donor obesity is associated with </w:t>
      </w:r>
      <w:r w:rsidR="004360C8" w:rsidRPr="00E3428E">
        <w:rPr>
          <w:rFonts w:ascii="Book Antiqua" w:eastAsia="Book Antiqua" w:hAnsi="Book Antiqua" w:cs="Book Antiqua"/>
          <w:color w:val="000000"/>
        </w:rPr>
        <w:t xml:space="preserve">a 30% increased risk of long-term mortality compared with nonobese counterparts (adjusted </w:t>
      </w:r>
      <w:r w:rsidR="00DF1780" w:rsidRPr="00E3428E">
        <w:rPr>
          <w:rFonts w:ascii="Book Antiqua" w:eastAsia="Book Antiqua" w:hAnsi="Book Antiqua" w:cs="Book Antiqua"/>
          <w:color w:val="000000"/>
          <w:shd w:val="clear" w:color="auto" w:fill="FFFFFF"/>
        </w:rPr>
        <w:t>HR</w:t>
      </w:r>
      <w:r w:rsidR="004360C8" w:rsidRPr="00E3428E">
        <w:rPr>
          <w:rFonts w:ascii="Book Antiqua" w:eastAsia="Book Antiqua" w:hAnsi="Book Antiqua" w:cs="Book Antiqua"/>
          <w:color w:val="000000"/>
        </w:rPr>
        <w:t xml:space="preserve">: 1.32, 95%CI: 1.09-1.60, </w:t>
      </w:r>
      <w:r w:rsidR="004360C8" w:rsidRPr="003B1A8F">
        <w:rPr>
          <w:rFonts w:ascii="Book Antiqua" w:eastAsia="Book Antiqua" w:hAnsi="Book Antiqua" w:cs="Book Antiqua"/>
          <w:i/>
          <w:color w:val="000000"/>
        </w:rPr>
        <w:t xml:space="preserve">P </w:t>
      </w:r>
      <w:r w:rsidR="004360C8" w:rsidRPr="00E3428E">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004360C8" w:rsidRPr="00E3428E">
        <w:rPr>
          <w:rFonts w:ascii="Book Antiqua" w:eastAsia="Book Antiqua" w:hAnsi="Book Antiqua" w:cs="Book Antiqua"/>
          <w:color w:val="000000"/>
        </w:rPr>
        <w:t>.006)</w:t>
      </w:r>
      <w:r w:rsidR="004360C8" w:rsidRPr="00E3428E">
        <w:rPr>
          <w:rFonts w:ascii="Book Antiqua" w:eastAsia="Book Antiqua" w:hAnsi="Book Antiqua" w:cs="Book Antiqua"/>
          <w:color w:val="000000"/>
          <w:shd w:val="clear" w:color="auto" w:fill="FFFFFF"/>
          <w:vertAlign w:val="superscript"/>
        </w:rPr>
        <w:t>[85]</w:t>
      </w:r>
      <w:r w:rsidR="004360C8" w:rsidRPr="00E3428E">
        <w:rPr>
          <w:rFonts w:ascii="Book Antiqua" w:eastAsia="Book Antiqua" w:hAnsi="Book Antiqua" w:cs="Book Antiqua"/>
          <w:color w:val="000000"/>
          <w:shd w:val="clear" w:color="auto" w:fill="FFFFFF"/>
        </w:rPr>
        <w:t>.</w:t>
      </w:r>
    </w:p>
    <w:p w14:paraId="163E4E1E"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Up to one-fourth of potential living kidney donors may be excluded from living donation due to obesity, </w:t>
      </w:r>
      <w:r w:rsidRPr="00E3428E">
        <w:rPr>
          <w:rFonts w:ascii="Book Antiqua" w:eastAsia="Book Antiqua" w:hAnsi="Book Antiqua" w:cs="Book Antiqua"/>
          <w:color w:val="000000"/>
        </w:rPr>
        <w:t xml:space="preserve">which </w:t>
      </w:r>
      <w:r w:rsidRPr="00E3428E">
        <w:rPr>
          <w:rFonts w:ascii="Book Antiqua" w:eastAsia="Book Antiqua" w:hAnsi="Book Antiqua" w:cs="Book Antiqua"/>
          <w:color w:val="000000"/>
          <w:shd w:val="clear" w:color="auto" w:fill="FFFFFF"/>
        </w:rPr>
        <w:t xml:space="preserve">could encourage medical and surgical strategies to </w:t>
      </w:r>
      <w:r w:rsidRPr="00E3428E">
        <w:rPr>
          <w:rFonts w:ascii="Book Antiqua" w:eastAsia="Book Antiqua" w:hAnsi="Book Antiqua" w:cs="Book Antiqua"/>
          <w:color w:val="000000"/>
        </w:rPr>
        <w:t xml:space="preserve">achieve </w:t>
      </w:r>
      <w:r w:rsidRPr="00E3428E">
        <w:rPr>
          <w:rFonts w:ascii="Book Antiqua" w:eastAsia="Book Antiqua" w:hAnsi="Book Antiqua" w:cs="Book Antiqua"/>
          <w:color w:val="000000"/>
          <w:shd w:val="clear" w:color="auto" w:fill="FFFFFF"/>
        </w:rPr>
        <w:t xml:space="preserve">significant weight loss. Although strongly motivated, living kidney donors are less prone to adhere to diet and lifestyle modifications for weight loss, and only </w:t>
      </w:r>
      <w:r w:rsidRPr="00E3428E">
        <w:rPr>
          <w:rFonts w:ascii="Book Antiqua" w:eastAsia="Book Antiqua" w:hAnsi="Book Antiqua" w:cs="Book Antiqua"/>
          <w:color w:val="000000"/>
        </w:rPr>
        <w:t>13% lose enough weight to attain a BMI &lt;</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35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and then undergo donation</w:t>
      </w:r>
      <w:r w:rsidRPr="00E3428E">
        <w:rPr>
          <w:rFonts w:ascii="Book Antiqua" w:eastAsia="Book Antiqua" w:hAnsi="Book Antiqua" w:cs="Book Antiqua"/>
          <w:color w:val="000000"/>
          <w:vertAlign w:val="superscript"/>
        </w:rPr>
        <w:t>[85]</w:t>
      </w:r>
      <w:r w:rsidRPr="00E3428E">
        <w:rPr>
          <w:rFonts w:ascii="Book Antiqua" w:eastAsia="Book Antiqua" w:hAnsi="Book Antiqua" w:cs="Book Antiqua"/>
          <w:color w:val="000000"/>
        </w:rPr>
        <w:t xml:space="preserve">. Bariatric </w:t>
      </w:r>
      <w:r w:rsidRPr="00E3428E">
        <w:rPr>
          <w:rFonts w:ascii="Book Antiqua" w:eastAsia="Book Antiqua" w:hAnsi="Book Antiqua" w:cs="Book Antiqua"/>
          <w:color w:val="000000"/>
        </w:rPr>
        <w:lastRenderedPageBreak/>
        <w:t>surgery is, therefore, a potential valid weight loss strategy for potential living donors. However, many ethical issues may arise when considering the opportunity for bariatric surgery in living kidney donors. Living kidney donors should be aware that bariatric surgery is predicated only on the potential donor’s benefit and does not finalize the kidney donation or provide any future benefit to the intended recipient</w:t>
      </w:r>
      <w:r w:rsidRPr="00E3428E">
        <w:rPr>
          <w:rFonts w:ascii="Book Antiqua" w:eastAsia="Book Antiqua" w:hAnsi="Book Antiqua" w:cs="Book Antiqua"/>
          <w:color w:val="000000"/>
          <w:vertAlign w:val="superscript"/>
        </w:rPr>
        <w:t>[86,87]</w:t>
      </w:r>
      <w:r w:rsidRPr="00E3428E">
        <w:rPr>
          <w:rFonts w:ascii="Book Antiqua" w:eastAsia="Book Antiqua" w:hAnsi="Book Antiqua" w:cs="Book Antiqua"/>
          <w:color w:val="000000"/>
        </w:rPr>
        <w:t xml:space="preserve">, and referral to an independent bariatric surgeon to assess the potential benefits and risks of surgery is recommended. Another crucial point is the timing of living donation after bariatric surgery. </w:t>
      </w:r>
      <w:r w:rsidR="003B1A8F" w:rsidRPr="003B1A8F">
        <w:rPr>
          <w:rFonts w:ascii="Book Antiqua" w:hAnsi="Book Antiqua"/>
          <w:bCs/>
        </w:rPr>
        <w:t>Montgomery</w:t>
      </w:r>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[87]</w:t>
      </w:r>
      <w:r w:rsidRPr="00E3428E">
        <w:rPr>
          <w:rFonts w:ascii="Book Antiqua" w:eastAsia="Book Antiqua" w:hAnsi="Book Antiqua" w:cs="Book Antiqua"/>
          <w:color w:val="000000"/>
        </w:rPr>
        <w:t xml:space="preserve"> suggested that kidney donation should be performed when the potential living donor meets prespecified transplant center donation eligibility requirements, such as BMI &lt;</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and should remain stable for at least three months.</w:t>
      </w:r>
    </w:p>
    <w:p w14:paraId="6F479735"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Very few studies have reported the outcomes of living kidney donation after predonation bariatric surgery. Earlier studies reported a 30</w:t>
      </w:r>
      <w:r w:rsidR="003B1A8F" w:rsidRPr="00E3428E">
        <w:rPr>
          <w:rFonts w:ascii="Book Antiqua" w:eastAsia="Book Antiqua" w:hAnsi="Book Antiqua" w:cs="Book Antiqua"/>
          <w:color w:val="000000"/>
        </w:rPr>
        <w:t>%</w:t>
      </w:r>
      <w:r w:rsidRPr="00E3428E">
        <w:rPr>
          <w:rFonts w:ascii="Book Antiqua" w:eastAsia="Book Antiqua" w:hAnsi="Book Antiqua" w:cs="Book Antiqua"/>
          <w:color w:val="000000"/>
        </w:rPr>
        <w:t>-54% decrease in BMI after bariatric surgery</w:t>
      </w:r>
      <w:r w:rsidRPr="00E3428E">
        <w:rPr>
          <w:rFonts w:ascii="Book Antiqua" w:eastAsia="Book Antiqua" w:hAnsi="Book Antiqua" w:cs="Book Antiqua"/>
          <w:color w:val="000000"/>
          <w:vertAlign w:val="superscript"/>
        </w:rPr>
        <w:t>[88]</w:t>
      </w:r>
      <w:r w:rsidRPr="00E3428E">
        <w:rPr>
          <w:rFonts w:ascii="Book Antiqua" w:eastAsia="Book Antiqua" w:hAnsi="Book Antiqua" w:cs="Book Antiqua"/>
          <w:color w:val="000000"/>
        </w:rPr>
        <w:t xml:space="preserve">. More recently, Nguyen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[89]</w:t>
      </w:r>
      <w:r w:rsidRPr="00E3428E">
        <w:rPr>
          <w:rFonts w:ascii="Book Antiqua" w:eastAsia="Book Antiqua" w:hAnsi="Book Antiqua" w:cs="Book Antiqua"/>
          <w:color w:val="000000"/>
        </w:rPr>
        <w:t xml:space="preserve"> reported a series of 22 </w:t>
      </w:r>
      <w:r w:rsidR="00D31736">
        <w:rPr>
          <w:rFonts w:ascii="Book Antiqua" w:hAnsi="Book Antiqua" w:cs="Book Antiqua" w:hint="eastAsia"/>
          <w:color w:val="000000"/>
          <w:lang w:eastAsia="zh-CN"/>
        </w:rPr>
        <w:t>l</w:t>
      </w:r>
      <w:r w:rsidRPr="00E3428E">
        <w:rPr>
          <w:rFonts w:ascii="Book Antiqua" w:eastAsia="Book Antiqua" w:hAnsi="Book Antiqua" w:cs="Book Antiqua"/>
          <w:color w:val="000000"/>
        </w:rPr>
        <w:t>iving kidney donors who underwent bariatric surgery 0.7-22 years before living donation. Interestingly, 18 donors would have been excluded from donation due to high BMI. All donors lost sufficient weight to subsequently become candidates for living kidney donation, and 17 donors reached a BMI &lt; 35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after bariatric surgery. No significant differences in terms of length of stay, warm ischemic time or postoperative complications were observed when compared with 37 donors with a BMI of 35–40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Moreover, bariatric surgery did not significantly impact the subsequent laparoscopy for living donor nephrectomy</w:t>
      </w:r>
      <w:r w:rsidRPr="00E3428E">
        <w:rPr>
          <w:rFonts w:ascii="Book Antiqua" w:eastAsia="Book Antiqua" w:hAnsi="Book Antiqua" w:cs="Book Antiqua"/>
          <w:color w:val="000000"/>
          <w:vertAlign w:val="superscript"/>
        </w:rPr>
        <w:t>[89]</w:t>
      </w:r>
      <w:r w:rsidRPr="00E3428E">
        <w:rPr>
          <w:rFonts w:ascii="Book Antiqua" w:eastAsia="Book Antiqua" w:hAnsi="Book Antiqua" w:cs="Book Antiqua"/>
          <w:color w:val="000000"/>
        </w:rPr>
        <w:t>. Due to the limited cases reported in the literature, the ideal type of bariatric surgery to be performed in morbidly obese kidney donors has to be determined. RYGB has historically been the most commonly used technique since it guarantees a durable weight reduction and reversal of obesity-associated comorbidities</w:t>
      </w:r>
      <w:r w:rsidRPr="00E3428E">
        <w:rPr>
          <w:rFonts w:ascii="Book Antiqua" w:eastAsia="Book Antiqua" w:hAnsi="Book Antiqua" w:cs="Book Antiqua"/>
          <w:color w:val="000000"/>
          <w:vertAlign w:val="superscript"/>
        </w:rPr>
        <w:t>[88,89]</w:t>
      </w:r>
      <w:r w:rsidRPr="00E3428E">
        <w:rPr>
          <w:rFonts w:ascii="Book Antiqua" w:eastAsia="Book Antiqua" w:hAnsi="Book Antiqua" w:cs="Book Antiqua"/>
          <w:color w:val="000000"/>
        </w:rPr>
        <w:t xml:space="preserve">. However, it is associated with long-term nutritional derangements, and it has been recently supplanted by LSG as the most common bariatric surgery procedure, since it has proven comparable weight reduction with </w:t>
      </w:r>
      <w:r w:rsidRPr="00E3428E">
        <w:rPr>
          <w:rFonts w:ascii="Book Antiqua" w:eastAsia="Book Antiqua" w:hAnsi="Book Antiqua" w:cs="Book Antiqua"/>
          <w:color w:val="000000"/>
        </w:rPr>
        <w:lastRenderedPageBreak/>
        <w:t>RYGB, with fewer intra- and postoperative complications, including nutritional deficiencies</w:t>
      </w:r>
      <w:r w:rsidRPr="00E3428E">
        <w:rPr>
          <w:rFonts w:ascii="Book Antiqua" w:eastAsia="Book Antiqua" w:hAnsi="Book Antiqua" w:cs="Book Antiqua"/>
          <w:color w:val="000000"/>
          <w:vertAlign w:val="superscript"/>
        </w:rPr>
        <w:t>[88,89]</w:t>
      </w:r>
      <w:r w:rsidRPr="00E3428E">
        <w:rPr>
          <w:rFonts w:ascii="Book Antiqua" w:eastAsia="Book Antiqua" w:hAnsi="Book Antiqua" w:cs="Book Antiqua"/>
          <w:color w:val="000000"/>
        </w:rPr>
        <w:t>.</w:t>
      </w:r>
    </w:p>
    <w:p w14:paraId="2880C2F1" w14:textId="77777777" w:rsidR="00A77B3E" w:rsidRPr="00E3428E" w:rsidRDefault="004360C8" w:rsidP="00BC487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In summary, initial experience with bariatric surgery in potential living donors suggests that bariatric surgery is safe, is associated with sustained weight loss and could increase the rate of kidney donation. Sleeve gastrectomy should be preferred to RYGB due to its risk-benefit profile.</w:t>
      </w:r>
    </w:p>
    <w:p w14:paraId="6EC36699" w14:textId="77777777" w:rsidR="00A77B3E" w:rsidRPr="00E3428E" w:rsidRDefault="00A77B3E" w:rsidP="00E3428E">
      <w:pPr>
        <w:spacing w:line="360" w:lineRule="auto"/>
        <w:jc w:val="both"/>
        <w:rPr>
          <w:rFonts w:ascii="Book Antiqua" w:hAnsi="Book Antiqua"/>
        </w:rPr>
      </w:pPr>
    </w:p>
    <w:p w14:paraId="5943ED9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aps/>
          <w:color w:val="000000"/>
          <w:u w:val="single"/>
        </w:rPr>
        <w:t>CONCLUSION</w:t>
      </w:r>
    </w:p>
    <w:p w14:paraId="1DFFD849"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shd w:val="clear" w:color="auto" w:fill="FFFFFF"/>
        </w:rPr>
        <w:t xml:space="preserve">Obesity represents a major obstacle to access to kidney transplantation due to the potential increased risk of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and mortality. However, obesity should not preclude kidney transplantation</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 and any efforts should be made to improve the outcomes of these patients. Bariatric surgery has been proven to be safe and helpful in reducing weight loss and obesity-related comorbidities and in increasing access to kidney transplantation.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bariatric surgery may result in better graft survival and function but also in a high rate of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There is no consensus </w:t>
      </w:r>
      <w:r w:rsidRPr="00E3428E">
        <w:rPr>
          <w:rFonts w:ascii="Book Antiqua" w:eastAsia="Book Antiqua" w:hAnsi="Book Antiqua" w:cs="Book Antiqua"/>
          <w:color w:val="000000"/>
        </w:rPr>
        <w:t>regarding</w:t>
      </w:r>
      <w:r w:rsidRPr="00E3428E">
        <w:rPr>
          <w:rFonts w:ascii="Book Antiqua" w:eastAsia="Book Antiqua" w:hAnsi="Book Antiqua" w:cs="Book Antiqua"/>
          <w:color w:val="000000"/>
          <w:shd w:val="clear" w:color="auto" w:fill="FFFFFF"/>
        </w:rPr>
        <w:t xml:space="preserve"> the optimal timing and the ideal type of bariatric surgery, although sleeve gastrectomy seems to be associated </w:t>
      </w:r>
      <w:r w:rsidRPr="00E3428E">
        <w:rPr>
          <w:rFonts w:ascii="Book Antiqua" w:eastAsia="Book Antiqua" w:hAnsi="Book Antiqua" w:cs="Book Antiqua"/>
          <w:color w:val="000000"/>
        </w:rPr>
        <w:t>with</w:t>
      </w:r>
      <w:r w:rsidRPr="00E3428E">
        <w:rPr>
          <w:rFonts w:ascii="Book Antiqua" w:eastAsia="Book Antiqua" w:hAnsi="Book Antiqua" w:cs="Book Antiqua"/>
          <w:color w:val="000000"/>
          <w:shd w:val="clear" w:color="auto" w:fill="FFFFFF"/>
        </w:rPr>
        <w:t xml:space="preserve"> a reduced risk of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Future studies should evaluate the potential impact of bariatric surgery in the long-term reduction in cardiovascular complications and in the management of posttransplant </w:t>
      </w:r>
      <w:r w:rsidR="00DF1780" w:rsidRPr="00E3428E">
        <w:rPr>
          <w:rFonts w:ascii="Book Antiqua" w:eastAsia="Book Antiqua" w:hAnsi="Book Antiqua" w:cs="Book Antiqua"/>
          <w:color w:val="000000"/>
        </w:rPr>
        <w:t>DM</w:t>
      </w:r>
      <w:r w:rsidRPr="00E3428E">
        <w:rPr>
          <w:rFonts w:ascii="Book Antiqua" w:eastAsia="Book Antiqua" w:hAnsi="Book Antiqua" w:cs="Book Antiqua"/>
          <w:color w:val="000000"/>
          <w:shd w:val="clear" w:color="auto" w:fill="FFFFFF"/>
        </w:rPr>
        <w:t xml:space="preserve"> in obese recipients.</w:t>
      </w:r>
    </w:p>
    <w:p w14:paraId="7B193518" w14:textId="77777777" w:rsidR="00A77B3E" w:rsidRPr="00E3428E" w:rsidRDefault="00A77B3E" w:rsidP="00E3428E">
      <w:pPr>
        <w:spacing w:line="360" w:lineRule="auto"/>
        <w:jc w:val="both"/>
        <w:rPr>
          <w:rFonts w:ascii="Book Antiqua" w:hAnsi="Book Antiqua"/>
        </w:rPr>
      </w:pPr>
    </w:p>
    <w:p w14:paraId="1116CBFD"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REFERENCES</w:t>
      </w:r>
    </w:p>
    <w:p w14:paraId="329C5C89" w14:textId="77777777" w:rsidR="00E3428E" w:rsidRPr="00E3428E" w:rsidRDefault="00E3428E" w:rsidP="00E3428E">
      <w:pPr>
        <w:spacing w:line="360" w:lineRule="auto"/>
        <w:jc w:val="both"/>
        <w:rPr>
          <w:rFonts w:ascii="Book Antiqua" w:hAnsi="Book Antiqua"/>
        </w:rPr>
      </w:pPr>
      <w:bookmarkStart w:id="3" w:name="OLE_LINK21"/>
      <w:r w:rsidRPr="00E3428E">
        <w:rPr>
          <w:rFonts w:ascii="Book Antiqua" w:hAnsi="Book Antiqua"/>
        </w:rPr>
        <w:t xml:space="preserve">1 </w:t>
      </w:r>
      <w:r w:rsidRPr="00E3428E">
        <w:rPr>
          <w:rFonts w:ascii="Book Antiqua" w:hAnsi="Book Antiqua"/>
          <w:b/>
          <w:bCs/>
        </w:rPr>
        <w:t>Kelly T</w:t>
      </w:r>
      <w:r w:rsidRPr="00E3428E">
        <w:rPr>
          <w:rFonts w:ascii="Book Antiqua" w:hAnsi="Book Antiqua"/>
        </w:rPr>
        <w:t xml:space="preserve">, Yang W, Chen CS, Reynolds K, He J. Global burden of obesity in 2005 and projections to 2030. </w:t>
      </w:r>
      <w:r w:rsidRPr="00E3428E">
        <w:rPr>
          <w:rFonts w:ascii="Book Antiqua" w:hAnsi="Book Antiqua"/>
          <w:i/>
          <w:iCs/>
        </w:rPr>
        <w:t>Int J Obes (Lond)</w:t>
      </w:r>
      <w:r w:rsidRPr="00E3428E">
        <w:rPr>
          <w:rFonts w:ascii="Book Antiqua" w:hAnsi="Book Antiqua"/>
        </w:rPr>
        <w:t xml:space="preserve"> 2008; </w:t>
      </w:r>
      <w:r w:rsidRPr="00E3428E">
        <w:rPr>
          <w:rFonts w:ascii="Book Antiqua" w:hAnsi="Book Antiqua"/>
          <w:b/>
          <w:bCs/>
        </w:rPr>
        <w:t>32</w:t>
      </w:r>
      <w:r w:rsidRPr="00E3428E">
        <w:rPr>
          <w:rFonts w:ascii="Book Antiqua" w:hAnsi="Book Antiqua"/>
        </w:rPr>
        <w:t>: 1431-1437 [PMID: 18607383 DOI: 10.1038/ijo.2008.102]</w:t>
      </w:r>
    </w:p>
    <w:p w14:paraId="3396D36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 </w:t>
      </w:r>
      <w:r w:rsidRPr="00E3428E">
        <w:rPr>
          <w:rFonts w:ascii="Book Antiqua" w:hAnsi="Book Antiqua"/>
          <w:b/>
          <w:bCs/>
        </w:rPr>
        <w:t>Flegal KM</w:t>
      </w:r>
      <w:r w:rsidRPr="00E3428E">
        <w:rPr>
          <w:rFonts w:ascii="Book Antiqua" w:hAnsi="Book Antiqua"/>
        </w:rPr>
        <w:t xml:space="preserve">, Kruszon-Moran D, Carroll MD, Fryar CD, Ogden CL. Trends in Obesity Among Adults in the United States, 2005 to 2014. </w:t>
      </w:r>
      <w:r w:rsidRPr="00E3428E">
        <w:rPr>
          <w:rFonts w:ascii="Book Antiqua" w:hAnsi="Book Antiqua"/>
          <w:i/>
          <w:iCs/>
        </w:rPr>
        <w:t>JAMA</w:t>
      </w:r>
      <w:r w:rsidRPr="00E3428E">
        <w:rPr>
          <w:rFonts w:ascii="Book Antiqua" w:hAnsi="Book Antiqua"/>
        </w:rPr>
        <w:t xml:space="preserve"> 2016; </w:t>
      </w:r>
      <w:r w:rsidRPr="00E3428E">
        <w:rPr>
          <w:rFonts w:ascii="Book Antiqua" w:hAnsi="Book Antiqua"/>
          <w:b/>
          <w:bCs/>
        </w:rPr>
        <w:t>315</w:t>
      </w:r>
      <w:r w:rsidRPr="00E3428E">
        <w:rPr>
          <w:rFonts w:ascii="Book Antiqua" w:hAnsi="Book Antiqua"/>
        </w:rPr>
        <w:t>: 2284-2291 [PMID: 27272580 DOI: 10.1001/jama.2016.6458]</w:t>
      </w:r>
    </w:p>
    <w:p w14:paraId="3C380163" w14:textId="77777777" w:rsidR="00E3428E" w:rsidRPr="00E3428E" w:rsidRDefault="00E3428E" w:rsidP="00E3428E">
      <w:pPr>
        <w:spacing w:line="360" w:lineRule="auto"/>
        <w:jc w:val="both"/>
        <w:rPr>
          <w:rFonts w:ascii="Book Antiqua" w:hAnsi="Book Antiqua"/>
        </w:rPr>
      </w:pPr>
      <w:r w:rsidRPr="00E3428E">
        <w:rPr>
          <w:rFonts w:ascii="Book Antiqua" w:hAnsi="Book Antiqua"/>
        </w:rPr>
        <w:lastRenderedPageBreak/>
        <w:t xml:space="preserve">3 </w:t>
      </w:r>
      <w:r w:rsidRPr="00E3428E">
        <w:rPr>
          <w:rFonts w:ascii="Book Antiqua" w:hAnsi="Book Antiqua"/>
          <w:b/>
          <w:bCs/>
        </w:rPr>
        <w:t>Diwan TS</w:t>
      </w:r>
      <w:r w:rsidRPr="00E3428E">
        <w:rPr>
          <w:rFonts w:ascii="Book Antiqua" w:hAnsi="Book Antiqua"/>
        </w:rPr>
        <w:t xml:space="preserve">, Lee TC, Nagai S, Benedetti E, Posselt A, Bumgardner G, Noria S, Whitson BA, Ratner L, Mason D, Friedman J, Woodside KJ, Heimbach J. Obesity, transplantation, and bariatric surgery: An evolving solution for a growing epidemic. </w:t>
      </w:r>
      <w:r w:rsidRPr="00E3428E">
        <w:rPr>
          <w:rFonts w:ascii="Book Antiqua" w:hAnsi="Book Antiqua"/>
          <w:i/>
          <w:iCs/>
        </w:rPr>
        <w:t>Am J Transplant</w:t>
      </w:r>
      <w:r w:rsidRPr="00E3428E">
        <w:rPr>
          <w:rFonts w:ascii="Book Antiqua" w:hAnsi="Book Antiqua"/>
        </w:rPr>
        <w:t xml:space="preserve"> 2020; </w:t>
      </w:r>
      <w:r w:rsidRPr="00E3428E">
        <w:rPr>
          <w:rFonts w:ascii="Book Antiqua" w:hAnsi="Book Antiqua"/>
          <w:b/>
          <w:bCs/>
        </w:rPr>
        <w:t>20</w:t>
      </w:r>
      <w:r w:rsidRPr="00E3428E">
        <w:rPr>
          <w:rFonts w:ascii="Book Antiqua" w:hAnsi="Book Antiqua"/>
        </w:rPr>
        <w:t>: 2143-2155 [PMID: 31965711 DOI: 10.1111/ajt.15784]</w:t>
      </w:r>
    </w:p>
    <w:p w14:paraId="4B9A01F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 </w:t>
      </w:r>
      <w:r w:rsidRPr="00E3428E">
        <w:rPr>
          <w:rFonts w:ascii="Book Antiqua" w:hAnsi="Book Antiqua"/>
          <w:b/>
          <w:bCs/>
        </w:rPr>
        <w:t>Veroux M</w:t>
      </w:r>
      <w:r w:rsidRPr="00E3428E">
        <w:rPr>
          <w:rFonts w:ascii="Book Antiqua" w:hAnsi="Book Antiqua"/>
        </w:rPr>
        <w:t xml:space="preserve">, Corona D, Veroux P. Kidney transplantation: future challenges. </w:t>
      </w:r>
      <w:r w:rsidRPr="00E3428E">
        <w:rPr>
          <w:rFonts w:ascii="Book Antiqua" w:hAnsi="Book Antiqua"/>
          <w:i/>
          <w:iCs/>
        </w:rPr>
        <w:t>Minerva Chir</w:t>
      </w:r>
      <w:r w:rsidRPr="00E3428E">
        <w:rPr>
          <w:rFonts w:ascii="Book Antiqua" w:hAnsi="Book Antiqua"/>
        </w:rPr>
        <w:t xml:space="preserve"> 2009; </w:t>
      </w:r>
      <w:r w:rsidRPr="00E3428E">
        <w:rPr>
          <w:rFonts w:ascii="Book Antiqua" w:hAnsi="Book Antiqua"/>
          <w:b/>
          <w:bCs/>
        </w:rPr>
        <w:t>64</w:t>
      </w:r>
      <w:r w:rsidRPr="00E3428E">
        <w:rPr>
          <w:rFonts w:ascii="Book Antiqua" w:hAnsi="Book Antiqua"/>
        </w:rPr>
        <w:t>: 75-100 [PMID: 19202537]</w:t>
      </w:r>
    </w:p>
    <w:p w14:paraId="6E493F42"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 </w:t>
      </w:r>
      <w:r w:rsidRPr="00E3428E">
        <w:rPr>
          <w:rFonts w:ascii="Book Antiqua" w:hAnsi="Book Antiqua"/>
          <w:b/>
          <w:bCs/>
        </w:rPr>
        <w:t>Kasiske BL</w:t>
      </w:r>
      <w:r w:rsidRPr="00E3428E">
        <w:rPr>
          <w:rFonts w:ascii="Book Antiqua" w:hAnsi="Book Antiqua"/>
        </w:rPr>
        <w:t xml:space="preserve">, Snyder JJ, Gilbertson D, Matas AJ. Diabetes mellitus after kidney transplantation in the United States. </w:t>
      </w:r>
      <w:r w:rsidRPr="00E3428E">
        <w:rPr>
          <w:rFonts w:ascii="Book Antiqua" w:hAnsi="Book Antiqua"/>
          <w:i/>
          <w:iCs/>
        </w:rPr>
        <w:t>Am J Transplant</w:t>
      </w:r>
      <w:r w:rsidRPr="00E3428E">
        <w:rPr>
          <w:rFonts w:ascii="Book Antiqua" w:hAnsi="Book Antiqua"/>
        </w:rPr>
        <w:t xml:space="preserve"> 2003; </w:t>
      </w:r>
      <w:r w:rsidRPr="00E3428E">
        <w:rPr>
          <w:rFonts w:ascii="Book Antiqua" w:hAnsi="Book Antiqua"/>
          <w:b/>
          <w:bCs/>
        </w:rPr>
        <w:t>3</w:t>
      </w:r>
      <w:r w:rsidRPr="00E3428E">
        <w:rPr>
          <w:rFonts w:ascii="Book Antiqua" w:hAnsi="Book Antiqua"/>
        </w:rPr>
        <w:t>: 178-185 [PMID: 12603213 DOI: 10.1034/j.1600-6143.2003.00010.x]</w:t>
      </w:r>
    </w:p>
    <w:p w14:paraId="0B0CB67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 </w:t>
      </w:r>
      <w:r w:rsidRPr="00E3428E">
        <w:rPr>
          <w:rFonts w:ascii="Book Antiqua" w:hAnsi="Book Antiqua"/>
          <w:b/>
          <w:bCs/>
        </w:rPr>
        <w:t>Hill CJ</w:t>
      </w:r>
      <w:r w:rsidRPr="00E3428E">
        <w:rPr>
          <w:rFonts w:ascii="Book Antiqua" w:hAnsi="Book Antiqua"/>
        </w:rPr>
        <w:t xml:space="preserve">, Courtney AE, Cardwell CR, Maxwell AP, Lucarelli G, Veroux M, Furriel F, Cannon RM, Hoogeveen EK, Doshi M, McCaughan JA. Recipient obesity and outcomes after kidney transplantation: a systematic review and meta-analysis. </w:t>
      </w:r>
      <w:r w:rsidRPr="00E3428E">
        <w:rPr>
          <w:rFonts w:ascii="Book Antiqua" w:hAnsi="Book Antiqua"/>
          <w:i/>
          <w:iCs/>
        </w:rPr>
        <w:t>Nephrol Dial Transplant</w:t>
      </w:r>
      <w:r w:rsidRPr="00E3428E">
        <w:rPr>
          <w:rFonts w:ascii="Book Antiqua" w:hAnsi="Book Antiqua"/>
        </w:rPr>
        <w:t xml:space="preserve"> 2015; </w:t>
      </w:r>
      <w:r w:rsidRPr="00E3428E">
        <w:rPr>
          <w:rFonts w:ascii="Book Antiqua" w:hAnsi="Book Antiqua"/>
          <w:b/>
          <w:bCs/>
        </w:rPr>
        <w:t>30</w:t>
      </w:r>
      <w:r w:rsidRPr="00E3428E">
        <w:rPr>
          <w:rFonts w:ascii="Book Antiqua" w:hAnsi="Book Antiqua"/>
        </w:rPr>
        <w:t>: 1403-1411 [PMID: 26044837 DOI: 10.1093/ndt/gfv214]</w:t>
      </w:r>
    </w:p>
    <w:p w14:paraId="01C0FE3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 </w:t>
      </w:r>
      <w:r w:rsidRPr="00E3428E">
        <w:rPr>
          <w:rFonts w:ascii="Book Antiqua" w:hAnsi="Book Antiqua"/>
          <w:b/>
          <w:bCs/>
        </w:rPr>
        <w:t>Veroux M</w:t>
      </w:r>
      <w:r w:rsidRPr="00E3428E">
        <w:rPr>
          <w:rFonts w:ascii="Book Antiqua" w:hAnsi="Book Antiqua"/>
        </w:rPr>
        <w:t xml:space="preserve">, Corona D, Giuffrida G, Gagliano M, Sorbello M, Virgilio C, Tallarita T, Zerbo D, Giaquinta A, Fiamingo P, Macarone M, Li Volti G, Caglia P, Veroux P. New-onset diabetes mellitus after kidney transplantation: the role of immunosuppression. </w:t>
      </w:r>
      <w:r w:rsidRPr="00E3428E">
        <w:rPr>
          <w:rFonts w:ascii="Book Antiqua" w:hAnsi="Book Antiqua"/>
          <w:i/>
          <w:iCs/>
        </w:rPr>
        <w:t>Transplant Proc</w:t>
      </w:r>
      <w:r w:rsidRPr="00E3428E">
        <w:rPr>
          <w:rFonts w:ascii="Book Antiqua" w:hAnsi="Book Antiqua"/>
        </w:rPr>
        <w:t xml:space="preserve"> 2008; </w:t>
      </w:r>
      <w:r w:rsidRPr="00E3428E">
        <w:rPr>
          <w:rFonts w:ascii="Book Antiqua" w:hAnsi="Book Antiqua"/>
          <w:b/>
          <w:bCs/>
        </w:rPr>
        <w:t>40</w:t>
      </w:r>
      <w:r w:rsidRPr="00E3428E">
        <w:rPr>
          <w:rFonts w:ascii="Book Antiqua" w:hAnsi="Book Antiqua"/>
        </w:rPr>
        <w:t>: 1885-1887 [PMID: 18675079 DOI: 10.1016/j.transproceed.2008.06.005]</w:t>
      </w:r>
    </w:p>
    <w:p w14:paraId="63E5A85F"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 </w:t>
      </w:r>
      <w:r w:rsidRPr="00E3428E">
        <w:rPr>
          <w:rFonts w:ascii="Book Antiqua" w:hAnsi="Book Antiqua"/>
          <w:b/>
          <w:bCs/>
        </w:rPr>
        <w:t>Veroux M</w:t>
      </w:r>
      <w:r w:rsidRPr="00E3428E">
        <w:rPr>
          <w:rFonts w:ascii="Book Antiqua" w:hAnsi="Book Antiqua"/>
        </w:rPr>
        <w:t xml:space="preserve">, Tallarita T, Corona D, Sinagra N, Giaquinta A, Zerbo D, Guerrieri C, D'Assoro A, Cimino S, Veroux P. Conversion to sirolimus therapy in kidney transplant recipients with new onset diabetes mellitus after transplantation. </w:t>
      </w:r>
      <w:r w:rsidRPr="00E3428E">
        <w:rPr>
          <w:rFonts w:ascii="Book Antiqua" w:hAnsi="Book Antiqua"/>
          <w:i/>
          <w:iCs/>
        </w:rPr>
        <w:t>Clin Dev Immunol</w:t>
      </w:r>
      <w:r w:rsidRPr="00E3428E">
        <w:rPr>
          <w:rFonts w:ascii="Book Antiqua" w:hAnsi="Book Antiqua"/>
        </w:rPr>
        <w:t xml:space="preserve"> 2013; </w:t>
      </w:r>
      <w:r w:rsidRPr="00E3428E">
        <w:rPr>
          <w:rFonts w:ascii="Book Antiqua" w:hAnsi="Book Antiqua"/>
          <w:b/>
          <w:bCs/>
        </w:rPr>
        <w:t>2013</w:t>
      </w:r>
      <w:r w:rsidRPr="00E3428E">
        <w:rPr>
          <w:rFonts w:ascii="Book Antiqua" w:hAnsi="Book Antiqua"/>
        </w:rPr>
        <w:t>: 496974 [PMID: 23762090 DOI: 10.1155/2013/496974]</w:t>
      </w:r>
    </w:p>
    <w:p w14:paraId="7C793248"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9 </w:t>
      </w:r>
      <w:r w:rsidRPr="00E3428E">
        <w:rPr>
          <w:rFonts w:ascii="Book Antiqua" w:hAnsi="Book Antiqua"/>
          <w:b/>
          <w:bCs/>
        </w:rPr>
        <w:t>Xia M</w:t>
      </w:r>
      <w:r w:rsidRPr="00E3428E">
        <w:rPr>
          <w:rFonts w:ascii="Book Antiqua" w:hAnsi="Book Antiqua"/>
        </w:rPr>
        <w:t xml:space="preserve">, Yang H, Tong X, Xie H, Cui F, Shuang W. Risk factors for new-onset diabetes mellitus after kidney transplantation: A systematic review and meta-analysis. </w:t>
      </w:r>
      <w:r w:rsidRPr="00E3428E">
        <w:rPr>
          <w:rFonts w:ascii="Book Antiqua" w:hAnsi="Book Antiqua"/>
          <w:i/>
          <w:iCs/>
        </w:rPr>
        <w:t>J Diabetes Investig</w:t>
      </w:r>
      <w:r w:rsidRPr="00E3428E">
        <w:rPr>
          <w:rFonts w:ascii="Book Antiqua" w:hAnsi="Book Antiqua"/>
        </w:rPr>
        <w:t xml:space="preserve"> 2021; </w:t>
      </w:r>
      <w:r w:rsidRPr="00E3428E">
        <w:rPr>
          <w:rFonts w:ascii="Book Antiqua" w:hAnsi="Book Antiqua"/>
          <w:b/>
          <w:bCs/>
        </w:rPr>
        <w:t>12</w:t>
      </w:r>
      <w:r w:rsidRPr="00E3428E">
        <w:rPr>
          <w:rFonts w:ascii="Book Antiqua" w:hAnsi="Book Antiqua"/>
        </w:rPr>
        <w:t>: 109-122 [PMID: 32506801 DOI: 10.1111/jdi.13317]</w:t>
      </w:r>
    </w:p>
    <w:p w14:paraId="508AE8F8"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10 </w:t>
      </w:r>
      <w:r w:rsidRPr="00E3428E">
        <w:rPr>
          <w:rFonts w:ascii="Book Antiqua" w:hAnsi="Book Antiqua"/>
          <w:b/>
          <w:bCs/>
        </w:rPr>
        <w:t>Chadban SJ</w:t>
      </w:r>
      <w:r w:rsidRPr="00E3428E">
        <w:rPr>
          <w:rFonts w:ascii="Book Antiqua" w:hAnsi="Book Antiqua"/>
        </w:rPr>
        <w:t xml:space="preserve">, Ahn C, Axelrod DA, Foster BJ, Kasiske BL, Kher V, Kumar D, Oberbauer R, Pascual J, Pilmore HL, Rodrigue JR, Segev DL, Sheerin NS, Tinckam KJ, Wong G, Knoll GA. KDIGO Clinical Practice Guideline on the Evaluation and </w:t>
      </w:r>
      <w:r w:rsidRPr="00E3428E">
        <w:rPr>
          <w:rFonts w:ascii="Book Antiqua" w:hAnsi="Book Antiqua"/>
        </w:rPr>
        <w:lastRenderedPageBreak/>
        <w:t xml:space="preserve">Management of Candidates for Kidney Transplantation. </w:t>
      </w:r>
      <w:r w:rsidRPr="00E3428E">
        <w:rPr>
          <w:rFonts w:ascii="Book Antiqua" w:hAnsi="Book Antiqua"/>
          <w:i/>
          <w:iCs/>
        </w:rPr>
        <w:t>Transplantation</w:t>
      </w:r>
      <w:r w:rsidRPr="00E3428E">
        <w:rPr>
          <w:rFonts w:ascii="Book Antiqua" w:hAnsi="Book Antiqua"/>
        </w:rPr>
        <w:t xml:space="preserve"> 2020; </w:t>
      </w:r>
      <w:r w:rsidRPr="00E3428E">
        <w:rPr>
          <w:rFonts w:ascii="Book Antiqua" w:hAnsi="Book Antiqua"/>
          <w:b/>
          <w:bCs/>
        </w:rPr>
        <w:t>104</w:t>
      </w:r>
      <w:r w:rsidRPr="00E3428E">
        <w:rPr>
          <w:rFonts w:ascii="Book Antiqua" w:hAnsi="Book Antiqua"/>
        </w:rPr>
        <w:t>: S11-S103 [PMID: 32301874 DOI: 10.1097/TP.0000000000003136]</w:t>
      </w:r>
    </w:p>
    <w:p w14:paraId="7C1852D3"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11 </w:t>
      </w:r>
      <w:r w:rsidRPr="00E3428E">
        <w:rPr>
          <w:rFonts w:ascii="Book Antiqua" w:hAnsi="Book Antiqua"/>
          <w:b/>
          <w:bCs/>
        </w:rPr>
        <w:t>Camilleri B</w:t>
      </w:r>
      <w:r w:rsidRPr="00E3428E">
        <w:rPr>
          <w:rFonts w:ascii="Book Antiqua" w:hAnsi="Book Antiqua"/>
        </w:rPr>
        <w:t xml:space="preserve">, Bridson JM, Sharma A, Halawa A. From chronic kidney disease to kidney transplantation: The impact of obesity and its treatment modalities. </w:t>
      </w:r>
      <w:r w:rsidRPr="00E3428E">
        <w:rPr>
          <w:rFonts w:ascii="Book Antiqua" w:hAnsi="Book Antiqua"/>
          <w:i/>
          <w:iCs/>
        </w:rPr>
        <w:t>Transplant Rev (Orlando)</w:t>
      </w:r>
      <w:r w:rsidRPr="00E3428E">
        <w:rPr>
          <w:rFonts w:ascii="Book Antiqua" w:hAnsi="Book Antiqua"/>
        </w:rPr>
        <w:t xml:space="preserve"> 2016; </w:t>
      </w:r>
      <w:r w:rsidRPr="00E3428E">
        <w:rPr>
          <w:rFonts w:ascii="Book Antiqua" w:hAnsi="Book Antiqua"/>
          <w:b/>
          <w:bCs/>
        </w:rPr>
        <w:t>30</w:t>
      </w:r>
      <w:r w:rsidRPr="00E3428E">
        <w:rPr>
          <w:rFonts w:ascii="Book Antiqua" w:hAnsi="Book Antiqua"/>
        </w:rPr>
        <w:t>: 203-211 [PMID: 27534874 DOI: 10.1016/j.trre.2016.07.006]</w:t>
      </w:r>
    </w:p>
    <w:p w14:paraId="4C2E559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12 </w:t>
      </w:r>
      <w:r w:rsidRPr="00E3428E">
        <w:rPr>
          <w:rFonts w:ascii="Book Antiqua" w:hAnsi="Book Antiqua"/>
          <w:b/>
          <w:bCs/>
        </w:rPr>
        <w:t>Glicklich D</w:t>
      </w:r>
      <w:r w:rsidRPr="00E3428E">
        <w:rPr>
          <w:rFonts w:ascii="Book Antiqua" w:hAnsi="Book Antiqua"/>
        </w:rPr>
        <w:t xml:space="preserve">, Mustafa MR. Obesity in Kidney Transplantation: Impact on Transplant Candidates, Recipients, and Donors. </w:t>
      </w:r>
      <w:r w:rsidRPr="00E3428E">
        <w:rPr>
          <w:rFonts w:ascii="Book Antiqua" w:hAnsi="Book Antiqua"/>
          <w:i/>
          <w:iCs/>
        </w:rPr>
        <w:t>Cardiol Rev</w:t>
      </w:r>
      <w:r w:rsidRPr="00E3428E">
        <w:rPr>
          <w:rFonts w:ascii="Book Antiqua" w:hAnsi="Book Antiqua"/>
        </w:rPr>
        <w:t xml:space="preserve"> 2019; </w:t>
      </w:r>
      <w:r w:rsidRPr="00E3428E">
        <w:rPr>
          <w:rFonts w:ascii="Book Antiqua" w:hAnsi="Book Antiqua"/>
          <w:b/>
          <w:bCs/>
        </w:rPr>
        <w:t>27</w:t>
      </w:r>
      <w:r w:rsidRPr="00E3428E">
        <w:rPr>
          <w:rFonts w:ascii="Book Antiqua" w:hAnsi="Book Antiqua"/>
        </w:rPr>
        <w:t>: 63-72 [PMID: 29870421 DOI: 10.1097/CRD.0000000000000216]</w:t>
      </w:r>
    </w:p>
    <w:p w14:paraId="2896AC9E"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13 </w:t>
      </w:r>
      <w:r w:rsidRPr="00E3428E">
        <w:rPr>
          <w:rFonts w:ascii="Book Antiqua" w:hAnsi="Book Antiqua"/>
          <w:b/>
          <w:bCs/>
        </w:rPr>
        <w:t>Postorino M</w:t>
      </w:r>
      <w:r w:rsidRPr="00E3428E">
        <w:rPr>
          <w:rFonts w:ascii="Book Antiqua" w:hAnsi="Book Antiqua"/>
        </w:rPr>
        <w:t xml:space="preserve">, Marino C, Tripepi G, Zoccali C; CREDIT (Calabria Registry of Dialysis and Transplantation) Working Group. Abdominal obesity and all-cause and cardiovascular mortality in end-stage renal disease. </w:t>
      </w:r>
      <w:r w:rsidRPr="00E3428E">
        <w:rPr>
          <w:rFonts w:ascii="Book Antiqua" w:hAnsi="Book Antiqua"/>
          <w:i/>
          <w:iCs/>
        </w:rPr>
        <w:t>J Am Coll Cardiol</w:t>
      </w:r>
      <w:r w:rsidRPr="00E3428E">
        <w:rPr>
          <w:rFonts w:ascii="Book Antiqua" w:hAnsi="Book Antiqua"/>
        </w:rPr>
        <w:t xml:space="preserve"> 2009; </w:t>
      </w:r>
      <w:r w:rsidRPr="00E3428E">
        <w:rPr>
          <w:rFonts w:ascii="Book Antiqua" w:hAnsi="Book Antiqua"/>
          <w:b/>
          <w:bCs/>
        </w:rPr>
        <w:t>53</w:t>
      </w:r>
      <w:r w:rsidRPr="00E3428E">
        <w:rPr>
          <w:rFonts w:ascii="Book Antiqua" w:hAnsi="Book Antiqua"/>
        </w:rPr>
        <w:t>: 1265-1272 [PMID: 19358939 DOI: 10.1016/j.jacc.2008.12.040]</w:t>
      </w:r>
    </w:p>
    <w:p w14:paraId="376901A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14 </w:t>
      </w:r>
      <w:r w:rsidRPr="00E3428E">
        <w:rPr>
          <w:rFonts w:ascii="Book Antiqua" w:hAnsi="Book Antiqua"/>
          <w:b/>
          <w:bCs/>
        </w:rPr>
        <w:t>Ahmadi SF</w:t>
      </w:r>
      <w:r w:rsidRPr="00E3428E">
        <w:rPr>
          <w:rFonts w:ascii="Book Antiqua" w:hAnsi="Book Antiqua"/>
        </w:rPr>
        <w:t xml:space="preserve">, Zahmatkesh G, Streja E, Molnar MZ, Rhee CM, Kovesdy CP, Gillen DL, Steiner S, Kalantar-Zadeh K. Body mass index and mortality in kidney transplant recipients: a systematic review and meta-analysis. </w:t>
      </w:r>
      <w:r w:rsidRPr="00E3428E">
        <w:rPr>
          <w:rFonts w:ascii="Book Antiqua" w:hAnsi="Book Antiqua"/>
          <w:i/>
          <w:iCs/>
        </w:rPr>
        <w:t>Am J Nephrol</w:t>
      </w:r>
      <w:r w:rsidRPr="00E3428E">
        <w:rPr>
          <w:rFonts w:ascii="Book Antiqua" w:hAnsi="Book Antiqua"/>
        </w:rPr>
        <w:t xml:space="preserve"> 2014; </w:t>
      </w:r>
      <w:r w:rsidRPr="00E3428E">
        <w:rPr>
          <w:rFonts w:ascii="Book Antiqua" w:hAnsi="Book Antiqua"/>
          <w:b/>
          <w:bCs/>
        </w:rPr>
        <w:t>40</w:t>
      </w:r>
      <w:r w:rsidRPr="00E3428E">
        <w:rPr>
          <w:rFonts w:ascii="Book Antiqua" w:hAnsi="Book Antiqua"/>
        </w:rPr>
        <w:t>: 315-324 [PMID: 25341624 DOI: 10.1159/000367812]</w:t>
      </w:r>
    </w:p>
    <w:p w14:paraId="5271AF8C"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15 </w:t>
      </w:r>
      <w:r w:rsidRPr="00E3428E">
        <w:rPr>
          <w:rFonts w:ascii="Book Antiqua" w:hAnsi="Book Antiqua"/>
          <w:b/>
          <w:bCs/>
        </w:rPr>
        <w:t>Dolla C</w:t>
      </w:r>
      <w:r w:rsidRPr="00E3428E">
        <w:rPr>
          <w:rFonts w:ascii="Book Antiqua" w:hAnsi="Book Antiqua"/>
        </w:rPr>
        <w:t xml:space="preserve">, Naso E, Mella A, Allesina A, Giraudi R, Torazza MC, Vanzino SB, Gallo E, Lavacca A, Fop F, Biancone L. Impact of type 2 diabetes mellitus on kidney transplant rates and clinical outcomes among waitlisted candidates in a single center European experience. </w:t>
      </w:r>
      <w:r w:rsidRPr="00E3428E">
        <w:rPr>
          <w:rFonts w:ascii="Book Antiqua" w:hAnsi="Book Antiqua"/>
          <w:i/>
          <w:iCs/>
        </w:rPr>
        <w:t>Sci Rep</w:t>
      </w:r>
      <w:r w:rsidRPr="00E3428E">
        <w:rPr>
          <w:rFonts w:ascii="Book Antiqua" w:hAnsi="Book Antiqua"/>
        </w:rPr>
        <w:t xml:space="preserve"> 2020; </w:t>
      </w:r>
      <w:r w:rsidRPr="00E3428E">
        <w:rPr>
          <w:rFonts w:ascii="Book Antiqua" w:hAnsi="Book Antiqua"/>
          <w:b/>
          <w:bCs/>
        </w:rPr>
        <w:t>10</w:t>
      </w:r>
      <w:r w:rsidRPr="00E3428E">
        <w:rPr>
          <w:rFonts w:ascii="Book Antiqua" w:hAnsi="Book Antiqua"/>
        </w:rPr>
        <w:t>: 22000 [PMID: 33319849 DOI: 10.1038/s41598-020-78938-3]</w:t>
      </w:r>
    </w:p>
    <w:p w14:paraId="6E68711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16 </w:t>
      </w:r>
      <w:r w:rsidRPr="00E3428E">
        <w:rPr>
          <w:rFonts w:ascii="Book Antiqua" w:hAnsi="Book Antiqua"/>
          <w:b/>
          <w:bCs/>
        </w:rPr>
        <w:t>Leavey SF</w:t>
      </w:r>
      <w:r w:rsidRPr="00E3428E">
        <w:rPr>
          <w:rFonts w:ascii="Book Antiqua" w:hAnsi="Book Antiqua"/>
        </w:rPr>
        <w:t xml:space="preserve">, McCullough K, Hecking E, Goodkin D, Port FK, Young EW. Body mass index and mortality in 'healthier' as compared with 'sicker' haemodialysis patients: results from the Dialysis Outcomes and Practice Patterns Study (DOPPS). </w:t>
      </w:r>
      <w:r w:rsidRPr="00E3428E">
        <w:rPr>
          <w:rFonts w:ascii="Book Antiqua" w:hAnsi="Book Antiqua"/>
          <w:i/>
          <w:iCs/>
        </w:rPr>
        <w:t>Nephrol Dial Transplant</w:t>
      </w:r>
      <w:r w:rsidRPr="00E3428E">
        <w:rPr>
          <w:rFonts w:ascii="Book Antiqua" w:hAnsi="Book Antiqua"/>
        </w:rPr>
        <w:t xml:space="preserve"> 2001; </w:t>
      </w:r>
      <w:r w:rsidRPr="00E3428E">
        <w:rPr>
          <w:rFonts w:ascii="Book Antiqua" w:hAnsi="Book Antiqua"/>
          <w:b/>
          <w:bCs/>
        </w:rPr>
        <w:t>16</w:t>
      </w:r>
      <w:r w:rsidRPr="00E3428E">
        <w:rPr>
          <w:rFonts w:ascii="Book Antiqua" w:hAnsi="Book Antiqua"/>
        </w:rPr>
        <w:t>: 2386-2394 [PMID: 11733631 DOI: 10.1093/ndt/16.12.2386]</w:t>
      </w:r>
    </w:p>
    <w:p w14:paraId="37C65F8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17 </w:t>
      </w:r>
      <w:r w:rsidRPr="00E3428E">
        <w:rPr>
          <w:rFonts w:ascii="Book Antiqua" w:hAnsi="Book Antiqua"/>
          <w:b/>
          <w:bCs/>
        </w:rPr>
        <w:t>Park J</w:t>
      </w:r>
      <w:r w:rsidRPr="00E3428E">
        <w:rPr>
          <w:rFonts w:ascii="Book Antiqua" w:hAnsi="Book Antiqua"/>
        </w:rPr>
        <w:t xml:space="preserve">, Ahmadi SF, Streja E, Molnar MZ, Flegal KM, Gillen D, Kovesdy CP, Kalantar-Zadeh K. Obesity paradox in end-stage kidney disease patients. </w:t>
      </w:r>
      <w:r w:rsidRPr="00E3428E">
        <w:rPr>
          <w:rFonts w:ascii="Book Antiqua" w:hAnsi="Book Antiqua"/>
          <w:i/>
          <w:iCs/>
        </w:rPr>
        <w:t>Prog Cardiovasc Dis</w:t>
      </w:r>
      <w:r w:rsidRPr="00E3428E">
        <w:rPr>
          <w:rFonts w:ascii="Book Antiqua" w:hAnsi="Book Antiqua"/>
        </w:rPr>
        <w:t xml:space="preserve"> 2014; </w:t>
      </w:r>
      <w:r w:rsidRPr="00E3428E">
        <w:rPr>
          <w:rFonts w:ascii="Book Antiqua" w:hAnsi="Book Antiqua"/>
          <w:b/>
          <w:bCs/>
        </w:rPr>
        <w:t>56</w:t>
      </w:r>
      <w:r w:rsidRPr="00E3428E">
        <w:rPr>
          <w:rFonts w:ascii="Book Antiqua" w:hAnsi="Book Antiqua"/>
        </w:rPr>
        <w:t>: 415-425 [PMID: 24438733 DOI: 10.1016/j.pcad.2013.10.005]</w:t>
      </w:r>
    </w:p>
    <w:p w14:paraId="504BD3D3"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18 </w:t>
      </w:r>
      <w:r w:rsidRPr="00E3428E">
        <w:rPr>
          <w:rFonts w:ascii="Book Antiqua" w:hAnsi="Book Antiqua"/>
          <w:b/>
          <w:bCs/>
        </w:rPr>
        <w:t>Molnar MZ</w:t>
      </w:r>
      <w:r w:rsidRPr="00E3428E">
        <w:rPr>
          <w:rFonts w:ascii="Book Antiqua" w:hAnsi="Book Antiqua"/>
        </w:rPr>
        <w:t xml:space="preserve">, Streja E, Kovesdy CP, Bunnapradist S, Sampaio MS, Jing J, Krishnan M, Nissenson AR, Danovitch GM, Kalantar-Zadeh K. Associations of body mass index and </w:t>
      </w:r>
      <w:r w:rsidRPr="00E3428E">
        <w:rPr>
          <w:rFonts w:ascii="Book Antiqua" w:hAnsi="Book Antiqua"/>
        </w:rPr>
        <w:lastRenderedPageBreak/>
        <w:t xml:space="preserve">weight loss with mortality in transplant-waitlisted maintenance hemodialysis patients. </w:t>
      </w:r>
      <w:r w:rsidRPr="00E3428E">
        <w:rPr>
          <w:rFonts w:ascii="Book Antiqua" w:hAnsi="Book Antiqua"/>
          <w:i/>
          <w:iCs/>
        </w:rPr>
        <w:t>Am J Transplant</w:t>
      </w:r>
      <w:r w:rsidRPr="00E3428E">
        <w:rPr>
          <w:rFonts w:ascii="Book Antiqua" w:hAnsi="Book Antiqua"/>
        </w:rPr>
        <w:t xml:space="preserve"> 2011; </w:t>
      </w:r>
      <w:r w:rsidRPr="00E3428E">
        <w:rPr>
          <w:rFonts w:ascii="Book Antiqua" w:hAnsi="Book Antiqua"/>
          <w:b/>
          <w:bCs/>
        </w:rPr>
        <w:t>11</w:t>
      </w:r>
      <w:r w:rsidRPr="00E3428E">
        <w:rPr>
          <w:rFonts w:ascii="Book Antiqua" w:hAnsi="Book Antiqua"/>
        </w:rPr>
        <w:t>: 725-736 [PMID: 21446975 DOI: 10.1111/j.1600-6143.2011.03468.x]</w:t>
      </w:r>
    </w:p>
    <w:p w14:paraId="080A235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19 </w:t>
      </w:r>
      <w:r w:rsidRPr="00E3428E">
        <w:rPr>
          <w:rFonts w:ascii="Book Antiqua" w:hAnsi="Book Antiqua"/>
          <w:b/>
          <w:bCs/>
        </w:rPr>
        <w:t>Gill JS</w:t>
      </w:r>
      <w:r w:rsidRPr="00E3428E">
        <w:rPr>
          <w:rFonts w:ascii="Book Antiqua" w:hAnsi="Book Antiqua"/>
        </w:rPr>
        <w:t xml:space="preserve">, Hendren E, Dong J, Johnston O, Gill J. Differential association of body mass index with access to kidney transplantation in men and women. </w:t>
      </w:r>
      <w:r w:rsidRPr="00E3428E">
        <w:rPr>
          <w:rFonts w:ascii="Book Antiqua" w:hAnsi="Book Antiqua"/>
          <w:i/>
          <w:iCs/>
        </w:rPr>
        <w:t>Clin J Am Soc Nephrol</w:t>
      </w:r>
      <w:r w:rsidRPr="00E3428E">
        <w:rPr>
          <w:rFonts w:ascii="Book Antiqua" w:hAnsi="Book Antiqua"/>
        </w:rPr>
        <w:t xml:space="preserve"> 2014; </w:t>
      </w:r>
      <w:r w:rsidRPr="00E3428E">
        <w:rPr>
          <w:rFonts w:ascii="Book Antiqua" w:hAnsi="Book Antiqua"/>
          <w:b/>
          <w:bCs/>
        </w:rPr>
        <w:t>9</w:t>
      </w:r>
      <w:r w:rsidRPr="00E3428E">
        <w:rPr>
          <w:rFonts w:ascii="Book Antiqua" w:hAnsi="Book Antiqua"/>
        </w:rPr>
        <w:t>: 951-959 [PMID: 24742478 DOI: 10.2215/CJN.08310813]</w:t>
      </w:r>
    </w:p>
    <w:p w14:paraId="07F98FD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20 </w:t>
      </w:r>
      <w:r w:rsidRPr="00E3428E">
        <w:rPr>
          <w:rFonts w:ascii="Book Antiqua" w:hAnsi="Book Antiqua"/>
          <w:b/>
          <w:bCs/>
        </w:rPr>
        <w:t>Gill JS</w:t>
      </w:r>
      <w:r w:rsidRPr="00E3428E">
        <w:rPr>
          <w:rFonts w:ascii="Book Antiqua" w:hAnsi="Book Antiqua"/>
        </w:rPr>
        <w:t xml:space="preserve">, Lan J, Dong J, Rose C, Hendren E, Johnston O, Gill J. The survival benefit of kidney transplantation in obese patients. </w:t>
      </w:r>
      <w:r w:rsidRPr="00E3428E">
        <w:rPr>
          <w:rFonts w:ascii="Book Antiqua" w:hAnsi="Book Antiqua"/>
          <w:i/>
          <w:iCs/>
        </w:rPr>
        <w:t>Am J Transplant</w:t>
      </w:r>
      <w:r w:rsidRPr="00E3428E">
        <w:rPr>
          <w:rFonts w:ascii="Book Antiqua" w:hAnsi="Book Antiqua"/>
        </w:rPr>
        <w:t xml:space="preserve"> 2013; </w:t>
      </w:r>
      <w:r w:rsidRPr="00E3428E">
        <w:rPr>
          <w:rFonts w:ascii="Book Antiqua" w:hAnsi="Book Antiqua"/>
          <w:b/>
          <w:bCs/>
        </w:rPr>
        <w:t>13</w:t>
      </w:r>
      <w:r w:rsidRPr="00E3428E">
        <w:rPr>
          <w:rFonts w:ascii="Book Antiqua" w:hAnsi="Book Antiqua"/>
        </w:rPr>
        <w:t>: 2083-2090 [PMID: 23890325 DOI: 10.1111/ajt.12331]</w:t>
      </w:r>
    </w:p>
    <w:p w14:paraId="0C10653B"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21 </w:t>
      </w:r>
      <w:r w:rsidRPr="00E3428E">
        <w:rPr>
          <w:rFonts w:ascii="Book Antiqua" w:hAnsi="Book Antiqua"/>
          <w:b/>
          <w:bCs/>
        </w:rPr>
        <w:t>Lesage J</w:t>
      </w:r>
      <w:r w:rsidRPr="00E3428E">
        <w:rPr>
          <w:rFonts w:ascii="Book Antiqua" w:hAnsi="Book Antiqua"/>
        </w:rPr>
        <w:t xml:space="preserve">, Gill JS. Management of the obese kidney transplant candidate. </w:t>
      </w:r>
      <w:r w:rsidRPr="00E3428E">
        <w:rPr>
          <w:rFonts w:ascii="Book Antiqua" w:hAnsi="Book Antiqua"/>
          <w:i/>
          <w:iCs/>
        </w:rPr>
        <w:t>Transplant Rev (Orlando)</w:t>
      </w:r>
      <w:r w:rsidRPr="00E3428E">
        <w:rPr>
          <w:rFonts w:ascii="Book Antiqua" w:hAnsi="Book Antiqua"/>
        </w:rPr>
        <w:t xml:space="preserve"> 2017; </w:t>
      </w:r>
      <w:r w:rsidRPr="00E3428E">
        <w:rPr>
          <w:rFonts w:ascii="Book Antiqua" w:hAnsi="Book Antiqua"/>
          <w:b/>
          <w:bCs/>
        </w:rPr>
        <w:t>31</w:t>
      </w:r>
      <w:r w:rsidRPr="00E3428E">
        <w:rPr>
          <w:rFonts w:ascii="Book Antiqua" w:hAnsi="Book Antiqua"/>
        </w:rPr>
        <w:t>: 35-41 [PMID: 28139330 DOI: 10.1016/j.trre.2016.12.002]</w:t>
      </w:r>
    </w:p>
    <w:p w14:paraId="6C084366"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22 </w:t>
      </w:r>
      <w:r w:rsidRPr="00E3428E">
        <w:rPr>
          <w:rFonts w:ascii="Book Antiqua" w:hAnsi="Book Antiqua"/>
          <w:b/>
          <w:bCs/>
        </w:rPr>
        <w:t>Poggio ED</w:t>
      </w:r>
      <w:r w:rsidRPr="00E3428E">
        <w:rPr>
          <w:rFonts w:ascii="Book Antiqua" w:hAnsi="Book Antiqua"/>
        </w:rPr>
        <w:t xml:space="preserve">, Augustine JJ, Arrigain S, Brennan DC, Schold JD. Long-term kidney transplant graft survival-Making progress when most needed. </w:t>
      </w:r>
      <w:r w:rsidRPr="00E3428E">
        <w:rPr>
          <w:rFonts w:ascii="Book Antiqua" w:hAnsi="Book Antiqua"/>
          <w:i/>
          <w:iCs/>
        </w:rPr>
        <w:t>Am J Transplant</w:t>
      </w:r>
      <w:r w:rsidRPr="00E3428E">
        <w:rPr>
          <w:rFonts w:ascii="Book Antiqua" w:hAnsi="Book Antiqua"/>
        </w:rPr>
        <w:t xml:space="preserve"> 2020 [PMID: 33346917 DOI: 10.1111/ajt.16463]</w:t>
      </w:r>
    </w:p>
    <w:p w14:paraId="140E9E63"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23 </w:t>
      </w:r>
      <w:r w:rsidRPr="00E3428E">
        <w:rPr>
          <w:rFonts w:ascii="Book Antiqua" w:hAnsi="Book Antiqua"/>
          <w:b/>
          <w:bCs/>
        </w:rPr>
        <w:t>Naik AS</w:t>
      </w:r>
      <w:r w:rsidRPr="00E3428E">
        <w:rPr>
          <w:rFonts w:ascii="Book Antiqua" w:hAnsi="Book Antiqua"/>
        </w:rPr>
        <w:t xml:space="preserve">, Sakhuja A, Cibrik DM, Ojo AO, Samaniego-Picota MD, Lentine KL. The Impact of Obesity on Allograft Failure After Kidney Transplantation: A Competing Risks Analysis. </w:t>
      </w:r>
      <w:r w:rsidRPr="00E3428E">
        <w:rPr>
          <w:rFonts w:ascii="Book Antiqua" w:hAnsi="Book Antiqua"/>
          <w:i/>
          <w:iCs/>
        </w:rPr>
        <w:t>Transplantation</w:t>
      </w:r>
      <w:r w:rsidRPr="00E3428E">
        <w:rPr>
          <w:rFonts w:ascii="Book Antiqua" w:hAnsi="Book Antiqua"/>
        </w:rPr>
        <w:t xml:space="preserve"> 2016; </w:t>
      </w:r>
      <w:r w:rsidRPr="00E3428E">
        <w:rPr>
          <w:rFonts w:ascii="Book Antiqua" w:hAnsi="Book Antiqua"/>
          <w:b/>
          <w:bCs/>
        </w:rPr>
        <w:t>100</w:t>
      </w:r>
      <w:r w:rsidRPr="00E3428E">
        <w:rPr>
          <w:rFonts w:ascii="Book Antiqua" w:hAnsi="Book Antiqua"/>
        </w:rPr>
        <w:t>: 1963-1969 [PMID: 26569067 DOI: 10.1097/TP.0000000000000983]</w:t>
      </w:r>
    </w:p>
    <w:p w14:paraId="0FDEF90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24 </w:t>
      </w:r>
      <w:r w:rsidRPr="00E3428E">
        <w:rPr>
          <w:rFonts w:ascii="Book Antiqua" w:hAnsi="Book Antiqua"/>
          <w:b/>
          <w:bCs/>
        </w:rPr>
        <w:t>Hatamizadeh P</w:t>
      </w:r>
      <w:r w:rsidRPr="00E3428E">
        <w:rPr>
          <w:rFonts w:ascii="Book Antiqua" w:hAnsi="Book Antiqua"/>
        </w:rPr>
        <w:t xml:space="preserve">, Molnar MZ, Streja E, Lertdumrongluk P, Krishnan M, Kovesdy CP, Kalantar-Zadeh K. Recipient-related predictors of kidney transplantation outcomes in the elderly. </w:t>
      </w:r>
      <w:r w:rsidRPr="00E3428E">
        <w:rPr>
          <w:rFonts w:ascii="Book Antiqua" w:hAnsi="Book Antiqua"/>
          <w:i/>
          <w:iCs/>
        </w:rPr>
        <w:t>Clin Transplant</w:t>
      </w:r>
      <w:r w:rsidRPr="00E3428E">
        <w:rPr>
          <w:rFonts w:ascii="Book Antiqua" w:hAnsi="Book Antiqua"/>
        </w:rPr>
        <w:t xml:space="preserve"> 2013; </w:t>
      </w:r>
      <w:r w:rsidRPr="00E3428E">
        <w:rPr>
          <w:rFonts w:ascii="Book Antiqua" w:hAnsi="Book Antiqua"/>
          <w:b/>
          <w:bCs/>
        </w:rPr>
        <w:t>27</w:t>
      </w:r>
      <w:r w:rsidRPr="00E3428E">
        <w:rPr>
          <w:rFonts w:ascii="Book Antiqua" w:hAnsi="Book Antiqua"/>
        </w:rPr>
        <w:t>: 436-443 [PMID: 23516994 DOI: 10.1111/ctr.12106]</w:t>
      </w:r>
    </w:p>
    <w:p w14:paraId="7804832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25 </w:t>
      </w:r>
      <w:r w:rsidRPr="00E3428E">
        <w:rPr>
          <w:rFonts w:ascii="Book Antiqua" w:hAnsi="Book Antiqua"/>
          <w:b/>
          <w:bCs/>
        </w:rPr>
        <w:t>Segev DL</w:t>
      </w:r>
      <w:r w:rsidRPr="00E3428E">
        <w:rPr>
          <w:rFonts w:ascii="Book Antiqua" w:hAnsi="Book Antiqua"/>
        </w:rPr>
        <w:t xml:space="preserve">, Simpkins CE, Thompson RE, Locke JE, Warren DS, Montgomery RA. Obesity impacts access to kidney transplantation. </w:t>
      </w:r>
      <w:r w:rsidRPr="00E3428E">
        <w:rPr>
          <w:rFonts w:ascii="Book Antiqua" w:hAnsi="Book Antiqua"/>
          <w:i/>
          <w:iCs/>
        </w:rPr>
        <w:t>J Am Soc Nephrol</w:t>
      </w:r>
      <w:r w:rsidRPr="00E3428E">
        <w:rPr>
          <w:rFonts w:ascii="Book Antiqua" w:hAnsi="Book Antiqua"/>
        </w:rPr>
        <w:t xml:space="preserve"> 2008; </w:t>
      </w:r>
      <w:r w:rsidRPr="00E3428E">
        <w:rPr>
          <w:rFonts w:ascii="Book Antiqua" w:hAnsi="Book Antiqua"/>
          <w:b/>
          <w:bCs/>
        </w:rPr>
        <w:t>19</w:t>
      </w:r>
      <w:r w:rsidRPr="00E3428E">
        <w:rPr>
          <w:rFonts w:ascii="Book Antiqua" w:hAnsi="Book Antiqua"/>
        </w:rPr>
        <w:t>: 349-355 [PMID: 18094366 DOI: 10.1681/ASN.2007050610]</w:t>
      </w:r>
    </w:p>
    <w:p w14:paraId="6028EB9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26 </w:t>
      </w:r>
      <w:r w:rsidRPr="00E3428E">
        <w:rPr>
          <w:rFonts w:ascii="Book Antiqua" w:hAnsi="Book Antiqua"/>
          <w:b/>
          <w:bCs/>
        </w:rPr>
        <w:t>Orandi BJ</w:t>
      </w:r>
      <w:r w:rsidRPr="00E3428E">
        <w:rPr>
          <w:rFonts w:ascii="Book Antiqua" w:hAnsi="Book Antiqua"/>
        </w:rPr>
        <w:t xml:space="preserve">, Purvis JW, Cannon RM, Smith AB, Lewis CE, Terrault NA, Locke JE. Bariatric surgery to achieve transplant in end-stage organ disease patients: A systematic review and meta-analysis. </w:t>
      </w:r>
      <w:r w:rsidRPr="00E3428E">
        <w:rPr>
          <w:rFonts w:ascii="Book Antiqua" w:hAnsi="Book Antiqua"/>
          <w:i/>
          <w:iCs/>
        </w:rPr>
        <w:t>Am J Surg</w:t>
      </w:r>
      <w:r w:rsidRPr="00E3428E">
        <w:rPr>
          <w:rFonts w:ascii="Book Antiqua" w:hAnsi="Book Antiqua"/>
        </w:rPr>
        <w:t xml:space="preserve"> 2020; </w:t>
      </w:r>
      <w:r w:rsidRPr="00E3428E">
        <w:rPr>
          <w:rFonts w:ascii="Book Antiqua" w:hAnsi="Book Antiqua"/>
          <w:b/>
          <w:bCs/>
        </w:rPr>
        <w:t>220</w:t>
      </w:r>
      <w:r w:rsidRPr="00E3428E">
        <w:rPr>
          <w:rFonts w:ascii="Book Antiqua" w:hAnsi="Book Antiqua"/>
        </w:rPr>
        <w:t>: 566-579 [PMID: 32600846 DOI: 10.1016/j.amjsurg.2020.04.041]</w:t>
      </w:r>
    </w:p>
    <w:p w14:paraId="1CE34AD7" w14:textId="77777777" w:rsidR="00E3428E" w:rsidRPr="00E3428E" w:rsidRDefault="00E3428E" w:rsidP="00E3428E">
      <w:pPr>
        <w:spacing w:line="360" w:lineRule="auto"/>
        <w:jc w:val="both"/>
        <w:rPr>
          <w:rFonts w:ascii="Book Antiqua" w:hAnsi="Book Antiqua"/>
        </w:rPr>
      </w:pPr>
      <w:r w:rsidRPr="00E3428E">
        <w:rPr>
          <w:rFonts w:ascii="Book Antiqua" w:hAnsi="Book Antiqua"/>
        </w:rPr>
        <w:lastRenderedPageBreak/>
        <w:t xml:space="preserve">27 </w:t>
      </w:r>
      <w:r w:rsidRPr="00E3428E">
        <w:rPr>
          <w:rFonts w:ascii="Book Antiqua" w:hAnsi="Book Antiqua"/>
          <w:b/>
          <w:bCs/>
        </w:rPr>
        <w:t>Knoll G</w:t>
      </w:r>
      <w:r w:rsidRPr="00E3428E">
        <w:rPr>
          <w:rFonts w:ascii="Book Antiqua" w:hAnsi="Book Antiqua"/>
        </w:rPr>
        <w:t xml:space="preserve">, Cockfield S, Blydt-Hansen T, Baran D, Kiberd B, Landsberg D, Rush D, Cole E; Kidney Transplant Working Group of the Canadian Society of Transplantation. Canadian Society of Transplantation consensus guidelines on eligibility for kidney transplantation. </w:t>
      </w:r>
      <w:r w:rsidRPr="00E3428E">
        <w:rPr>
          <w:rFonts w:ascii="Book Antiqua" w:hAnsi="Book Antiqua"/>
          <w:i/>
          <w:iCs/>
        </w:rPr>
        <w:t>CMAJ</w:t>
      </w:r>
      <w:r w:rsidRPr="00E3428E">
        <w:rPr>
          <w:rFonts w:ascii="Book Antiqua" w:hAnsi="Book Antiqua"/>
        </w:rPr>
        <w:t xml:space="preserve"> 2005; </w:t>
      </w:r>
      <w:r w:rsidRPr="00E3428E">
        <w:rPr>
          <w:rFonts w:ascii="Book Antiqua" w:hAnsi="Book Antiqua"/>
          <w:b/>
          <w:bCs/>
        </w:rPr>
        <w:t>173</w:t>
      </w:r>
      <w:r w:rsidRPr="00E3428E">
        <w:rPr>
          <w:rFonts w:ascii="Book Antiqua" w:hAnsi="Book Antiqua"/>
        </w:rPr>
        <w:t>: 1181-1184 [PMID: 16275969 DOI: 10.1503/cmaj.051291]</w:t>
      </w:r>
    </w:p>
    <w:p w14:paraId="56BAD00E"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28 </w:t>
      </w:r>
      <w:r w:rsidRPr="00E3428E">
        <w:rPr>
          <w:rFonts w:ascii="Book Antiqua" w:hAnsi="Book Antiqua"/>
          <w:b/>
          <w:bCs/>
        </w:rPr>
        <w:t>Campbell S</w:t>
      </w:r>
      <w:r w:rsidRPr="00E3428E">
        <w:rPr>
          <w:rFonts w:ascii="Book Antiqua" w:hAnsi="Book Antiqua"/>
        </w:rPr>
        <w:t xml:space="preserve">, Pilmore H, Gracey D, Mulley W, Russell C, McTaggart S. KHA-CARI guideline: recipient assessment for transplantation. </w:t>
      </w:r>
      <w:r w:rsidRPr="00E3428E">
        <w:rPr>
          <w:rFonts w:ascii="Book Antiqua" w:hAnsi="Book Antiqua"/>
          <w:i/>
          <w:iCs/>
        </w:rPr>
        <w:t>Nephrology (Carlton)</w:t>
      </w:r>
      <w:r w:rsidRPr="00E3428E">
        <w:rPr>
          <w:rFonts w:ascii="Book Antiqua" w:hAnsi="Book Antiqua"/>
        </w:rPr>
        <w:t xml:space="preserve"> 2013; </w:t>
      </w:r>
      <w:r w:rsidRPr="00E3428E">
        <w:rPr>
          <w:rFonts w:ascii="Book Antiqua" w:hAnsi="Book Antiqua"/>
          <w:b/>
          <w:bCs/>
        </w:rPr>
        <w:t>18</w:t>
      </w:r>
      <w:r w:rsidRPr="00E3428E">
        <w:rPr>
          <w:rFonts w:ascii="Book Antiqua" w:hAnsi="Book Antiqua"/>
        </w:rPr>
        <w:t>: 455-462 [PMID: 23581832 DOI: 10.1111/nep.12068]</w:t>
      </w:r>
    </w:p>
    <w:p w14:paraId="57CC7A88"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29 </w:t>
      </w:r>
      <w:r w:rsidRPr="00E3428E">
        <w:rPr>
          <w:rFonts w:ascii="Book Antiqua" w:hAnsi="Book Antiqua"/>
          <w:b/>
          <w:bCs/>
        </w:rPr>
        <w:t>Chang TI</w:t>
      </w:r>
      <w:r w:rsidRPr="00E3428E">
        <w:rPr>
          <w:rFonts w:ascii="Book Antiqua" w:hAnsi="Book Antiqua"/>
        </w:rPr>
        <w:t xml:space="preserve">, Ngo V, Streja E, Chou JA, Tortorici AR, Kim TH, Kim TW, Soohoo M, Gillen D, Rhee CM, Kovesdy CP, Kalantar-Zadeh K. Association of body weight changes with mortality in incident hemodialysis patients. </w:t>
      </w:r>
      <w:r w:rsidRPr="00E3428E">
        <w:rPr>
          <w:rFonts w:ascii="Book Antiqua" w:hAnsi="Book Antiqua"/>
          <w:i/>
          <w:iCs/>
        </w:rPr>
        <w:t>Nephrol Dial Transplant</w:t>
      </w:r>
      <w:r w:rsidRPr="00E3428E">
        <w:rPr>
          <w:rFonts w:ascii="Book Antiqua" w:hAnsi="Book Antiqua"/>
        </w:rPr>
        <w:t xml:space="preserve"> 2017; </w:t>
      </w:r>
      <w:r w:rsidRPr="00E3428E">
        <w:rPr>
          <w:rFonts w:ascii="Book Antiqua" w:hAnsi="Book Antiqua"/>
          <w:b/>
          <w:bCs/>
        </w:rPr>
        <w:t>32</w:t>
      </w:r>
      <w:r w:rsidRPr="00E3428E">
        <w:rPr>
          <w:rFonts w:ascii="Book Antiqua" w:hAnsi="Book Antiqua"/>
        </w:rPr>
        <w:t>: 1549-1558 [PMID: 27789782 DOI: 10.1093/ndt/gfw373]</w:t>
      </w:r>
    </w:p>
    <w:p w14:paraId="5A859E4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30 </w:t>
      </w:r>
      <w:r w:rsidRPr="00E3428E">
        <w:rPr>
          <w:rFonts w:ascii="Book Antiqua" w:hAnsi="Book Antiqua"/>
          <w:b/>
          <w:bCs/>
        </w:rPr>
        <w:t>Harhay MN</w:t>
      </w:r>
      <w:r w:rsidRPr="00E3428E">
        <w:rPr>
          <w:rFonts w:ascii="Book Antiqua" w:hAnsi="Book Antiqua"/>
        </w:rPr>
        <w:t xml:space="preserve">, Ranganna K, Boyle SM, Brown AM, Bajakian T, Levin Mizrahi LB, Xiao G, Guy S, Malat G, Segev DL, Reich D, McAdams-DeMarco M. Association Between Weight Loss Before Deceased Donor Kidney Transplantation and Posttransplantation Outcomes. </w:t>
      </w:r>
      <w:r w:rsidRPr="00E3428E">
        <w:rPr>
          <w:rFonts w:ascii="Book Antiqua" w:hAnsi="Book Antiqua"/>
          <w:i/>
          <w:iCs/>
        </w:rPr>
        <w:t>Am J Kidney Dis</w:t>
      </w:r>
      <w:r w:rsidRPr="00E3428E">
        <w:rPr>
          <w:rFonts w:ascii="Book Antiqua" w:hAnsi="Book Antiqua"/>
        </w:rPr>
        <w:t xml:space="preserve"> 2019; </w:t>
      </w:r>
      <w:r w:rsidRPr="00E3428E">
        <w:rPr>
          <w:rFonts w:ascii="Book Antiqua" w:hAnsi="Book Antiqua"/>
          <w:b/>
          <w:bCs/>
        </w:rPr>
        <w:t>74</w:t>
      </w:r>
      <w:r w:rsidRPr="00E3428E">
        <w:rPr>
          <w:rFonts w:ascii="Book Antiqua" w:hAnsi="Book Antiqua"/>
        </w:rPr>
        <w:t>: 361-372 [PMID: 31126666 DOI: 10.1053/j.ajkd.2019.03.418]</w:t>
      </w:r>
    </w:p>
    <w:p w14:paraId="5314FE33"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31 </w:t>
      </w:r>
      <w:r w:rsidRPr="00E3428E">
        <w:rPr>
          <w:rFonts w:ascii="Book Antiqua" w:hAnsi="Book Antiqua"/>
          <w:b/>
          <w:bCs/>
        </w:rPr>
        <w:t>Ku E</w:t>
      </w:r>
      <w:r w:rsidRPr="00E3428E">
        <w:rPr>
          <w:rFonts w:ascii="Book Antiqua" w:hAnsi="Book Antiqua"/>
        </w:rPr>
        <w:t xml:space="preserve">, Whelan AM, McCulloch CE, Lee B, Niemann CU, Roll GR, Grimes BA, Johansen KL. Weighing the waitlist: Weight changes and access to kidney transplantation among obese candidates. </w:t>
      </w:r>
      <w:r w:rsidRPr="00E3428E">
        <w:rPr>
          <w:rFonts w:ascii="Book Antiqua" w:hAnsi="Book Antiqua"/>
          <w:i/>
          <w:iCs/>
        </w:rPr>
        <w:t>PLoS One</w:t>
      </w:r>
      <w:r w:rsidRPr="00E3428E">
        <w:rPr>
          <w:rFonts w:ascii="Book Antiqua" w:hAnsi="Book Antiqua"/>
        </w:rPr>
        <w:t xml:space="preserve"> 2020; </w:t>
      </w:r>
      <w:r w:rsidRPr="00E3428E">
        <w:rPr>
          <w:rFonts w:ascii="Book Antiqua" w:hAnsi="Book Antiqua"/>
          <w:b/>
          <w:bCs/>
        </w:rPr>
        <w:t>15</w:t>
      </w:r>
      <w:r w:rsidRPr="00E3428E">
        <w:rPr>
          <w:rFonts w:ascii="Book Antiqua" w:hAnsi="Book Antiqua"/>
        </w:rPr>
        <w:t>: e0242784 [PMID: 33253253 DOI: 10.1371/journal.pone.0242784]</w:t>
      </w:r>
    </w:p>
    <w:p w14:paraId="6768DB84"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32 </w:t>
      </w:r>
      <w:r w:rsidRPr="00E3428E">
        <w:rPr>
          <w:rFonts w:ascii="Book Antiqua" w:hAnsi="Book Antiqua"/>
          <w:b/>
          <w:bCs/>
        </w:rPr>
        <w:t>MacLaughlin HL</w:t>
      </w:r>
      <w:r w:rsidRPr="00E3428E">
        <w:rPr>
          <w:rFonts w:ascii="Book Antiqua" w:hAnsi="Book Antiqua"/>
        </w:rPr>
        <w:t xml:space="preserve">, Cook SA, Kariyawasam D, Roseke M, van Niekerk M, Macdougall IC. Nonrandomized trial of weight loss with orlistat, nutrition education, diet, and exercise in obese patients with CKD: 2-year follow-up. </w:t>
      </w:r>
      <w:r w:rsidRPr="00E3428E">
        <w:rPr>
          <w:rFonts w:ascii="Book Antiqua" w:hAnsi="Book Antiqua"/>
          <w:i/>
          <w:iCs/>
        </w:rPr>
        <w:t>Am J Kidney Dis</w:t>
      </w:r>
      <w:r w:rsidRPr="00E3428E">
        <w:rPr>
          <w:rFonts w:ascii="Book Antiqua" w:hAnsi="Book Antiqua"/>
        </w:rPr>
        <w:t xml:space="preserve"> 2010; </w:t>
      </w:r>
      <w:r w:rsidRPr="00E3428E">
        <w:rPr>
          <w:rFonts w:ascii="Book Antiqua" w:hAnsi="Book Antiqua"/>
          <w:b/>
          <w:bCs/>
        </w:rPr>
        <w:t>55</w:t>
      </w:r>
      <w:r w:rsidRPr="00E3428E">
        <w:rPr>
          <w:rFonts w:ascii="Book Antiqua" w:hAnsi="Book Antiqua"/>
        </w:rPr>
        <w:t>: 69-76 [PMID: 19926371 DOI: 10.1053/j.ajkd.2009.09.011]</w:t>
      </w:r>
    </w:p>
    <w:p w14:paraId="3CBA53DC"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33 </w:t>
      </w:r>
      <w:r w:rsidRPr="00E3428E">
        <w:rPr>
          <w:rFonts w:ascii="Book Antiqua" w:hAnsi="Book Antiqua"/>
          <w:b/>
          <w:bCs/>
        </w:rPr>
        <w:t>Di Cocco P</w:t>
      </w:r>
      <w:r w:rsidRPr="00E3428E">
        <w:rPr>
          <w:rFonts w:ascii="Book Antiqua" w:hAnsi="Book Antiqua"/>
        </w:rPr>
        <w:t xml:space="preserve">, Okoye O, Almario J, Benedetti E, Tzvetanov IG, Spaggiari M. Obesity in kidney transplantation. </w:t>
      </w:r>
      <w:r w:rsidRPr="00E3428E">
        <w:rPr>
          <w:rFonts w:ascii="Book Antiqua" w:hAnsi="Book Antiqua"/>
          <w:i/>
          <w:iCs/>
        </w:rPr>
        <w:t>Transpl Int</w:t>
      </w:r>
      <w:r w:rsidRPr="00E3428E">
        <w:rPr>
          <w:rFonts w:ascii="Book Antiqua" w:hAnsi="Book Antiqua"/>
        </w:rPr>
        <w:t xml:space="preserve"> 2020; </w:t>
      </w:r>
      <w:r w:rsidRPr="00E3428E">
        <w:rPr>
          <w:rFonts w:ascii="Book Antiqua" w:hAnsi="Book Antiqua"/>
          <w:b/>
          <w:bCs/>
        </w:rPr>
        <w:t>33</w:t>
      </w:r>
      <w:r w:rsidRPr="00E3428E">
        <w:rPr>
          <w:rFonts w:ascii="Book Antiqua" w:hAnsi="Book Antiqua"/>
        </w:rPr>
        <w:t>: 581-589 [PMID: 31667905 DOI: 10.1111/tri.13547]</w:t>
      </w:r>
    </w:p>
    <w:p w14:paraId="532FF0E5"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34 </w:t>
      </w:r>
      <w:r w:rsidRPr="00E3428E">
        <w:rPr>
          <w:rFonts w:ascii="Book Antiqua" w:hAnsi="Book Antiqua"/>
          <w:b/>
          <w:bCs/>
        </w:rPr>
        <w:t>Modanlou KA</w:t>
      </w:r>
      <w:r w:rsidRPr="00E3428E">
        <w:rPr>
          <w:rFonts w:ascii="Book Antiqua" w:hAnsi="Book Antiqua"/>
        </w:rPr>
        <w:t xml:space="preserve">, Muthyala U, Xiao H, Schnitzler MA, Salvalaggio PR, Brennan DC, Abbott KC, Graff RJ, Lentine KL. Bariatric surgery among kidney transplant candidates </w:t>
      </w:r>
      <w:r w:rsidRPr="00E3428E">
        <w:rPr>
          <w:rFonts w:ascii="Book Antiqua" w:hAnsi="Book Antiqua"/>
        </w:rPr>
        <w:lastRenderedPageBreak/>
        <w:t xml:space="preserve">and recipients: analysis of the United States renal data system and literature review. </w:t>
      </w:r>
      <w:r w:rsidRPr="00E3428E">
        <w:rPr>
          <w:rFonts w:ascii="Book Antiqua" w:hAnsi="Book Antiqua"/>
          <w:i/>
          <w:iCs/>
        </w:rPr>
        <w:t>Transplantation</w:t>
      </w:r>
      <w:r w:rsidRPr="00E3428E">
        <w:rPr>
          <w:rFonts w:ascii="Book Antiqua" w:hAnsi="Book Antiqua"/>
        </w:rPr>
        <w:t xml:space="preserve"> 2009; </w:t>
      </w:r>
      <w:r w:rsidRPr="00E3428E">
        <w:rPr>
          <w:rFonts w:ascii="Book Antiqua" w:hAnsi="Book Antiqua"/>
          <w:b/>
          <w:bCs/>
        </w:rPr>
        <w:t>87</w:t>
      </w:r>
      <w:r w:rsidRPr="00E3428E">
        <w:rPr>
          <w:rFonts w:ascii="Book Antiqua" w:hAnsi="Book Antiqua"/>
        </w:rPr>
        <w:t>: 1167-1173 [PMID: 19384163 DOI: 10.1097/TP.0b013e31819e3f14]</w:t>
      </w:r>
    </w:p>
    <w:p w14:paraId="71395017"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35 </w:t>
      </w:r>
      <w:r w:rsidRPr="00E3428E">
        <w:rPr>
          <w:rFonts w:ascii="Book Antiqua" w:hAnsi="Book Antiqua"/>
          <w:b/>
          <w:bCs/>
        </w:rPr>
        <w:t>Friedman AN</w:t>
      </w:r>
      <w:r w:rsidRPr="00E3428E">
        <w:rPr>
          <w:rFonts w:ascii="Book Antiqua" w:hAnsi="Book Antiqua"/>
        </w:rPr>
        <w:t xml:space="preserve">, Wahed AS, Wang J, Courcoulas AP, Dakin G, Hinojosa MW, Kimmel PL, Mitchell JE, Pomp A, Pories WJ, Purnell JQ, le Roux C, Spaniolas K, Steffen KJ, Thirlby R, Wolfe B. Effect of Bariatric Surgery on CKD Risk. </w:t>
      </w:r>
      <w:r w:rsidRPr="00E3428E">
        <w:rPr>
          <w:rFonts w:ascii="Book Antiqua" w:hAnsi="Book Antiqua"/>
          <w:i/>
          <w:iCs/>
        </w:rPr>
        <w:t>J Am Soc Nephrol</w:t>
      </w:r>
      <w:r w:rsidRPr="00E3428E">
        <w:rPr>
          <w:rFonts w:ascii="Book Antiqua" w:hAnsi="Book Antiqua"/>
        </w:rPr>
        <w:t xml:space="preserve"> 2018; </w:t>
      </w:r>
      <w:r w:rsidRPr="00E3428E">
        <w:rPr>
          <w:rFonts w:ascii="Book Antiqua" w:hAnsi="Book Antiqua"/>
          <w:b/>
          <w:bCs/>
        </w:rPr>
        <w:t>29</w:t>
      </w:r>
      <w:r w:rsidRPr="00E3428E">
        <w:rPr>
          <w:rFonts w:ascii="Book Antiqua" w:hAnsi="Book Antiqua"/>
        </w:rPr>
        <w:t>: 1289-1300 [PMID: 29335242 DOI: 10.1681/ASN.2017060707]</w:t>
      </w:r>
    </w:p>
    <w:p w14:paraId="3EC26676"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36 </w:t>
      </w:r>
      <w:r w:rsidRPr="00E3428E">
        <w:rPr>
          <w:rFonts w:ascii="Book Antiqua" w:hAnsi="Book Antiqua"/>
          <w:b/>
          <w:bCs/>
        </w:rPr>
        <w:t>Sheetz KH</w:t>
      </w:r>
      <w:r w:rsidRPr="00E3428E">
        <w:rPr>
          <w:rFonts w:ascii="Book Antiqua" w:hAnsi="Book Antiqua"/>
        </w:rPr>
        <w:t xml:space="preserve">, Gerhardinger L, Dimick JB, Waits SA. Bariatric Surgery and Long-term Survival in Patients With Obesity and End-stage Kidney Disease. </w:t>
      </w:r>
      <w:r w:rsidRPr="00E3428E">
        <w:rPr>
          <w:rFonts w:ascii="Book Antiqua" w:hAnsi="Book Antiqua"/>
          <w:i/>
          <w:iCs/>
        </w:rPr>
        <w:t>JAMA Surg</w:t>
      </w:r>
      <w:r w:rsidRPr="00E3428E">
        <w:rPr>
          <w:rFonts w:ascii="Book Antiqua" w:hAnsi="Book Antiqua"/>
        </w:rPr>
        <w:t xml:space="preserve"> 2020; </w:t>
      </w:r>
      <w:r w:rsidRPr="00E3428E">
        <w:rPr>
          <w:rFonts w:ascii="Book Antiqua" w:hAnsi="Book Antiqua"/>
          <w:b/>
          <w:bCs/>
        </w:rPr>
        <w:t>155</w:t>
      </w:r>
      <w:r w:rsidRPr="00E3428E">
        <w:rPr>
          <w:rFonts w:ascii="Book Antiqua" w:hAnsi="Book Antiqua"/>
        </w:rPr>
        <w:t>: 581-588 [PMID: 32459318 DOI: 10.1001/jamasurg.2020.0829]</w:t>
      </w:r>
    </w:p>
    <w:p w14:paraId="42E18A1E"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37 </w:t>
      </w:r>
      <w:r w:rsidRPr="00E3428E">
        <w:rPr>
          <w:rFonts w:ascii="Book Antiqua" w:hAnsi="Book Antiqua"/>
          <w:b/>
          <w:bCs/>
        </w:rPr>
        <w:t>Guggino J</w:t>
      </w:r>
      <w:r w:rsidRPr="00E3428E">
        <w:rPr>
          <w:rFonts w:ascii="Book Antiqua" w:hAnsi="Book Antiqua"/>
        </w:rPr>
        <w:t xml:space="preserve">, Coumes S, Wion N, Reche F, Arvieux C, Borel AL. Effectiveness and Safety of Bariatric Surgery in Patients with End-Stage Chronic Kidney Disease or Kidney Transplant. </w:t>
      </w:r>
      <w:r w:rsidRPr="00E3428E">
        <w:rPr>
          <w:rFonts w:ascii="Book Antiqua" w:hAnsi="Book Antiqua"/>
          <w:i/>
          <w:iCs/>
        </w:rPr>
        <w:t>Obesity (Silver Spring)</w:t>
      </w:r>
      <w:r w:rsidRPr="00E3428E">
        <w:rPr>
          <w:rFonts w:ascii="Book Antiqua" w:hAnsi="Book Antiqua"/>
        </w:rPr>
        <w:t xml:space="preserve"> 2020; </w:t>
      </w:r>
      <w:r w:rsidRPr="00E3428E">
        <w:rPr>
          <w:rFonts w:ascii="Book Antiqua" w:hAnsi="Book Antiqua"/>
          <w:b/>
          <w:bCs/>
        </w:rPr>
        <w:t>28</w:t>
      </w:r>
      <w:r w:rsidRPr="00E3428E">
        <w:rPr>
          <w:rFonts w:ascii="Book Antiqua" w:hAnsi="Book Antiqua"/>
        </w:rPr>
        <w:t>: 2290-2304 [PMID: 33230959 DOI: 10.1002/oby.23001]</w:t>
      </w:r>
    </w:p>
    <w:p w14:paraId="617C8527"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38 </w:t>
      </w:r>
      <w:r w:rsidRPr="00E3428E">
        <w:rPr>
          <w:rFonts w:ascii="Book Antiqua" w:hAnsi="Book Antiqua"/>
          <w:b/>
          <w:bCs/>
        </w:rPr>
        <w:t>Cardoso L</w:t>
      </w:r>
      <w:r w:rsidRPr="00E3428E">
        <w:rPr>
          <w:rFonts w:ascii="Book Antiqua" w:hAnsi="Book Antiqua"/>
        </w:rPr>
        <w:t xml:space="preserve">, Rodrigues D, Gomes L, Carrilho F. Short- and long-term mortality after bariatric surgery: A systematic review and meta-analysis. </w:t>
      </w:r>
      <w:r w:rsidRPr="00E3428E">
        <w:rPr>
          <w:rFonts w:ascii="Book Antiqua" w:hAnsi="Book Antiqua"/>
          <w:i/>
          <w:iCs/>
        </w:rPr>
        <w:t>Diabetes Obes Metab</w:t>
      </w:r>
      <w:r w:rsidRPr="00E3428E">
        <w:rPr>
          <w:rFonts w:ascii="Book Antiqua" w:hAnsi="Book Antiqua"/>
        </w:rPr>
        <w:t xml:space="preserve"> 2017; </w:t>
      </w:r>
      <w:r w:rsidRPr="00E3428E">
        <w:rPr>
          <w:rFonts w:ascii="Book Antiqua" w:hAnsi="Book Antiqua"/>
          <w:b/>
          <w:bCs/>
        </w:rPr>
        <w:t>19</w:t>
      </w:r>
      <w:r w:rsidRPr="00E3428E">
        <w:rPr>
          <w:rFonts w:ascii="Book Antiqua" w:hAnsi="Book Antiqua"/>
        </w:rPr>
        <w:t>: 1223-1232 [PMID: 28244626 DOI: 10.1111/dom.12922]</w:t>
      </w:r>
    </w:p>
    <w:p w14:paraId="010D045C"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39 </w:t>
      </w:r>
      <w:r w:rsidRPr="00E3428E">
        <w:rPr>
          <w:rFonts w:ascii="Book Antiqua" w:hAnsi="Book Antiqua"/>
          <w:b/>
          <w:bCs/>
        </w:rPr>
        <w:t>De Smet J</w:t>
      </w:r>
      <w:r w:rsidRPr="00E3428E">
        <w:rPr>
          <w:rFonts w:ascii="Book Antiqua" w:hAnsi="Book Antiqua"/>
        </w:rPr>
        <w:t xml:space="preserve">, Van Bocxlaer J, Boussery K. The influence of bypass procedures and other anatomical changes in the gastrointestinal tract on the oral bioavailability of drugs. </w:t>
      </w:r>
      <w:r w:rsidRPr="00E3428E">
        <w:rPr>
          <w:rFonts w:ascii="Book Antiqua" w:hAnsi="Book Antiqua"/>
          <w:i/>
          <w:iCs/>
        </w:rPr>
        <w:t>J Clin Pharmacol</w:t>
      </w:r>
      <w:r w:rsidRPr="00E3428E">
        <w:rPr>
          <w:rFonts w:ascii="Book Antiqua" w:hAnsi="Book Antiqua"/>
        </w:rPr>
        <w:t xml:space="preserve"> 2013; </w:t>
      </w:r>
      <w:r w:rsidRPr="00E3428E">
        <w:rPr>
          <w:rFonts w:ascii="Book Antiqua" w:hAnsi="Book Antiqua"/>
          <w:b/>
          <w:bCs/>
        </w:rPr>
        <w:t>53</w:t>
      </w:r>
      <w:r w:rsidRPr="00E3428E">
        <w:rPr>
          <w:rFonts w:ascii="Book Antiqua" w:hAnsi="Book Antiqua"/>
        </w:rPr>
        <w:t>: 361-376 [PMID: 23381905 DOI: 10.1002/jcph.65]</w:t>
      </w:r>
    </w:p>
    <w:p w14:paraId="6B6CF31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40 </w:t>
      </w:r>
      <w:r w:rsidRPr="00E3428E">
        <w:rPr>
          <w:rFonts w:ascii="Book Antiqua" w:hAnsi="Book Antiqua"/>
          <w:b/>
          <w:bCs/>
        </w:rPr>
        <w:t>Kassam AF</w:t>
      </w:r>
      <w:r w:rsidRPr="00E3428E">
        <w:rPr>
          <w:rFonts w:ascii="Book Antiqua" w:hAnsi="Book Antiqua"/>
        </w:rPr>
        <w:t xml:space="preserve">, Taylor ME, Morris MC, Watkins BM, Thompson JR, Schauer DP, Smith EP, Diwan TS. The impact of sleeve gastrectomy on renal function in patients with chronic kidney disease varies with severity of renal insufficiency. </w:t>
      </w:r>
      <w:r w:rsidRPr="00E3428E">
        <w:rPr>
          <w:rFonts w:ascii="Book Antiqua" w:hAnsi="Book Antiqua"/>
          <w:i/>
          <w:iCs/>
        </w:rPr>
        <w:t>Surg Obes Relat Dis</w:t>
      </w:r>
      <w:r w:rsidRPr="00E3428E">
        <w:rPr>
          <w:rFonts w:ascii="Book Antiqua" w:hAnsi="Book Antiqua"/>
        </w:rPr>
        <w:t xml:space="preserve"> 2020; </w:t>
      </w:r>
      <w:r w:rsidRPr="00E3428E">
        <w:rPr>
          <w:rFonts w:ascii="Book Antiqua" w:hAnsi="Book Antiqua"/>
          <w:b/>
          <w:bCs/>
        </w:rPr>
        <w:t>16</w:t>
      </w:r>
      <w:r w:rsidRPr="00E3428E">
        <w:rPr>
          <w:rFonts w:ascii="Book Antiqua" w:hAnsi="Book Antiqua"/>
        </w:rPr>
        <w:t>: 607-613 [PMID: 32093996 DOI: 10.1016/j.soard.2020.01.021]</w:t>
      </w:r>
    </w:p>
    <w:p w14:paraId="4DB5D57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41 </w:t>
      </w:r>
      <w:r w:rsidRPr="00E3428E">
        <w:rPr>
          <w:rFonts w:ascii="Book Antiqua" w:hAnsi="Book Antiqua"/>
          <w:b/>
          <w:bCs/>
        </w:rPr>
        <w:t>Chintam K</w:t>
      </w:r>
      <w:r w:rsidRPr="00E3428E">
        <w:rPr>
          <w:rFonts w:ascii="Book Antiqua" w:hAnsi="Book Antiqua"/>
        </w:rPr>
        <w:t xml:space="preserve">, Chang AR. Strategies to Treat Obesity in Patients With CKD. </w:t>
      </w:r>
      <w:r w:rsidRPr="00E3428E">
        <w:rPr>
          <w:rFonts w:ascii="Book Antiqua" w:hAnsi="Book Antiqua"/>
          <w:i/>
          <w:iCs/>
        </w:rPr>
        <w:t>Am J Kidney Dis</w:t>
      </w:r>
      <w:r w:rsidRPr="00E3428E">
        <w:rPr>
          <w:rFonts w:ascii="Book Antiqua" w:hAnsi="Book Antiqua"/>
        </w:rPr>
        <w:t xml:space="preserve"> 2021; </w:t>
      </w:r>
      <w:r w:rsidRPr="00E3428E">
        <w:rPr>
          <w:rFonts w:ascii="Book Antiqua" w:hAnsi="Book Antiqua"/>
          <w:b/>
          <w:bCs/>
        </w:rPr>
        <w:t>77</w:t>
      </w:r>
      <w:r w:rsidRPr="00E3428E">
        <w:rPr>
          <w:rFonts w:ascii="Book Antiqua" w:hAnsi="Book Antiqua"/>
        </w:rPr>
        <w:t>: 427-439 [PMID: 33075388 DOI: 10.1053/j.ajkd.2020.08.016]</w:t>
      </w:r>
    </w:p>
    <w:p w14:paraId="53CB89E7"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42 </w:t>
      </w:r>
      <w:r w:rsidRPr="00E3428E">
        <w:rPr>
          <w:rFonts w:ascii="Book Antiqua" w:hAnsi="Book Antiqua"/>
          <w:b/>
          <w:bCs/>
        </w:rPr>
        <w:t>Choudhury RA</w:t>
      </w:r>
      <w:r w:rsidRPr="00E3428E">
        <w:rPr>
          <w:rFonts w:ascii="Book Antiqua" w:hAnsi="Book Antiqua"/>
        </w:rPr>
        <w:t xml:space="preserve">, Hoeltzel G, Prins K, Chow E, Moore HB, Lawson PJ, Yoeli D, Pratap A, Abt PL, Dumon KR, Conzen KD, Nydam TL. Sleeve Gastrectomy Compared with Gastric Bypass for Morbidly Obese Patients with End Stage Renal Disease: a Decision </w:t>
      </w:r>
      <w:r w:rsidRPr="00E3428E">
        <w:rPr>
          <w:rFonts w:ascii="Book Antiqua" w:hAnsi="Book Antiqua"/>
        </w:rPr>
        <w:lastRenderedPageBreak/>
        <w:t xml:space="preserve">Analysis. </w:t>
      </w:r>
      <w:r w:rsidRPr="00E3428E">
        <w:rPr>
          <w:rFonts w:ascii="Book Antiqua" w:hAnsi="Book Antiqua"/>
          <w:i/>
          <w:iCs/>
        </w:rPr>
        <w:t>J Gastrointest Surg</w:t>
      </w:r>
      <w:r w:rsidRPr="00E3428E">
        <w:rPr>
          <w:rFonts w:ascii="Book Antiqua" w:hAnsi="Book Antiqua"/>
        </w:rPr>
        <w:t xml:space="preserve"> 2020; </w:t>
      </w:r>
      <w:r w:rsidRPr="00E3428E">
        <w:rPr>
          <w:rFonts w:ascii="Book Antiqua" w:hAnsi="Book Antiqua"/>
          <w:b/>
          <w:bCs/>
        </w:rPr>
        <w:t>24</w:t>
      </w:r>
      <w:r w:rsidRPr="00E3428E">
        <w:rPr>
          <w:rFonts w:ascii="Book Antiqua" w:hAnsi="Book Antiqua"/>
        </w:rPr>
        <w:t>: 756-763 [PMID: 31044345 DOI: 10.1007/s11605-019-04225-w]</w:t>
      </w:r>
    </w:p>
    <w:p w14:paraId="427641ED"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43 </w:t>
      </w:r>
      <w:r w:rsidRPr="00E3428E">
        <w:rPr>
          <w:rFonts w:ascii="Book Antiqua" w:hAnsi="Book Antiqua"/>
          <w:b/>
          <w:bCs/>
        </w:rPr>
        <w:t>Dziodzio T</w:t>
      </w:r>
      <w:r w:rsidRPr="00E3428E">
        <w:rPr>
          <w:rFonts w:ascii="Book Antiqua" w:hAnsi="Book Antiqua"/>
        </w:rPr>
        <w:t xml:space="preserve">, Biebl M, Öllinger R, Pratschke J, Denecke C. The Role of Bariatric Surgery in Abdominal Organ Transplantation-the Next Big Challenge? </w:t>
      </w:r>
      <w:r w:rsidRPr="00E3428E">
        <w:rPr>
          <w:rFonts w:ascii="Book Antiqua" w:hAnsi="Book Antiqua"/>
          <w:i/>
          <w:iCs/>
        </w:rPr>
        <w:t>Obes Surg</w:t>
      </w:r>
      <w:r w:rsidRPr="00E3428E">
        <w:rPr>
          <w:rFonts w:ascii="Book Antiqua" w:hAnsi="Book Antiqua"/>
        </w:rPr>
        <w:t xml:space="preserve"> 2017; </w:t>
      </w:r>
      <w:r w:rsidRPr="00E3428E">
        <w:rPr>
          <w:rFonts w:ascii="Book Antiqua" w:hAnsi="Book Antiqua"/>
          <w:b/>
          <w:bCs/>
        </w:rPr>
        <w:t>27</w:t>
      </w:r>
      <w:r w:rsidRPr="00E3428E">
        <w:rPr>
          <w:rFonts w:ascii="Book Antiqua" w:hAnsi="Book Antiqua"/>
        </w:rPr>
        <w:t>: 2696-2706 [PMID: 28791580 DOI: 10.1007/s11695-017-2854-8]</w:t>
      </w:r>
    </w:p>
    <w:p w14:paraId="4DCC073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44 </w:t>
      </w:r>
      <w:r w:rsidRPr="00E3428E">
        <w:rPr>
          <w:rFonts w:ascii="Book Antiqua" w:hAnsi="Book Antiqua"/>
          <w:b/>
          <w:bCs/>
        </w:rPr>
        <w:t>Freeman CM</w:t>
      </w:r>
      <w:r w:rsidRPr="00E3428E">
        <w:rPr>
          <w:rFonts w:ascii="Book Antiqua" w:hAnsi="Book Antiqua"/>
        </w:rPr>
        <w:t xml:space="preserve">, Woodle ES, Shi J, Alexander JW, Leggett PL, Shah SA, Paterno F, Cuffy MC, Govil A, Mogilishetty G, Alloway RR, Hanseman D, Cardi M, Diwan TS. Addressing morbid obesity as a barrier to renal transplantation with laparoscopic sleeve gastrectomy. </w:t>
      </w:r>
      <w:r w:rsidRPr="00E3428E">
        <w:rPr>
          <w:rFonts w:ascii="Book Antiqua" w:hAnsi="Book Antiqua"/>
          <w:i/>
          <w:iCs/>
        </w:rPr>
        <w:t>Am J Transplant</w:t>
      </w:r>
      <w:r w:rsidRPr="00E3428E">
        <w:rPr>
          <w:rFonts w:ascii="Book Antiqua" w:hAnsi="Book Antiqua"/>
        </w:rPr>
        <w:t xml:space="preserve"> 2015; </w:t>
      </w:r>
      <w:r w:rsidRPr="00E3428E">
        <w:rPr>
          <w:rFonts w:ascii="Book Antiqua" w:hAnsi="Book Antiqua"/>
          <w:b/>
          <w:bCs/>
        </w:rPr>
        <w:t>15</w:t>
      </w:r>
      <w:r w:rsidRPr="00E3428E">
        <w:rPr>
          <w:rFonts w:ascii="Book Antiqua" w:hAnsi="Book Antiqua"/>
        </w:rPr>
        <w:t>: 1360-1368 [PMID: 25708829 DOI: 10.1111/ajt.13116]</w:t>
      </w:r>
    </w:p>
    <w:p w14:paraId="273E05A7"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45 </w:t>
      </w:r>
      <w:r w:rsidRPr="00E3428E">
        <w:rPr>
          <w:rFonts w:ascii="Book Antiqua" w:hAnsi="Book Antiqua"/>
          <w:b/>
          <w:bCs/>
        </w:rPr>
        <w:t>Kienzl-Wagner K</w:t>
      </w:r>
      <w:r w:rsidRPr="00E3428E">
        <w:rPr>
          <w:rFonts w:ascii="Book Antiqua" w:hAnsi="Book Antiqua"/>
        </w:rPr>
        <w:t xml:space="preserve">, Weissenbacher A, Gehwolf P, Wykypiel H, Öfner D, Schneeberger S. Laparoscopic sleeve gastrectomy: gateway to kidney transplantation. </w:t>
      </w:r>
      <w:r w:rsidRPr="00E3428E">
        <w:rPr>
          <w:rFonts w:ascii="Book Antiqua" w:hAnsi="Book Antiqua"/>
          <w:i/>
          <w:iCs/>
        </w:rPr>
        <w:t>Surg Obes Relat Dis</w:t>
      </w:r>
      <w:r w:rsidRPr="00E3428E">
        <w:rPr>
          <w:rFonts w:ascii="Book Antiqua" w:hAnsi="Book Antiqua"/>
        </w:rPr>
        <w:t xml:space="preserve"> 2017; </w:t>
      </w:r>
      <w:r w:rsidRPr="00E3428E">
        <w:rPr>
          <w:rFonts w:ascii="Book Antiqua" w:hAnsi="Book Antiqua"/>
          <w:b/>
          <w:bCs/>
        </w:rPr>
        <w:t>13</w:t>
      </w:r>
      <w:r w:rsidRPr="00E3428E">
        <w:rPr>
          <w:rFonts w:ascii="Book Antiqua" w:hAnsi="Book Antiqua"/>
        </w:rPr>
        <w:t>: 909-915 [PMID: 28216112 DOI: 10.1016/j.soard.2017.01.005]</w:t>
      </w:r>
    </w:p>
    <w:p w14:paraId="116B9962"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46 </w:t>
      </w:r>
      <w:r w:rsidRPr="00E3428E">
        <w:rPr>
          <w:rFonts w:ascii="Book Antiqua" w:hAnsi="Book Antiqua"/>
          <w:b/>
          <w:bCs/>
        </w:rPr>
        <w:t>Kim Y</w:t>
      </w:r>
      <w:r w:rsidRPr="00E3428E">
        <w:rPr>
          <w:rFonts w:ascii="Book Antiqua" w:hAnsi="Book Antiqua"/>
        </w:rPr>
        <w:t xml:space="preserve">, Bailey AJ, Morris MC, Kassam AF, Shah SA, Diwan TS. Kidney transplantation after sleeve gastrectomy in the morbidly obese candidate: results of a 2-year experience. </w:t>
      </w:r>
      <w:r w:rsidRPr="00E3428E">
        <w:rPr>
          <w:rFonts w:ascii="Book Antiqua" w:hAnsi="Book Antiqua"/>
          <w:i/>
          <w:iCs/>
        </w:rPr>
        <w:t>Surg Obes Relat Dis</w:t>
      </w:r>
      <w:r w:rsidRPr="00E3428E">
        <w:rPr>
          <w:rFonts w:ascii="Book Antiqua" w:hAnsi="Book Antiqua"/>
        </w:rPr>
        <w:t xml:space="preserve"> 2020; </w:t>
      </w:r>
      <w:r w:rsidRPr="00E3428E">
        <w:rPr>
          <w:rFonts w:ascii="Book Antiqua" w:hAnsi="Book Antiqua"/>
          <w:b/>
          <w:bCs/>
        </w:rPr>
        <w:t>16</w:t>
      </w:r>
      <w:r w:rsidRPr="00E3428E">
        <w:rPr>
          <w:rFonts w:ascii="Book Antiqua" w:hAnsi="Book Antiqua"/>
        </w:rPr>
        <w:t>: 10-14 [PMID: 31668565 DOI: 10.1016/j.soard.2019.09.069]</w:t>
      </w:r>
    </w:p>
    <w:p w14:paraId="67E8038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47 </w:t>
      </w:r>
      <w:r w:rsidRPr="00E3428E">
        <w:rPr>
          <w:rFonts w:ascii="Book Antiqua" w:hAnsi="Book Antiqua"/>
          <w:b/>
          <w:bCs/>
        </w:rPr>
        <w:t>Kim Y</w:t>
      </w:r>
      <w:r w:rsidRPr="00E3428E">
        <w:rPr>
          <w:rFonts w:ascii="Book Antiqua" w:hAnsi="Book Antiqua"/>
        </w:rPr>
        <w:t xml:space="preserve">, Jung AD, Dhar VK, Tadros JS, Schauer DP, Smith EP, Hanseman DJ, Cuffy MC, Alloway RR, Shields AR, Shah SA, Woodle ES, Diwan TS. Laparoscopic sleeve gastrectomy improves renal transplant candidacy and posttransplant outcomes in morbidly obese patients. </w:t>
      </w:r>
      <w:r w:rsidRPr="00E3428E">
        <w:rPr>
          <w:rFonts w:ascii="Book Antiqua" w:hAnsi="Book Antiqua"/>
          <w:i/>
          <w:iCs/>
        </w:rPr>
        <w:t>Am J Transplant</w:t>
      </w:r>
      <w:r w:rsidRPr="00E3428E">
        <w:rPr>
          <w:rFonts w:ascii="Book Antiqua" w:hAnsi="Book Antiqua"/>
        </w:rPr>
        <w:t xml:space="preserve"> 2018; </w:t>
      </w:r>
      <w:r w:rsidRPr="00E3428E">
        <w:rPr>
          <w:rFonts w:ascii="Book Antiqua" w:hAnsi="Book Antiqua"/>
          <w:b/>
          <w:bCs/>
        </w:rPr>
        <w:t>18</w:t>
      </w:r>
      <w:r w:rsidRPr="00E3428E">
        <w:rPr>
          <w:rFonts w:ascii="Book Antiqua" w:hAnsi="Book Antiqua"/>
        </w:rPr>
        <w:t>: 410-416 [PMID: 28805345 DOI: 10.1111/ajt.14463]</w:t>
      </w:r>
    </w:p>
    <w:p w14:paraId="4ADCB526"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48 </w:t>
      </w:r>
      <w:r w:rsidRPr="00E3428E">
        <w:rPr>
          <w:rFonts w:ascii="Book Antiqua" w:hAnsi="Book Antiqua"/>
          <w:b/>
          <w:bCs/>
        </w:rPr>
        <w:t>Kassam AF</w:t>
      </w:r>
      <w:r w:rsidRPr="00E3428E">
        <w:rPr>
          <w:rFonts w:ascii="Book Antiqua" w:hAnsi="Book Antiqua"/>
        </w:rPr>
        <w:t xml:space="preserve">, Mirza A, Kim Y, Hanseman D, Woodle ES, Quillin RC 3rd, Johnson BL, Govil A, Cardi M, Schauer DP, Smith EP, Diwan TS. Long-term outcomes in patients with obesity and renal disease after sleeve gastrectomy. </w:t>
      </w:r>
      <w:r w:rsidRPr="00E3428E">
        <w:rPr>
          <w:rFonts w:ascii="Book Antiqua" w:hAnsi="Book Antiqua"/>
          <w:i/>
          <w:iCs/>
        </w:rPr>
        <w:t>Am J Transplant</w:t>
      </w:r>
      <w:r w:rsidRPr="00E3428E">
        <w:rPr>
          <w:rFonts w:ascii="Book Antiqua" w:hAnsi="Book Antiqua"/>
        </w:rPr>
        <w:t xml:space="preserve"> 2020; </w:t>
      </w:r>
      <w:r w:rsidRPr="00E3428E">
        <w:rPr>
          <w:rFonts w:ascii="Book Antiqua" w:hAnsi="Book Antiqua"/>
          <w:b/>
          <w:bCs/>
        </w:rPr>
        <w:t>20</w:t>
      </w:r>
      <w:r w:rsidRPr="00E3428E">
        <w:rPr>
          <w:rFonts w:ascii="Book Antiqua" w:hAnsi="Book Antiqua"/>
        </w:rPr>
        <w:t>: 422-429 [PMID: 31605562 DOI: 10.1111/ajt.15650]</w:t>
      </w:r>
    </w:p>
    <w:p w14:paraId="101E61DA"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49 </w:t>
      </w:r>
      <w:r w:rsidRPr="00E3428E">
        <w:rPr>
          <w:rFonts w:ascii="Book Antiqua" w:hAnsi="Book Antiqua"/>
          <w:b/>
          <w:bCs/>
        </w:rPr>
        <w:t>Rogers CC</w:t>
      </w:r>
      <w:r w:rsidRPr="00E3428E">
        <w:rPr>
          <w:rFonts w:ascii="Book Antiqua" w:hAnsi="Book Antiqua"/>
        </w:rPr>
        <w:t xml:space="preserve">, Alloway RR, Alexander JW, Cardi M, Trofe J, Vinks AA. Pharmacokinetics of mycophenolic acid, tacrolimus and sirolimus after gastric bypass </w:t>
      </w:r>
      <w:r w:rsidRPr="00E3428E">
        <w:rPr>
          <w:rFonts w:ascii="Book Antiqua" w:hAnsi="Book Antiqua"/>
        </w:rPr>
        <w:lastRenderedPageBreak/>
        <w:t xml:space="preserve">surgery in end-stage renal disease and transplant patients: a pilot study. </w:t>
      </w:r>
      <w:r w:rsidRPr="00E3428E">
        <w:rPr>
          <w:rFonts w:ascii="Book Antiqua" w:hAnsi="Book Antiqua"/>
          <w:i/>
          <w:iCs/>
        </w:rPr>
        <w:t>Clin Transplant</w:t>
      </w:r>
      <w:r w:rsidRPr="00E3428E">
        <w:rPr>
          <w:rFonts w:ascii="Book Antiqua" w:hAnsi="Book Antiqua"/>
        </w:rPr>
        <w:t xml:space="preserve"> 2008; </w:t>
      </w:r>
      <w:r w:rsidRPr="00E3428E">
        <w:rPr>
          <w:rFonts w:ascii="Book Antiqua" w:hAnsi="Book Antiqua"/>
          <w:b/>
          <w:bCs/>
        </w:rPr>
        <w:t>22</w:t>
      </w:r>
      <w:r w:rsidRPr="00E3428E">
        <w:rPr>
          <w:rFonts w:ascii="Book Antiqua" w:hAnsi="Book Antiqua"/>
        </w:rPr>
        <w:t>: 281-291 [PMID: 18482049 DOI: 10.1111/j.1399-0012.2007.00783.x]</w:t>
      </w:r>
    </w:p>
    <w:p w14:paraId="789CA303"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50 </w:t>
      </w:r>
      <w:r w:rsidRPr="00E3428E">
        <w:rPr>
          <w:rFonts w:ascii="Book Antiqua" w:hAnsi="Book Antiqua"/>
          <w:b/>
          <w:bCs/>
        </w:rPr>
        <w:t>Diwan TS</w:t>
      </w:r>
      <w:r w:rsidRPr="00E3428E">
        <w:rPr>
          <w:rFonts w:ascii="Book Antiqua" w:hAnsi="Book Antiqua"/>
        </w:rPr>
        <w:t xml:space="preserve">, Lichvar AB, Leino AD, Vinks AA, Christians U, Shields AR, Cardi MA, Fukuda T, Mizuno T, Kaiser T, Woodle ES, Alloway RR. Pharmacokinetic and pharmacogenetic analysis of immunosuppressive agents after laparoscopic sleeve gastrectomy. </w:t>
      </w:r>
      <w:r w:rsidRPr="00E3428E">
        <w:rPr>
          <w:rFonts w:ascii="Book Antiqua" w:hAnsi="Book Antiqua"/>
          <w:i/>
          <w:iCs/>
        </w:rPr>
        <w:t>Clin Transplant</w:t>
      </w:r>
      <w:r w:rsidRPr="00E3428E">
        <w:rPr>
          <w:rFonts w:ascii="Book Antiqua" w:hAnsi="Book Antiqua"/>
        </w:rPr>
        <w:t xml:space="preserve"> 2017; </w:t>
      </w:r>
      <w:r w:rsidRPr="00E3428E">
        <w:rPr>
          <w:rFonts w:ascii="Book Antiqua" w:hAnsi="Book Antiqua"/>
          <w:b/>
          <w:bCs/>
        </w:rPr>
        <w:t>31</w:t>
      </w:r>
      <w:r w:rsidRPr="00E3428E">
        <w:rPr>
          <w:rFonts w:ascii="Book Antiqua" w:hAnsi="Book Antiqua"/>
        </w:rPr>
        <w:t xml:space="preserve"> [PMID: 28342282 DOI: 10.1111/ctr.12975]</w:t>
      </w:r>
    </w:p>
    <w:p w14:paraId="2C269A7C"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51 </w:t>
      </w:r>
      <w:r w:rsidRPr="00E3428E">
        <w:rPr>
          <w:rFonts w:ascii="Book Antiqua" w:hAnsi="Book Antiqua"/>
          <w:b/>
          <w:bCs/>
        </w:rPr>
        <w:t>Cohen JB</w:t>
      </w:r>
      <w:r w:rsidRPr="00E3428E">
        <w:rPr>
          <w:rFonts w:ascii="Book Antiqua" w:hAnsi="Book Antiqua"/>
        </w:rPr>
        <w:t xml:space="preserve">, Tewksbury CM, Torres Landa S, Williams NN, Dumon KR. National Postoperative Bariatric Surgery Outcomes in Patients with Chronic Kidney Disease and End-Stage Kidney Disease. </w:t>
      </w:r>
      <w:r w:rsidRPr="00E3428E">
        <w:rPr>
          <w:rFonts w:ascii="Book Antiqua" w:hAnsi="Book Antiqua"/>
          <w:i/>
          <w:iCs/>
        </w:rPr>
        <w:t>Obes Surg</w:t>
      </w:r>
      <w:r w:rsidRPr="00E3428E">
        <w:rPr>
          <w:rFonts w:ascii="Book Antiqua" w:hAnsi="Book Antiqua"/>
        </w:rPr>
        <w:t xml:space="preserve"> 2019; </w:t>
      </w:r>
      <w:r w:rsidRPr="00E3428E">
        <w:rPr>
          <w:rFonts w:ascii="Book Antiqua" w:hAnsi="Book Antiqua"/>
          <w:b/>
          <w:bCs/>
        </w:rPr>
        <w:t>29</w:t>
      </w:r>
      <w:r w:rsidRPr="00E3428E">
        <w:rPr>
          <w:rFonts w:ascii="Book Antiqua" w:hAnsi="Book Antiqua"/>
        </w:rPr>
        <w:t>: 975-982 [PMID: 30443719 DOI: 10.1007/s11695-018-3604-2]</w:t>
      </w:r>
    </w:p>
    <w:p w14:paraId="60014C34"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52 </w:t>
      </w:r>
      <w:r w:rsidRPr="00E3428E">
        <w:rPr>
          <w:rFonts w:ascii="Book Antiqua" w:hAnsi="Book Antiqua"/>
          <w:b/>
          <w:bCs/>
        </w:rPr>
        <w:t>Cohen JB</w:t>
      </w:r>
      <w:r w:rsidRPr="00E3428E">
        <w:rPr>
          <w:rFonts w:ascii="Book Antiqua" w:hAnsi="Book Antiqua"/>
        </w:rPr>
        <w:t xml:space="preserve">, Lim MA, Tewksbury CM, Torres-Landa S, Trofe-Clark J, Abt PL, Williams NN, Dumon KR, Goral S. Bariatric surgery before and after kidney transplantation: long-term weight loss and allograft outcomes. </w:t>
      </w:r>
      <w:r w:rsidRPr="00E3428E">
        <w:rPr>
          <w:rFonts w:ascii="Book Antiqua" w:hAnsi="Book Antiqua"/>
          <w:i/>
          <w:iCs/>
        </w:rPr>
        <w:t>Surg Obes Relat Dis</w:t>
      </w:r>
      <w:r w:rsidRPr="00E3428E">
        <w:rPr>
          <w:rFonts w:ascii="Book Antiqua" w:hAnsi="Book Antiqua"/>
        </w:rPr>
        <w:t xml:space="preserve"> 2019; </w:t>
      </w:r>
      <w:r w:rsidRPr="00E3428E">
        <w:rPr>
          <w:rFonts w:ascii="Book Antiqua" w:hAnsi="Book Antiqua"/>
          <w:b/>
          <w:bCs/>
        </w:rPr>
        <w:t>15</w:t>
      </w:r>
      <w:r w:rsidRPr="00E3428E">
        <w:rPr>
          <w:rFonts w:ascii="Book Antiqua" w:hAnsi="Book Antiqua"/>
        </w:rPr>
        <w:t>: 935-941 [PMID: 31378281 DOI: 10.1016/j.soard.2019.04.002]</w:t>
      </w:r>
    </w:p>
    <w:p w14:paraId="2CD559D5"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53 </w:t>
      </w:r>
      <w:r w:rsidRPr="00E3428E">
        <w:rPr>
          <w:rFonts w:ascii="Book Antiqua" w:hAnsi="Book Antiqua"/>
          <w:b/>
          <w:bCs/>
        </w:rPr>
        <w:t>Bennett WM</w:t>
      </w:r>
      <w:r w:rsidRPr="00E3428E">
        <w:rPr>
          <w:rFonts w:ascii="Book Antiqua" w:hAnsi="Book Antiqua"/>
        </w:rPr>
        <w:t xml:space="preserve">, McEvoy KM, Henell KR, Pidikiti S, Douzdjian V, Batiuk T. Kidney transplantation in the morbidly obese: complicated but still better than dialysis. </w:t>
      </w:r>
      <w:r w:rsidRPr="00E3428E">
        <w:rPr>
          <w:rFonts w:ascii="Book Antiqua" w:hAnsi="Book Antiqua"/>
          <w:i/>
          <w:iCs/>
        </w:rPr>
        <w:t>Clin Transplant</w:t>
      </w:r>
      <w:r w:rsidRPr="00E3428E">
        <w:rPr>
          <w:rFonts w:ascii="Book Antiqua" w:hAnsi="Book Antiqua"/>
        </w:rPr>
        <w:t xml:space="preserve"> 2011; </w:t>
      </w:r>
      <w:r w:rsidRPr="00E3428E">
        <w:rPr>
          <w:rFonts w:ascii="Book Antiqua" w:hAnsi="Book Antiqua"/>
          <w:b/>
          <w:bCs/>
        </w:rPr>
        <w:t>25</w:t>
      </w:r>
      <w:r w:rsidRPr="00E3428E">
        <w:rPr>
          <w:rFonts w:ascii="Book Antiqua" w:hAnsi="Book Antiqua"/>
        </w:rPr>
        <w:t>: 401-405 [PMID: 20946469 DOI: 10.1111/j.1399-0012.2010.01328.x]</w:t>
      </w:r>
    </w:p>
    <w:p w14:paraId="0FE40C4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54 </w:t>
      </w:r>
      <w:r w:rsidRPr="00E3428E">
        <w:rPr>
          <w:rFonts w:ascii="Book Antiqua" w:hAnsi="Book Antiqua"/>
          <w:b/>
          <w:bCs/>
        </w:rPr>
        <w:t>Krishnan N</w:t>
      </w:r>
      <w:r w:rsidRPr="00E3428E">
        <w:rPr>
          <w:rFonts w:ascii="Book Antiqua" w:hAnsi="Book Antiqua"/>
        </w:rPr>
        <w:t xml:space="preserve">, Higgins R, Short A, Zehnder D, Pitcher D, Hudson A, Raymond NT. Kidney Transplantation Significantly Improves Patient and Graft Survival Irrespective of BMI: A Cohort Study. </w:t>
      </w:r>
      <w:r w:rsidRPr="00E3428E">
        <w:rPr>
          <w:rFonts w:ascii="Book Antiqua" w:hAnsi="Book Antiqua"/>
          <w:i/>
          <w:iCs/>
        </w:rPr>
        <w:t>Am J Transplant</w:t>
      </w:r>
      <w:r w:rsidRPr="00E3428E">
        <w:rPr>
          <w:rFonts w:ascii="Book Antiqua" w:hAnsi="Book Antiqua"/>
        </w:rPr>
        <w:t xml:space="preserve"> 2015; </w:t>
      </w:r>
      <w:r w:rsidRPr="00E3428E">
        <w:rPr>
          <w:rFonts w:ascii="Book Antiqua" w:hAnsi="Book Antiqua"/>
          <w:b/>
          <w:bCs/>
        </w:rPr>
        <w:t>15</w:t>
      </w:r>
      <w:r w:rsidRPr="00E3428E">
        <w:rPr>
          <w:rFonts w:ascii="Book Antiqua" w:hAnsi="Book Antiqua"/>
        </w:rPr>
        <w:t>: 2378-2386 [PMID: 26147285 DOI: 10.1111/ajt.13363]</w:t>
      </w:r>
    </w:p>
    <w:p w14:paraId="3AB80012"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55 </w:t>
      </w:r>
      <w:r w:rsidRPr="00E3428E">
        <w:rPr>
          <w:rFonts w:ascii="Book Antiqua" w:hAnsi="Book Antiqua"/>
          <w:b/>
          <w:bCs/>
        </w:rPr>
        <w:t>Hoogeveen EK</w:t>
      </w:r>
      <w:r w:rsidRPr="00E3428E">
        <w:rPr>
          <w:rFonts w:ascii="Book Antiqua" w:hAnsi="Book Antiqua"/>
        </w:rPr>
        <w:t xml:space="preserve">, Aalten J, Rothman KJ, Roodnat JI, Mallat MJ, Borm G, Weimar W, Hoitsma AJ, de Fijter JW. Effect of obesity on the outcome of kidney transplantation: a 20-year follow-up. </w:t>
      </w:r>
      <w:r w:rsidRPr="00E3428E">
        <w:rPr>
          <w:rFonts w:ascii="Book Antiqua" w:hAnsi="Book Antiqua"/>
          <w:i/>
          <w:iCs/>
        </w:rPr>
        <w:t>Transplantation</w:t>
      </w:r>
      <w:r w:rsidRPr="00E3428E">
        <w:rPr>
          <w:rFonts w:ascii="Book Antiqua" w:hAnsi="Book Antiqua"/>
        </w:rPr>
        <w:t xml:space="preserve"> 2011; </w:t>
      </w:r>
      <w:r w:rsidRPr="00E3428E">
        <w:rPr>
          <w:rFonts w:ascii="Book Antiqua" w:hAnsi="Book Antiqua"/>
          <w:b/>
          <w:bCs/>
        </w:rPr>
        <w:t>91</w:t>
      </w:r>
      <w:r w:rsidRPr="00E3428E">
        <w:rPr>
          <w:rFonts w:ascii="Book Antiqua" w:hAnsi="Book Antiqua"/>
        </w:rPr>
        <w:t>: 869-874 [PMID: 21326138 DOI: 10.1097/TP.0b013e3182100f3a]</w:t>
      </w:r>
    </w:p>
    <w:p w14:paraId="3FE78B2E"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56 </w:t>
      </w:r>
      <w:r w:rsidRPr="00E3428E">
        <w:rPr>
          <w:rFonts w:ascii="Book Antiqua" w:hAnsi="Book Antiqua"/>
          <w:b/>
          <w:bCs/>
        </w:rPr>
        <w:t>Glanton CW</w:t>
      </w:r>
      <w:r w:rsidRPr="00E3428E">
        <w:rPr>
          <w:rFonts w:ascii="Book Antiqua" w:hAnsi="Book Antiqua"/>
        </w:rPr>
        <w:t xml:space="preserve">, Kao TC, Cruess D, Agodoa LY, Abbott KC. Impact of renal transplantation on survival in end-stage renal disease patients with elevated body mass index. </w:t>
      </w:r>
      <w:r w:rsidRPr="00E3428E">
        <w:rPr>
          <w:rFonts w:ascii="Book Antiqua" w:hAnsi="Book Antiqua"/>
          <w:i/>
          <w:iCs/>
        </w:rPr>
        <w:t>Kidney Int</w:t>
      </w:r>
      <w:r w:rsidRPr="00E3428E">
        <w:rPr>
          <w:rFonts w:ascii="Book Antiqua" w:hAnsi="Book Antiqua"/>
        </w:rPr>
        <w:t xml:space="preserve"> 2003; </w:t>
      </w:r>
      <w:r w:rsidRPr="00E3428E">
        <w:rPr>
          <w:rFonts w:ascii="Book Antiqua" w:hAnsi="Book Antiqua"/>
          <w:b/>
          <w:bCs/>
        </w:rPr>
        <w:t>63</w:t>
      </w:r>
      <w:r w:rsidRPr="00E3428E">
        <w:rPr>
          <w:rFonts w:ascii="Book Antiqua" w:hAnsi="Book Antiqua"/>
        </w:rPr>
        <w:t>: 647-653 [PMID: 12631130 DOI: 10.1046/j.1523-1755.2003.00761.x]</w:t>
      </w:r>
    </w:p>
    <w:p w14:paraId="30D338FB" w14:textId="77777777" w:rsidR="00E3428E" w:rsidRPr="00E3428E" w:rsidRDefault="00E3428E" w:rsidP="00E3428E">
      <w:pPr>
        <w:spacing w:line="360" w:lineRule="auto"/>
        <w:jc w:val="both"/>
        <w:rPr>
          <w:rFonts w:ascii="Book Antiqua" w:hAnsi="Book Antiqua"/>
        </w:rPr>
      </w:pPr>
      <w:r w:rsidRPr="00E3428E">
        <w:rPr>
          <w:rFonts w:ascii="Book Antiqua" w:hAnsi="Book Antiqua"/>
        </w:rPr>
        <w:lastRenderedPageBreak/>
        <w:t xml:space="preserve">57 </w:t>
      </w:r>
      <w:r w:rsidRPr="00E3428E">
        <w:rPr>
          <w:rFonts w:ascii="Book Antiqua" w:hAnsi="Book Antiqua"/>
          <w:b/>
          <w:bCs/>
        </w:rPr>
        <w:t>Aziz F</w:t>
      </w:r>
      <w:r w:rsidRPr="00E3428E">
        <w:rPr>
          <w:rFonts w:ascii="Book Antiqua" w:hAnsi="Book Antiqua"/>
        </w:rPr>
        <w:t xml:space="preserve">, Ramadorai A, Parajuli S, Garg N, Mohamed M, Mandelbrot DA, Foley DP, Garren M, Djamali A. Obesity: An Independent Predictor of Morbidity and Graft Loss after Kidney Transplantation. </w:t>
      </w:r>
      <w:r w:rsidRPr="00E3428E">
        <w:rPr>
          <w:rFonts w:ascii="Book Antiqua" w:hAnsi="Book Antiqua"/>
          <w:i/>
          <w:iCs/>
        </w:rPr>
        <w:t>Am J Nephrol</w:t>
      </w:r>
      <w:r w:rsidRPr="00E3428E">
        <w:rPr>
          <w:rFonts w:ascii="Book Antiqua" w:hAnsi="Book Antiqua"/>
        </w:rPr>
        <w:t xml:space="preserve"> 2020; </w:t>
      </w:r>
      <w:r w:rsidRPr="00E3428E">
        <w:rPr>
          <w:rFonts w:ascii="Book Antiqua" w:hAnsi="Book Antiqua"/>
          <w:b/>
          <w:bCs/>
        </w:rPr>
        <w:t>51</w:t>
      </w:r>
      <w:r w:rsidRPr="00E3428E">
        <w:rPr>
          <w:rFonts w:ascii="Book Antiqua" w:hAnsi="Book Antiqua"/>
        </w:rPr>
        <w:t>: 615-623 [PMID: 32721967 DOI: 10.1159/000509105]</w:t>
      </w:r>
    </w:p>
    <w:p w14:paraId="323DC3C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58 </w:t>
      </w:r>
      <w:r w:rsidRPr="00E3428E">
        <w:rPr>
          <w:rFonts w:ascii="Book Antiqua" w:hAnsi="Book Antiqua"/>
          <w:b/>
          <w:bCs/>
        </w:rPr>
        <w:t>Meier-Kriesche HU</w:t>
      </w:r>
      <w:r w:rsidRPr="00E3428E">
        <w:rPr>
          <w:rFonts w:ascii="Book Antiqua" w:hAnsi="Book Antiqua"/>
        </w:rPr>
        <w:t xml:space="preserve">, Arndorfer JA, Kaplan B. The impact of body mass index on renal transplant outcomes: a significant independent risk factor for graft failure and patient death. </w:t>
      </w:r>
      <w:r w:rsidRPr="00E3428E">
        <w:rPr>
          <w:rFonts w:ascii="Book Antiqua" w:hAnsi="Book Antiqua"/>
          <w:i/>
          <w:iCs/>
        </w:rPr>
        <w:t>Transplantation</w:t>
      </w:r>
      <w:r w:rsidRPr="00E3428E">
        <w:rPr>
          <w:rFonts w:ascii="Book Antiqua" w:hAnsi="Book Antiqua"/>
        </w:rPr>
        <w:t xml:space="preserve"> 2002; </w:t>
      </w:r>
      <w:r w:rsidRPr="00E3428E">
        <w:rPr>
          <w:rFonts w:ascii="Book Antiqua" w:hAnsi="Book Antiqua"/>
          <w:b/>
          <w:bCs/>
        </w:rPr>
        <w:t>73</w:t>
      </w:r>
      <w:r w:rsidRPr="00E3428E">
        <w:rPr>
          <w:rFonts w:ascii="Book Antiqua" w:hAnsi="Book Antiqua"/>
        </w:rPr>
        <w:t>: 70-74 [PMID: 11792981 DOI: 10.1097/00007890-200201150-00013]</w:t>
      </w:r>
    </w:p>
    <w:p w14:paraId="068CBE4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59 </w:t>
      </w:r>
      <w:r w:rsidRPr="00E3428E">
        <w:rPr>
          <w:rFonts w:ascii="Book Antiqua" w:hAnsi="Book Antiqua"/>
          <w:b/>
          <w:bCs/>
        </w:rPr>
        <w:t>Grosso G</w:t>
      </w:r>
      <w:r w:rsidRPr="00E3428E">
        <w:rPr>
          <w:rFonts w:ascii="Book Antiqua" w:hAnsi="Book Antiqua"/>
        </w:rPr>
        <w:t xml:space="preserve">, Corona D, Mistretta A, Zerbo D, Sinagra N, Giaquinta A, Caglià P, Amodeo C, Leonardi A, Gula R, Veroux P, Veroux M. The role of obesity in kidney transplantation outcome. </w:t>
      </w:r>
      <w:r w:rsidRPr="00E3428E">
        <w:rPr>
          <w:rFonts w:ascii="Book Antiqua" w:hAnsi="Book Antiqua"/>
          <w:i/>
          <w:iCs/>
        </w:rPr>
        <w:t>Transplant Proc</w:t>
      </w:r>
      <w:r w:rsidRPr="00E3428E">
        <w:rPr>
          <w:rFonts w:ascii="Book Antiqua" w:hAnsi="Book Antiqua"/>
        </w:rPr>
        <w:t xml:space="preserve"> 2012; </w:t>
      </w:r>
      <w:r w:rsidRPr="00E3428E">
        <w:rPr>
          <w:rFonts w:ascii="Book Antiqua" w:hAnsi="Book Antiqua"/>
          <w:b/>
          <w:bCs/>
        </w:rPr>
        <w:t>44</w:t>
      </w:r>
      <w:r w:rsidRPr="00E3428E">
        <w:rPr>
          <w:rFonts w:ascii="Book Antiqua" w:hAnsi="Book Antiqua"/>
        </w:rPr>
        <w:t>: 1864-1868 [PMID: 22974857 DOI: 10.1016/j.transproceed.2012.06.043]</w:t>
      </w:r>
    </w:p>
    <w:p w14:paraId="606B7AFC"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60 </w:t>
      </w:r>
      <w:r w:rsidRPr="00E3428E">
        <w:rPr>
          <w:rFonts w:ascii="Book Antiqua" w:hAnsi="Book Antiqua"/>
          <w:b/>
          <w:bCs/>
        </w:rPr>
        <w:t>Schold JD</w:t>
      </w:r>
      <w:r w:rsidRPr="00E3428E">
        <w:rPr>
          <w:rFonts w:ascii="Book Antiqua" w:hAnsi="Book Antiqua"/>
        </w:rPr>
        <w:t xml:space="preserve">, Augustine JJ, Huml AM, Fatica R, Nurko S, Wee A, Poggio ED. Effects of body mass index on kidney transplant outcomes are significantly modified by patient characteristics. </w:t>
      </w:r>
      <w:r w:rsidRPr="00E3428E">
        <w:rPr>
          <w:rFonts w:ascii="Book Antiqua" w:hAnsi="Book Antiqua"/>
          <w:i/>
          <w:iCs/>
        </w:rPr>
        <w:t>Am J Transplant</w:t>
      </w:r>
      <w:r w:rsidRPr="00E3428E">
        <w:rPr>
          <w:rFonts w:ascii="Book Antiqua" w:hAnsi="Book Antiqua"/>
        </w:rPr>
        <w:t xml:space="preserve"> 2021; </w:t>
      </w:r>
      <w:r w:rsidRPr="00E3428E">
        <w:rPr>
          <w:rFonts w:ascii="Book Antiqua" w:hAnsi="Book Antiqua"/>
          <w:b/>
          <w:bCs/>
        </w:rPr>
        <w:t>21</w:t>
      </w:r>
      <w:r w:rsidRPr="00E3428E">
        <w:rPr>
          <w:rFonts w:ascii="Book Antiqua" w:hAnsi="Book Antiqua"/>
        </w:rPr>
        <w:t>: 751-765 [PMID: 32654372 DOI: 10.1111/ajt.16196]</w:t>
      </w:r>
    </w:p>
    <w:p w14:paraId="1659F84E"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61 </w:t>
      </w:r>
      <w:r w:rsidRPr="00E3428E">
        <w:rPr>
          <w:rFonts w:ascii="Book Antiqua" w:hAnsi="Book Antiqua"/>
          <w:b/>
          <w:bCs/>
        </w:rPr>
        <w:t>Chang SH</w:t>
      </w:r>
      <w:r w:rsidRPr="00E3428E">
        <w:rPr>
          <w:rFonts w:ascii="Book Antiqua" w:hAnsi="Book Antiqua"/>
        </w:rPr>
        <w:t xml:space="preserve">, McDonald SP. Post-kidney transplant weight change as marker of poor survival outcomes. </w:t>
      </w:r>
      <w:r w:rsidRPr="00E3428E">
        <w:rPr>
          <w:rFonts w:ascii="Book Antiqua" w:hAnsi="Book Antiqua"/>
          <w:i/>
          <w:iCs/>
        </w:rPr>
        <w:t>Transplantation</w:t>
      </w:r>
      <w:r w:rsidRPr="00E3428E">
        <w:rPr>
          <w:rFonts w:ascii="Book Antiqua" w:hAnsi="Book Antiqua"/>
        </w:rPr>
        <w:t xml:space="preserve"> 2008; </w:t>
      </w:r>
      <w:r w:rsidRPr="00E3428E">
        <w:rPr>
          <w:rFonts w:ascii="Book Antiqua" w:hAnsi="Book Antiqua"/>
          <w:b/>
          <w:bCs/>
        </w:rPr>
        <w:t>85</w:t>
      </w:r>
      <w:r w:rsidRPr="00E3428E">
        <w:rPr>
          <w:rFonts w:ascii="Book Antiqua" w:hAnsi="Book Antiqua"/>
        </w:rPr>
        <w:t>: 1443-1448 [PMID: 18497685 DOI: 10.1097/TP.0b013e31816f1cd3]</w:t>
      </w:r>
    </w:p>
    <w:p w14:paraId="14978B4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62 </w:t>
      </w:r>
      <w:r w:rsidRPr="00E3428E">
        <w:rPr>
          <w:rFonts w:ascii="Book Antiqua" w:hAnsi="Book Antiqua"/>
          <w:b/>
          <w:bCs/>
        </w:rPr>
        <w:t>Chen JH</w:t>
      </w:r>
      <w:r w:rsidRPr="00E3428E">
        <w:rPr>
          <w:rFonts w:ascii="Book Antiqua" w:hAnsi="Book Antiqua"/>
        </w:rPr>
        <w:t xml:space="preserve">, Lee CH, Chang CM, Yin WY. Successful Management of New-Onset Diabetes Mellitus and Obesity With the Use of Laparoscopic Sleeve Gastrectomy After Kidney Transplantation-A Case Report. </w:t>
      </w:r>
      <w:r w:rsidRPr="00E3428E">
        <w:rPr>
          <w:rFonts w:ascii="Book Antiqua" w:hAnsi="Book Antiqua"/>
          <w:i/>
          <w:iCs/>
        </w:rPr>
        <w:t>Transplant Proc</w:t>
      </w:r>
      <w:r w:rsidRPr="00E3428E">
        <w:rPr>
          <w:rFonts w:ascii="Book Antiqua" w:hAnsi="Book Antiqua"/>
        </w:rPr>
        <w:t xml:space="preserve"> 2016; </w:t>
      </w:r>
      <w:r w:rsidRPr="00E3428E">
        <w:rPr>
          <w:rFonts w:ascii="Book Antiqua" w:hAnsi="Book Antiqua"/>
          <w:b/>
          <w:bCs/>
        </w:rPr>
        <w:t>48</w:t>
      </w:r>
      <w:r w:rsidRPr="00E3428E">
        <w:rPr>
          <w:rFonts w:ascii="Book Antiqua" w:hAnsi="Book Antiqua"/>
        </w:rPr>
        <w:t>: 938-939 [PMID: 27234772 DOI: 10.1016/j.transproceed.2015.12.074]</w:t>
      </w:r>
    </w:p>
    <w:p w14:paraId="14C5D19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63 </w:t>
      </w:r>
      <w:r w:rsidRPr="00E3428E">
        <w:rPr>
          <w:rFonts w:ascii="Book Antiqua" w:hAnsi="Book Antiqua"/>
          <w:b/>
          <w:bCs/>
        </w:rPr>
        <w:t>Gullo-Neto S</w:t>
      </w:r>
      <w:r w:rsidRPr="00E3428E">
        <w:rPr>
          <w:rFonts w:ascii="Book Antiqua" w:hAnsi="Book Antiqua"/>
        </w:rPr>
        <w:t xml:space="preserve">, Padoin AV, Queiroz de Carvalho JE, Wendling R, Traesel MA, Kroth L, Miranda C, Balestro AC, Siqueira R, Chao Lisot B, Lima S, Mottin CC, Saitovitch D. Metabolic surgery for the treatment of type 2 diabetes in pancreas after kidney transplant candidates. </w:t>
      </w:r>
      <w:r w:rsidRPr="00E3428E">
        <w:rPr>
          <w:rFonts w:ascii="Book Antiqua" w:hAnsi="Book Antiqua"/>
          <w:i/>
          <w:iCs/>
        </w:rPr>
        <w:t>Transplant Proc</w:t>
      </w:r>
      <w:r w:rsidRPr="00E3428E">
        <w:rPr>
          <w:rFonts w:ascii="Book Antiqua" w:hAnsi="Book Antiqua"/>
        </w:rPr>
        <w:t xml:space="preserve"> 2014; </w:t>
      </w:r>
      <w:r w:rsidRPr="00E3428E">
        <w:rPr>
          <w:rFonts w:ascii="Book Antiqua" w:hAnsi="Book Antiqua"/>
          <w:b/>
          <w:bCs/>
        </w:rPr>
        <w:t>46</w:t>
      </w:r>
      <w:r w:rsidRPr="00E3428E">
        <w:rPr>
          <w:rFonts w:ascii="Book Antiqua" w:hAnsi="Book Antiqua"/>
        </w:rPr>
        <w:t>: 1741-1744 [PMID: 25131025 DOI: 10.1016/j.transproceed.2014.05.005]</w:t>
      </w:r>
    </w:p>
    <w:p w14:paraId="040688AB" w14:textId="77777777" w:rsidR="00E3428E" w:rsidRPr="00E3428E" w:rsidRDefault="00E3428E" w:rsidP="00E3428E">
      <w:pPr>
        <w:spacing w:line="360" w:lineRule="auto"/>
        <w:jc w:val="both"/>
        <w:rPr>
          <w:rFonts w:ascii="Book Antiqua" w:hAnsi="Book Antiqua"/>
        </w:rPr>
      </w:pPr>
      <w:r w:rsidRPr="00E3428E">
        <w:rPr>
          <w:rFonts w:ascii="Book Antiqua" w:hAnsi="Book Antiqua"/>
        </w:rPr>
        <w:lastRenderedPageBreak/>
        <w:t xml:space="preserve">64 </w:t>
      </w:r>
      <w:r w:rsidRPr="00E3428E">
        <w:rPr>
          <w:rFonts w:ascii="Book Antiqua" w:hAnsi="Book Antiqua"/>
          <w:b/>
          <w:bCs/>
        </w:rPr>
        <w:t>Valente JF</w:t>
      </w:r>
      <w:r w:rsidRPr="00E3428E">
        <w:rPr>
          <w:rFonts w:ascii="Book Antiqua" w:hAnsi="Book Antiqua"/>
        </w:rPr>
        <w:t xml:space="preserve">, Hricik D, Weigel K, Seaman D, Knauss T, Siegel CT, Bodziak K, Schulak JA. Comparison of sirolimus vs. mycophenolate mofetil on surgical complications and wound healing in adult kidney transplantation. </w:t>
      </w:r>
      <w:r w:rsidRPr="00E3428E">
        <w:rPr>
          <w:rFonts w:ascii="Book Antiqua" w:hAnsi="Book Antiqua"/>
          <w:i/>
          <w:iCs/>
        </w:rPr>
        <w:t>Am J Transplant</w:t>
      </w:r>
      <w:r w:rsidRPr="00E3428E">
        <w:rPr>
          <w:rFonts w:ascii="Book Antiqua" w:hAnsi="Book Antiqua"/>
        </w:rPr>
        <w:t xml:space="preserve"> 2003; </w:t>
      </w:r>
      <w:r w:rsidRPr="00E3428E">
        <w:rPr>
          <w:rFonts w:ascii="Book Antiqua" w:hAnsi="Book Antiqua"/>
          <w:b/>
          <w:bCs/>
        </w:rPr>
        <w:t>3</w:t>
      </w:r>
      <w:r w:rsidRPr="00E3428E">
        <w:rPr>
          <w:rFonts w:ascii="Book Antiqua" w:hAnsi="Book Antiqua"/>
        </w:rPr>
        <w:t>: 1128-1134 [PMID: 12919093 DOI: 10.1034/j.1600-6143.2003.00185.x]</w:t>
      </w:r>
    </w:p>
    <w:p w14:paraId="09B5B07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65 </w:t>
      </w:r>
      <w:r w:rsidRPr="00E3428E">
        <w:rPr>
          <w:rFonts w:ascii="Book Antiqua" w:hAnsi="Book Antiqua"/>
          <w:b/>
          <w:bCs/>
        </w:rPr>
        <w:t>Smith CT</w:t>
      </w:r>
      <w:r w:rsidRPr="00E3428E">
        <w:rPr>
          <w:rFonts w:ascii="Book Antiqua" w:hAnsi="Book Antiqua"/>
        </w:rPr>
        <w:t xml:space="preserve">, Katz MG, Foley D, Welch B, Leverson GE, Funk LM, Greenberg JA. Incidence and risk factors of incisional hernia formation following abdominal organ transplantation. </w:t>
      </w:r>
      <w:r w:rsidRPr="00E3428E">
        <w:rPr>
          <w:rFonts w:ascii="Book Antiqua" w:hAnsi="Book Antiqua"/>
          <w:i/>
          <w:iCs/>
        </w:rPr>
        <w:t>Surg Endosc</w:t>
      </w:r>
      <w:r w:rsidRPr="00E3428E">
        <w:rPr>
          <w:rFonts w:ascii="Book Antiqua" w:hAnsi="Book Antiqua"/>
        </w:rPr>
        <w:t xml:space="preserve"> 2015; </w:t>
      </w:r>
      <w:r w:rsidRPr="00E3428E">
        <w:rPr>
          <w:rFonts w:ascii="Book Antiqua" w:hAnsi="Book Antiqua"/>
          <w:b/>
          <w:bCs/>
        </w:rPr>
        <w:t>29</w:t>
      </w:r>
      <w:r w:rsidRPr="00E3428E">
        <w:rPr>
          <w:rFonts w:ascii="Book Antiqua" w:hAnsi="Book Antiqua"/>
        </w:rPr>
        <w:t>: 398-404 [PMID: 25125093 DOI: 10.1007/s00464-014-3682-8]</w:t>
      </w:r>
    </w:p>
    <w:p w14:paraId="1A3E6187"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66 </w:t>
      </w:r>
      <w:r w:rsidRPr="00E3428E">
        <w:rPr>
          <w:rFonts w:ascii="Book Antiqua" w:hAnsi="Book Antiqua"/>
          <w:b/>
          <w:bCs/>
        </w:rPr>
        <w:t>Shahrestani S</w:t>
      </w:r>
      <w:r w:rsidRPr="00E3428E">
        <w:rPr>
          <w:rFonts w:ascii="Book Antiqua" w:hAnsi="Book Antiqua"/>
        </w:rPr>
        <w:t xml:space="preserve">, Tran HM, Pleass HC, Hawthorne WJ. Optimal surgical management in kidney and pancreas transplantation to minimise wound complications: A systematic review and meta-analysis. </w:t>
      </w:r>
      <w:r w:rsidRPr="00E3428E">
        <w:rPr>
          <w:rFonts w:ascii="Book Antiqua" w:hAnsi="Book Antiqua"/>
          <w:i/>
          <w:iCs/>
        </w:rPr>
        <w:t>Ann Med Surg (Lond)</w:t>
      </w:r>
      <w:r w:rsidRPr="00E3428E">
        <w:rPr>
          <w:rFonts w:ascii="Book Antiqua" w:hAnsi="Book Antiqua"/>
        </w:rPr>
        <w:t xml:space="preserve"> 2018; </w:t>
      </w:r>
      <w:r w:rsidRPr="00E3428E">
        <w:rPr>
          <w:rFonts w:ascii="Book Antiqua" w:hAnsi="Book Antiqua"/>
          <w:b/>
          <w:bCs/>
        </w:rPr>
        <w:t>33</w:t>
      </w:r>
      <w:r w:rsidRPr="00E3428E">
        <w:rPr>
          <w:rFonts w:ascii="Book Antiqua" w:hAnsi="Book Antiqua"/>
        </w:rPr>
        <w:t>: 24-31 [PMID: 30167299 DOI: 10.1016/j.amsu.2018.08.006]</w:t>
      </w:r>
    </w:p>
    <w:p w14:paraId="66302B4B"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67 </w:t>
      </w:r>
      <w:r w:rsidRPr="00E3428E">
        <w:rPr>
          <w:rFonts w:ascii="Book Antiqua" w:hAnsi="Book Antiqua"/>
          <w:b/>
          <w:bCs/>
        </w:rPr>
        <w:t>Howard RJ</w:t>
      </w:r>
      <w:r w:rsidRPr="00E3428E">
        <w:rPr>
          <w:rFonts w:ascii="Book Antiqua" w:hAnsi="Book Antiqua"/>
        </w:rPr>
        <w:t xml:space="preserve">, Thai VB, Patton PR, Hemming AW, Reed AI, Van der Werf WJ, Fujita S, Karlix JL, Scornik JC. Obesity does not portend a bad outcome for kidney transplant recipients. </w:t>
      </w:r>
      <w:r w:rsidRPr="00E3428E">
        <w:rPr>
          <w:rFonts w:ascii="Book Antiqua" w:hAnsi="Book Antiqua"/>
          <w:i/>
          <w:iCs/>
        </w:rPr>
        <w:t>Transplantation</w:t>
      </w:r>
      <w:r w:rsidRPr="00E3428E">
        <w:rPr>
          <w:rFonts w:ascii="Book Antiqua" w:hAnsi="Book Antiqua"/>
        </w:rPr>
        <w:t xml:space="preserve"> 2002; </w:t>
      </w:r>
      <w:r w:rsidRPr="00E3428E">
        <w:rPr>
          <w:rFonts w:ascii="Book Antiqua" w:hAnsi="Book Antiqua"/>
          <w:b/>
          <w:bCs/>
        </w:rPr>
        <w:t>73</w:t>
      </w:r>
      <w:r w:rsidRPr="00E3428E">
        <w:rPr>
          <w:rFonts w:ascii="Book Antiqua" w:hAnsi="Book Antiqua"/>
        </w:rPr>
        <w:t>: 53-55 [PMID: 11792977 DOI: 10.1097/00007890-200201150-00009]</w:t>
      </w:r>
    </w:p>
    <w:p w14:paraId="60F9BF6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68 </w:t>
      </w:r>
      <w:r w:rsidRPr="00E3428E">
        <w:rPr>
          <w:rFonts w:ascii="Book Antiqua" w:hAnsi="Book Antiqua"/>
          <w:b/>
          <w:bCs/>
        </w:rPr>
        <w:t>Kwan JM</w:t>
      </w:r>
      <w:r w:rsidRPr="00E3428E">
        <w:rPr>
          <w:rFonts w:ascii="Book Antiqua" w:hAnsi="Book Antiqua"/>
        </w:rPr>
        <w:t xml:space="preserve">, Hajjiri Z, Metwally A, Finn PW, Perkins DL. Effect of the Obesity Epidemic on Kidney Transplantation: Obesity Is Independent of Diabetes as a Risk Factor for Adverse Renal Transplant Outcomes. </w:t>
      </w:r>
      <w:r w:rsidRPr="00E3428E">
        <w:rPr>
          <w:rFonts w:ascii="Book Antiqua" w:hAnsi="Book Antiqua"/>
          <w:i/>
          <w:iCs/>
        </w:rPr>
        <w:t>PLoS One</w:t>
      </w:r>
      <w:r w:rsidRPr="00E3428E">
        <w:rPr>
          <w:rFonts w:ascii="Book Antiqua" w:hAnsi="Book Antiqua"/>
        </w:rPr>
        <w:t xml:space="preserve"> 2016; </w:t>
      </w:r>
      <w:r w:rsidRPr="00E3428E">
        <w:rPr>
          <w:rFonts w:ascii="Book Antiqua" w:hAnsi="Book Antiqua"/>
          <w:b/>
          <w:bCs/>
        </w:rPr>
        <w:t>11</w:t>
      </w:r>
      <w:r w:rsidRPr="00E3428E">
        <w:rPr>
          <w:rFonts w:ascii="Book Antiqua" w:hAnsi="Book Antiqua"/>
        </w:rPr>
        <w:t>: e0165712 [PMID: 27851743 DOI: 10.1371/journal.pone.0165712]</w:t>
      </w:r>
    </w:p>
    <w:p w14:paraId="682FABA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69 </w:t>
      </w:r>
      <w:r w:rsidRPr="00E3428E">
        <w:rPr>
          <w:rFonts w:ascii="Book Antiqua" w:hAnsi="Book Antiqua"/>
          <w:b/>
          <w:bCs/>
        </w:rPr>
        <w:t>Lentine KL</w:t>
      </w:r>
      <w:r w:rsidRPr="00E3428E">
        <w:rPr>
          <w:rFonts w:ascii="Book Antiqua" w:hAnsi="Book Antiqua"/>
        </w:rPr>
        <w:t xml:space="preserve">, Delos Santos R, Axelrod D, Schnitzler MA, Brennan DC, Tuttle-Newhall JE. Obesity and kidney transplant candidates: how big is too big for transplantation?. </w:t>
      </w:r>
      <w:r w:rsidRPr="00E3428E">
        <w:rPr>
          <w:rFonts w:ascii="Book Antiqua" w:hAnsi="Book Antiqua"/>
          <w:i/>
          <w:iCs/>
        </w:rPr>
        <w:t>Am J Nephrol</w:t>
      </w:r>
      <w:r w:rsidRPr="00E3428E">
        <w:rPr>
          <w:rFonts w:ascii="Book Antiqua" w:hAnsi="Book Antiqua"/>
        </w:rPr>
        <w:t xml:space="preserve"> 2012; </w:t>
      </w:r>
      <w:r w:rsidRPr="00E3428E">
        <w:rPr>
          <w:rFonts w:ascii="Book Antiqua" w:hAnsi="Book Antiqua"/>
          <w:b/>
          <w:bCs/>
        </w:rPr>
        <w:t>36</w:t>
      </w:r>
      <w:r w:rsidRPr="00E3428E">
        <w:rPr>
          <w:rFonts w:ascii="Book Antiqua" w:hAnsi="Book Antiqua"/>
        </w:rPr>
        <w:t>: 575-586 [PMID: 23221167 DOI: 10.1159/000345476]</w:t>
      </w:r>
    </w:p>
    <w:p w14:paraId="07D80C98"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70 </w:t>
      </w:r>
      <w:r w:rsidRPr="00E3428E">
        <w:rPr>
          <w:rFonts w:ascii="Book Antiqua" w:hAnsi="Book Antiqua"/>
          <w:b/>
          <w:bCs/>
        </w:rPr>
        <w:t>Erturk T</w:t>
      </w:r>
      <w:r w:rsidRPr="00E3428E">
        <w:rPr>
          <w:rFonts w:ascii="Book Antiqua" w:hAnsi="Book Antiqua"/>
        </w:rPr>
        <w:t xml:space="preserve">, Berber I, Cakir U. Effect of Obesity on Clinical Outcomes of Kidney Transplant Patients. </w:t>
      </w:r>
      <w:r w:rsidRPr="00E3428E">
        <w:rPr>
          <w:rFonts w:ascii="Book Antiqua" w:hAnsi="Book Antiqua"/>
          <w:i/>
          <w:iCs/>
        </w:rPr>
        <w:t>Transplant Proc</w:t>
      </w:r>
      <w:r w:rsidRPr="00E3428E">
        <w:rPr>
          <w:rFonts w:ascii="Book Antiqua" w:hAnsi="Book Antiqua"/>
        </w:rPr>
        <w:t xml:space="preserve"> 2019; </w:t>
      </w:r>
      <w:r w:rsidRPr="00E3428E">
        <w:rPr>
          <w:rFonts w:ascii="Book Antiqua" w:hAnsi="Book Antiqua"/>
          <w:b/>
          <w:bCs/>
        </w:rPr>
        <w:t>51</w:t>
      </w:r>
      <w:r w:rsidRPr="00E3428E">
        <w:rPr>
          <w:rFonts w:ascii="Book Antiqua" w:hAnsi="Book Antiqua"/>
        </w:rPr>
        <w:t>: 1093-1095 [PMID: 31101178 DOI: 10.1016/j.transproceed.2019.02.012]</w:t>
      </w:r>
    </w:p>
    <w:p w14:paraId="0667D32D"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71 </w:t>
      </w:r>
      <w:r w:rsidRPr="00E3428E">
        <w:rPr>
          <w:rFonts w:ascii="Book Antiqua" w:hAnsi="Book Antiqua"/>
          <w:b/>
          <w:bCs/>
        </w:rPr>
        <w:t>Lynch RJ</w:t>
      </w:r>
      <w:r w:rsidRPr="00E3428E">
        <w:rPr>
          <w:rFonts w:ascii="Book Antiqua" w:hAnsi="Book Antiqua"/>
        </w:rPr>
        <w:t xml:space="preserve">, Ranney DN, Shijie C, Lee DS, Samala N, Englesbe MJ. Obesity, surgical site infection, and outcome following renal transplantation. </w:t>
      </w:r>
      <w:r w:rsidRPr="00E3428E">
        <w:rPr>
          <w:rFonts w:ascii="Book Antiqua" w:hAnsi="Book Antiqua"/>
          <w:i/>
          <w:iCs/>
        </w:rPr>
        <w:t>Ann Surg</w:t>
      </w:r>
      <w:r w:rsidRPr="00E3428E">
        <w:rPr>
          <w:rFonts w:ascii="Book Antiqua" w:hAnsi="Book Antiqua"/>
        </w:rPr>
        <w:t xml:space="preserve"> 2009; </w:t>
      </w:r>
      <w:r w:rsidRPr="00E3428E">
        <w:rPr>
          <w:rFonts w:ascii="Book Antiqua" w:hAnsi="Book Antiqua"/>
          <w:b/>
          <w:bCs/>
        </w:rPr>
        <w:t>250</w:t>
      </w:r>
      <w:r w:rsidRPr="00E3428E">
        <w:rPr>
          <w:rFonts w:ascii="Book Antiqua" w:hAnsi="Book Antiqua"/>
        </w:rPr>
        <w:t>: 1014-1020 [PMID: 19779327 DOI: 10.1097/SLA.0b013e3181b4ee9a]</w:t>
      </w:r>
    </w:p>
    <w:p w14:paraId="581D226A" w14:textId="77777777" w:rsidR="00E3428E" w:rsidRPr="00E3428E" w:rsidRDefault="00E3428E" w:rsidP="00E3428E">
      <w:pPr>
        <w:spacing w:line="360" w:lineRule="auto"/>
        <w:jc w:val="both"/>
        <w:rPr>
          <w:rFonts w:ascii="Book Antiqua" w:hAnsi="Book Antiqua"/>
        </w:rPr>
      </w:pPr>
      <w:r w:rsidRPr="00E3428E">
        <w:rPr>
          <w:rFonts w:ascii="Book Antiqua" w:hAnsi="Book Antiqua"/>
        </w:rPr>
        <w:lastRenderedPageBreak/>
        <w:t xml:space="preserve">72 </w:t>
      </w:r>
      <w:r w:rsidRPr="00E3428E">
        <w:rPr>
          <w:rFonts w:ascii="Book Antiqua" w:hAnsi="Book Antiqua"/>
          <w:b/>
          <w:bCs/>
        </w:rPr>
        <w:t>Oberholzer J</w:t>
      </w:r>
      <w:r w:rsidRPr="00E3428E">
        <w:rPr>
          <w:rFonts w:ascii="Book Antiqua" w:hAnsi="Book Antiqua"/>
        </w:rPr>
        <w:t xml:space="preserve">, Giulianotti P, Danielson KK, Spaggiari M, Bejarano-Pineda L, Bianco F, Tzvetanov I, Ayloo S, Jeon H, Garcia-Roca R, Thielke J, Tang I, Akkina S, Becker B, Kinzer K, Patel A, Benedetti E. Minimally invasive robotic kidney transplantation for obese patients previously denied access to transplantation. </w:t>
      </w:r>
      <w:r w:rsidRPr="00E3428E">
        <w:rPr>
          <w:rFonts w:ascii="Book Antiqua" w:hAnsi="Book Antiqua"/>
          <w:i/>
          <w:iCs/>
        </w:rPr>
        <w:t>Am J Transplant</w:t>
      </w:r>
      <w:r w:rsidRPr="00E3428E">
        <w:rPr>
          <w:rFonts w:ascii="Book Antiqua" w:hAnsi="Book Antiqua"/>
        </w:rPr>
        <w:t xml:space="preserve"> 2013; </w:t>
      </w:r>
      <w:r w:rsidRPr="00E3428E">
        <w:rPr>
          <w:rFonts w:ascii="Book Antiqua" w:hAnsi="Book Antiqua"/>
          <w:b/>
          <w:bCs/>
        </w:rPr>
        <w:t>13</w:t>
      </w:r>
      <w:r w:rsidRPr="00E3428E">
        <w:rPr>
          <w:rFonts w:ascii="Book Antiqua" w:hAnsi="Book Antiqua"/>
        </w:rPr>
        <w:t>: 721-728 [PMID: 23437881 DOI: 10.1111/ajt.12078]</w:t>
      </w:r>
    </w:p>
    <w:p w14:paraId="70BE17C5"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73 </w:t>
      </w:r>
      <w:r w:rsidRPr="00E3428E">
        <w:rPr>
          <w:rFonts w:ascii="Book Antiqua" w:hAnsi="Book Antiqua"/>
          <w:b/>
          <w:bCs/>
        </w:rPr>
        <w:t>Tzvetanov IG</w:t>
      </w:r>
      <w:r w:rsidRPr="00E3428E">
        <w:rPr>
          <w:rFonts w:ascii="Book Antiqua" w:hAnsi="Book Antiqua"/>
        </w:rPr>
        <w:t xml:space="preserve">, Spaggiari M, Tulla KA, Di Bella C, Okoye O, Di Cocco P, Jeon H, Oberholzer J, Cristoforo Giulianotti P, Benedetti E. Robotic kidney transplantation in the obese patient: 10-year experience from a single center. </w:t>
      </w:r>
      <w:r w:rsidRPr="00E3428E">
        <w:rPr>
          <w:rFonts w:ascii="Book Antiqua" w:hAnsi="Book Antiqua"/>
          <w:i/>
          <w:iCs/>
        </w:rPr>
        <w:t>Am J Transplant</w:t>
      </w:r>
      <w:r w:rsidRPr="00E3428E">
        <w:rPr>
          <w:rFonts w:ascii="Book Antiqua" w:hAnsi="Book Antiqua"/>
        </w:rPr>
        <w:t xml:space="preserve"> 2020; </w:t>
      </w:r>
      <w:r w:rsidRPr="00E3428E">
        <w:rPr>
          <w:rFonts w:ascii="Book Antiqua" w:hAnsi="Book Antiqua"/>
          <w:b/>
          <w:bCs/>
        </w:rPr>
        <w:t>20</w:t>
      </w:r>
      <w:r w:rsidRPr="00E3428E">
        <w:rPr>
          <w:rFonts w:ascii="Book Antiqua" w:hAnsi="Book Antiqua"/>
        </w:rPr>
        <w:t>: 430-440 [PMID: 31571369 DOI: 10.1111/ajt.15626]</w:t>
      </w:r>
    </w:p>
    <w:p w14:paraId="47A2C38C"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74 </w:t>
      </w:r>
      <w:r w:rsidRPr="00E3428E">
        <w:rPr>
          <w:rFonts w:ascii="Book Antiqua" w:hAnsi="Book Antiqua"/>
          <w:b/>
          <w:bCs/>
        </w:rPr>
        <w:t>Prudhomme T</w:t>
      </w:r>
      <w:r w:rsidRPr="00E3428E">
        <w:rPr>
          <w:rFonts w:ascii="Book Antiqua" w:hAnsi="Book Antiqua"/>
        </w:rPr>
        <w:t xml:space="preserve">, Beauval JB, Lesourd M, Roumiguié M, Decaestecker K, Vignolini G, Campi R, Serni S, Territo A, Gausa L, Tugcu V, Sahin S, Alcaraz A, Musquera M, Stockle M, Janssen M, Fornara P, Mohammed N, Del Bello A, Kamar N, Sallusto F, Breda A, Doumerc N. Robotic-assisted kidney transplantation in obese recipients compared to non-obese recipients: the European experience. </w:t>
      </w:r>
      <w:r w:rsidRPr="00E3428E">
        <w:rPr>
          <w:rFonts w:ascii="Book Antiqua" w:hAnsi="Book Antiqua"/>
          <w:i/>
          <w:iCs/>
        </w:rPr>
        <w:t>World J Urol</w:t>
      </w:r>
      <w:r w:rsidRPr="00E3428E">
        <w:rPr>
          <w:rFonts w:ascii="Book Antiqua" w:hAnsi="Book Antiqua"/>
        </w:rPr>
        <w:t xml:space="preserve"> 2021; </w:t>
      </w:r>
      <w:r w:rsidRPr="00E3428E">
        <w:rPr>
          <w:rFonts w:ascii="Book Antiqua" w:hAnsi="Book Antiqua"/>
          <w:b/>
          <w:bCs/>
        </w:rPr>
        <w:t>39</w:t>
      </w:r>
      <w:r w:rsidRPr="00E3428E">
        <w:rPr>
          <w:rFonts w:ascii="Book Antiqua" w:hAnsi="Book Antiqua"/>
        </w:rPr>
        <w:t>: 1287-1298 [PMID: 32562044 DOI: 10.1007/s00345-020-03309-6]</w:t>
      </w:r>
    </w:p>
    <w:p w14:paraId="4A34A9C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75 </w:t>
      </w:r>
      <w:r w:rsidRPr="00E3428E">
        <w:rPr>
          <w:rFonts w:ascii="Book Antiqua" w:hAnsi="Book Antiqua"/>
          <w:b/>
          <w:bCs/>
        </w:rPr>
        <w:t>Yemini R</w:t>
      </w:r>
      <w:r w:rsidRPr="00E3428E">
        <w:rPr>
          <w:rFonts w:ascii="Book Antiqua" w:hAnsi="Book Antiqua"/>
        </w:rPr>
        <w:t xml:space="preserve">, Nesher E, Winkler J, Carmeli I, Azran C, Ben David M, Mor E, Keidar A. Bariatric surgery in solid organ transplant patients: Long-term follow-up results of outcome, safety, and effect on immunosuppression. </w:t>
      </w:r>
      <w:r w:rsidRPr="00E3428E">
        <w:rPr>
          <w:rFonts w:ascii="Book Antiqua" w:hAnsi="Book Antiqua"/>
          <w:i/>
          <w:iCs/>
        </w:rPr>
        <w:t>Am J Transplant</w:t>
      </w:r>
      <w:r w:rsidRPr="00E3428E">
        <w:rPr>
          <w:rFonts w:ascii="Book Antiqua" w:hAnsi="Book Antiqua"/>
        </w:rPr>
        <w:t xml:space="preserve"> 2018; </w:t>
      </w:r>
      <w:r w:rsidRPr="00E3428E">
        <w:rPr>
          <w:rFonts w:ascii="Book Antiqua" w:hAnsi="Book Antiqua"/>
          <w:b/>
          <w:bCs/>
        </w:rPr>
        <w:t>18</w:t>
      </w:r>
      <w:r w:rsidRPr="00E3428E">
        <w:rPr>
          <w:rFonts w:ascii="Book Antiqua" w:hAnsi="Book Antiqua"/>
        </w:rPr>
        <w:t>: 2772-2780 [PMID: 29569341 DOI: 10.1111/ajt.14739]</w:t>
      </w:r>
    </w:p>
    <w:p w14:paraId="6161070F"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76 </w:t>
      </w:r>
      <w:r w:rsidRPr="00E3428E">
        <w:rPr>
          <w:rFonts w:ascii="Book Antiqua" w:hAnsi="Book Antiqua"/>
          <w:b/>
          <w:bCs/>
        </w:rPr>
        <w:t>Golomb I</w:t>
      </w:r>
      <w:r w:rsidRPr="00E3428E">
        <w:rPr>
          <w:rFonts w:ascii="Book Antiqua" w:hAnsi="Book Antiqua"/>
        </w:rPr>
        <w:t xml:space="preserve">, Winkler J, Ben-Yakov A, Benitez CC, Keidar A. Laparoscopic sleeve gastrectomy as a weight reduction strategy in obese patients after kidney transplantation. </w:t>
      </w:r>
      <w:r w:rsidRPr="00E3428E">
        <w:rPr>
          <w:rFonts w:ascii="Book Antiqua" w:hAnsi="Book Antiqua"/>
          <w:i/>
          <w:iCs/>
        </w:rPr>
        <w:t>Am J Transplant</w:t>
      </w:r>
      <w:r w:rsidRPr="00E3428E">
        <w:rPr>
          <w:rFonts w:ascii="Book Antiqua" w:hAnsi="Book Antiqua"/>
        </w:rPr>
        <w:t xml:space="preserve"> 2014; </w:t>
      </w:r>
      <w:r w:rsidRPr="00E3428E">
        <w:rPr>
          <w:rFonts w:ascii="Book Antiqua" w:hAnsi="Book Antiqua"/>
          <w:b/>
          <w:bCs/>
        </w:rPr>
        <w:t>14</w:t>
      </w:r>
      <w:r w:rsidRPr="00E3428E">
        <w:rPr>
          <w:rFonts w:ascii="Book Antiqua" w:hAnsi="Book Antiqua"/>
        </w:rPr>
        <w:t>: 2384-2390 [PMID: 25139661 DOI: 10.1111/ajt.12829]</w:t>
      </w:r>
    </w:p>
    <w:p w14:paraId="6258C242"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77 </w:t>
      </w:r>
      <w:r w:rsidRPr="00E3428E">
        <w:rPr>
          <w:rFonts w:ascii="Book Antiqua" w:hAnsi="Book Antiqua"/>
          <w:b/>
          <w:bCs/>
        </w:rPr>
        <w:t>Montgomery JR</w:t>
      </w:r>
      <w:r w:rsidRPr="00E3428E">
        <w:rPr>
          <w:rFonts w:ascii="Book Antiqua" w:hAnsi="Book Antiqua"/>
        </w:rPr>
        <w:t xml:space="preserve">, Cohen JA, Brown CS, Sheetz KH, Chao GF, Waits SA, Telem DA. Perioperative risks of bariatric surgery among patients with and without history of solid organ transplant. </w:t>
      </w:r>
      <w:r w:rsidRPr="00E3428E">
        <w:rPr>
          <w:rFonts w:ascii="Book Antiqua" w:hAnsi="Book Antiqua"/>
          <w:i/>
          <w:iCs/>
        </w:rPr>
        <w:t>Am J Transplant</w:t>
      </w:r>
      <w:r w:rsidRPr="00E3428E">
        <w:rPr>
          <w:rFonts w:ascii="Book Antiqua" w:hAnsi="Book Antiqua"/>
        </w:rPr>
        <w:t xml:space="preserve"> 2020; </w:t>
      </w:r>
      <w:r w:rsidRPr="00E3428E">
        <w:rPr>
          <w:rFonts w:ascii="Book Antiqua" w:hAnsi="Book Antiqua"/>
          <w:b/>
          <w:bCs/>
        </w:rPr>
        <w:t>20</w:t>
      </w:r>
      <w:r w:rsidRPr="00E3428E">
        <w:rPr>
          <w:rFonts w:ascii="Book Antiqua" w:hAnsi="Book Antiqua"/>
        </w:rPr>
        <w:t>: 2530-2539 [PMID: 32243667 DOI: 10.1111/ajt.15883]</w:t>
      </w:r>
    </w:p>
    <w:p w14:paraId="022148D4" w14:textId="77777777" w:rsidR="00E3428E" w:rsidRPr="00E3428E" w:rsidRDefault="00E3428E" w:rsidP="00E3428E">
      <w:pPr>
        <w:spacing w:line="360" w:lineRule="auto"/>
        <w:jc w:val="both"/>
        <w:rPr>
          <w:rFonts w:ascii="Book Antiqua" w:hAnsi="Book Antiqua"/>
        </w:rPr>
      </w:pPr>
      <w:r w:rsidRPr="00E3428E">
        <w:rPr>
          <w:rFonts w:ascii="Book Antiqua" w:hAnsi="Book Antiqua"/>
        </w:rPr>
        <w:lastRenderedPageBreak/>
        <w:t xml:space="preserve">78 </w:t>
      </w:r>
      <w:r w:rsidRPr="00E3428E">
        <w:rPr>
          <w:rFonts w:ascii="Book Antiqua" w:hAnsi="Book Antiqua"/>
          <w:b/>
          <w:bCs/>
        </w:rPr>
        <w:t>Fagenson AM</w:t>
      </w:r>
      <w:r w:rsidRPr="00E3428E">
        <w:rPr>
          <w:rFonts w:ascii="Book Antiqua" w:hAnsi="Book Antiqua"/>
        </w:rPr>
        <w:t xml:space="preserve">, Mazzei MM, Zhao H, Lu X, Edwards MA. Bariatric Surgery Outcomes in Patients with Prior Solid Organ Transplantation: an MBSAQIP Analysis. </w:t>
      </w:r>
      <w:r w:rsidRPr="00E3428E">
        <w:rPr>
          <w:rFonts w:ascii="Book Antiqua" w:hAnsi="Book Antiqua"/>
          <w:i/>
          <w:iCs/>
        </w:rPr>
        <w:t>Obes Surg</w:t>
      </w:r>
      <w:r w:rsidRPr="00E3428E">
        <w:rPr>
          <w:rFonts w:ascii="Book Antiqua" w:hAnsi="Book Antiqua"/>
        </w:rPr>
        <w:t xml:space="preserve"> 2020; </w:t>
      </w:r>
      <w:r w:rsidRPr="00E3428E">
        <w:rPr>
          <w:rFonts w:ascii="Book Antiqua" w:hAnsi="Book Antiqua"/>
          <w:b/>
          <w:bCs/>
        </w:rPr>
        <w:t>30</w:t>
      </w:r>
      <w:r w:rsidRPr="00E3428E">
        <w:rPr>
          <w:rFonts w:ascii="Book Antiqua" w:hAnsi="Book Antiqua"/>
        </w:rPr>
        <w:t>: 2313-2324 [PMID: 32096014 DOI: 10.1007/s11695-020-04490-8]</w:t>
      </w:r>
    </w:p>
    <w:p w14:paraId="51F3A13D"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79 </w:t>
      </w:r>
      <w:r w:rsidRPr="00E3428E">
        <w:rPr>
          <w:rFonts w:ascii="Book Antiqua" w:hAnsi="Book Antiqua"/>
          <w:b/>
          <w:bCs/>
        </w:rPr>
        <w:t>Edwards MA</w:t>
      </w:r>
      <w:r w:rsidRPr="00E3428E">
        <w:rPr>
          <w:rFonts w:ascii="Book Antiqua" w:hAnsi="Book Antiqua"/>
        </w:rPr>
        <w:t xml:space="preserve">, Fagenson AM, Mazzei M, Zhao H. Bariatric Surgery in Prior Solid Organ Transplantation Patients: Is Race a Predictor of Adverse Outcomes? </w:t>
      </w:r>
      <w:r w:rsidRPr="00E3428E">
        <w:rPr>
          <w:rFonts w:ascii="Book Antiqua" w:hAnsi="Book Antiqua"/>
          <w:i/>
          <w:iCs/>
        </w:rPr>
        <w:t>Obes Surg</w:t>
      </w:r>
      <w:r w:rsidRPr="00E3428E">
        <w:rPr>
          <w:rFonts w:ascii="Book Antiqua" w:hAnsi="Book Antiqua"/>
        </w:rPr>
        <w:t xml:space="preserve"> 2020; </w:t>
      </w:r>
      <w:r w:rsidRPr="00E3428E">
        <w:rPr>
          <w:rFonts w:ascii="Book Antiqua" w:hAnsi="Book Antiqua"/>
          <w:b/>
          <w:bCs/>
        </w:rPr>
        <w:t>30</w:t>
      </w:r>
      <w:r w:rsidRPr="00E3428E">
        <w:rPr>
          <w:rFonts w:ascii="Book Antiqua" w:hAnsi="Book Antiqua"/>
        </w:rPr>
        <w:t>: 4381-4390 [PMID: 32617920 DOI: 10.1007/s11695-020-04813-9]</w:t>
      </w:r>
    </w:p>
    <w:p w14:paraId="0A7D9228"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80 </w:t>
      </w:r>
      <w:r w:rsidRPr="00E3428E">
        <w:rPr>
          <w:rFonts w:ascii="Book Antiqua" w:hAnsi="Book Antiqua"/>
          <w:b/>
          <w:bCs/>
        </w:rPr>
        <w:t>Fagenson AM</w:t>
      </w:r>
      <w:r w:rsidRPr="00E3428E">
        <w:rPr>
          <w:rFonts w:ascii="Book Antiqua" w:hAnsi="Book Antiqua"/>
        </w:rPr>
        <w:t xml:space="preserve">, Mazzei MM, Zhao H, Edwards MA. Bariatric surgery in posttransplantat patients: does diabetes influence outcomes? </w:t>
      </w:r>
      <w:r w:rsidRPr="00E3428E">
        <w:rPr>
          <w:rFonts w:ascii="Book Antiqua" w:hAnsi="Book Antiqua"/>
          <w:i/>
          <w:iCs/>
        </w:rPr>
        <w:t>Surg Obes Relat Dis</w:t>
      </w:r>
      <w:r w:rsidRPr="00E3428E">
        <w:rPr>
          <w:rFonts w:ascii="Book Antiqua" w:hAnsi="Book Antiqua"/>
        </w:rPr>
        <w:t xml:space="preserve"> 2020; </w:t>
      </w:r>
      <w:r w:rsidRPr="00E3428E">
        <w:rPr>
          <w:rFonts w:ascii="Book Antiqua" w:hAnsi="Book Antiqua"/>
          <w:b/>
          <w:bCs/>
        </w:rPr>
        <w:t>16</w:t>
      </w:r>
      <w:r w:rsidRPr="00E3428E">
        <w:rPr>
          <w:rFonts w:ascii="Book Antiqua" w:hAnsi="Book Antiqua"/>
        </w:rPr>
        <w:t>: 1266-1274 [PMID: 32473785 DOI: 10.1016/j.soard.2020.04.015]</w:t>
      </w:r>
    </w:p>
    <w:p w14:paraId="0E5CCFB7"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81 </w:t>
      </w:r>
      <w:r w:rsidRPr="00E3428E">
        <w:rPr>
          <w:rFonts w:ascii="Book Antiqua" w:hAnsi="Book Antiqua"/>
          <w:b/>
          <w:bCs/>
        </w:rPr>
        <w:t>Spaggiari M</w:t>
      </w:r>
      <w:r w:rsidRPr="00E3428E">
        <w:rPr>
          <w:rFonts w:ascii="Book Antiqua" w:hAnsi="Book Antiqua"/>
        </w:rPr>
        <w:t xml:space="preserve">, Di Cocco P, Tulla K, Kaylan KB, Masrur MA, Hassan C, Alvarez JA, Benedetti E, Tzvetanov I. Simultaneous robotic kidney transplantation and bariatric surgery for morbidly obese patients with end-stage renal failure. </w:t>
      </w:r>
      <w:r w:rsidRPr="00E3428E">
        <w:rPr>
          <w:rFonts w:ascii="Book Antiqua" w:hAnsi="Book Antiqua"/>
          <w:i/>
          <w:iCs/>
        </w:rPr>
        <w:t>Am J Transplant</w:t>
      </w:r>
      <w:r w:rsidRPr="00E3428E">
        <w:rPr>
          <w:rFonts w:ascii="Book Antiqua" w:hAnsi="Book Antiqua"/>
        </w:rPr>
        <w:t xml:space="preserve"> 2021; </w:t>
      </w:r>
      <w:r w:rsidRPr="00E3428E">
        <w:rPr>
          <w:rFonts w:ascii="Book Antiqua" w:hAnsi="Book Antiqua"/>
          <w:b/>
          <w:bCs/>
        </w:rPr>
        <w:t>21</w:t>
      </w:r>
      <w:r w:rsidRPr="00E3428E">
        <w:rPr>
          <w:rFonts w:ascii="Book Antiqua" w:hAnsi="Book Antiqua"/>
        </w:rPr>
        <w:t>: 1525-1534 [PMID: 32976702 DOI: 10.1111/ajt.16322]</w:t>
      </w:r>
    </w:p>
    <w:p w14:paraId="19996863"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82 </w:t>
      </w:r>
      <w:r w:rsidRPr="00E3428E">
        <w:rPr>
          <w:rFonts w:ascii="Book Antiqua" w:hAnsi="Book Antiqua"/>
          <w:b/>
          <w:bCs/>
        </w:rPr>
        <w:t>Schussler L</w:t>
      </w:r>
      <w:r w:rsidRPr="00E3428E">
        <w:rPr>
          <w:rFonts w:ascii="Book Antiqua" w:hAnsi="Book Antiqua"/>
        </w:rPr>
        <w:t xml:space="preserve">, Khetan P, Peacock M, Dickstein E, LaPointe-Rudow D, Palese M, Arvelakis A, Herron D, Shapiro R, Florman S, Chin EH. Is obesity a contraindication for kidney donation? </w:t>
      </w:r>
      <w:r w:rsidRPr="00E3428E">
        <w:rPr>
          <w:rFonts w:ascii="Book Antiqua" w:hAnsi="Book Antiqua"/>
          <w:i/>
          <w:iCs/>
        </w:rPr>
        <w:t>Surg Endosc</w:t>
      </w:r>
      <w:r w:rsidRPr="00E3428E">
        <w:rPr>
          <w:rFonts w:ascii="Book Antiqua" w:hAnsi="Book Antiqua"/>
        </w:rPr>
        <w:t xml:space="preserve"> 2020; </w:t>
      </w:r>
      <w:r w:rsidRPr="00E3428E">
        <w:rPr>
          <w:rFonts w:ascii="Book Antiqua" w:hAnsi="Book Antiqua"/>
          <w:b/>
          <w:bCs/>
        </w:rPr>
        <w:t>34</w:t>
      </w:r>
      <w:r w:rsidRPr="00E3428E">
        <w:rPr>
          <w:rFonts w:ascii="Book Antiqua" w:hAnsi="Book Antiqua"/>
        </w:rPr>
        <w:t>: 4632-4637 [PMID: 31637602 DOI: 10.1007/s00464-019-07218-7]</w:t>
      </w:r>
    </w:p>
    <w:p w14:paraId="2D466DB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83 </w:t>
      </w:r>
      <w:r w:rsidRPr="00E3428E">
        <w:rPr>
          <w:rFonts w:ascii="Book Antiqua" w:hAnsi="Book Antiqua"/>
          <w:b/>
          <w:bCs/>
        </w:rPr>
        <w:t>Kinoshita Y</w:t>
      </w:r>
      <w:r w:rsidRPr="00E3428E">
        <w:rPr>
          <w:rFonts w:ascii="Book Antiqua" w:hAnsi="Book Antiqua"/>
        </w:rPr>
        <w:t xml:space="preserve">, Yagisawa T, Sugihara T, Hara K, Takeshima S, Kubo T, Shinzato T, Shimizu T, Suzuki M, Maeshima A, Kamei J, Fujisaki A, Ando S, Suzuki M, Kume H, Fujimura T. Clinical outcomes in donors and recipients of kidney transplantations involving medically complex living donors - a retrospective study. </w:t>
      </w:r>
      <w:r w:rsidRPr="00E3428E">
        <w:rPr>
          <w:rFonts w:ascii="Book Antiqua" w:hAnsi="Book Antiqua"/>
          <w:i/>
          <w:iCs/>
        </w:rPr>
        <w:t>Transpl Int</w:t>
      </w:r>
      <w:r w:rsidRPr="00E3428E">
        <w:rPr>
          <w:rFonts w:ascii="Book Antiqua" w:hAnsi="Book Antiqua"/>
        </w:rPr>
        <w:t xml:space="preserve"> 2020; </w:t>
      </w:r>
      <w:r w:rsidRPr="00E3428E">
        <w:rPr>
          <w:rFonts w:ascii="Book Antiqua" w:hAnsi="Book Antiqua"/>
          <w:b/>
          <w:bCs/>
        </w:rPr>
        <w:t>33</w:t>
      </w:r>
      <w:r w:rsidRPr="00E3428E">
        <w:rPr>
          <w:rFonts w:ascii="Book Antiqua" w:hAnsi="Book Antiqua"/>
        </w:rPr>
        <w:t>: 1417-1423 [PMID: 32654198 DOI: 10.1111/tri.13699]</w:t>
      </w:r>
    </w:p>
    <w:p w14:paraId="01EADCF9"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84 </w:t>
      </w:r>
      <w:r w:rsidRPr="00E3428E">
        <w:rPr>
          <w:rFonts w:ascii="Book Antiqua" w:hAnsi="Book Antiqua"/>
          <w:b/>
          <w:bCs/>
        </w:rPr>
        <w:t>Naik AS</w:t>
      </w:r>
      <w:r w:rsidRPr="00E3428E">
        <w:rPr>
          <w:rFonts w:ascii="Book Antiqua" w:hAnsi="Book Antiqua"/>
        </w:rPr>
        <w:t xml:space="preserve">, Zhong Y, Parasuraman R, Doshi M, Norman S, Lu Y, Shaban E, Shahinian V, Schaubel DE. The temporal and long-term impact of donor body mass index on recipient outcomes after kidney transplantation - a retrospective study. </w:t>
      </w:r>
      <w:r w:rsidRPr="00E3428E">
        <w:rPr>
          <w:rFonts w:ascii="Book Antiqua" w:hAnsi="Book Antiqua"/>
          <w:i/>
          <w:iCs/>
        </w:rPr>
        <w:t>Transpl Int</w:t>
      </w:r>
      <w:r w:rsidRPr="00E3428E">
        <w:rPr>
          <w:rFonts w:ascii="Book Antiqua" w:hAnsi="Book Antiqua"/>
        </w:rPr>
        <w:t xml:space="preserve"> 2020; </w:t>
      </w:r>
      <w:r w:rsidRPr="00E3428E">
        <w:rPr>
          <w:rFonts w:ascii="Book Antiqua" w:hAnsi="Book Antiqua"/>
          <w:b/>
          <w:bCs/>
        </w:rPr>
        <w:t>33</w:t>
      </w:r>
      <w:r w:rsidRPr="00E3428E">
        <w:rPr>
          <w:rFonts w:ascii="Book Antiqua" w:hAnsi="Book Antiqua"/>
        </w:rPr>
        <w:t>: 59-67 [PMID: 31478267 DOI: 10.1111/tri.13505]</w:t>
      </w:r>
    </w:p>
    <w:p w14:paraId="2A2BDC6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85 </w:t>
      </w:r>
      <w:r w:rsidRPr="00E3428E">
        <w:rPr>
          <w:rFonts w:ascii="Book Antiqua" w:hAnsi="Book Antiqua"/>
          <w:b/>
          <w:bCs/>
        </w:rPr>
        <w:t>Locke JE</w:t>
      </w:r>
      <w:r w:rsidRPr="00E3428E">
        <w:rPr>
          <w:rFonts w:ascii="Book Antiqua" w:hAnsi="Book Antiqua"/>
        </w:rPr>
        <w:t xml:space="preserve">, Reed RD, Massie AB, MacLennan PA, Sawinski D, Kumar V, Snyder JJ, Carter AJ, Shelton BA, Mustian MN, Lewis CE, Segev DL. Obesity and long-term </w:t>
      </w:r>
      <w:r w:rsidRPr="00E3428E">
        <w:rPr>
          <w:rFonts w:ascii="Book Antiqua" w:hAnsi="Book Antiqua"/>
        </w:rPr>
        <w:lastRenderedPageBreak/>
        <w:t xml:space="preserve">mortality risk among living kidney donors. </w:t>
      </w:r>
      <w:r w:rsidRPr="00E3428E">
        <w:rPr>
          <w:rFonts w:ascii="Book Antiqua" w:hAnsi="Book Antiqua"/>
          <w:i/>
          <w:iCs/>
        </w:rPr>
        <w:t>Surgery</w:t>
      </w:r>
      <w:r w:rsidRPr="00E3428E">
        <w:rPr>
          <w:rFonts w:ascii="Book Antiqua" w:hAnsi="Book Antiqua"/>
        </w:rPr>
        <w:t xml:space="preserve"> 2019; </w:t>
      </w:r>
      <w:r w:rsidRPr="00E3428E">
        <w:rPr>
          <w:rFonts w:ascii="Book Antiqua" w:hAnsi="Book Antiqua"/>
          <w:b/>
          <w:bCs/>
        </w:rPr>
        <w:t>166</w:t>
      </w:r>
      <w:r w:rsidRPr="00E3428E">
        <w:rPr>
          <w:rFonts w:ascii="Book Antiqua" w:hAnsi="Book Antiqua"/>
        </w:rPr>
        <w:t>: 205-208 [PMID: 31072668 DOI: 10.1016/j.surg.2019.03.016]</w:t>
      </w:r>
    </w:p>
    <w:p w14:paraId="6FB23740"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86 </w:t>
      </w:r>
      <w:r w:rsidRPr="00E3428E">
        <w:rPr>
          <w:rFonts w:ascii="Book Antiqua" w:hAnsi="Book Antiqua"/>
          <w:b/>
          <w:bCs/>
        </w:rPr>
        <w:t>Sachdeva M</w:t>
      </w:r>
      <w:r w:rsidRPr="00E3428E">
        <w:rPr>
          <w:rFonts w:ascii="Book Antiqua" w:hAnsi="Book Antiqua"/>
        </w:rPr>
        <w:t xml:space="preserve">, Sunday S, Israel E, Varghese J, Rosen L, Bhaskaran M, Molmenti EP, Mattana J. Obesity as a barrier to living kidney donation: a center-based analysis. </w:t>
      </w:r>
      <w:r w:rsidRPr="00E3428E">
        <w:rPr>
          <w:rFonts w:ascii="Book Antiqua" w:hAnsi="Book Antiqua"/>
          <w:i/>
          <w:iCs/>
        </w:rPr>
        <w:t>Clin Transplant</w:t>
      </w:r>
      <w:r w:rsidRPr="00E3428E">
        <w:rPr>
          <w:rFonts w:ascii="Book Antiqua" w:hAnsi="Book Antiqua"/>
        </w:rPr>
        <w:t xml:space="preserve"> 2013; </w:t>
      </w:r>
      <w:r w:rsidRPr="00E3428E">
        <w:rPr>
          <w:rFonts w:ascii="Book Antiqua" w:hAnsi="Book Antiqua"/>
          <w:b/>
          <w:bCs/>
        </w:rPr>
        <w:t>27</w:t>
      </w:r>
      <w:r w:rsidRPr="00E3428E">
        <w:rPr>
          <w:rFonts w:ascii="Book Antiqua" w:hAnsi="Book Antiqua"/>
        </w:rPr>
        <w:t>: 882-887 [PMID: 24102846 DOI: 10.1111/ctr.12246]</w:t>
      </w:r>
    </w:p>
    <w:p w14:paraId="22FE841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87 </w:t>
      </w:r>
      <w:r w:rsidRPr="00E3428E">
        <w:rPr>
          <w:rFonts w:ascii="Book Antiqua" w:hAnsi="Book Antiqua"/>
          <w:b/>
          <w:bCs/>
        </w:rPr>
        <w:t>Montgomery JR</w:t>
      </w:r>
      <w:r w:rsidRPr="00E3428E">
        <w:rPr>
          <w:rFonts w:ascii="Book Antiqua" w:hAnsi="Book Antiqua"/>
        </w:rPr>
        <w:t xml:space="preserve">, Telem DA, Waits SA. Bariatric surgery for prospective living kidney donors with obesity? </w:t>
      </w:r>
      <w:r w:rsidRPr="00E3428E">
        <w:rPr>
          <w:rFonts w:ascii="Book Antiqua" w:hAnsi="Book Antiqua"/>
          <w:i/>
          <w:iCs/>
        </w:rPr>
        <w:t>Am J Transplant</w:t>
      </w:r>
      <w:r w:rsidRPr="00E3428E">
        <w:rPr>
          <w:rFonts w:ascii="Book Antiqua" w:hAnsi="Book Antiqua"/>
        </w:rPr>
        <w:t xml:space="preserve"> 2019; </w:t>
      </w:r>
      <w:r w:rsidRPr="00E3428E">
        <w:rPr>
          <w:rFonts w:ascii="Book Antiqua" w:hAnsi="Book Antiqua"/>
          <w:b/>
          <w:bCs/>
        </w:rPr>
        <w:t>19</w:t>
      </w:r>
      <w:r w:rsidRPr="00E3428E">
        <w:rPr>
          <w:rFonts w:ascii="Book Antiqua" w:hAnsi="Book Antiqua"/>
        </w:rPr>
        <w:t>: 2415-2420 [PMID: 30632698 DOI: 10.1111/ajt.15260]</w:t>
      </w:r>
    </w:p>
    <w:p w14:paraId="191D56B8"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88 </w:t>
      </w:r>
      <w:r w:rsidRPr="00E3428E">
        <w:rPr>
          <w:rFonts w:ascii="Book Antiqua" w:hAnsi="Book Antiqua"/>
          <w:b/>
          <w:bCs/>
        </w:rPr>
        <w:t>Branco AW</w:t>
      </w:r>
      <w:r w:rsidRPr="00E3428E">
        <w:rPr>
          <w:rFonts w:ascii="Book Antiqua" w:hAnsi="Book Antiqua"/>
        </w:rPr>
        <w:t xml:space="preserve">, Branco Filho AJ, Kondo W. Laparoscopic live donor nephrectomy in patients surgically treated for morbid obesity. </w:t>
      </w:r>
      <w:r w:rsidRPr="00E3428E">
        <w:rPr>
          <w:rFonts w:ascii="Book Antiqua" w:hAnsi="Book Antiqua"/>
          <w:i/>
          <w:iCs/>
        </w:rPr>
        <w:t>Int Braz J Urol</w:t>
      </w:r>
      <w:r w:rsidRPr="00E3428E">
        <w:rPr>
          <w:rFonts w:ascii="Book Antiqua" w:hAnsi="Book Antiqua"/>
        </w:rPr>
        <w:t xml:space="preserve"> 2007; </w:t>
      </w:r>
      <w:r w:rsidRPr="00E3428E">
        <w:rPr>
          <w:rFonts w:ascii="Book Antiqua" w:hAnsi="Book Antiqua"/>
          <w:b/>
          <w:bCs/>
        </w:rPr>
        <w:t>33</w:t>
      </w:r>
      <w:r w:rsidRPr="00E3428E">
        <w:rPr>
          <w:rFonts w:ascii="Book Antiqua" w:hAnsi="Book Antiqua"/>
        </w:rPr>
        <w:t>: 377-9; discussion 379 [PMID: 17626654 DOI: 10.1590/s1677-55382007000300010]</w:t>
      </w:r>
    </w:p>
    <w:p w14:paraId="1594A2D1" w14:textId="77777777" w:rsidR="00E3428E" w:rsidRPr="00E3428E" w:rsidRDefault="00E3428E" w:rsidP="00E3428E">
      <w:pPr>
        <w:spacing w:line="360" w:lineRule="auto"/>
        <w:jc w:val="both"/>
        <w:rPr>
          <w:rFonts w:ascii="Book Antiqua" w:hAnsi="Book Antiqua"/>
        </w:rPr>
      </w:pPr>
      <w:r w:rsidRPr="00E3428E">
        <w:rPr>
          <w:rFonts w:ascii="Book Antiqua" w:hAnsi="Book Antiqua"/>
        </w:rPr>
        <w:t xml:space="preserve">89 </w:t>
      </w:r>
      <w:r w:rsidRPr="00E3428E">
        <w:rPr>
          <w:rFonts w:ascii="Book Antiqua" w:hAnsi="Book Antiqua"/>
          <w:b/>
          <w:bCs/>
        </w:rPr>
        <w:t>Nguyen MJP</w:t>
      </w:r>
      <w:r w:rsidRPr="00E3428E">
        <w:rPr>
          <w:rFonts w:ascii="Book Antiqua" w:hAnsi="Book Antiqua"/>
        </w:rPr>
        <w:t xml:space="preserve">, Carpenter D, Tadros J, Mathur A, Sandoval PR, Woodle ES, Diwan T, Ratner LE. Bariatric surgery prior to living donor nephrectomy: a solution to expand the living donor kidney pool - a retrospective study. </w:t>
      </w:r>
      <w:r w:rsidRPr="00E3428E">
        <w:rPr>
          <w:rFonts w:ascii="Book Antiqua" w:hAnsi="Book Antiqua"/>
          <w:i/>
          <w:iCs/>
        </w:rPr>
        <w:t>Transpl Int</w:t>
      </w:r>
      <w:r w:rsidRPr="00E3428E">
        <w:rPr>
          <w:rFonts w:ascii="Book Antiqua" w:hAnsi="Book Antiqua"/>
        </w:rPr>
        <w:t xml:space="preserve"> 2019; </w:t>
      </w:r>
      <w:r w:rsidRPr="00E3428E">
        <w:rPr>
          <w:rFonts w:ascii="Book Antiqua" w:hAnsi="Book Antiqua"/>
          <w:b/>
          <w:bCs/>
        </w:rPr>
        <w:t>32</w:t>
      </w:r>
      <w:r w:rsidRPr="00E3428E">
        <w:rPr>
          <w:rFonts w:ascii="Book Antiqua" w:hAnsi="Book Antiqua"/>
        </w:rPr>
        <w:t>: 702-709 [PMID: 30721545 DOI: 10.1111/tri.13408]</w:t>
      </w:r>
    </w:p>
    <w:bookmarkEnd w:id="3"/>
    <w:p w14:paraId="0236FAD4" w14:textId="77777777" w:rsidR="00E3428E" w:rsidRPr="00E3428E" w:rsidRDefault="00E3428E" w:rsidP="00E3428E">
      <w:pPr>
        <w:spacing w:line="360" w:lineRule="auto"/>
        <w:jc w:val="both"/>
        <w:rPr>
          <w:rFonts w:ascii="Book Antiqua" w:hAnsi="Book Antiqua" w:cs="Book Antiqua"/>
          <w:color w:val="000000"/>
          <w:lang w:eastAsia="zh-CN"/>
        </w:rPr>
      </w:pPr>
    </w:p>
    <w:p w14:paraId="124154C2" w14:textId="77777777" w:rsidR="00E3428E" w:rsidRPr="00E3428E" w:rsidRDefault="00E3428E" w:rsidP="00E3428E">
      <w:pPr>
        <w:spacing w:line="360" w:lineRule="auto"/>
        <w:jc w:val="both"/>
        <w:rPr>
          <w:rFonts w:ascii="Book Antiqua" w:hAnsi="Book Antiqua"/>
          <w:lang w:eastAsia="zh-CN"/>
        </w:rPr>
        <w:sectPr w:rsidR="00E3428E" w:rsidRPr="00E3428E">
          <w:pgSz w:w="12240" w:h="15840"/>
          <w:pgMar w:top="1440" w:right="1440" w:bottom="1440" w:left="1440" w:header="720" w:footer="720" w:gutter="0"/>
          <w:cols w:space="720"/>
          <w:docGrid w:linePitch="360"/>
        </w:sectPr>
      </w:pPr>
    </w:p>
    <w:p w14:paraId="6F5D63BA"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lastRenderedPageBreak/>
        <w:t>Footnotes</w:t>
      </w:r>
    </w:p>
    <w:p w14:paraId="6CC7D1D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Conflict-of-interest statement: </w:t>
      </w:r>
      <w:r w:rsidRPr="00E3428E">
        <w:rPr>
          <w:rFonts w:ascii="Book Antiqua" w:eastAsia="Book Antiqua" w:hAnsi="Book Antiqua" w:cs="Book Antiqua"/>
          <w:color w:val="000000"/>
        </w:rPr>
        <w:t>The authors declare no conflicts of interest for this article.</w:t>
      </w:r>
    </w:p>
    <w:p w14:paraId="48C98436" w14:textId="77777777" w:rsidR="00A77B3E" w:rsidRPr="00E3428E" w:rsidRDefault="00A77B3E" w:rsidP="00E3428E">
      <w:pPr>
        <w:spacing w:line="360" w:lineRule="auto"/>
        <w:jc w:val="both"/>
        <w:rPr>
          <w:rFonts w:ascii="Book Antiqua" w:hAnsi="Book Antiqua"/>
        </w:rPr>
      </w:pPr>
    </w:p>
    <w:p w14:paraId="75E1EF7E"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Open-Access: </w:t>
      </w:r>
      <w:r w:rsidRPr="00E342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ADB9D8" w14:textId="77777777" w:rsidR="00A77B3E" w:rsidRPr="00E3428E" w:rsidRDefault="00A77B3E" w:rsidP="00E3428E">
      <w:pPr>
        <w:spacing w:line="360" w:lineRule="auto"/>
        <w:jc w:val="both"/>
        <w:rPr>
          <w:rFonts w:ascii="Book Antiqua" w:hAnsi="Book Antiqua"/>
        </w:rPr>
      </w:pPr>
    </w:p>
    <w:p w14:paraId="5EBF8416"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Manuscript source: </w:t>
      </w:r>
      <w:r w:rsidRPr="00E3428E">
        <w:rPr>
          <w:rFonts w:ascii="Book Antiqua" w:eastAsia="Book Antiqua" w:hAnsi="Book Antiqua" w:cs="Book Antiqua"/>
          <w:color w:val="000000"/>
        </w:rPr>
        <w:t xml:space="preserve">Invited </w:t>
      </w:r>
      <w:r w:rsidR="00FC703C" w:rsidRPr="00E3428E">
        <w:rPr>
          <w:rFonts w:ascii="Book Antiqua" w:hAnsi="Book Antiqua" w:cs="Book Antiqua"/>
          <w:color w:val="000000"/>
          <w:lang w:eastAsia="zh-CN"/>
        </w:rPr>
        <w:t>m</w:t>
      </w:r>
      <w:r w:rsidRPr="00E3428E">
        <w:rPr>
          <w:rFonts w:ascii="Book Antiqua" w:eastAsia="Book Antiqua" w:hAnsi="Book Antiqua" w:cs="Book Antiqua"/>
          <w:color w:val="000000"/>
        </w:rPr>
        <w:t>anuscript</w:t>
      </w:r>
    </w:p>
    <w:p w14:paraId="743B1A21" w14:textId="77777777" w:rsidR="00A77B3E" w:rsidRPr="00E3428E" w:rsidRDefault="00A77B3E" w:rsidP="00E3428E">
      <w:pPr>
        <w:spacing w:line="360" w:lineRule="auto"/>
        <w:jc w:val="both"/>
        <w:rPr>
          <w:rFonts w:ascii="Book Antiqua" w:hAnsi="Book Antiqua"/>
        </w:rPr>
      </w:pPr>
    </w:p>
    <w:p w14:paraId="1A665189"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Peer-review started: </w:t>
      </w:r>
      <w:r w:rsidRPr="00E3428E">
        <w:rPr>
          <w:rFonts w:ascii="Book Antiqua" w:eastAsia="Book Antiqua" w:hAnsi="Book Antiqua" w:cs="Book Antiqua"/>
          <w:color w:val="000000"/>
        </w:rPr>
        <w:t>April 29, 2021</w:t>
      </w:r>
    </w:p>
    <w:p w14:paraId="6252BDD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First decision: </w:t>
      </w:r>
      <w:r w:rsidRPr="00E3428E">
        <w:rPr>
          <w:rFonts w:ascii="Book Antiqua" w:eastAsia="Book Antiqua" w:hAnsi="Book Antiqua" w:cs="Book Antiqua"/>
          <w:color w:val="000000"/>
        </w:rPr>
        <w:t>June 16, 2021</w:t>
      </w:r>
    </w:p>
    <w:p w14:paraId="1B492551"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Article in press: </w:t>
      </w:r>
    </w:p>
    <w:p w14:paraId="602949D9" w14:textId="77777777" w:rsidR="00A77B3E" w:rsidRPr="00E3428E" w:rsidRDefault="00A77B3E" w:rsidP="00E3428E">
      <w:pPr>
        <w:spacing w:line="360" w:lineRule="auto"/>
        <w:jc w:val="both"/>
        <w:rPr>
          <w:rFonts w:ascii="Book Antiqua" w:hAnsi="Book Antiqua"/>
        </w:rPr>
      </w:pPr>
    </w:p>
    <w:p w14:paraId="2B02F73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Specialty type: </w:t>
      </w:r>
      <w:r w:rsidR="00DE1AE5">
        <w:rPr>
          <w:rFonts w:ascii="Book Antiqua" w:eastAsia="微软雅黑" w:hAnsi="Book Antiqua" w:cs="宋体"/>
        </w:rPr>
        <w:t>Endocrinology and metabolism</w:t>
      </w:r>
    </w:p>
    <w:p w14:paraId="2BD34D67"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Country/Territory of origin: </w:t>
      </w:r>
      <w:r w:rsidRPr="00E3428E">
        <w:rPr>
          <w:rFonts w:ascii="Book Antiqua" w:eastAsia="Book Antiqua" w:hAnsi="Book Antiqua" w:cs="Book Antiqua"/>
          <w:color w:val="000000"/>
        </w:rPr>
        <w:t>Italy</w:t>
      </w:r>
    </w:p>
    <w:p w14:paraId="644D4062"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Peer-review report’s scientific quality classification</w:t>
      </w:r>
    </w:p>
    <w:p w14:paraId="02ABD2E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A (Excellent): 0</w:t>
      </w:r>
    </w:p>
    <w:p w14:paraId="14C5F56E"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B (Very good): 0</w:t>
      </w:r>
    </w:p>
    <w:p w14:paraId="096541D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C (Good): C</w:t>
      </w:r>
    </w:p>
    <w:p w14:paraId="0C9B035D"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D (Fair): 0</w:t>
      </w:r>
    </w:p>
    <w:p w14:paraId="31DCB3BE"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E (Poor): 0</w:t>
      </w:r>
    </w:p>
    <w:p w14:paraId="7AE85942" w14:textId="77777777" w:rsidR="00A77B3E" w:rsidRPr="00E3428E" w:rsidRDefault="00A77B3E" w:rsidP="00E3428E">
      <w:pPr>
        <w:spacing w:line="360" w:lineRule="auto"/>
        <w:jc w:val="both"/>
        <w:rPr>
          <w:rFonts w:ascii="Book Antiqua" w:hAnsi="Book Antiqua"/>
        </w:rPr>
      </w:pPr>
    </w:p>
    <w:p w14:paraId="3EB545FE" w14:textId="77777777" w:rsidR="00A77B3E" w:rsidRPr="00E3428E" w:rsidRDefault="004360C8" w:rsidP="00E3428E">
      <w:pPr>
        <w:spacing w:line="360" w:lineRule="auto"/>
        <w:jc w:val="both"/>
        <w:rPr>
          <w:rFonts w:ascii="Book Antiqua" w:hAnsi="Book Antiqua"/>
        </w:rPr>
        <w:sectPr w:rsidR="00A77B3E" w:rsidRPr="00E3428E">
          <w:pgSz w:w="12240" w:h="15840"/>
          <w:pgMar w:top="1440" w:right="1440" w:bottom="1440" w:left="1440" w:header="720" w:footer="720" w:gutter="0"/>
          <w:cols w:space="720"/>
          <w:docGrid w:linePitch="360"/>
        </w:sectPr>
      </w:pPr>
      <w:r w:rsidRPr="00E3428E">
        <w:rPr>
          <w:rFonts w:ascii="Book Antiqua" w:eastAsia="Book Antiqua" w:hAnsi="Book Antiqua" w:cs="Book Antiqua"/>
          <w:b/>
          <w:color w:val="000000"/>
        </w:rPr>
        <w:t xml:space="preserve">P-Reviewer: </w:t>
      </w:r>
      <w:r w:rsidRPr="00E3428E">
        <w:rPr>
          <w:rFonts w:ascii="Book Antiqua" w:eastAsia="Book Antiqua" w:hAnsi="Book Antiqua" w:cs="Book Antiqua"/>
          <w:color w:val="000000"/>
        </w:rPr>
        <w:t>Mavroeidis VK</w:t>
      </w:r>
      <w:r w:rsidRPr="00E3428E">
        <w:rPr>
          <w:rFonts w:ascii="Book Antiqua" w:eastAsia="Book Antiqua" w:hAnsi="Book Antiqua" w:cs="Book Antiqua"/>
          <w:b/>
          <w:color w:val="000000"/>
        </w:rPr>
        <w:t xml:space="preserve"> S-Editor: </w:t>
      </w:r>
      <w:r w:rsidR="00EB38AA" w:rsidRPr="00E3428E">
        <w:rPr>
          <w:rFonts w:ascii="Book Antiqua" w:hAnsi="Book Antiqua" w:cs="Book Antiqua"/>
          <w:color w:val="000000"/>
          <w:lang w:eastAsia="zh-CN"/>
        </w:rPr>
        <w:t>Fan JR</w:t>
      </w:r>
      <w:r w:rsidRPr="00E3428E">
        <w:rPr>
          <w:rFonts w:ascii="Book Antiqua" w:eastAsia="Book Antiqua" w:hAnsi="Book Antiqua" w:cs="Book Antiqua"/>
          <w:b/>
          <w:color w:val="000000"/>
        </w:rPr>
        <w:t xml:space="preserve"> L-Editor:  P-Editor: </w:t>
      </w:r>
    </w:p>
    <w:p w14:paraId="4B4AF56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lastRenderedPageBreak/>
        <w:t>Figure Legends</w:t>
      </w:r>
    </w:p>
    <w:p w14:paraId="15B5E30A" w14:textId="77777777" w:rsidR="002776E3" w:rsidRPr="00E3428E" w:rsidRDefault="0022467F" w:rsidP="00E3428E">
      <w:pPr>
        <w:spacing w:line="360" w:lineRule="auto"/>
        <w:jc w:val="both"/>
        <w:rPr>
          <w:rFonts w:ascii="Book Antiqua" w:hAnsi="Book Antiqua" w:cs="Book Antiqua"/>
          <w:b/>
          <w:bCs/>
          <w:color w:val="000000"/>
          <w:lang w:eastAsia="zh-CN"/>
        </w:rPr>
      </w:pPr>
      <w:r w:rsidRPr="00E3428E">
        <w:rPr>
          <w:rFonts w:ascii="Book Antiqua" w:hAnsi="Book Antiqua"/>
          <w:noProof/>
          <w:lang w:eastAsia="zh-CN"/>
        </w:rPr>
        <w:drawing>
          <wp:inline distT="0" distB="0" distL="0" distR="0" wp14:anchorId="3D11FBC2" wp14:editId="75F40C54">
            <wp:extent cx="5486400" cy="4142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42740"/>
                    </a:xfrm>
                    <a:prstGeom prst="rect">
                      <a:avLst/>
                    </a:prstGeom>
                  </pic:spPr>
                </pic:pic>
              </a:graphicData>
            </a:graphic>
          </wp:inline>
        </w:drawing>
      </w:r>
    </w:p>
    <w:p w14:paraId="7DD3AFF3" w14:textId="7ED73913" w:rsidR="00A77B3E" w:rsidRPr="00E3428E" w:rsidRDefault="002776E3" w:rsidP="00E3428E">
      <w:pPr>
        <w:spacing w:line="360" w:lineRule="auto"/>
        <w:jc w:val="both"/>
        <w:rPr>
          <w:rFonts w:ascii="Book Antiqua" w:hAnsi="Book Antiqua"/>
        </w:rPr>
      </w:pPr>
      <w:r w:rsidRPr="00E3428E">
        <w:rPr>
          <w:rFonts w:ascii="Book Antiqua" w:eastAsia="Book Antiqua" w:hAnsi="Book Antiqua" w:cs="Book Antiqua"/>
          <w:b/>
          <w:bCs/>
          <w:color w:val="000000"/>
        </w:rPr>
        <w:t>Figure 1</w:t>
      </w:r>
      <w:r w:rsidR="004360C8" w:rsidRPr="00E3428E">
        <w:rPr>
          <w:rFonts w:ascii="Book Antiqua" w:eastAsia="Book Antiqua" w:hAnsi="Book Antiqua" w:cs="Book Antiqua"/>
          <w:b/>
          <w:bCs/>
          <w:color w:val="000000"/>
        </w:rPr>
        <w:t xml:space="preserve"> </w:t>
      </w:r>
      <w:r w:rsidR="004360C8" w:rsidRPr="00E3428E">
        <w:rPr>
          <w:rFonts w:ascii="Book Antiqua" w:eastAsia="Book Antiqua" w:hAnsi="Book Antiqua" w:cs="Book Antiqua"/>
          <w:b/>
          <w:color w:val="000000"/>
        </w:rPr>
        <w:t xml:space="preserve">Proposed algorithm for the management of obesity in patients with chronic kidney disease, candidates to kidney transplantation and in kidney transplant recipients. </w:t>
      </w:r>
      <w:r w:rsidR="004360C8" w:rsidRPr="00E3428E">
        <w:rPr>
          <w:rFonts w:ascii="Book Antiqua" w:eastAsia="Book Antiqua" w:hAnsi="Book Antiqua" w:cs="Book Antiqua"/>
          <w:color w:val="000000"/>
        </w:rPr>
        <w:t xml:space="preserve">Bariatric surgery could have a benefit in lowering the decline in renal function in patients with chronic kidney disease stages 2-3, so that it could be anticipated even in absence of significant metabolic comorbidities. In referral centers, combined laparoscopic/robotic sleeve gastrectomy with kidney transplantation could be proposed in selected patients. </w:t>
      </w:r>
      <w:r w:rsidR="004360C8" w:rsidRPr="00E3428E">
        <w:rPr>
          <w:rFonts w:ascii="Book Antiqua" w:eastAsia="Book Antiqua" w:hAnsi="Book Antiqua" w:cs="Book Antiqua"/>
          <w:bCs/>
          <w:color w:val="000000"/>
        </w:rPr>
        <w:t>BMI:</w:t>
      </w:r>
      <w:r w:rsidR="004360C8" w:rsidRPr="00E3428E">
        <w:rPr>
          <w:rFonts w:ascii="Book Antiqua" w:eastAsia="Book Antiqua" w:hAnsi="Book Antiqua" w:cs="Book Antiqua"/>
          <w:color w:val="000000"/>
        </w:rPr>
        <w:t xml:space="preserve"> Body </w:t>
      </w:r>
      <w:r w:rsidR="003409CC" w:rsidRPr="00E3428E">
        <w:rPr>
          <w:rFonts w:ascii="Book Antiqua" w:eastAsia="Book Antiqua" w:hAnsi="Book Antiqua" w:cs="Book Antiqua"/>
          <w:color w:val="000000"/>
        </w:rPr>
        <w:t>mass index</w:t>
      </w:r>
      <w:r w:rsidR="003409CC">
        <w:rPr>
          <w:rFonts w:ascii="Book Antiqua" w:eastAsia="Book Antiqua" w:hAnsi="Book Antiqua" w:cs="Book Antiqua"/>
          <w:color w:val="000000"/>
        </w:rPr>
        <w:t>.</w:t>
      </w:r>
    </w:p>
    <w:sectPr w:rsidR="00A77B3E" w:rsidRPr="00E34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7333" w14:textId="77777777" w:rsidR="00475335" w:rsidRDefault="00475335" w:rsidP="007C5730">
      <w:r>
        <w:separator/>
      </w:r>
    </w:p>
  </w:endnote>
  <w:endnote w:type="continuationSeparator" w:id="0">
    <w:p w14:paraId="16372550" w14:textId="77777777" w:rsidR="00475335" w:rsidRDefault="00475335" w:rsidP="007C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099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0D5EE41" w14:textId="77777777" w:rsidR="00E26217" w:rsidRPr="00E05041" w:rsidRDefault="00E26217">
            <w:pPr>
              <w:pStyle w:val="a5"/>
              <w:jc w:val="right"/>
              <w:rPr>
                <w:rFonts w:ascii="Book Antiqua" w:hAnsi="Book Antiqua"/>
                <w:sz w:val="24"/>
                <w:szCs w:val="24"/>
              </w:rPr>
            </w:pPr>
            <w:r w:rsidRPr="00E05041">
              <w:rPr>
                <w:rFonts w:ascii="Book Antiqua" w:hAnsi="Book Antiqua"/>
                <w:sz w:val="24"/>
                <w:szCs w:val="24"/>
                <w:lang w:val="zh-CN" w:eastAsia="zh-CN"/>
              </w:rPr>
              <w:t xml:space="preserve"> </w:t>
            </w:r>
            <w:r w:rsidRPr="00E05041">
              <w:rPr>
                <w:rFonts w:ascii="Book Antiqua" w:hAnsi="Book Antiqua"/>
                <w:b/>
                <w:bCs/>
                <w:sz w:val="24"/>
                <w:szCs w:val="24"/>
              </w:rPr>
              <w:fldChar w:fldCharType="begin"/>
            </w:r>
            <w:r w:rsidRPr="00E05041">
              <w:rPr>
                <w:rFonts w:ascii="Book Antiqua" w:hAnsi="Book Antiqua"/>
                <w:b/>
                <w:bCs/>
                <w:sz w:val="24"/>
                <w:szCs w:val="24"/>
              </w:rPr>
              <w:instrText>PAGE</w:instrText>
            </w:r>
            <w:r w:rsidRPr="00E05041">
              <w:rPr>
                <w:rFonts w:ascii="Book Antiqua" w:hAnsi="Book Antiqua"/>
                <w:b/>
                <w:bCs/>
                <w:sz w:val="24"/>
                <w:szCs w:val="24"/>
              </w:rPr>
              <w:fldChar w:fldCharType="separate"/>
            </w:r>
            <w:r w:rsidR="00A80A04">
              <w:rPr>
                <w:rFonts w:ascii="Book Antiqua" w:hAnsi="Book Antiqua"/>
                <w:b/>
                <w:bCs/>
                <w:noProof/>
                <w:sz w:val="24"/>
                <w:szCs w:val="24"/>
              </w:rPr>
              <w:t>1</w:t>
            </w:r>
            <w:r w:rsidRPr="00E05041">
              <w:rPr>
                <w:rFonts w:ascii="Book Antiqua" w:hAnsi="Book Antiqua"/>
                <w:b/>
                <w:bCs/>
                <w:sz w:val="24"/>
                <w:szCs w:val="24"/>
              </w:rPr>
              <w:fldChar w:fldCharType="end"/>
            </w:r>
            <w:r w:rsidRPr="00E05041">
              <w:rPr>
                <w:rFonts w:ascii="Book Antiqua" w:hAnsi="Book Antiqua"/>
                <w:sz w:val="24"/>
                <w:szCs w:val="24"/>
                <w:lang w:val="zh-CN" w:eastAsia="zh-CN"/>
              </w:rPr>
              <w:t xml:space="preserve"> / </w:t>
            </w:r>
            <w:r w:rsidRPr="00E05041">
              <w:rPr>
                <w:rFonts w:ascii="Book Antiqua" w:hAnsi="Book Antiqua"/>
                <w:b/>
                <w:bCs/>
                <w:sz w:val="24"/>
                <w:szCs w:val="24"/>
              </w:rPr>
              <w:fldChar w:fldCharType="begin"/>
            </w:r>
            <w:r w:rsidRPr="00E05041">
              <w:rPr>
                <w:rFonts w:ascii="Book Antiqua" w:hAnsi="Book Antiqua"/>
                <w:b/>
                <w:bCs/>
                <w:sz w:val="24"/>
                <w:szCs w:val="24"/>
              </w:rPr>
              <w:instrText>NUMPAGES</w:instrText>
            </w:r>
            <w:r w:rsidRPr="00E05041">
              <w:rPr>
                <w:rFonts w:ascii="Book Antiqua" w:hAnsi="Book Antiqua"/>
                <w:b/>
                <w:bCs/>
                <w:sz w:val="24"/>
                <w:szCs w:val="24"/>
              </w:rPr>
              <w:fldChar w:fldCharType="separate"/>
            </w:r>
            <w:r w:rsidR="00A80A04">
              <w:rPr>
                <w:rFonts w:ascii="Book Antiqua" w:hAnsi="Book Antiqua"/>
                <w:b/>
                <w:bCs/>
                <w:noProof/>
                <w:sz w:val="24"/>
                <w:szCs w:val="24"/>
              </w:rPr>
              <w:t>32</w:t>
            </w:r>
            <w:r w:rsidRPr="00E05041">
              <w:rPr>
                <w:rFonts w:ascii="Book Antiqua" w:hAnsi="Book Antiqua"/>
                <w:b/>
                <w:bCs/>
                <w:sz w:val="24"/>
                <w:szCs w:val="24"/>
              </w:rPr>
              <w:fldChar w:fldCharType="end"/>
            </w:r>
          </w:p>
        </w:sdtContent>
      </w:sdt>
    </w:sdtContent>
  </w:sdt>
  <w:p w14:paraId="2A21E36B" w14:textId="77777777" w:rsidR="00E26217" w:rsidRDefault="00E262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6752" w14:textId="77777777" w:rsidR="00475335" w:rsidRDefault="00475335" w:rsidP="007C5730">
      <w:r>
        <w:separator/>
      </w:r>
    </w:p>
  </w:footnote>
  <w:footnote w:type="continuationSeparator" w:id="0">
    <w:p w14:paraId="27F4F0F1" w14:textId="77777777" w:rsidR="00475335" w:rsidRDefault="00475335" w:rsidP="007C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902EE"/>
    <w:rsid w:val="0022467F"/>
    <w:rsid w:val="00245082"/>
    <w:rsid w:val="0027074A"/>
    <w:rsid w:val="002776E3"/>
    <w:rsid w:val="002855FE"/>
    <w:rsid w:val="00323576"/>
    <w:rsid w:val="003409CC"/>
    <w:rsid w:val="003A527B"/>
    <w:rsid w:val="003B1A8F"/>
    <w:rsid w:val="003E494F"/>
    <w:rsid w:val="00423BEA"/>
    <w:rsid w:val="004360C8"/>
    <w:rsid w:val="0047068F"/>
    <w:rsid w:val="00475335"/>
    <w:rsid w:val="00701B04"/>
    <w:rsid w:val="00767CA8"/>
    <w:rsid w:val="00797095"/>
    <w:rsid w:val="007B67A4"/>
    <w:rsid w:val="007C5730"/>
    <w:rsid w:val="007D2E06"/>
    <w:rsid w:val="00940AA7"/>
    <w:rsid w:val="00A77B3E"/>
    <w:rsid w:val="00A80A04"/>
    <w:rsid w:val="00B136CF"/>
    <w:rsid w:val="00B7074A"/>
    <w:rsid w:val="00BC487F"/>
    <w:rsid w:val="00C4189C"/>
    <w:rsid w:val="00C92467"/>
    <w:rsid w:val="00CA2A55"/>
    <w:rsid w:val="00D31736"/>
    <w:rsid w:val="00DE1AE5"/>
    <w:rsid w:val="00DF1780"/>
    <w:rsid w:val="00E05041"/>
    <w:rsid w:val="00E26217"/>
    <w:rsid w:val="00E3428E"/>
    <w:rsid w:val="00E86B34"/>
    <w:rsid w:val="00EB38AA"/>
    <w:rsid w:val="00EC1E81"/>
    <w:rsid w:val="00FC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CEE8D"/>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7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5730"/>
    <w:rPr>
      <w:sz w:val="18"/>
      <w:szCs w:val="18"/>
    </w:rPr>
  </w:style>
  <w:style w:type="paragraph" w:styleId="a5">
    <w:name w:val="footer"/>
    <w:basedOn w:val="a"/>
    <w:link w:val="a6"/>
    <w:uiPriority w:val="99"/>
    <w:rsid w:val="007C5730"/>
    <w:pPr>
      <w:tabs>
        <w:tab w:val="center" w:pos="4153"/>
        <w:tab w:val="right" w:pos="8306"/>
      </w:tabs>
      <w:snapToGrid w:val="0"/>
    </w:pPr>
    <w:rPr>
      <w:sz w:val="18"/>
      <w:szCs w:val="18"/>
    </w:rPr>
  </w:style>
  <w:style w:type="character" w:customStyle="1" w:styleId="a6">
    <w:name w:val="页脚 字符"/>
    <w:basedOn w:val="a0"/>
    <w:link w:val="a5"/>
    <w:uiPriority w:val="99"/>
    <w:rsid w:val="007C5730"/>
    <w:rPr>
      <w:sz w:val="18"/>
      <w:szCs w:val="18"/>
    </w:rPr>
  </w:style>
  <w:style w:type="paragraph" w:styleId="a7">
    <w:name w:val="Balloon Text"/>
    <w:basedOn w:val="a"/>
    <w:link w:val="a8"/>
    <w:rsid w:val="0022467F"/>
    <w:rPr>
      <w:sz w:val="18"/>
      <w:szCs w:val="18"/>
    </w:rPr>
  </w:style>
  <w:style w:type="character" w:customStyle="1" w:styleId="a8">
    <w:name w:val="批注框文本 字符"/>
    <w:basedOn w:val="a0"/>
    <w:link w:val="a7"/>
    <w:rsid w:val="00224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32</Pages>
  <Words>9036</Words>
  <Characters>51510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jiaping yan</cp:lastModifiedBy>
  <cp:revision>3</cp:revision>
  <dcterms:created xsi:type="dcterms:W3CDTF">2021-08-05T17:30:00Z</dcterms:created>
  <dcterms:modified xsi:type="dcterms:W3CDTF">2021-08-09T06:44:00Z</dcterms:modified>
</cp:coreProperties>
</file>