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2CB96"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5CE8F38F"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67752</w:t>
      </w:r>
    </w:p>
    <w:p w14:paraId="6FD4AC62"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CE619F8" w14:textId="77777777" w:rsidR="004E79FE" w:rsidRDefault="004E79FE">
      <w:pPr>
        <w:spacing w:line="360" w:lineRule="auto"/>
        <w:jc w:val="both"/>
        <w:rPr>
          <w:rFonts w:ascii="Book Antiqua" w:hAnsi="Book Antiqua"/>
        </w:rPr>
      </w:pPr>
    </w:p>
    <w:p w14:paraId="327F2E5D" w14:textId="77777777" w:rsidR="004E79FE" w:rsidRDefault="0074055A">
      <w:pPr>
        <w:spacing w:line="360" w:lineRule="auto"/>
        <w:jc w:val="both"/>
        <w:rPr>
          <w:rFonts w:ascii="Book Antiqua" w:hAnsi="Book Antiqua"/>
        </w:rPr>
      </w:pPr>
      <w:r>
        <w:rPr>
          <w:rFonts w:ascii="Book Antiqua" w:eastAsia="Book Antiqua" w:hAnsi="Book Antiqua" w:cs="Book Antiqua"/>
          <w:b/>
          <w:i/>
          <w:color w:val="000000"/>
        </w:rPr>
        <w:t>Basic Study</w:t>
      </w:r>
    </w:p>
    <w:p w14:paraId="54227582" w14:textId="77777777" w:rsidR="004E79FE" w:rsidRPr="00941047" w:rsidRDefault="0074055A">
      <w:pPr>
        <w:spacing w:line="360" w:lineRule="auto"/>
        <w:jc w:val="both"/>
        <w:rPr>
          <w:rFonts w:ascii="Book Antiqua" w:hAnsi="Book Antiqua"/>
          <w:lang w:eastAsia="zh-CN"/>
        </w:rPr>
      </w:pPr>
      <w:r>
        <w:rPr>
          <w:rFonts w:ascii="Book Antiqua" w:eastAsia="Book Antiqua" w:hAnsi="Book Antiqua" w:cs="Book Antiqua"/>
          <w:b/>
          <w:bCs/>
          <w:color w:val="000000"/>
        </w:rPr>
        <w:t>Therapeutic effects of menstrual blood-derived endometrial stem cells on mouse models of streptozotocin-induced type 1 diabetes</w:t>
      </w:r>
    </w:p>
    <w:p w14:paraId="4902E041" w14:textId="77777777" w:rsidR="004E79FE" w:rsidRDefault="004E79FE">
      <w:pPr>
        <w:spacing w:line="360" w:lineRule="auto"/>
        <w:jc w:val="both"/>
        <w:rPr>
          <w:rFonts w:ascii="Book Antiqua" w:hAnsi="Book Antiqua"/>
        </w:rPr>
      </w:pPr>
    </w:p>
    <w:p w14:paraId="0E620A43"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Sun </w:t>
      </w:r>
      <w:r>
        <w:rPr>
          <w:rFonts w:ascii="Book Antiqua" w:hAnsi="Book Antiqua" w:cs="Book Antiqua" w:hint="eastAsia"/>
          <w:color w:val="000000"/>
          <w:lang w:eastAsia="zh-CN"/>
        </w:rPr>
        <w:t xml:space="preserve">YL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based therapy for T1D</w:t>
      </w:r>
    </w:p>
    <w:p w14:paraId="62306E5A" w14:textId="77777777" w:rsidR="004E79FE" w:rsidRDefault="004E79FE">
      <w:pPr>
        <w:spacing w:line="360" w:lineRule="auto"/>
        <w:jc w:val="both"/>
        <w:rPr>
          <w:rFonts w:ascii="Book Antiqua" w:hAnsi="Book Antiqua"/>
        </w:rPr>
      </w:pPr>
    </w:p>
    <w:p w14:paraId="77064D81"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Yu-</w:t>
      </w:r>
      <w:r>
        <w:rPr>
          <w:rFonts w:ascii="Book Antiqua" w:hAnsi="Book Antiqua" w:cs="Book Antiqua" w:hint="eastAsia"/>
          <w:color w:val="000000"/>
          <w:lang w:eastAsia="zh-CN"/>
        </w:rPr>
        <w:t>L</w:t>
      </w:r>
      <w:r>
        <w:rPr>
          <w:rFonts w:ascii="Book Antiqua" w:eastAsia="Book Antiqua" w:hAnsi="Book Antiqua" w:cs="Book Antiqua"/>
          <w:color w:val="000000"/>
        </w:rPr>
        <w:t>iang Sun, Ling-</w:t>
      </w:r>
      <w:r>
        <w:rPr>
          <w:rFonts w:ascii="Book Antiqua" w:hAnsi="Book Antiqua" w:cs="Book Antiqua" w:hint="eastAsia"/>
          <w:color w:val="000000"/>
          <w:lang w:eastAsia="zh-CN"/>
        </w:rPr>
        <w:t>R</w:t>
      </w:r>
      <w:r>
        <w:rPr>
          <w:rFonts w:ascii="Book Antiqua" w:eastAsia="Book Antiqua" w:hAnsi="Book Antiqua" w:cs="Book Antiqua"/>
          <w:color w:val="000000"/>
        </w:rPr>
        <w:t>ui Shang, Rui-</w:t>
      </w:r>
      <w:r>
        <w:rPr>
          <w:rFonts w:ascii="Book Antiqua" w:hAnsi="Book Antiqua" w:cs="Book Antiqua" w:hint="eastAsia"/>
          <w:color w:val="000000"/>
          <w:lang w:eastAsia="zh-CN"/>
        </w:rPr>
        <w:t>H</w:t>
      </w:r>
      <w:r>
        <w:rPr>
          <w:rFonts w:ascii="Book Antiqua" w:eastAsia="Book Antiqua" w:hAnsi="Book Antiqua" w:cs="Book Antiqua"/>
          <w:color w:val="000000"/>
        </w:rPr>
        <w:t>ong Liu, Xin-</w:t>
      </w:r>
      <w:r>
        <w:rPr>
          <w:rFonts w:ascii="Book Antiqua" w:hAnsi="Book Antiqua" w:cs="Book Antiqua" w:hint="eastAsia"/>
          <w:color w:val="000000"/>
          <w:lang w:eastAsia="zh-CN"/>
        </w:rPr>
        <w:t>Y</w:t>
      </w:r>
      <w:r>
        <w:rPr>
          <w:rFonts w:ascii="Book Antiqua" w:eastAsia="Book Antiqua" w:hAnsi="Book Antiqua" w:cs="Book Antiqua"/>
          <w:color w:val="000000"/>
        </w:rPr>
        <w:t>i Li, Sheng-</w:t>
      </w:r>
      <w:r>
        <w:rPr>
          <w:rFonts w:ascii="Book Antiqua" w:hAnsi="Book Antiqua" w:cs="Book Antiqua" w:hint="eastAsia"/>
          <w:color w:val="000000"/>
          <w:lang w:eastAsia="zh-CN"/>
        </w:rPr>
        <w:t>H</w:t>
      </w:r>
      <w:r>
        <w:rPr>
          <w:rFonts w:ascii="Book Antiqua" w:eastAsia="Book Antiqua" w:hAnsi="Book Antiqua" w:cs="Book Antiqua"/>
          <w:color w:val="000000"/>
        </w:rPr>
        <w:t xml:space="preserve">ui Zhang, </w:t>
      </w:r>
      <w:proofErr w:type="spellStart"/>
      <w:r>
        <w:rPr>
          <w:rFonts w:ascii="Book Antiqua" w:eastAsia="Book Antiqua" w:hAnsi="Book Antiqua" w:cs="Book Antiqua"/>
          <w:color w:val="000000"/>
        </w:rPr>
        <w:t>Ya-</w:t>
      </w:r>
      <w:r>
        <w:rPr>
          <w:rFonts w:ascii="Book Antiqua" w:hAnsi="Book Antiqua" w:cs="Book Antiqua" w:hint="eastAsia"/>
          <w:color w:val="000000"/>
          <w:lang w:eastAsia="zh-CN"/>
        </w:rPr>
        <w:t>K</w:t>
      </w:r>
      <w:r>
        <w:rPr>
          <w:rFonts w:ascii="Book Antiqua" w:eastAsia="Book Antiqua" w:hAnsi="Book Antiqua" w:cs="Book Antiqua"/>
          <w:color w:val="000000"/>
        </w:rPr>
        <w:t>un</w:t>
      </w:r>
      <w:proofErr w:type="spellEnd"/>
      <w:r>
        <w:rPr>
          <w:rFonts w:ascii="Book Antiqua" w:eastAsia="Book Antiqua" w:hAnsi="Book Antiqua" w:cs="Book Antiqua"/>
          <w:color w:val="000000"/>
        </w:rPr>
        <w:t xml:space="preserve"> Ren, Kang Fu, Hong-</w:t>
      </w:r>
      <w:r>
        <w:rPr>
          <w:rFonts w:ascii="Book Antiqua" w:hAnsi="Book Antiqua" w:cs="Book Antiqua" w:hint="eastAsia"/>
          <w:color w:val="000000"/>
          <w:lang w:eastAsia="zh-CN"/>
        </w:rPr>
        <w:t>B</w:t>
      </w:r>
      <w:r>
        <w:rPr>
          <w:rFonts w:ascii="Book Antiqua" w:eastAsia="Book Antiqua" w:hAnsi="Book Antiqua" w:cs="Book Antiqua"/>
          <w:color w:val="000000"/>
        </w:rPr>
        <w:t xml:space="preserve">in Cheng, </w:t>
      </w:r>
      <w:proofErr w:type="spellStart"/>
      <w:r>
        <w:rPr>
          <w:rFonts w:ascii="Book Antiqua" w:eastAsia="Book Antiqua" w:hAnsi="Book Antiqua" w:cs="Book Antiqua"/>
          <w:color w:val="000000"/>
        </w:rPr>
        <w:t>Badrul</w:t>
      </w:r>
      <w:proofErr w:type="spellEnd"/>
      <w:r>
        <w:rPr>
          <w:rFonts w:ascii="Book Antiqua" w:eastAsia="Book Antiqua" w:hAnsi="Book Antiqua" w:cs="Book Antiqua"/>
          <w:color w:val="000000"/>
        </w:rPr>
        <w:t xml:space="preserve"> Hisham Yahaya, Yan-</w:t>
      </w:r>
      <w:r>
        <w:rPr>
          <w:rFonts w:ascii="Book Antiqua" w:hAnsi="Book Antiqua" w:cs="Book Antiqua" w:hint="eastAsia"/>
          <w:color w:val="000000"/>
          <w:lang w:eastAsia="zh-CN"/>
        </w:rPr>
        <w:t>L</w:t>
      </w:r>
      <w:r>
        <w:rPr>
          <w:rFonts w:ascii="Book Antiqua" w:eastAsia="Book Antiqua" w:hAnsi="Book Antiqua" w:cs="Book Antiqua"/>
          <w:color w:val="000000"/>
        </w:rPr>
        <w:t>i Liu, Jun-</w:t>
      </w:r>
      <w:r>
        <w:rPr>
          <w:rFonts w:ascii="Book Antiqua" w:hAnsi="Book Antiqua" w:cs="Book Antiqua" w:hint="eastAsia"/>
          <w:color w:val="000000"/>
          <w:lang w:eastAsia="zh-CN"/>
        </w:rPr>
        <w:t>T</w:t>
      </w:r>
      <w:r>
        <w:rPr>
          <w:rFonts w:ascii="Book Antiqua" w:eastAsia="Book Antiqua" w:hAnsi="Book Antiqua" w:cs="Book Antiqua"/>
          <w:color w:val="000000"/>
        </w:rPr>
        <w:t>ang Lin</w:t>
      </w:r>
    </w:p>
    <w:p w14:paraId="47D853C3" w14:textId="77777777" w:rsidR="004E79FE" w:rsidRDefault="004E79FE">
      <w:pPr>
        <w:spacing w:line="360" w:lineRule="auto"/>
        <w:jc w:val="both"/>
        <w:rPr>
          <w:rFonts w:ascii="Book Antiqua" w:hAnsi="Book Antiqua"/>
        </w:rPr>
      </w:pPr>
    </w:p>
    <w:p w14:paraId="51122A18"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Yu-</w:t>
      </w:r>
      <w:r>
        <w:rPr>
          <w:rFonts w:ascii="Book Antiqua" w:hAnsi="Book Antiqua" w:cs="Book Antiqua" w:hint="eastAsia"/>
          <w:b/>
          <w:bCs/>
          <w:color w:val="000000"/>
          <w:lang w:eastAsia="zh-CN"/>
        </w:rPr>
        <w:t>L</w:t>
      </w:r>
      <w:r>
        <w:rPr>
          <w:rFonts w:ascii="Book Antiqua" w:eastAsia="Book Antiqua" w:hAnsi="Book Antiqua" w:cs="Book Antiqua"/>
          <w:b/>
          <w:bCs/>
          <w:color w:val="000000"/>
        </w:rPr>
        <w:t>iang Sun, Ling-</w:t>
      </w:r>
      <w:r>
        <w:rPr>
          <w:rFonts w:ascii="Book Antiqua" w:hAnsi="Book Antiqua" w:cs="Book Antiqua" w:hint="eastAsia"/>
          <w:b/>
          <w:bCs/>
          <w:color w:val="000000"/>
          <w:lang w:eastAsia="zh-CN"/>
        </w:rPr>
        <w:t>R</w:t>
      </w:r>
      <w:r>
        <w:rPr>
          <w:rFonts w:ascii="Book Antiqua" w:eastAsia="Book Antiqua" w:hAnsi="Book Antiqua" w:cs="Book Antiqua"/>
          <w:b/>
          <w:bCs/>
          <w:color w:val="000000"/>
        </w:rPr>
        <w:t>ui Shang, Xin-</w:t>
      </w:r>
      <w:r>
        <w:rPr>
          <w:rFonts w:ascii="Book Antiqua" w:hAnsi="Book Antiqua" w:cs="Book Antiqua" w:hint="eastAsia"/>
          <w:b/>
          <w:bCs/>
          <w:color w:val="000000"/>
          <w:lang w:eastAsia="zh-CN"/>
        </w:rPr>
        <w:t>Y</w:t>
      </w:r>
      <w:r>
        <w:rPr>
          <w:rFonts w:ascii="Book Antiqua" w:eastAsia="Book Antiqua" w:hAnsi="Book Antiqua" w:cs="Book Antiqua"/>
          <w:b/>
          <w:bCs/>
          <w:color w:val="000000"/>
        </w:rPr>
        <w:t>i Li, Yan-</w:t>
      </w:r>
      <w:r>
        <w:rPr>
          <w:rFonts w:ascii="Book Antiqua" w:hAnsi="Book Antiqua" w:cs="Book Antiqua" w:hint="eastAsia"/>
          <w:b/>
          <w:bCs/>
          <w:color w:val="000000"/>
          <w:lang w:eastAsia="zh-CN"/>
        </w:rPr>
        <w:t>L</w:t>
      </w:r>
      <w:r>
        <w:rPr>
          <w:rFonts w:ascii="Book Antiqua" w:eastAsia="Book Antiqua" w:hAnsi="Book Antiqua" w:cs="Book Antiqua"/>
          <w:b/>
          <w:bCs/>
          <w:color w:val="000000"/>
        </w:rPr>
        <w:t>i Liu, Jun-</w:t>
      </w:r>
      <w:r>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ang Lin, </w:t>
      </w:r>
      <w:r>
        <w:rPr>
          <w:rFonts w:ascii="Book Antiqua" w:eastAsia="Book Antiqua" w:hAnsi="Book Antiqua" w:cs="Book Antiqua"/>
          <w:color w:val="000000"/>
        </w:rPr>
        <w:t xml:space="preserve">Stem Cell and Biotherapy Technology Research Center, Xinxiang Medical University, Xinxiang 453000, Henan </w:t>
      </w:r>
      <w:r>
        <w:rPr>
          <w:rFonts w:ascii="Book Antiqua" w:hAnsi="Book Antiqua" w:cs="Book Antiqua" w:hint="eastAsia"/>
          <w:color w:val="000000"/>
          <w:lang w:eastAsia="zh-CN"/>
        </w:rPr>
        <w:t>Province</w:t>
      </w:r>
      <w:r>
        <w:rPr>
          <w:rFonts w:ascii="Book Antiqua" w:eastAsia="Book Antiqua" w:hAnsi="Book Antiqua" w:cs="Book Antiqua"/>
          <w:color w:val="000000"/>
        </w:rPr>
        <w:t>, China</w:t>
      </w:r>
    </w:p>
    <w:p w14:paraId="40E5B4C8" w14:textId="77777777" w:rsidR="004E79FE" w:rsidRDefault="004E79FE">
      <w:pPr>
        <w:spacing w:line="360" w:lineRule="auto"/>
        <w:jc w:val="both"/>
        <w:rPr>
          <w:rFonts w:ascii="Book Antiqua" w:hAnsi="Book Antiqua"/>
        </w:rPr>
      </w:pPr>
    </w:p>
    <w:p w14:paraId="4755433C"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Yu-</w:t>
      </w:r>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iang Sun, </w:t>
      </w:r>
      <w:proofErr w:type="spellStart"/>
      <w:r>
        <w:rPr>
          <w:rFonts w:ascii="Book Antiqua" w:eastAsia="Book Antiqua" w:hAnsi="Book Antiqua" w:cs="Book Antiqua"/>
          <w:b/>
          <w:bCs/>
          <w:color w:val="000000"/>
        </w:rPr>
        <w:t>Badrul</w:t>
      </w:r>
      <w:proofErr w:type="spellEnd"/>
      <w:r>
        <w:rPr>
          <w:rFonts w:ascii="Book Antiqua" w:eastAsia="Book Antiqua" w:hAnsi="Book Antiqua" w:cs="Book Antiqua"/>
          <w:b/>
          <w:bCs/>
          <w:color w:val="000000"/>
        </w:rPr>
        <w:t xml:space="preserve"> Hisham Yahaya, </w:t>
      </w:r>
      <w:r>
        <w:rPr>
          <w:rFonts w:ascii="Book Antiqua" w:eastAsia="Book Antiqua" w:hAnsi="Book Antiqua" w:cs="Book Antiqua"/>
          <w:color w:val="000000"/>
        </w:rPr>
        <w:t xml:space="preserve">Regenerative Medicine Cluster, Advanced Medical and Dental Institute (IPPT), </w:t>
      </w:r>
      <w:proofErr w:type="spellStart"/>
      <w:r>
        <w:rPr>
          <w:rFonts w:ascii="Book Antiqua" w:eastAsia="Book Antiqua" w:hAnsi="Book Antiqua" w:cs="Book Antiqua"/>
          <w:color w:val="000000"/>
        </w:rPr>
        <w:t>Universiti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Sains</w:t>
      </w:r>
      <w:proofErr w:type="spellEnd"/>
      <w:r>
        <w:rPr>
          <w:rFonts w:ascii="Book Antiqua" w:eastAsia="Book Antiqua" w:hAnsi="Book Antiqua" w:cs="Book Antiqua"/>
          <w:color w:val="000000"/>
        </w:rPr>
        <w:t xml:space="preserve"> Malaysia, </w:t>
      </w:r>
      <w:proofErr w:type="spellStart"/>
      <w:r>
        <w:rPr>
          <w:rFonts w:ascii="Book Antiqua" w:eastAsia="Book Antiqua" w:hAnsi="Book Antiqua" w:cs="Book Antiqua"/>
          <w:color w:val="000000"/>
        </w:rPr>
        <w:t>Kepala</w:t>
      </w:r>
      <w:proofErr w:type="spellEnd"/>
      <w:r>
        <w:rPr>
          <w:rFonts w:ascii="Book Antiqua" w:eastAsia="Book Antiqua" w:hAnsi="Book Antiqua" w:cs="Book Antiqua"/>
          <w:color w:val="000000"/>
        </w:rPr>
        <w:t xml:space="preserve"> Batas 13200, Penang, Malaysia</w:t>
      </w:r>
    </w:p>
    <w:p w14:paraId="2D0121D3" w14:textId="77777777" w:rsidR="004E79FE" w:rsidRDefault="004E79FE">
      <w:pPr>
        <w:spacing w:line="360" w:lineRule="auto"/>
        <w:jc w:val="both"/>
        <w:rPr>
          <w:rFonts w:ascii="Book Antiqua" w:hAnsi="Book Antiqua"/>
        </w:rPr>
      </w:pPr>
    </w:p>
    <w:p w14:paraId="1F7B6B01"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Rui-</w:t>
      </w:r>
      <w:r>
        <w:rPr>
          <w:rFonts w:ascii="Book Antiqua" w:hAnsi="Book Antiqua" w:cs="Book Antiqua" w:hint="eastAsia"/>
          <w:b/>
          <w:bCs/>
          <w:color w:val="000000"/>
          <w:lang w:eastAsia="zh-CN"/>
        </w:rPr>
        <w:t>H</w:t>
      </w:r>
      <w:r>
        <w:rPr>
          <w:rFonts w:ascii="Book Antiqua" w:eastAsia="Book Antiqua" w:hAnsi="Book Antiqua" w:cs="Book Antiqua"/>
          <w:b/>
          <w:bCs/>
          <w:color w:val="000000"/>
        </w:rPr>
        <w:t>ong Liu, Hong-</w:t>
      </w:r>
      <w:r>
        <w:rPr>
          <w:rFonts w:ascii="Book Antiqua" w:hAnsi="Book Antiqua" w:cs="Book Antiqua" w:hint="eastAsia"/>
          <w:b/>
          <w:bCs/>
          <w:color w:val="000000"/>
          <w:lang w:eastAsia="zh-CN"/>
        </w:rPr>
        <w:t>B</w:t>
      </w:r>
      <w:r>
        <w:rPr>
          <w:rFonts w:ascii="Book Antiqua" w:eastAsia="Book Antiqua" w:hAnsi="Book Antiqua" w:cs="Book Antiqua"/>
          <w:b/>
          <w:bCs/>
          <w:color w:val="000000"/>
        </w:rPr>
        <w:t>in Cheng, Jun-</w:t>
      </w:r>
      <w:r>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ang Lin, </w:t>
      </w:r>
      <w:r>
        <w:rPr>
          <w:rFonts w:ascii="Book Antiqua" w:eastAsia="Book Antiqua" w:hAnsi="Book Antiqua" w:cs="Book Antiqua"/>
          <w:color w:val="000000"/>
        </w:rPr>
        <w:t xml:space="preserve">College of Biomedical Engineering, Xinxiang Medical University, Xinxiang 453000, Henan </w:t>
      </w:r>
      <w:r>
        <w:rPr>
          <w:rFonts w:ascii="Book Antiqua" w:hAnsi="Book Antiqua" w:cs="Book Antiqua" w:hint="eastAsia"/>
          <w:color w:val="000000"/>
          <w:lang w:eastAsia="zh-CN"/>
        </w:rPr>
        <w:t>Province</w:t>
      </w:r>
      <w:r>
        <w:rPr>
          <w:rFonts w:ascii="Book Antiqua" w:eastAsia="Book Antiqua" w:hAnsi="Book Antiqua" w:cs="Book Antiqua"/>
          <w:color w:val="000000"/>
        </w:rPr>
        <w:t>, China</w:t>
      </w:r>
    </w:p>
    <w:p w14:paraId="5CC4C68D" w14:textId="77777777" w:rsidR="004E79FE" w:rsidRDefault="004E79FE">
      <w:pPr>
        <w:spacing w:line="360" w:lineRule="auto"/>
        <w:jc w:val="both"/>
        <w:rPr>
          <w:rFonts w:ascii="Book Antiqua" w:hAnsi="Book Antiqua"/>
        </w:rPr>
      </w:pPr>
    </w:p>
    <w:p w14:paraId="0401EA1D"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Sheng-</w:t>
      </w:r>
      <w:r>
        <w:rPr>
          <w:rFonts w:ascii="Book Antiqua" w:hAnsi="Book Antiqua" w:cs="Book Antiqua" w:hint="eastAsia"/>
          <w:b/>
          <w:bCs/>
          <w:color w:val="000000"/>
          <w:lang w:eastAsia="zh-CN"/>
        </w:rPr>
        <w:t>H</w:t>
      </w:r>
      <w:r>
        <w:rPr>
          <w:rFonts w:ascii="Book Antiqua" w:eastAsia="Book Antiqua" w:hAnsi="Book Antiqua" w:cs="Book Antiqua"/>
          <w:b/>
          <w:bCs/>
          <w:color w:val="000000"/>
        </w:rPr>
        <w:t xml:space="preserve">ui Zhang, </w:t>
      </w:r>
      <w:r>
        <w:rPr>
          <w:rFonts w:ascii="Book Antiqua" w:eastAsia="Book Antiqua" w:hAnsi="Book Antiqua" w:cs="Book Antiqua"/>
          <w:color w:val="000000"/>
        </w:rPr>
        <w:t xml:space="preserve">The Third Affiliated Hospital of Xinxiang Medical University, Xinxiang Medical University, Xinxiang 453000, Henan </w:t>
      </w:r>
      <w:r>
        <w:rPr>
          <w:rFonts w:ascii="Book Antiqua" w:hAnsi="Book Antiqua" w:cs="Book Antiqua" w:hint="eastAsia"/>
          <w:color w:val="000000"/>
          <w:lang w:eastAsia="zh-CN"/>
        </w:rPr>
        <w:t>Province</w:t>
      </w:r>
      <w:r>
        <w:rPr>
          <w:rFonts w:ascii="Book Antiqua" w:eastAsia="Book Antiqua" w:hAnsi="Book Antiqua" w:cs="Book Antiqua"/>
          <w:color w:val="000000"/>
        </w:rPr>
        <w:t>, China</w:t>
      </w:r>
    </w:p>
    <w:p w14:paraId="587F1AAC" w14:textId="77777777" w:rsidR="004E79FE" w:rsidRDefault="004E79FE">
      <w:pPr>
        <w:spacing w:line="360" w:lineRule="auto"/>
        <w:jc w:val="both"/>
        <w:rPr>
          <w:rFonts w:ascii="Book Antiqua" w:hAnsi="Book Antiqua"/>
        </w:rPr>
      </w:pPr>
    </w:p>
    <w:p w14:paraId="1F2F24E8" w14:textId="77777777" w:rsidR="004E79FE" w:rsidRDefault="0074055A">
      <w:pPr>
        <w:spacing w:line="360" w:lineRule="auto"/>
        <w:jc w:val="both"/>
        <w:rPr>
          <w:rFonts w:ascii="Book Antiqua" w:hAnsi="Book Antiqua"/>
        </w:rPr>
      </w:pPr>
      <w:proofErr w:type="spellStart"/>
      <w:r>
        <w:rPr>
          <w:rFonts w:ascii="Book Antiqua" w:eastAsia="Book Antiqua" w:hAnsi="Book Antiqua" w:cs="Book Antiqua"/>
          <w:b/>
          <w:bCs/>
          <w:color w:val="000000"/>
        </w:rPr>
        <w:t>Ya-</w:t>
      </w:r>
      <w:r>
        <w:rPr>
          <w:rFonts w:ascii="Book Antiqua" w:hAnsi="Book Antiqua" w:cs="Book Antiqua" w:hint="eastAsia"/>
          <w:b/>
          <w:bCs/>
          <w:color w:val="000000"/>
          <w:lang w:eastAsia="zh-CN"/>
        </w:rPr>
        <w:t>K</w:t>
      </w:r>
      <w:r>
        <w:rPr>
          <w:rFonts w:ascii="Book Antiqua" w:eastAsia="Book Antiqua" w:hAnsi="Book Antiqua" w:cs="Book Antiqua"/>
          <w:b/>
          <w:bCs/>
          <w:color w:val="000000"/>
        </w:rPr>
        <w:t>un</w:t>
      </w:r>
      <w:proofErr w:type="spellEnd"/>
      <w:r>
        <w:rPr>
          <w:rFonts w:ascii="Book Antiqua" w:eastAsia="Book Antiqua" w:hAnsi="Book Antiqua" w:cs="Book Antiqua"/>
          <w:b/>
          <w:bCs/>
          <w:color w:val="000000"/>
        </w:rPr>
        <w:t xml:space="preserve"> Ren, </w:t>
      </w:r>
      <w:r>
        <w:rPr>
          <w:rFonts w:ascii="Book Antiqua" w:eastAsia="Book Antiqua" w:hAnsi="Book Antiqua" w:cs="Book Antiqua"/>
          <w:color w:val="000000"/>
        </w:rPr>
        <w:t xml:space="preserve">Henan Key Laboratory of Medical Tissue Regeneration, Xinxiang Medical University, Xinxiang 453000, Henan </w:t>
      </w:r>
      <w:r>
        <w:rPr>
          <w:rFonts w:ascii="Book Antiqua" w:hAnsi="Book Antiqua" w:cs="Book Antiqua" w:hint="eastAsia"/>
          <w:color w:val="000000"/>
          <w:lang w:eastAsia="zh-CN"/>
        </w:rPr>
        <w:t>Province</w:t>
      </w:r>
      <w:r>
        <w:rPr>
          <w:rFonts w:ascii="Book Antiqua" w:eastAsia="Book Antiqua" w:hAnsi="Book Antiqua" w:cs="Book Antiqua"/>
          <w:color w:val="000000"/>
        </w:rPr>
        <w:t>, China</w:t>
      </w:r>
    </w:p>
    <w:p w14:paraId="6EA7ABC0" w14:textId="77777777" w:rsidR="004E79FE" w:rsidRDefault="004E79FE">
      <w:pPr>
        <w:spacing w:line="360" w:lineRule="auto"/>
        <w:jc w:val="both"/>
        <w:rPr>
          <w:rFonts w:ascii="Book Antiqua" w:hAnsi="Book Antiqua"/>
        </w:rPr>
      </w:pPr>
    </w:p>
    <w:p w14:paraId="3174CBED"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Kang Fu, </w:t>
      </w:r>
      <w:r w:rsidR="00941047">
        <w:rPr>
          <w:rFonts w:ascii="Book Antiqua" w:hAnsi="Book Antiqua" w:cs="Book Antiqua" w:hint="eastAsia"/>
          <w:color w:val="000000"/>
          <w:lang w:eastAsia="zh-CN"/>
        </w:rPr>
        <w:t>D</w:t>
      </w:r>
      <w:r w:rsidR="00941047">
        <w:rPr>
          <w:rFonts w:ascii="Book Antiqua" w:eastAsia="Book Antiqua" w:hAnsi="Book Antiqua" w:cs="Book Antiqua"/>
          <w:color w:val="000000"/>
        </w:rPr>
        <w:t>epartment</w:t>
      </w:r>
      <w:r w:rsidR="00941047">
        <w:rPr>
          <w:rFonts w:ascii="Book Antiqua" w:hAnsi="Book Antiqua" w:cs="Book Antiqua" w:hint="eastAsia"/>
          <w:color w:val="000000"/>
          <w:lang w:eastAsia="zh-CN"/>
        </w:rPr>
        <w:t xml:space="preserve"> of</w:t>
      </w:r>
      <w:r w:rsidR="00941047">
        <w:rPr>
          <w:rFonts w:ascii="Book Antiqua" w:eastAsia="Book Antiqua" w:hAnsi="Book Antiqua" w:cs="Book Antiqua"/>
          <w:color w:val="000000"/>
        </w:rPr>
        <w:t xml:space="preserve"> </w:t>
      </w:r>
      <w:r>
        <w:rPr>
          <w:rFonts w:ascii="Book Antiqua" w:eastAsia="Book Antiqua" w:hAnsi="Book Antiqua" w:cs="Book Antiqua"/>
          <w:color w:val="000000"/>
        </w:rPr>
        <w:t xml:space="preserve">Technical, Henan Intercell Biotechnology co. LTD, Xinxiang 453000, Henan </w:t>
      </w:r>
      <w:r>
        <w:rPr>
          <w:rFonts w:ascii="Book Antiqua" w:hAnsi="Book Antiqua" w:cs="Book Antiqua" w:hint="eastAsia"/>
          <w:color w:val="000000"/>
          <w:lang w:eastAsia="zh-CN"/>
        </w:rPr>
        <w:t>Province</w:t>
      </w:r>
      <w:r>
        <w:rPr>
          <w:rFonts w:ascii="Book Antiqua" w:eastAsia="Book Antiqua" w:hAnsi="Book Antiqua" w:cs="Book Antiqua"/>
          <w:color w:val="000000"/>
        </w:rPr>
        <w:t>, China</w:t>
      </w:r>
    </w:p>
    <w:p w14:paraId="68C02194" w14:textId="77777777" w:rsidR="004E79FE" w:rsidRDefault="004E79FE">
      <w:pPr>
        <w:spacing w:line="360" w:lineRule="auto"/>
        <w:jc w:val="both"/>
        <w:rPr>
          <w:rFonts w:ascii="Book Antiqua" w:hAnsi="Book Antiqua"/>
        </w:rPr>
      </w:pPr>
    </w:p>
    <w:p w14:paraId="2DD52CD8"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Sun</w:t>
      </w:r>
      <w:r>
        <w:rPr>
          <w:rFonts w:ascii="Book Antiqua" w:hAnsi="Book Antiqua" w:cs="Book Antiqua" w:hint="eastAsia"/>
          <w:color w:val="000000"/>
          <w:lang w:eastAsia="zh-CN"/>
        </w:rPr>
        <w:t xml:space="preserve"> YL</w:t>
      </w:r>
      <w:r>
        <w:rPr>
          <w:rFonts w:ascii="Book Antiqua" w:eastAsia="Book Antiqua" w:hAnsi="Book Antiqua" w:cs="Book Antiqua"/>
          <w:color w:val="000000"/>
        </w:rPr>
        <w:t xml:space="preserve"> and Shang</w:t>
      </w:r>
      <w:r>
        <w:rPr>
          <w:rFonts w:ascii="Book Antiqua" w:hAnsi="Book Antiqua" w:cs="Book Antiqua" w:hint="eastAsia"/>
          <w:color w:val="000000"/>
          <w:lang w:eastAsia="zh-CN"/>
        </w:rPr>
        <w:t xml:space="preserve"> LR</w:t>
      </w:r>
      <w:r>
        <w:rPr>
          <w:rFonts w:ascii="Book Antiqua" w:eastAsia="Book Antiqua" w:hAnsi="Book Antiqua" w:cs="Book Antiqua"/>
          <w:color w:val="000000"/>
        </w:rPr>
        <w:t xml:space="preserve"> contributed equally to this work</w:t>
      </w:r>
      <w:r>
        <w:rPr>
          <w:rFonts w:ascii="Book Antiqua" w:hAnsi="Book Antiqua" w:cs="Book Antiqua" w:hint="eastAsia"/>
          <w:color w:val="000000"/>
          <w:lang w:eastAsia="zh-CN"/>
        </w:rPr>
        <w:t>;</w:t>
      </w:r>
      <w:r>
        <w:rPr>
          <w:rFonts w:ascii="Book Antiqua" w:eastAsia="Book Antiqua" w:hAnsi="Book Antiqua" w:cs="Book Antiqua"/>
          <w:color w:val="000000"/>
        </w:rPr>
        <w:t xml:space="preserve"> Cheng</w:t>
      </w:r>
      <w:r>
        <w:rPr>
          <w:rFonts w:ascii="Book Antiqua" w:hAnsi="Book Antiqua" w:cs="Book Antiqua" w:hint="eastAsia"/>
          <w:color w:val="000000"/>
          <w:lang w:eastAsia="zh-CN"/>
        </w:rPr>
        <w:t xml:space="preserve"> HB</w:t>
      </w:r>
      <w:r>
        <w:rPr>
          <w:rFonts w:ascii="Book Antiqua" w:eastAsia="Book Antiqua" w:hAnsi="Book Antiqua" w:cs="Book Antiqua"/>
          <w:color w:val="000000"/>
        </w:rPr>
        <w:t>, Yahaya B</w:t>
      </w:r>
      <w:r>
        <w:rPr>
          <w:rFonts w:ascii="Book Antiqua" w:hAnsi="Book Antiqua" w:cs="Book Antiqua" w:hint="eastAsia"/>
          <w:color w:val="000000"/>
          <w:lang w:eastAsia="zh-CN"/>
        </w:rPr>
        <w:t>H</w:t>
      </w:r>
      <w:r>
        <w:rPr>
          <w:rFonts w:ascii="Book Antiqua" w:eastAsia="Book Antiqua" w:hAnsi="Book Antiqua" w:cs="Book Antiqua"/>
          <w:color w:val="000000"/>
        </w:rPr>
        <w:t>, Liu</w:t>
      </w:r>
      <w:r>
        <w:rPr>
          <w:rFonts w:ascii="Book Antiqua" w:hAnsi="Book Antiqua" w:cs="Book Antiqua" w:hint="eastAsia"/>
          <w:color w:val="000000"/>
          <w:lang w:eastAsia="zh-CN"/>
        </w:rPr>
        <w:t xml:space="preserve"> YL</w:t>
      </w:r>
      <w:r>
        <w:rPr>
          <w:rFonts w:ascii="Book Antiqua" w:eastAsia="Book Antiqua" w:hAnsi="Book Antiqua" w:cs="Book Antiqua"/>
          <w:color w:val="000000"/>
        </w:rPr>
        <w:t xml:space="preserve"> and Lin</w:t>
      </w:r>
      <w:r>
        <w:rPr>
          <w:rFonts w:ascii="Book Antiqua" w:hAnsi="Book Antiqua" w:cs="Book Antiqua" w:hint="eastAsia"/>
          <w:color w:val="000000"/>
          <w:lang w:eastAsia="zh-CN"/>
        </w:rPr>
        <w:t xml:space="preserve"> JT</w:t>
      </w:r>
      <w:r>
        <w:rPr>
          <w:rFonts w:ascii="Book Antiqua" w:eastAsia="Book Antiqua" w:hAnsi="Book Antiqua" w:cs="Book Antiqua"/>
          <w:color w:val="000000"/>
        </w:rPr>
        <w:t xml:space="preserve"> conceived the idea and designed the study</w:t>
      </w:r>
      <w:r>
        <w:rPr>
          <w:rFonts w:ascii="Book Antiqua" w:hAnsi="Book Antiqua" w:cs="Book Antiqua" w:hint="eastAsia"/>
          <w:color w:val="000000"/>
          <w:lang w:eastAsia="zh-CN"/>
        </w:rPr>
        <w:t>;</w:t>
      </w:r>
      <w:r>
        <w:rPr>
          <w:rFonts w:ascii="Book Antiqua" w:eastAsia="Book Antiqua" w:hAnsi="Book Antiqua" w:cs="Book Antiqua"/>
          <w:color w:val="000000"/>
        </w:rPr>
        <w:t xml:space="preserve"> Sun</w:t>
      </w:r>
      <w:r>
        <w:rPr>
          <w:rFonts w:ascii="Book Antiqua" w:hAnsi="Book Antiqua" w:cs="Book Antiqua" w:hint="eastAsia"/>
          <w:color w:val="000000"/>
          <w:lang w:eastAsia="zh-CN"/>
        </w:rPr>
        <w:t xml:space="preserve"> YL</w:t>
      </w:r>
      <w:r>
        <w:rPr>
          <w:rFonts w:ascii="Book Antiqua" w:eastAsia="Book Antiqua" w:hAnsi="Book Antiqua" w:cs="Book Antiqua"/>
          <w:color w:val="000000"/>
        </w:rPr>
        <w:t>, Liu</w:t>
      </w:r>
      <w:r>
        <w:rPr>
          <w:rFonts w:ascii="Book Antiqua" w:hAnsi="Book Antiqua" w:cs="Book Antiqua" w:hint="eastAsia"/>
          <w:color w:val="000000"/>
          <w:lang w:eastAsia="zh-CN"/>
        </w:rPr>
        <w:t xml:space="preserve"> RH</w:t>
      </w:r>
      <w:r>
        <w:rPr>
          <w:rFonts w:ascii="Book Antiqua" w:eastAsia="Book Antiqua" w:hAnsi="Book Antiqua" w:cs="Book Antiqua"/>
          <w:color w:val="000000"/>
        </w:rPr>
        <w:t>, Li</w:t>
      </w:r>
      <w:r>
        <w:rPr>
          <w:rFonts w:ascii="Book Antiqua" w:hAnsi="Book Antiqua" w:cs="Book Antiqua" w:hint="eastAsia"/>
          <w:color w:val="000000"/>
          <w:lang w:eastAsia="zh-CN"/>
        </w:rPr>
        <w:t xml:space="preserve"> XY</w:t>
      </w:r>
      <w:r>
        <w:rPr>
          <w:rFonts w:ascii="Book Antiqua" w:eastAsia="Book Antiqua" w:hAnsi="Book Antiqua" w:cs="Book Antiqua"/>
          <w:color w:val="000000"/>
        </w:rPr>
        <w:t>, Zhang</w:t>
      </w:r>
      <w:r>
        <w:rPr>
          <w:rFonts w:ascii="Book Antiqua" w:hAnsi="Book Antiqua" w:cs="Book Antiqua" w:hint="eastAsia"/>
          <w:color w:val="000000"/>
          <w:lang w:eastAsia="zh-CN"/>
        </w:rPr>
        <w:t xml:space="preserve"> SH</w:t>
      </w:r>
      <w:r>
        <w:rPr>
          <w:rFonts w:ascii="Book Antiqua" w:eastAsia="Book Antiqua" w:hAnsi="Book Antiqua" w:cs="Book Antiqua"/>
          <w:color w:val="000000"/>
        </w:rPr>
        <w:t>, Ren</w:t>
      </w:r>
      <w:r>
        <w:rPr>
          <w:rFonts w:ascii="Book Antiqua" w:hAnsi="Book Antiqua" w:cs="Book Antiqua" w:hint="eastAsia"/>
          <w:color w:val="000000"/>
          <w:lang w:eastAsia="zh-CN"/>
        </w:rPr>
        <w:t xml:space="preserve"> YK</w:t>
      </w:r>
      <w:r>
        <w:rPr>
          <w:rFonts w:ascii="Book Antiqua" w:eastAsia="Book Antiqua" w:hAnsi="Book Antiqua" w:cs="Book Antiqua"/>
          <w:color w:val="000000"/>
        </w:rPr>
        <w:t>, and Fu</w:t>
      </w:r>
      <w:r>
        <w:rPr>
          <w:rFonts w:ascii="Book Antiqua" w:hAnsi="Book Antiqua" w:cs="Book Antiqua" w:hint="eastAsia"/>
          <w:color w:val="000000"/>
          <w:lang w:eastAsia="zh-CN"/>
        </w:rPr>
        <w:t xml:space="preserve"> K</w:t>
      </w:r>
      <w:r>
        <w:rPr>
          <w:rFonts w:ascii="Book Antiqua" w:eastAsia="Book Antiqua" w:hAnsi="Book Antiqua" w:cs="Book Antiqua"/>
          <w:color w:val="000000"/>
        </w:rPr>
        <w:t xml:space="preserve"> contributed to the literature review and integrated the materials</w:t>
      </w:r>
      <w:r>
        <w:rPr>
          <w:rFonts w:ascii="Book Antiqua" w:hAnsi="Book Antiqua" w:cs="Book Antiqua" w:hint="eastAsia"/>
          <w:color w:val="000000"/>
          <w:lang w:eastAsia="zh-CN"/>
        </w:rPr>
        <w:t>;</w:t>
      </w:r>
      <w:r>
        <w:rPr>
          <w:rFonts w:ascii="Book Antiqua" w:eastAsia="Book Antiqua" w:hAnsi="Book Antiqua" w:cs="Book Antiqua"/>
          <w:color w:val="000000"/>
        </w:rPr>
        <w:t xml:space="preserve"> Sun</w:t>
      </w:r>
      <w:r>
        <w:rPr>
          <w:rFonts w:ascii="Book Antiqua" w:hAnsi="Book Antiqua" w:cs="Book Antiqua" w:hint="eastAsia"/>
          <w:color w:val="000000"/>
          <w:lang w:eastAsia="zh-CN"/>
        </w:rPr>
        <w:t xml:space="preserve"> YL</w:t>
      </w:r>
      <w:r>
        <w:rPr>
          <w:rFonts w:ascii="Book Antiqua" w:eastAsia="Book Antiqua" w:hAnsi="Book Antiqua" w:cs="Book Antiqua"/>
          <w:color w:val="000000"/>
        </w:rPr>
        <w:t xml:space="preserve"> and Shang</w:t>
      </w:r>
      <w:r>
        <w:rPr>
          <w:rFonts w:ascii="Book Antiqua" w:hAnsi="Book Antiqua" w:cs="Book Antiqua" w:hint="eastAsia"/>
          <w:color w:val="000000"/>
          <w:lang w:eastAsia="zh-CN"/>
        </w:rPr>
        <w:t xml:space="preserve"> LR</w:t>
      </w:r>
      <w:r>
        <w:rPr>
          <w:rFonts w:ascii="Book Antiqua" w:eastAsia="Book Antiqua" w:hAnsi="Book Antiqua" w:cs="Book Antiqua"/>
          <w:color w:val="000000"/>
        </w:rPr>
        <w:t xml:space="preserve"> prepared the draft</w:t>
      </w:r>
      <w:r>
        <w:rPr>
          <w:rFonts w:ascii="Book Antiqua" w:hAnsi="Book Antiqua" w:cs="Book Antiqua" w:hint="eastAsia"/>
          <w:color w:val="000000"/>
          <w:lang w:eastAsia="zh-CN"/>
        </w:rPr>
        <w:t xml:space="preserve">; </w:t>
      </w:r>
      <w:r>
        <w:rPr>
          <w:rFonts w:ascii="Book Antiqua" w:eastAsia="Book Antiqua" w:hAnsi="Book Antiqua" w:cs="Book Antiqua"/>
          <w:color w:val="000000"/>
        </w:rPr>
        <w:t>Liu</w:t>
      </w:r>
      <w:r>
        <w:rPr>
          <w:rFonts w:ascii="Book Antiqua" w:hAnsi="Book Antiqua" w:cs="Book Antiqua" w:hint="eastAsia"/>
          <w:color w:val="000000"/>
          <w:lang w:eastAsia="zh-CN"/>
        </w:rPr>
        <w:t xml:space="preserve"> YL</w:t>
      </w:r>
      <w:r>
        <w:rPr>
          <w:rFonts w:ascii="Book Antiqua" w:eastAsia="Book Antiqua" w:hAnsi="Book Antiqua" w:cs="Book Antiqua"/>
          <w:color w:val="000000"/>
        </w:rPr>
        <w:t xml:space="preserve"> and Lin </w:t>
      </w:r>
      <w:r>
        <w:rPr>
          <w:rFonts w:ascii="Book Antiqua" w:hAnsi="Book Antiqua" w:cs="Book Antiqua" w:hint="eastAsia"/>
          <w:color w:val="000000"/>
          <w:lang w:eastAsia="zh-CN"/>
        </w:rPr>
        <w:t xml:space="preserve">JT </w:t>
      </w:r>
      <w:r>
        <w:rPr>
          <w:rFonts w:ascii="Book Antiqua" w:eastAsia="Book Antiqua" w:hAnsi="Book Antiqua" w:cs="Book Antiqua"/>
          <w:color w:val="000000"/>
        </w:rPr>
        <w:t>revised the manuscript and approved the final version as the corresponding authors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ll the authors read and approved the final manuscript.</w:t>
      </w:r>
    </w:p>
    <w:p w14:paraId="66261A88" w14:textId="77777777" w:rsidR="004E79FE" w:rsidRDefault="004E79FE">
      <w:pPr>
        <w:spacing w:line="360" w:lineRule="auto"/>
        <w:jc w:val="both"/>
        <w:rPr>
          <w:rFonts w:ascii="Book Antiqua" w:hAnsi="Book Antiqua"/>
        </w:rPr>
      </w:pPr>
    </w:p>
    <w:p w14:paraId="5ED4B8DC"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Henan Province Foundation of China, No. 202300410307 and No. 212102310611; Xinxiang City Foundation of China, No. GG2020009.</w:t>
      </w:r>
    </w:p>
    <w:p w14:paraId="21C4A784" w14:textId="77777777" w:rsidR="004E79FE" w:rsidRDefault="004E79FE">
      <w:pPr>
        <w:spacing w:line="360" w:lineRule="auto"/>
        <w:jc w:val="both"/>
        <w:rPr>
          <w:rFonts w:ascii="Book Antiqua" w:hAnsi="Book Antiqua"/>
        </w:rPr>
      </w:pPr>
    </w:p>
    <w:p w14:paraId="105B3365"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Corresponding author: Jun-</w:t>
      </w:r>
      <w:r>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ang Lin, PhD, Professor, </w:t>
      </w:r>
      <w:r>
        <w:rPr>
          <w:rFonts w:ascii="Book Antiqua" w:eastAsia="Book Antiqua" w:hAnsi="Book Antiqua" w:cs="Book Antiqua"/>
          <w:color w:val="000000"/>
        </w:rPr>
        <w:t xml:space="preserve">Stem Cell and Biotherapy Technology Research Center, Xinxiang Medical University, East of </w:t>
      </w:r>
      <w:proofErr w:type="spellStart"/>
      <w:r>
        <w:rPr>
          <w:rFonts w:ascii="Book Antiqua" w:eastAsia="Book Antiqua" w:hAnsi="Book Antiqua" w:cs="Book Antiqua"/>
          <w:color w:val="000000"/>
        </w:rPr>
        <w:t>JinSui</w:t>
      </w:r>
      <w:proofErr w:type="spellEnd"/>
      <w:r>
        <w:rPr>
          <w:rFonts w:ascii="Book Antiqua" w:eastAsia="Book Antiqua" w:hAnsi="Book Antiqua" w:cs="Book Antiqua"/>
          <w:color w:val="000000"/>
        </w:rPr>
        <w:t xml:space="preserve"> Road, Xinxiang 453000, Henan </w:t>
      </w:r>
      <w:r>
        <w:rPr>
          <w:rFonts w:ascii="Book Antiqua" w:hAnsi="Book Antiqua" w:cs="Book Antiqua" w:hint="eastAsia"/>
          <w:color w:val="000000"/>
          <w:lang w:eastAsia="zh-CN"/>
        </w:rPr>
        <w:t>Province</w:t>
      </w:r>
      <w:r>
        <w:rPr>
          <w:rFonts w:ascii="Book Antiqua" w:eastAsia="Book Antiqua" w:hAnsi="Book Antiqua" w:cs="Book Antiqua"/>
          <w:color w:val="000000"/>
        </w:rPr>
        <w:t>, China. linjt@xxmu.edu.cn</w:t>
      </w:r>
    </w:p>
    <w:p w14:paraId="15CF6543" w14:textId="77777777" w:rsidR="004E79FE" w:rsidRDefault="004E79FE">
      <w:pPr>
        <w:spacing w:line="360" w:lineRule="auto"/>
        <w:jc w:val="both"/>
        <w:rPr>
          <w:rFonts w:ascii="Book Antiqua" w:hAnsi="Book Antiqua"/>
        </w:rPr>
      </w:pPr>
    </w:p>
    <w:p w14:paraId="506C7E53"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5, 2021</w:t>
      </w:r>
    </w:p>
    <w:p w14:paraId="6D371ED3"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20, 2021</w:t>
      </w:r>
    </w:p>
    <w:p w14:paraId="76A67B56" w14:textId="55767912"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D3333E" w:rsidRPr="00B26D6F">
        <w:rPr>
          <w:rFonts w:ascii="Book Antiqua" w:eastAsia="Book Antiqua" w:hAnsi="Book Antiqua" w:cs="Book Antiqua"/>
          <w:color w:val="000000"/>
        </w:rPr>
        <w:t>December 25, 2021</w:t>
      </w:r>
    </w:p>
    <w:p w14:paraId="6BD687A7" w14:textId="2C57ABD8"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0030E4" w:rsidRPr="00D061D0">
        <w:rPr>
          <w:rFonts w:ascii="Book Antiqua" w:eastAsia="Book Antiqua" w:hAnsi="Book Antiqua" w:cs="Book Antiqua"/>
          <w:color w:val="000000"/>
        </w:rPr>
        <w:t>January 26, 2022</w:t>
      </w:r>
    </w:p>
    <w:p w14:paraId="201F03C9" w14:textId="77777777" w:rsidR="004E79FE" w:rsidRDefault="004E79FE">
      <w:pPr>
        <w:spacing w:line="360" w:lineRule="auto"/>
        <w:jc w:val="both"/>
        <w:rPr>
          <w:rFonts w:ascii="Book Antiqua" w:hAnsi="Book Antiqua"/>
        </w:rPr>
        <w:sectPr w:rsidR="004E79FE">
          <w:footerReference w:type="default" r:id="rId7"/>
          <w:pgSz w:w="12240" w:h="15840"/>
          <w:pgMar w:top="1440" w:right="1440" w:bottom="1440" w:left="1440" w:header="720" w:footer="720" w:gutter="0"/>
          <w:cols w:space="720"/>
          <w:docGrid w:linePitch="360"/>
        </w:sectPr>
      </w:pPr>
    </w:p>
    <w:p w14:paraId="60E10212"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3195464"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BACKGROUND</w:t>
      </w:r>
    </w:p>
    <w:p w14:paraId="6DC750B9"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Type 1 diabetes (T1D), a chronic metabolic and autoimmune disease, seriously endangers human health. In recent years, mesenchymal stem cell (MSC) transplantation has become an effective treatment for diabetes. Menstrual blood-derived endometrial stem cells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a novel MSC type derived from the decidual endometrium during menstruation, are expected to become promising seeding cells for diabetes treatment because of their noninvasive collection procedure, high proliferation rate and high immunomodulation capacity.</w:t>
      </w:r>
    </w:p>
    <w:p w14:paraId="1270C597" w14:textId="77777777" w:rsidR="004E79FE" w:rsidRDefault="004E79FE">
      <w:pPr>
        <w:spacing w:line="360" w:lineRule="auto"/>
        <w:jc w:val="both"/>
        <w:rPr>
          <w:rFonts w:ascii="Book Antiqua" w:hAnsi="Book Antiqua"/>
        </w:rPr>
      </w:pPr>
    </w:p>
    <w:p w14:paraId="0B58F96A"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AIM</w:t>
      </w:r>
    </w:p>
    <w:p w14:paraId="6F651CE4"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To comprehensively compare the effects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umbilical cord-derived MSC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transplantation on T1D treatment, to further explore the potential mechanism of MSC-based therapies in T1D, and to provide support for the clinical application of MSC in diabetes treatment.</w:t>
      </w:r>
    </w:p>
    <w:p w14:paraId="15123850" w14:textId="77777777" w:rsidR="004E79FE" w:rsidRDefault="004E79FE">
      <w:pPr>
        <w:spacing w:line="360" w:lineRule="auto"/>
        <w:jc w:val="both"/>
        <w:rPr>
          <w:rFonts w:ascii="Book Antiqua" w:hAnsi="Book Antiqua"/>
        </w:rPr>
      </w:pPr>
    </w:p>
    <w:p w14:paraId="770714AC"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METHODS</w:t>
      </w:r>
    </w:p>
    <w:p w14:paraId="65B112DA"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A conventional streptozotocin-induced T1D mouse model was established, and the effects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transplantation on their blood glucose and serum insulin levels were detected. The morphological and functional changes in the pancreas, liver, kidney, and spleen were analyzed by routine histological and immunohistochemical examinations. Changes in the serum cytokine levels in the model mice were assessed by protein arrays. The expression of target proteins related to pancreatic regeneration and apoptosis was examined by western blot.</w:t>
      </w:r>
    </w:p>
    <w:p w14:paraId="552D2583" w14:textId="77777777" w:rsidR="004E79FE" w:rsidRDefault="004E79FE">
      <w:pPr>
        <w:spacing w:line="360" w:lineRule="auto"/>
        <w:jc w:val="both"/>
        <w:rPr>
          <w:rFonts w:ascii="Book Antiqua" w:hAnsi="Book Antiqua"/>
        </w:rPr>
      </w:pPr>
    </w:p>
    <w:p w14:paraId="4004F725"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RESULTS</w:t>
      </w:r>
    </w:p>
    <w:p w14:paraId="198A1724" w14:textId="77777777" w:rsidR="004E79FE" w:rsidRDefault="0074055A">
      <w:pPr>
        <w:spacing w:line="360" w:lineRule="auto"/>
        <w:jc w:val="both"/>
        <w:rPr>
          <w:rFonts w:ascii="Book Antiqua" w:hAnsi="Book Antiqua"/>
        </w:rPr>
      </w:pP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transplantation significantly improved the blood glucose and serum insulin levels in T1D model mice. Immunofluorescence analysis revealed that the numbers of insulin</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CD31</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cells in the pancreas were significantly increased in MSC-</w:t>
      </w:r>
      <w:r>
        <w:rPr>
          <w:rFonts w:ascii="Book Antiqua" w:eastAsia="Book Antiqua" w:hAnsi="Book Antiqua" w:cs="Book Antiqua"/>
          <w:color w:val="000000"/>
        </w:rPr>
        <w:lastRenderedPageBreak/>
        <w:t xml:space="preserve">treated mice compared with control mice. Subsequent western blot analysis also showed that vascular endothelial growth factor (VEGF), Bcl2, </w:t>
      </w:r>
      <w:proofErr w:type="spellStart"/>
      <w:r>
        <w:rPr>
          <w:rFonts w:ascii="Book Antiqua" w:eastAsia="Book Antiqua" w:hAnsi="Book Antiqua" w:cs="Book Antiqua"/>
          <w:color w:val="000000"/>
        </w:rPr>
        <w:t>Bcl-xL</w:t>
      </w:r>
      <w:proofErr w:type="spellEnd"/>
      <w:r>
        <w:rPr>
          <w:rFonts w:ascii="Book Antiqua" w:eastAsia="Book Antiqua" w:hAnsi="Book Antiqua" w:cs="Book Antiqua"/>
          <w:color w:val="000000"/>
        </w:rPr>
        <w:t xml:space="preserve"> and Proliferating cell nuclear antigen in pancreatic tissue was significantly upregulated in MSC-treated mice compared with control mice. Additionally, protein arrays indicated that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transplantation significantly downregulated the serum levels of </w:t>
      </w:r>
      <w:r>
        <w:rPr>
          <w:rFonts w:ascii="Book Antiqua" w:hAnsi="Book Antiqua" w:cs="Book Antiqua"/>
          <w:color w:val="000000"/>
          <w:lang w:eastAsia="zh-CN"/>
        </w:rPr>
        <w:t>i</w:t>
      </w:r>
      <w:r>
        <w:rPr>
          <w:rFonts w:ascii="Book Antiqua" w:eastAsia="Book Antiqua" w:hAnsi="Book Antiqua" w:cs="Book Antiqua"/>
          <w:color w:val="000000"/>
        </w:rPr>
        <w:t>nterferon</w:t>
      </w:r>
      <w:r>
        <w:rPr>
          <w:rFonts w:ascii="Book Antiqua" w:hAnsi="Book Antiqua" w:cs="Book Antiqua"/>
          <w:color w:val="000000"/>
          <w:lang w:eastAsia="zh-CN"/>
        </w:rPr>
        <w:t xml:space="preserve"> </w:t>
      </w:r>
      <w:r>
        <w:rPr>
          <w:rFonts w:ascii="Book Antiqua" w:eastAsia="Book Antiqua" w:hAnsi="Book Antiqua" w:cs="Book Antiqua"/>
          <w:color w:val="000000"/>
        </w:rPr>
        <w:t xml:space="preserve">γ and </w:t>
      </w:r>
      <w:r>
        <w:rPr>
          <w:rFonts w:ascii="Book Antiqua" w:hAnsi="Book Antiqua" w:cs="Book Antiqua"/>
          <w:color w:val="000000"/>
          <w:lang w:eastAsia="zh-CN"/>
        </w:rPr>
        <w:t>t</w:t>
      </w:r>
      <w:r>
        <w:rPr>
          <w:rFonts w:ascii="Book Antiqua" w:eastAsia="Book Antiqua" w:hAnsi="Book Antiqua" w:cs="Book Antiqua"/>
          <w:color w:val="000000"/>
        </w:rPr>
        <w:t>umor necrosis factor</w:t>
      </w:r>
      <w:r>
        <w:rPr>
          <w:rFonts w:ascii="Book Antiqua" w:hAnsi="Book Antiqua" w:cs="Book Antiqua"/>
          <w:color w:val="000000"/>
          <w:lang w:eastAsia="zh-CN"/>
        </w:rPr>
        <w:t xml:space="preserve"> </w:t>
      </w:r>
      <w:r>
        <w:rPr>
          <w:rFonts w:ascii="Book Antiqua" w:eastAsia="Book Antiqua" w:hAnsi="Book Antiqua" w:cs="Book Antiqua"/>
          <w:color w:val="000000"/>
        </w:rPr>
        <w:t xml:space="preserve">α and upregulated the serum levels of </w:t>
      </w:r>
      <w:r>
        <w:rPr>
          <w:rFonts w:ascii="Book Antiqua" w:hAnsi="Book Antiqua" w:cs="Book Antiqua" w:hint="eastAsia"/>
          <w:color w:val="000000"/>
          <w:lang w:eastAsia="zh-CN"/>
        </w:rPr>
        <w:t>i</w:t>
      </w:r>
      <w:r>
        <w:rPr>
          <w:rFonts w:ascii="Book Antiqua" w:eastAsia="Book Antiqua" w:hAnsi="Book Antiqua" w:cs="Book Antiqua"/>
          <w:color w:val="000000"/>
        </w:rPr>
        <w:t>nterleukin-6 and VEGF in the model mice. Additionally, histological and immunohistochemical analyses revealed that MSC transplantation systematically improved the morphologies and functions of the liver, kidney, and spleen in T1D model mice.</w:t>
      </w:r>
    </w:p>
    <w:p w14:paraId="61A68B9B" w14:textId="77777777" w:rsidR="004E79FE" w:rsidRDefault="004E79FE">
      <w:pPr>
        <w:spacing w:line="360" w:lineRule="auto"/>
        <w:jc w:val="both"/>
        <w:rPr>
          <w:rFonts w:ascii="Book Antiqua" w:hAnsi="Book Antiqua"/>
        </w:rPr>
      </w:pPr>
    </w:p>
    <w:p w14:paraId="4D4696BE"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CONCLUSION</w:t>
      </w:r>
    </w:p>
    <w:p w14:paraId="2811E445" w14:textId="77777777" w:rsidR="004E79FE" w:rsidRDefault="0074055A">
      <w:pPr>
        <w:spacing w:line="360" w:lineRule="auto"/>
        <w:jc w:val="both"/>
        <w:rPr>
          <w:rFonts w:ascii="Book Antiqua" w:hAnsi="Book Antiqua"/>
        </w:rPr>
      </w:pP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transplantation significantly improves the symptoms in T1D model mice and exerts protective effects on their main organs. Moreover, MSC-mediated angiogenesis, antiapoptotic effects and immunomodulation likely contribute to the above improvements. Thus,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are expected to become promising seeding cells for clinical diabetes treatment due to their advantages mentioned above.</w:t>
      </w:r>
    </w:p>
    <w:p w14:paraId="516EFE76" w14:textId="77777777" w:rsidR="004E79FE" w:rsidRDefault="004E79FE">
      <w:pPr>
        <w:spacing w:line="360" w:lineRule="auto"/>
        <w:jc w:val="both"/>
        <w:rPr>
          <w:rFonts w:ascii="Book Antiqua" w:hAnsi="Book Antiqua"/>
        </w:rPr>
      </w:pPr>
    </w:p>
    <w:p w14:paraId="2A24D514"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Type 1 diabetes; Menstrual blood-derived endometrial stem cell; Umbilical cord mesenchymal stem cells; Improvement; Complication</w:t>
      </w:r>
    </w:p>
    <w:p w14:paraId="261198B1" w14:textId="77777777" w:rsidR="00E802EA" w:rsidRDefault="00E802EA" w:rsidP="00E802EA">
      <w:pPr>
        <w:spacing w:line="360" w:lineRule="auto"/>
        <w:jc w:val="both"/>
        <w:rPr>
          <w:lang w:eastAsia="zh-CN"/>
        </w:rPr>
      </w:pPr>
    </w:p>
    <w:p w14:paraId="0C1B9599" w14:textId="77777777" w:rsidR="00E802EA" w:rsidRDefault="00E802EA" w:rsidP="00E802EA">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1946B326" w14:textId="77777777" w:rsidR="00E802EA" w:rsidRDefault="00E802EA" w:rsidP="00E802EA">
      <w:pPr>
        <w:spacing w:line="360" w:lineRule="auto"/>
        <w:jc w:val="both"/>
        <w:rPr>
          <w:lang w:eastAsia="zh-CN"/>
        </w:rPr>
      </w:pPr>
    </w:p>
    <w:p w14:paraId="3B6CAAD8" w14:textId="73088156" w:rsidR="007538E4" w:rsidRDefault="00E802EA" w:rsidP="00E802EA">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74055A">
        <w:rPr>
          <w:rFonts w:ascii="Book Antiqua" w:eastAsia="Book Antiqua" w:hAnsi="Book Antiqua" w:cs="Book Antiqua"/>
          <w:color w:val="000000"/>
        </w:rPr>
        <w:t xml:space="preserve">Sun YL, Shang LR, Liu RH, Li XY, Zhang SH, Ren YK, Fu K, Cheng HB, Yahaya BH, Liu YL, Lin JT. Therapeutic effects of menstrual blood-derived endometrial stem cells on mouse models of streptozotocin-induced type 1 diabetes. </w:t>
      </w:r>
      <w:r w:rsidR="0074055A">
        <w:rPr>
          <w:rFonts w:ascii="Book Antiqua" w:eastAsia="Book Antiqua" w:hAnsi="Book Antiqua" w:cs="Book Antiqua"/>
          <w:i/>
          <w:iCs/>
          <w:color w:val="000000"/>
        </w:rPr>
        <w:t>World J Stem Cells</w:t>
      </w:r>
      <w:r w:rsidR="0074055A">
        <w:rPr>
          <w:rFonts w:ascii="Book Antiqua" w:eastAsia="Book Antiqua" w:hAnsi="Book Antiqua" w:cs="Book Antiqua"/>
          <w:color w:val="000000"/>
        </w:rPr>
        <w:t xml:space="preserve"> 202</w:t>
      </w:r>
      <w:r w:rsidR="000030E4">
        <w:rPr>
          <w:rFonts w:ascii="Book Antiqua" w:eastAsia="Book Antiqua" w:hAnsi="Book Antiqua" w:cs="Book Antiqua"/>
          <w:color w:val="000000"/>
        </w:rPr>
        <w:t xml:space="preserve">2; </w:t>
      </w:r>
      <w:r w:rsidR="000030E4" w:rsidRPr="00E701A5">
        <w:rPr>
          <w:rFonts w:ascii="Book Antiqua" w:eastAsia="Book Antiqua" w:hAnsi="Book Antiqua" w:cs="Book Antiqua"/>
          <w:color w:val="000000"/>
        </w:rPr>
        <w:t xml:space="preserve">14(1): </w:t>
      </w:r>
      <w:r w:rsidR="007538E4">
        <w:rPr>
          <w:rFonts w:ascii="Book Antiqua" w:hAnsi="Book Antiqua"/>
        </w:rPr>
        <w:t>104-116</w:t>
      </w:r>
    </w:p>
    <w:p w14:paraId="4F4588EE" w14:textId="2AEFF6CF" w:rsidR="007538E4" w:rsidRDefault="000030E4" w:rsidP="00E802EA">
      <w:pPr>
        <w:spacing w:line="360" w:lineRule="auto"/>
        <w:jc w:val="both"/>
        <w:rPr>
          <w:rFonts w:ascii="Book Antiqua" w:eastAsia="Book Antiqua" w:hAnsi="Book Antiqua" w:cs="Book Antiqua"/>
          <w:color w:val="000000"/>
        </w:rPr>
      </w:pPr>
      <w:r w:rsidRPr="00E701A5">
        <w:rPr>
          <w:rFonts w:ascii="Book Antiqua" w:eastAsia="Book Antiqua" w:hAnsi="Book Antiqua" w:cs="Book Antiqua"/>
          <w:color w:val="000000"/>
        </w:rPr>
        <w:t>URL: https://www.wjgnet.com/1948-0210/full/v14/i1/</w:t>
      </w:r>
      <w:r w:rsidR="007538E4">
        <w:rPr>
          <w:rFonts w:ascii="Book Antiqua" w:hAnsi="Book Antiqua"/>
        </w:rPr>
        <w:t>104</w:t>
      </w:r>
      <w:r w:rsidRPr="00E701A5">
        <w:rPr>
          <w:rFonts w:ascii="Book Antiqua" w:eastAsia="Book Antiqua" w:hAnsi="Book Antiqua" w:cs="Book Antiqua"/>
          <w:color w:val="000000"/>
        </w:rPr>
        <w:t xml:space="preserve">.htm  </w:t>
      </w:r>
    </w:p>
    <w:p w14:paraId="78C2A2B1" w14:textId="0123E947" w:rsidR="004E79FE" w:rsidRDefault="000030E4" w:rsidP="00E802EA">
      <w:pPr>
        <w:spacing w:line="360" w:lineRule="auto"/>
        <w:jc w:val="both"/>
        <w:rPr>
          <w:rFonts w:ascii="Book Antiqua" w:hAnsi="Book Antiqua"/>
        </w:rPr>
      </w:pPr>
      <w:r w:rsidRPr="00E701A5">
        <w:rPr>
          <w:rFonts w:ascii="Book Antiqua" w:eastAsia="Book Antiqua" w:hAnsi="Book Antiqua" w:cs="Book Antiqua"/>
          <w:color w:val="000000"/>
        </w:rPr>
        <w:t>DOI: https://dx.doi.org/10.4252/wjsc.v14.i1.</w:t>
      </w:r>
      <w:r w:rsidR="007538E4">
        <w:rPr>
          <w:rFonts w:ascii="Book Antiqua" w:hAnsi="Book Antiqua"/>
        </w:rPr>
        <w:t>104</w:t>
      </w:r>
    </w:p>
    <w:p w14:paraId="5DE84E5E" w14:textId="77777777" w:rsidR="004E79FE" w:rsidRDefault="004E79FE">
      <w:pPr>
        <w:spacing w:line="360" w:lineRule="auto"/>
        <w:jc w:val="both"/>
        <w:rPr>
          <w:rFonts w:ascii="Book Antiqua" w:hAnsi="Book Antiqua"/>
        </w:rPr>
      </w:pPr>
    </w:p>
    <w:p w14:paraId="341365E8"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Core Tip: </w:t>
      </w:r>
      <w:r>
        <w:rPr>
          <w:rFonts w:ascii="Book Antiqua" w:hAnsi="Book Antiqua" w:cs="Book Antiqua" w:hint="eastAsia"/>
          <w:color w:val="000000"/>
          <w:lang w:eastAsia="zh-CN"/>
        </w:rPr>
        <w:t>M</w:t>
      </w:r>
      <w:r>
        <w:rPr>
          <w:rFonts w:ascii="Book Antiqua" w:eastAsia="Book Antiqua" w:hAnsi="Book Antiqua" w:cs="Book Antiqua"/>
          <w:color w:val="000000"/>
        </w:rPr>
        <w:t>esenchymal stem cell (MSC)-based therapies have resulted in promising improvements for patients with</w:t>
      </w:r>
      <w:r>
        <w:rPr>
          <w:rFonts w:ascii="Book Antiqua" w:hAnsi="Book Antiqua" w:cs="Book Antiqua" w:hint="eastAsia"/>
          <w:color w:val="000000"/>
          <w:lang w:eastAsia="zh-CN"/>
        </w:rPr>
        <w:t xml:space="preserve"> t</w:t>
      </w:r>
      <w:r>
        <w:rPr>
          <w:rFonts w:ascii="Book Antiqua" w:eastAsia="Book Antiqua" w:hAnsi="Book Antiqua" w:cs="Book Antiqua"/>
          <w:color w:val="000000"/>
        </w:rPr>
        <w:t>ype 1 diabetes (T1D). Menstrual blood-derived endometrial stem cells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transplantation has therapeutic effects equal to those of </w:t>
      </w:r>
      <w:r>
        <w:rPr>
          <w:rFonts w:ascii="Book Antiqua" w:hAnsi="Book Antiqua" w:cs="Book Antiqua" w:hint="eastAsia"/>
          <w:color w:val="000000"/>
          <w:lang w:eastAsia="zh-CN"/>
        </w:rPr>
        <w:t>u</w:t>
      </w:r>
      <w:r>
        <w:rPr>
          <w:rFonts w:ascii="Book Antiqua" w:eastAsia="Book Antiqua" w:hAnsi="Book Antiqua" w:cs="Book Antiqua"/>
          <w:color w:val="000000"/>
        </w:rPr>
        <w:t xml:space="preserve">mbilical cord-derived </w:t>
      </w:r>
      <w:r>
        <w:rPr>
          <w:rFonts w:ascii="Book Antiqua" w:hAnsi="Book Antiqua" w:cs="Book Antiqua" w:hint="eastAsia"/>
          <w:color w:val="000000"/>
          <w:lang w:eastAsia="zh-CN"/>
        </w:rPr>
        <w:t>MSC</w:t>
      </w:r>
      <w:r>
        <w:rPr>
          <w:rFonts w:ascii="Book Antiqua" w:eastAsia="Book Antiqua" w:hAnsi="Book Antiqua" w:cs="Book Antiqua"/>
          <w:color w:val="000000"/>
        </w:rPr>
        <w:t xml:space="preserve">, which can significantly improve the symptoms of streptozotocin-induced T1D mice and exert protective effects on their main organs; MSC-induced angiogenesis, antiapoptotic effects and immunomodulation contribute to these protective effects. The results of this study showed that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are expected to become a promising alternative for clinical diabetes treatment due to their advantages, including their regular and noninvasive collection protocol, abundant availability, and superior proliferative capacity.</w:t>
      </w:r>
    </w:p>
    <w:p w14:paraId="6739557D" w14:textId="77777777" w:rsidR="004E79FE" w:rsidRDefault="004E79FE">
      <w:pPr>
        <w:spacing w:line="360" w:lineRule="auto"/>
        <w:jc w:val="both"/>
        <w:rPr>
          <w:rFonts w:ascii="Book Antiqua" w:hAnsi="Book Antiqua"/>
        </w:rPr>
      </w:pPr>
    </w:p>
    <w:p w14:paraId="1D917EF1" w14:textId="77777777" w:rsidR="004E79FE" w:rsidRDefault="0074055A">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1BFB7EB"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Diabetes is a common metabolic disease characterized by hyperglycemia, and diabetic patients are prone to chronic damage or dysfunction of their eyes, kidneys, heart, blood vessels, and nerves, as well as other complications, severely affecting their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loss of functional β-cell mass is the key pathogenesis leading to both type 1 diabetes (T1D) and T2D. T1D is a chronic autoimmune disease resulting from a complete insulin deficiency caused by the attack and destruction of pancreatic islet β cells by the autoimmune system. On the other hand, T2D manifests as the progressive loss of β-cell insulin secretion and frequently occurs in the background of insulin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Generally, exogenous insulin supplementation, which serves as the main treatment for diabetes, can control blood glucose and delay the occurrence of diabetic complications. However, the long-term use of exogenous insulin leads to insulin resistance and an increased risk of severe hypoglycemia and does not fundamentally inhibit the pathological development of diabetes or potential diabetic complications. Therefore, to improve the symptoms of diabetes and prevent the occurrence and deterioration of diabetes complications, novel effective treatments for diabetes are required. Mesenchymal stem cell (MSC), which have self-renewal and multilineage differentiation abilities as well as low immunogenicity, have exhibited promising therapeutic potential </w:t>
      </w:r>
      <w:r>
        <w:rPr>
          <w:rFonts w:ascii="Book Antiqua" w:eastAsia="Book Antiqua" w:hAnsi="Book Antiqua" w:cs="Book Antiqua"/>
          <w:color w:val="000000"/>
        </w:rPr>
        <w:lastRenderedPageBreak/>
        <w:t xml:space="preserve">for various diseases in the clinic, and previous studies have also demonstrated that MSC transplantation is safe and effective in diabetes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w:t>
      </w:r>
    </w:p>
    <w:p w14:paraId="62FFA070" w14:textId="77777777" w:rsidR="004E79FE" w:rsidRDefault="0074055A">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Umbilical cord-derived </w:t>
      </w:r>
      <w:r>
        <w:rPr>
          <w:rFonts w:ascii="Book Antiqua" w:hAnsi="Book Antiqua" w:cs="Book Antiqua" w:hint="eastAsia"/>
          <w:color w:val="000000"/>
          <w:lang w:eastAsia="zh-CN"/>
        </w:rPr>
        <w:t>MSC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as the main source of MSC for diabetes treatment in the clinic, not only enhance the antiapoptotic capacity of islet β cells and stimulate their regeneration but also differentiate into islet β cells to compensate for insufficient insulin </w:t>
      </w:r>
      <w:proofErr w:type="gramStart"/>
      <w:r>
        <w:rPr>
          <w:rFonts w:ascii="Book Antiqua" w:eastAsia="Book Antiqua" w:hAnsi="Book Antiqua" w:cs="Book Antiqua"/>
          <w:color w:val="000000"/>
        </w:rPr>
        <w:t>secretion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9-11]</w:t>
      </w:r>
      <w:r>
        <w:rPr>
          <w:rFonts w:ascii="Book Antiqua" w:eastAsia="Book Antiqua" w:hAnsi="Book Antiqua" w:cs="Book Antiqua"/>
          <w:color w:val="000000"/>
        </w:rPr>
        <w:t xml:space="preserve">. Generally,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are transplanted into the body through intravenous injection, intrapancreatic artery injection or both, and the improvements after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transplantation have been extensively confirmed in clinical practice. After 1 year of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therapy, the mean HbA1c% values were consistently decreased in diabetic patients compared with the baseline levels; the mean C-peptide levels were consistently elevated, and the daily insulin requirement was uniformly decreased compared with their respective </w:t>
      </w:r>
      <w:proofErr w:type="gramStart"/>
      <w:r>
        <w:rPr>
          <w:rFonts w:ascii="Book Antiqua" w:eastAsia="Book Antiqua" w:hAnsi="Book Antiqua" w:cs="Book Antiqua"/>
          <w:color w:val="000000"/>
        </w:rPr>
        <w:t>baseline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12-14]</w:t>
      </w:r>
      <w:r>
        <w:rPr>
          <w:rFonts w:ascii="Book Antiqua" w:eastAsia="Book Antiqua" w:hAnsi="Book Antiqua" w:cs="Book Antiqua"/>
          <w:color w:val="000000"/>
        </w:rPr>
        <w:t xml:space="preserve">. In addition to the extensive application of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in diabetes treatment, menstrual blood-derived endometrial stem cells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harvested from the menstrual blood of women of reproductive age, have recently attracted increased attention in the field of regenerative medicine.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can be collected continuously every month, and the noninvasive collection method (menstrual cup) does not impose physiological or psychological burdens on the donor. Furthermore, regarding the richness of stem cells, primary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account for approximately 3%-5% of all karyocytes in menstrual blood samples, quantitatively supporting their extensive application in the </w:t>
      </w:r>
      <w:proofErr w:type="gramStart"/>
      <w:r>
        <w:rPr>
          <w:rFonts w:ascii="Book Antiqua" w:eastAsia="Book Antiqua" w:hAnsi="Book Antiqua" w:cs="Book Antiqua"/>
          <w:color w:val="000000"/>
        </w:rPr>
        <w:t>clinic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Therefore, guaranteeing the quantity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satisfies the requirement for not only autologous transplantation but also for the family members of patients. Additionally, nude mice exhibited no tumorigenicity after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transplantation, and no obvious adverse effects were observed after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transplantation in clinical trials on multiple </w:t>
      </w:r>
      <w:proofErr w:type="gramStart"/>
      <w:r>
        <w:rPr>
          <w:rFonts w:ascii="Book Antiqua" w:eastAsia="Book Antiqua" w:hAnsi="Book Antiqua" w:cs="Book Antiqua"/>
          <w:color w:val="000000"/>
        </w:rPr>
        <w:t>sclerosis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congestive heart failure</w:t>
      </w:r>
      <w:r>
        <w:rPr>
          <w:rFonts w:ascii="Book Antiqua" w:eastAsia="Book Antiqua" w:hAnsi="Book Antiqua" w:cs="Book Antiqua"/>
          <w:color w:val="000000"/>
          <w:vertAlign w:val="superscript"/>
        </w:rPr>
        <w:t>[17]</w:t>
      </w:r>
      <w:r>
        <w:rPr>
          <w:rFonts w:ascii="Book Antiqua" w:eastAsia="Book Antiqua" w:hAnsi="Book Antiqua" w:cs="Book Antiqua"/>
          <w:color w:val="000000"/>
        </w:rPr>
        <w:t>, and lower limb ischemia</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These results guarantee the safety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in clinical </w:t>
      </w:r>
      <w:proofErr w:type="gramStart"/>
      <w:r>
        <w:rPr>
          <w:rFonts w:ascii="Book Antiqua" w:eastAsia="Book Antiqua" w:hAnsi="Book Antiqua" w:cs="Book Antiqua"/>
          <w:color w:val="000000"/>
        </w:rPr>
        <w:t>applications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Additionally, in 2014, Wu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preliminarily demonstrated the positive effect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transplantation on streptozotocin (STZ)-induced T1D mice, suggesting that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are promising for clinical diabetes treatment</w:t>
      </w:r>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03BAE273" w14:textId="77777777" w:rsidR="004E79FE" w:rsidRDefault="0074055A">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Therefore, in this study, T1D animal models were generated by the injection of STZ, a strategy that effectively and specifically damages pancreatic β cells and inhibits insulin secretion, resulting in elevated blood glucose levels and the induction of T1D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This study aimed to evaluate the therapeutic effects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transplantation on STZ-induced T1D mice, focusing on the improvements in T1D-related symptoms and the underlying mechanism, as well as the influences on the main organs of model mice. We believe that both the therapeutic effect and mechanistic studies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in T1D will provide support for and accelerate the clinical application of these cells in diabetes treatment strategies.</w:t>
      </w:r>
    </w:p>
    <w:p w14:paraId="338E0FA0" w14:textId="77777777" w:rsidR="004E79FE" w:rsidRDefault="004E79FE">
      <w:pPr>
        <w:spacing w:line="360" w:lineRule="auto"/>
        <w:jc w:val="both"/>
        <w:rPr>
          <w:rFonts w:ascii="Book Antiqua" w:hAnsi="Book Antiqua"/>
        </w:rPr>
      </w:pPr>
    </w:p>
    <w:p w14:paraId="6BFA294A" w14:textId="77777777" w:rsidR="004E79FE" w:rsidRDefault="0074055A">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770EF69D" w14:textId="77777777" w:rsidR="004E79FE" w:rsidRDefault="0074055A">
      <w:pPr>
        <w:spacing w:line="360" w:lineRule="auto"/>
        <w:jc w:val="both"/>
        <w:rPr>
          <w:rFonts w:ascii="Book Antiqua" w:hAnsi="Book Antiqua"/>
        </w:rPr>
      </w:pPr>
      <w:r>
        <w:rPr>
          <w:rFonts w:ascii="Book Antiqua" w:eastAsia="Book Antiqua" w:hAnsi="Book Antiqua" w:cs="Book Antiqua"/>
          <w:b/>
          <w:bCs/>
          <w:i/>
          <w:iCs/>
          <w:color w:val="000000"/>
        </w:rPr>
        <w:t>Cells and animals</w:t>
      </w:r>
    </w:p>
    <w:p w14:paraId="1417D342"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Both the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used in this study were provided by the </w:t>
      </w:r>
      <w:proofErr w:type="spellStart"/>
      <w:r>
        <w:rPr>
          <w:rFonts w:ascii="Book Antiqua" w:eastAsia="Book Antiqua" w:hAnsi="Book Antiqua" w:cs="Book Antiqua"/>
          <w:color w:val="000000"/>
        </w:rPr>
        <w:t>Zhongyuan</w:t>
      </w:r>
      <w:proofErr w:type="spellEnd"/>
      <w:r>
        <w:rPr>
          <w:rFonts w:ascii="Book Antiqua" w:eastAsia="Book Antiqua" w:hAnsi="Book Antiqua" w:cs="Book Antiqua"/>
          <w:color w:val="000000"/>
        </w:rPr>
        <w:t xml:space="preserve"> Stem Cell Research Institute of Xinxiang High-tech Zone, and informed consent was provided by all donors who agreed to use their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in scientific research. All the experimental procedures in this study were approved by the Ethics Committee of Xinxiang Medical University and were performed in accordance with the approved guidelines. Male C57BL/6N mice (18-25 g) aged 6 to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were purchased from Vital River Laboratories </w:t>
      </w:r>
      <w:r>
        <w:rPr>
          <w:rFonts w:ascii="Book Antiqua" w:hAnsi="Book Antiqua" w:cs="Book Antiqua" w:hint="eastAsia"/>
          <w:color w:val="000000"/>
          <w:lang w:eastAsia="zh-CN"/>
        </w:rPr>
        <w:t>[</w:t>
      </w:r>
      <w:r>
        <w:rPr>
          <w:rFonts w:ascii="Book Antiqua" w:eastAsia="Book Antiqua" w:hAnsi="Book Antiqua" w:cs="Book Antiqua"/>
          <w:color w:val="000000"/>
        </w:rPr>
        <w:t>Beijing, China; license no. SCXK (Beijing) 2012-0001</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mice were randomly grouped in separate cages and housed in a specific pathogen-free environment maintained at a temperature of 25 </w:t>
      </w:r>
      <w:r>
        <w:rPr>
          <w:rFonts w:ascii="宋体" w:eastAsia="宋体" w:hAnsi="宋体" w:cs="宋体" w:hint="eastAsia"/>
          <w:color w:val="000000"/>
        </w:rPr>
        <w:t>℃</w:t>
      </w:r>
      <w:r>
        <w:rPr>
          <w:rFonts w:ascii="Book Antiqua" w:eastAsia="Book Antiqua" w:hAnsi="Book Antiqua" w:cs="Book Antiqua"/>
          <w:color w:val="000000"/>
        </w:rPr>
        <w:t>, a humidity of 50</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5% and a 12-h light-dark cycle. The mouse handling and laboratory procedures were performed in accordance with the guidelines of the Animal Health Committee of Xinxiang Medical University.</w:t>
      </w:r>
    </w:p>
    <w:p w14:paraId="711045F1" w14:textId="77777777" w:rsidR="004E79FE" w:rsidRDefault="004E79FE">
      <w:pPr>
        <w:spacing w:line="360" w:lineRule="auto"/>
        <w:jc w:val="both"/>
        <w:rPr>
          <w:rFonts w:ascii="Book Antiqua" w:hAnsi="Book Antiqua" w:cs="Book Antiqua"/>
          <w:b/>
          <w:bCs/>
          <w:i/>
          <w:iCs/>
          <w:color w:val="000000"/>
          <w:lang w:eastAsia="zh-CN"/>
        </w:rPr>
      </w:pPr>
    </w:p>
    <w:p w14:paraId="18582CE2" w14:textId="77777777" w:rsidR="004E79FE" w:rsidRDefault="0074055A">
      <w:pPr>
        <w:spacing w:line="360" w:lineRule="auto"/>
        <w:jc w:val="both"/>
        <w:rPr>
          <w:rFonts w:ascii="Book Antiqua" w:hAnsi="Book Antiqua"/>
        </w:rPr>
      </w:pPr>
      <w:r>
        <w:rPr>
          <w:rFonts w:ascii="Book Antiqua" w:eastAsia="Book Antiqua" w:hAnsi="Book Antiqua" w:cs="Book Antiqua"/>
          <w:b/>
          <w:bCs/>
          <w:i/>
          <w:iCs/>
          <w:color w:val="000000"/>
        </w:rPr>
        <w:t>Establishment of the T1D model and MSC transplantation</w:t>
      </w:r>
    </w:p>
    <w:p w14:paraId="09BE972C"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C57BL/6N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50) were adaptively fed for one week and randomly divided into 2 groups: </w:t>
      </w:r>
      <w:r>
        <w:rPr>
          <w:rFonts w:ascii="Book Antiqua" w:hAnsi="Book Antiqua" w:cs="Book Antiqua" w:hint="eastAsia"/>
          <w:color w:val="000000"/>
          <w:lang w:eastAsia="zh-CN"/>
        </w:rPr>
        <w:t>T</w:t>
      </w:r>
      <w:r>
        <w:rPr>
          <w:rFonts w:ascii="Book Antiqua" w:eastAsia="Book Antiqua" w:hAnsi="Book Antiqua" w:cs="Book Antiqua"/>
          <w:color w:val="000000"/>
        </w:rPr>
        <w:t>he normal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10) and the STZ-induced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40). The mice in the STZ-induced group were intraperitoneally injected with STZ (Sigma,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45 mg/kg/d in citric acid buffer at pH 4.3) each day after fasting overnight for 5 consecutive </w:t>
      </w:r>
      <w:r>
        <w:rPr>
          <w:rFonts w:ascii="Book Antiqua" w:eastAsia="Book Antiqua" w:hAnsi="Book Antiqua" w:cs="Book Antiqua"/>
          <w:color w:val="000000"/>
        </w:rPr>
        <w:lastRenderedPageBreak/>
        <w:t xml:space="preserve">days. The mice in the control group received equal amounts of citric acid buffer (pH 4.3). The first day of STZ injection was labeled as </w:t>
      </w:r>
      <w:r>
        <w:rPr>
          <w:rFonts w:ascii="Book Antiqua" w:eastAsia="Book Antiqua" w:hAnsi="Book Antiqua" w:cs="Book Antiqua" w:hint="eastAsia"/>
          <w:color w:val="000000"/>
          <w:lang w:eastAsia="zh-CN"/>
        </w:rPr>
        <w:t>d</w:t>
      </w:r>
      <w:r>
        <w:rPr>
          <w:rFonts w:ascii="Book Antiqua" w:eastAsia="Book Antiqua" w:hAnsi="Book Antiqua" w:cs="Book Antiqua"/>
          <w:color w:val="000000"/>
        </w:rPr>
        <w:t>ay</w:t>
      </w:r>
      <w:r w:rsidRPr="00941047">
        <w:rPr>
          <w:rFonts w:ascii="Book Antiqua" w:eastAsia="Book Antiqua" w:hAnsi="Book Antiqua" w:cs="Book Antiqua" w:hint="eastAsia"/>
          <w:color w:val="000000"/>
          <w:lang w:eastAsia="zh-CN"/>
        </w:rPr>
        <w:t>-</w:t>
      </w:r>
      <w:r w:rsidRPr="00941047">
        <w:rPr>
          <w:rFonts w:ascii="Book Antiqua" w:eastAsia="Book Antiqua" w:hAnsi="Book Antiqua" w:cs="Book Antiqua"/>
          <w:color w:val="000000"/>
        </w:rPr>
        <w:t>13</w:t>
      </w:r>
      <w:r>
        <w:rPr>
          <w:rFonts w:ascii="Book Antiqua" w:eastAsia="Book Antiqua" w:hAnsi="Book Antiqua" w:cs="Book Antiqua"/>
          <w:color w:val="000000"/>
        </w:rPr>
        <w:t xml:space="preserve">; after the last STZ injection </w:t>
      </w:r>
      <w:r w:rsidRPr="00941047">
        <w:rPr>
          <w:rFonts w:ascii="Book Antiqua" w:eastAsia="Book Antiqua" w:hAnsi="Book Antiqua" w:cs="Book Antiqua"/>
          <w:color w:val="000000"/>
        </w:rPr>
        <w:t>(</w:t>
      </w:r>
      <w:r w:rsidRPr="00941047">
        <w:rPr>
          <w:rFonts w:ascii="Book Antiqua" w:eastAsia="Book Antiqua" w:hAnsi="Book Antiqua" w:cs="Book Antiqua" w:hint="eastAsia"/>
          <w:color w:val="000000"/>
          <w:lang w:eastAsia="zh-CN"/>
        </w:rPr>
        <w:t>d</w:t>
      </w:r>
      <w:r w:rsidRPr="00941047">
        <w:rPr>
          <w:rFonts w:ascii="Book Antiqua" w:eastAsia="Book Antiqua" w:hAnsi="Book Antiqua" w:cs="Book Antiqua"/>
          <w:color w:val="000000"/>
        </w:rPr>
        <w:t>ay</w:t>
      </w:r>
      <w:r w:rsidRPr="00941047">
        <w:rPr>
          <w:rFonts w:ascii="Book Antiqua" w:eastAsia="Book Antiqua" w:hAnsi="Book Antiqua" w:cs="Book Antiqua" w:hint="eastAsia"/>
          <w:color w:val="000000"/>
          <w:lang w:eastAsia="zh-CN"/>
        </w:rPr>
        <w:t>-</w:t>
      </w:r>
      <w:r w:rsidRPr="00941047">
        <w:rPr>
          <w:rFonts w:ascii="Book Antiqua" w:eastAsia="Book Antiqua" w:hAnsi="Book Antiqua" w:cs="Book Antiqua"/>
          <w:color w:val="000000"/>
        </w:rPr>
        <w:t>9)</w:t>
      </w:r>
      <w:r>
        <w:rPr>
          <w:rFonts w:ascii="Book Antiqua" w:eastAsia="Book Antiqua" w:hAnsi="Book Antiqua" w:cs="Book Antiqua"/>
          <w:color w:val="000000"/>
        </w:rPr>
        <w:t>, the physiological statuses of the model mice were observed for 1 wk. After that, the model mice with fasting blood glucose (FBG) levels greater than 16 mmol/L were diagnosed with diabetes and randomly divided into 3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10):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PBS,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group, and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treatment groups. The mice in the MSC treatment group were injected with 1</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cells (suspended in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saline)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their tail vein on days 0, day 7, and day 14. The mice in the PBS treatment group received an equal amount of saline. The mice were weighed, and their FBG levels and food intake were monitored every week during the experimental period. At the end of the experiment (day 63), all the mice were sacrificed, and their sera, pancreases, livers, spleens, and kidneys were harvested for further examination.</w:t>
      </w:r>
    </w:p>
    <w:p w14:paraId="6FBA27E2" w14:textId="77777777" w:rsidR="004E79FE" w:rsidRDefault="004E79FE">
      <w:pPr>
        <w:spacing w:line="360" w:lineRule="auto"/>
        <w:jc w:val="both"/>
        <w:rPr>
          <w:rFonts w:ascii="Book Antiqua" w:hAnsi="Book Antiqua" w:cs="Book Antiqua"/>
          <w:b/>
          <w:bCs/>
          <w:i/>
          <w:iCs/>
          <w:color w:val="000000"/>
          <w:lang w:eastAsia="zh-CN"/>
        </w:rPr>
      </w:pPr>
    </w:p>
    <w:p w14:paraId="5398EC15" w14:textId="77777777" w:rsidR="004E79FE" w:rsidRDefault="0074055A">
      <w:pPr>
        <w:spacing w:line="360" w:lineRule="auto"/>
        <w:jc w:val="both"/>
        <w:rPr>
          <w:rFonts w:ascii="Book Antiqua" w:hAnsi="Book Antiqua"/>
        </w:rPr>
      </w:pPr>
      <w:r>
        <w:rPr>
          <w:rFonts w:ascii="Book Antiqua" w:eastAsia="Book Antiqua" w:hAnsi="Book Antiqua" w:cs="Book Antiqua"/>
          <w:b/>
          <w:bCs/>
          <w:i/>
          <w:iCs/>
          <w:color w:val="000000"/>
        </w:rPr>
        <w:t>Biochemical assays</w:t>
      </w:r>
    </w:p>
    <w:p w14:paraId="2CA5B985"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The isolated serum samples were sent to Xinxiang Assegai Medical Laboratory Center (Xinxiang, China) within 4 h. Routine liver and kidney functional indexes, including alanine transaminase (ALT), aspartic acid transaminase (AST) and alkaline phosphatase (ALP), albumin (ALB), globulin (GLB), total protein (TP), UREA, uric acid (UA), and creatinine (CRE), were assayed using a Chemray240 automated biochemical analyzer (</w:t>
      </w:r>
      <w:proofErr w:type="spellStart"/>
      <w:r>
        <w:rPr>
          <w:rFonts w:ascii="Book Antiqua" w:eastAsia="Book Antiqua" w:hAnsi="Book Antiqua" w:cs="Book Antiqua"/>
          <w:color w:val="000000"/>
        </w:rPr>
        <w:t>Rayto</w:t>
      </w:r>
      <w:proofErr w:type="spellEnd"/>
      <w:r>
        <w:rPr>
          <w:rFonts w:ascii="Book Antiqua" w:eastAsia="Book Antiqua" w:hAnsi="Book Antiqua" w:cs="Book Antiqua"/>
          <w:color w:val="000000"/>
        </w:rPr>
        <w:t xml:space="preserve">, Shenzhen, China). The serum insulin levels in the mice were determined using an ELISA Kit (D721159; </w:t>
      </w:r>
      <w:proofErr w:type="spellStart"/>
      <w:r>
        <w:rPr>
          <w:rFonts w:ascii="Book Antiqua" w:eastAsia="Book Antiqua" w:hAnsi="Book Antiqua" w:cs="Book Antiqua"/>
          <w:color w:val="000000"/>
        </w:rPr>
        <w:t>Sangon</w:t>
      </w:r>
      <w:proofErr w:type="spellEnd"/>
      <w:r>
        <w:rPr>
          <w:rFonts w:ascii="Book Antiqua" w:eastAsia="Book Antiqua" w:hAnsi="Book Antiqua" w:cs="Book Antiqua"/>
          <w:color w:val="000000"/>
        </w:rPr>
        <w:t xml:space="preserve"> Biotech) according to the manufacturer's instructions.</w:t>
      </w:r>
    </w:p>
    <w:p w14:paraId="6CCAFFA0" w14:textId="77777777" w:rsidR="004E79FE" w:rsidRDefault="004E79FE">
      <w:pPr>
        <w:spacing w:line="360" w:lineRule="auto"/>
        <w:jc w:val="both"/>
        <w:rPr>
          <w:rFonts w:ascii="Book Antiqua" w:hAnsi="Book Antiqua" w:cs="Book Antiqua"/>
          <w:b/>
          <w:bCs/>
          <w:i/>
          <w:iCs/>
          <w:color w:val="000000"/>
          <w:lang w:eastAsia="zh-CN"/>
        </w:rPr>
      </w:pPr>
    </w:p>
    <w:p w14:paraId="42BD94EF" w14:textId="77777777" w:rsidR="004E79FE" w:rsidRDefault="0074055A">
      <w:pPr>
        <w:spacing w:line="360" w:lineRule="auto"/>
        <w:jc w:val="both"/>
        <w:rPr>
          <w:rFonts w:ascii="Book Antiqua" w:hAnsi="Book Antiqua"/>
        </w:rPr>
      </w:pPr>
      <w:r>
        <w:rPr>
          <w:rFonts w:ascii="Book Antiqua" w:eastAsia="Book Antiqua" w:hAnsi="Book Antiqua" w:cs="Book Antiqua"/>
          <w:b/>
          <w:bCs/>
          <w:i/>
          <w:iCs/>
          <w:color w:val="000000"/>
        </w:rPr>
        <w:t>Protein array assays</w:t>
      </w:r>
    </w:p>
    <w:p w14:paraId="7E077FBE"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The isolated serum samples were kept on dry ice and sent to </w:t>
      </w:r>
      <w:proofErr w:type="spellStart"/>
      <w:r>
        <w:rPr>
          <w:rFonts w:ascii="Book Antiqua" w:eastAsia="Book Antiqua" w:hAnsi="Book Antiqua" w:cs="Book Antiqua"/>
          <w:color w:val="000000"/>
        </w:rPr>
        <w:t>RayBiotech</w:t>
      </w:r>
      <w:proofErr w:type="spellEnd"/>
      <w:r>
        <w:rPr>
          <w:rFonts w:ascii="Book Antiqua" w:eastAsia="Book Antiqua" w:hAnsi="Book Antiqua" w:cs="Book Antiqua"/>
          <w:color w:val="000000"/>
        </w:rPr>
        <w:t xml:space="preserve"> (Guangzhou, China). A protein array (AAH-CUST-G1; Norcross, GA, U</w:t>
      </w:r>
      <w:r>
        <w:rPr>
          <w:rFonts w:ascii="Book Antiqua" w:hAnsi="Book Antiqua" w:cs="Book Antiqua" w:hint="eastAsia"/>
          <w:color w:val="000000"/>
          <w:lang w:eastAsia="zh-CN"/>
        </w:rPr>
        <w:t>nited States</w:t>
      </w:r>
      <w:r>
        <w:rPr>
          <w:rFonts w:ascii="Book Antiqua" w:eastAsia="Book Antiqua" w:hAnsi="Book Antiqua" w:cs="Book Antiqua"/>
          <w:color w:val="000000"/>
        </w:rPr>
        <w:t>) was used according to the manufacturer’s instructions to measure the expression levels of 20 cytokines in the samples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hint="eastAsia"/>
          <w:color w:val="000000"/>
          <w:lang w:eastAsia="zh-CN"/>
        </w:rPr>
        <w:t>1A</w:t>
      </w:r>
      <w:r>
        <w:rPr>
          <w:rFonts w:ascii="Book Antiqua" w:eastAsia="Book Antiqua" w:hAnsi="Book Antiqua" w:cs="Book Antiqua"/>
          <w:color w:val="000000"/>
        </w:rPr>
        <w:t>). Positive signals were captured on glass chips using a laser scanner (</w:t>
      </w:r>
      <w:proofErr w:type="spellStart"/>
      <w:r>
        <w:rPr>
          <w:rFonts w:ascii="Book Antiqua" w:eastAsia="Book Antiqua" w:hAnsi="Book Antiqua" w:cs="Book Antiqua"/>
          <w:color w:val="000000"/>
        </w:rPr>
        <w:t>InnoScan</w:t>
      </w:r>
      <w:proofErr w:type="spellEnd"/>
      <w:r>
        <w:rPr>
          <w:rFonts w:ascii="Book Antiqua" w:eastAsia="Book Antiqua" w:hAnsi="Book Antiqua" w:cs="Book Antiqua"/>
          <w:color w:val="000000"/>
        </w:rPr>
        <w:t xml:space="preserve"> 300 Microarray Scanner; </w:t>
      </w:r>
      <w:proofErr w:type="spellStart"/>
      <w:r>
        <w:rPr>
          <w:rFonts w:ascii="Book Antiqua" w:eastAsia="Book Antiqua" w:hAnsi="Book Antiqua" w:cs="Book Antiqua"/>
          <w:color w:val="000000"/>
        </w:rPr>
        <w:t>Innopsys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Carbonne</w:t>
      </w:r>
      <w:proofErr w:type="spellEnd"/>
      <w:r>
        <w:rPr>
          <w:rFonts w:ascii="Book Antiqua" w:eastAsia="Book Antiqua" w:hAnsi="Book Antiqua" w:cs="Book Antiqua"/>
          <w:color w:val="000000"/>
        </w:rPr>
        <w:t xml:space="preserve">, France), and the </w:t>
      </w:r>
      <w:r>
        <w:rPr>
          <w:rFonts w:ascii="Book Antiqua" w:eastAsia="Book Antiqua" w:hAnsi="Book Antiqua" w:cs="Book Antiqua"/>
          <w:color w:val="000000"/>
        </w:rPr>
        <w:lastRenderedPageBreak/>
        <w:t>observed fluorescence intensities were normalized to those of the internal positive controls.</w:t>
      </w:r>
    </w:p>
    <w:p w14:paraId="00BCA3F3" w14:textId="77777777" w:rsidR="004E79FE" w:rsidRDefault="004E79FE">
      <w:pPr>
        <w:spacing w:line="360" w:lineRule="auto"/>
        <w:jc w:val="both"/>
        <w:rPr>
          <w:rFonts w:ascii="Book Antiqua" w:hAnsi="Book Antiqua" w:cs="Book Antiqua"/>
          <w:b/>
          <w:bCs/>
          <w:i/>
          <w:iCs/>
          <w:color w:val="000000"/>
          <w:lang w:eastAsia="zh-CN"/>
        </w:rPr>
      </w:pPr>
    </w:p>
    <w:p w14:paraId="5FEA4192" w14:textId="77777777" w:rsidR="004E79FE" w:rsidRDefault="0074055A">
      <w:pPr>
        <w:spacing w:line="360" w:lineRule="auto"/>
        <w:jc w:val="both"/>
        <w:rPr>
          <w:rFonts w:ascii="Book Antiqua" w:hAnsi="Book Antiqua"/>
          <w:b/>
          <w:i/>
        </w:rPr>
      </w:pPr>
      <w:r>
        <w:rPr>
          <w:rFonts w:ascii="Book Antiqua" w:hAnsi="Book Antiqua" w:cs="Book Antiqua" w:hint="eastAsia"/>
          <w:b/>
          <w:i/>
          <w:color w:val="000000"/>
          <w:lang w:eastAsia="zh-CN"/>
        </w:rPr>
        <w:t>H</w:t>
      </w:r>
      <w:r>
        <w:rPr>
          <w:rFonts w:ascii="Book Antiqua" w:eastAsia="Book Antiqua" w:hAnsi="Book Antiqua" w:cs="Book Antiqua"/>
          <w:b/>
          <w:i/>
          <w:color w:val="000000"/>
        </w:rPr>
        <w:t>ematoxylin and eosin</w:t>
      </w:r>
      <w:r>
        <w:rPr>
          <w:rFonts w:ascii="Book Antiqua" w:eastAsia="Book Antiqua" w:hAnsi="Book Antiqua" w:cs="Book Antiqua"/>
          <w:b/>
          <w:bCs/>
          <w:i/>
          <w:iCs/>
          <w:color w:val="000000"/>
        </w:rPr>
        <w:t xml:space="preserve"> staining</w:t>
      </w:r>
    </w:p>
    <w:p w14:paraId="38E262E5"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The pancreas, kidney, liver, and spleen samples were routinely fixed with 4% phosphate-buffered paraformaldehyde, embedded in paraffin, and sliced into 5-μm-thick sections for conventional hematoxylin</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eosin (HE) staining. Next, the morphologies of the targeted organs were observed and imaged under a microscope (DMi8; Leica, </w:t>
      </w:r>
      <w:proofErr w:type="spellStart"/>
      <w:r>
        <w:rPr>
          <w:rFonts w:ascii="Book Antiqua" w:eastAsia="Book Antiqua" w:hAnsi="Book Antiqua" w:cs="Book Antiqua"/>
          <w:color w:val="000000"/>
        </w:rPr>
        <w:t>Wetzlar</w:t>
      </w:r>
      <w:proofErr w:type="spellEnd"/>
      <w:r>
        <w:rPr>
          <w:rFonts w:ascii="Book Antiqua" w:eastAsia="Book Antiqua" w:hAnsi="Book Antiqua" w:cs="Book Antiqua"/>
          <w:color w:val="000000"/>
        </w:rPr>
        <w:t>, Germany).</w:t>
      </w:r>
    </w:p>
    <w:p w14:paraId="5FF8BCDD" w14:textId="77777777" w:rsidR="004E79FE" w:rsidRDefault="004E79FE">
      <w:pPr>
        <w:spacing w:line="360" w:lineRule="auto"/>
        <w:jc w:val="both"/>
        <w:rPr>
          <w:rFonts w:ascii="Book Antiqua" w:hAnsi="Book Antiqua" w:cs="Book Antiqua"/>
          <w:b/>
          <w:bCs/>
          <w:i/>
          <w:iCs/>
          <w:color w:val="000000"/>
          <w:lang w:eastAsia="zh-CN"/>
        </w:rPr>
      </w:pPr>
    </w:p>
    <w:p w14:paraId="647243AC" w14:textId="77777777" w:rsidR="004E79FE" w:rsidRDefault="0074055A">
      <w:pPr>
        <w:spacing w:line="360" w:lineRule="auto"/>
        <w:jc w:val="both"/>
        <w:rPr>
          <w:rFonts w:ascii="Book Antiqua" w:hAnsi="Book Antiqua"/>
        </w:rPr>
      </w:pPr>
      <w:r>
        <w:rPr>
          <w:rFonts w:ascii="Book Antiqua" w:eastAsia="Book Antiqua" w:hAnsi="Book Antiqua" w:cs="Book Antiqua"/>
          <w:b/>
          <w:bCs/>
          <w:i/>
          <w:iCs/>
          <w:color w:val="000000"/>
        </w:rPr>
        <w:t>Glycogen staining (PAS)</w:t>
      </w:r>
    </w:p>
    <w:p w14:paraId="0E9B1213"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Dewaxed liver sections were successively immersed in 95% and 75% ethanol solutions for 10 min and then rinsed with water for 10 min. After removing the excess water in a fume hood, the samples were stained with a sodium periodate solution for 10 min and rinsed with running water for 10 min. Next, the sections were incubated with Schiff solution at 37 </w:t>
      </w:r>
      <w:r>
        <w:rPr>
          <w:rFonts w:ascii="宋体" w:eastAsia="宋体" w:hAnsi="宋体" w:cs="宋体" w:hint="eastAsia"/>
          <w:color w:val="000000"/>
        </w:rPr>
        <w:t>℃</w:t>
      </w:r>
      <w:r>
        <w:rPr>
          <w:rFonts w:ascii="Book Antiqua" w:eastAsia="Book Antiqua" w:hAnsi="Book Antiqua" w:cs="Book Antiqua"/>
          <w:color w:val="000000"/>
        </w:rPr>
        <w:t xml:space="preserve"> in the dark for 15-25 min. After removing the excessive Schiff's solution, the sections were washed with sodium sulfite solution for 5 min and then with running water for another 10 min. The sections were soaked in 95% ethanol and xylene for 1-2 min and conventionally sealed after air drying in a fume hood. Finally, the sections were observed and imaged under a microscope.</w:t>
      </w:r>
    </w:p>
    <w:p w14:paraId="6E112EA7" w14:textId="77777777" w:rsidR="004E79FE" w:rsidRDefault="004E79FE">
      <w:pPr>
        <w:spacing w:line="360" w:lineRule="auto"/>
        <w:jc w:val="both"/>
        <w:rPr>
          <w:rFonts w:ascii="Book Antiqua" w:hAnsi="Book Antiqua" w:cs="Book Antiqua"/>
          <w:b/>
          <w:bCs/>
          <w:i/>
          <w:iCs/>
          <w:color w:val="000000"/>
          <w:lang w:eastAsia="zh-CN"/>
        </w:rPr>
      </w:pPr>
    </w:p>
    <w:p w14:paraId="2437AF03" w14:textId="77777777" w:rsidR="004E79FE" w:rsidRDefault="0074055A">
      <w:pPr>
        <w:spacing w:line="360" w:lineRule="auto"/>
        <w:jc w:val="both"/>
        <w:rPr>
          <w:rFonts w:ascii="Book Antiqua" w:hAnsi="Book Antiqua"/>
        </w:rPr>
      </w:pPr>
      <w:r>
        <w:rPr>
          <w:rFonts w:ascii="Book Antiqua" w:eastAsia="Book Antiqua" w:hAnsi="Book Antiqua" w:cs="Book Antiqua"/>
          <w:b/>
          <w:bCs/>
          <w:i/>
          <w:iCs/>
          <w:color w:val="000000"/>
        </w:rPr>
        <w:t>Immunofluorescence</w:t>
      </w:r>
    </w:p>
    <w:p w14:paraId="0741C0C3"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Dewaxed pancreatic tissue sections were immersed in antigenic repair solution at 90</w:t>
      </w:r>
      <w:r>
        <w:rPr>
          <w:rFonts w:ascii="Book Antiqua" w:hAnsi="Book Antiqua" w:cs="Book Antiqua" w:hint="eastAsia"/>
          <w:color w:val="000000"/>
          <w:lang w:eastAsia="zh-CN"/>
        </w:rPr>
        <w:t xml:space="preserve"> </w:t>
      </w:r>
      <w:r>
        <w:rPr>
          <w:rFonts w:ascii="宋体" w:eastAsia="宋体" w:hAnsi="宋体" w:cs="宋体" w:hint="eastAsia"/>
          <w:color w:val="000000"/>
        </w:rPr>
        <w:t>℃</w:t>
      </w:r>
      <w:r>
        <w:rPr>
          <w:rFonts w:ascii="Book Antiqua" w:eastAsia="Book Antiqua" w:hAnsi="Book Antiqua" w:cs="Book Antiqua"/>
          <w:color w:val="000000"/>
        </w:rPr>
        <w:t>-100</w:t>
      </w:r>
      <w:r>
        <w:rPr>
          <w:rFonts w:ascii="Book Antiqua" w:hAnsi="Book Antiqua" w:cs="Book Antiqua" w:hint="eastAsia"/>
          <w:color w:val="000000"/>
          <w:lang w:eastAsia="zh-CN"/>
        </w:rPr>
        <w:t xml:space="preserve"> </w:t>
      </w:r>
      <w:r>
        <w:rPr>
          <w:rFonts w:ascii="宋体" w:eastAsia="宋体" w:hAnsi="宋体" w:cs="宋体" w:hint="eastAsia"/>
          <w:color w:val="000000"/>
        </w:rPr>
        <w:t>℃</w:t>
      </w:r>
      <w:r>
        <w:rPr>
          <w:rFonts w:ascii="Book Antiqua" w:eastAsia="Book Antiqua" w:hAnsi="Book Antiqua" w:cs="Book Antiqua"/>
          <w:color w:val="000000"/>
        </w:rPr>
        <w:t>, incubated in water at 100</w:t>
      </w:r>
      <w:r>
        <w:rPr>
          <w:rFonts w:ascii="Book Antiqua" w:hAnsi="Book Antiqua" w:cs="Book Antiqua" w:hint="eastAsia"/>
          <w:color w:val="000000"/>
          <w:lang w:eastAsia="zh-CN"/>
        </w:rPr>
        <w:t xml:space="preserve"> </w:t>
      </w:r>
      <w:r>
        <w:rPr>
          <w:rFonts w:ascii="宋体" w:eastAsia="宋体" w:hAnsi="宋体" w:cs="宋体" w:hint="eastAsia"/>
          <w:color w:val="000000"/>
        </w:rPr>
        <w:t>℃</w:t>
      </w:r>
      <w:r>
        <w:rPr>
          <w:rFonts w:ascii="Book Antiqua" w:eastAsia="Book Antiqua" w:hAnsi="Book Antiqua" w:cs="Book Antiqua"/>
          <w:color w:val="000000"/>
        </w:rPr>
        <w:t xml:space="preserve"> for 20 min, cooled naturally to room temperature, and washed with PBS three times. Subsequently, the sections were permeabilized with 0.5% Triton X-100 at room temperature for 25 min and washed with PBS three times. After blocking with 10% goat serum for 2 h, the samples were incubated with mouse anti-mouse insulin (GB13121; </w:t>
      </w:r>
      <w:proofErr w:type="spellStart"/>
      <w:r>
        <w:rPr>
          <w:rFonts w:ascii="Book Antiqua" w:eastAsia="Book Antiqua" w:hAnsi="Book Antiqua" w:cs="Book Antiqua"/>
          <w:color w:val="000000"/>
        </w:rPr>
        <w:t>Servicebio</w:t>
      </w:r>
      <w:proofErr w:type="spellEnd"/>
      <w:r>
        <w:rPr>
          <w:rFonts w:ascii="Book Antiqua" w:eastAsia="Book Antiqua" w:hAnsi="Book Antiqua" w:cs="Book Antiqua"/>
          <w:color w:val="000000"/>
        </w:rPr>
        <w:t xml:space="preserve">) and goat anti-mouse CD31 (GB13063; </w:t>
      </w:r>
      <w:proofErr w:type="spellStart"/>
      <w:r>
        <w:rPr>
          <w:rFonts w:ascii="Book Antiqua" w:eastAsia="Book Antiqua" w:hAnsi="Book Antiqua" w:cs="Book Antiqua"/>
          <w:color w:val="000000"/>
        </w:rPr>
        <w:t>Servicebio</w:t>
      </w:r>
      <w:proofErr w:type="spellEnd"/>
      <w:r>
        <w:rPr>
          <w:rFonts w:ascii="Book Antiqua" w:eastAsia="Book Antiqua" w:hAnsi="Book Antiqua" w:cs="Book Antiqua"/>
          <w:color w:val="000000"/>
        </w:rPr>
        <w:t xml:space="preserve">) primary antibodies at 4 </w:t>
      </w:r>
      <w:r>
        <w:rPr>
          <w:rFonts w:ascii="宋体" w:eastAsia="宋体" w:hAnsi="宋体" w:cs="宋体" w:hint="eastAsia"/>
          <w:color w:val="000000"/>
        </w:rPr>
        <w:t>℃</w:t>
      </w:r>
      <w:r>
        <w:rPr>
          <w:rFonts w:ascii="Book Antiqua" w:eastAsia="Book Antiqua" w:hAnsi="Book Antiqua" w:cs="Book Antiqua"/>
          <w:color w:val="000000"/>
        </w:rPr>
        <w:t xml:space="preserve"> overnight in a wet box. The sections were incubated with FITC-</w:t>
      </w:r>
      <w:r>
        <w:rPr>
          <w:rFonts w:ascii="Book Antiqua" w:eastAsia="Book Antiqua" w:hAnsi="Book Antiqua" w:cs="Book Antiqua"/>
          <w:color w:val="000000"/>
        </w:rPr>
        <w:lastRenderedPageBreak/>
        <w:t xml:space="preserve">labeled goat anti-mouse IgG and CY3-labeled donkey anti-goat IgG secondary antibodies at 37 </w:t>
      </w:r>
      <w:r>
        <w:rPr>
          <w:rFonts w:ascii="宋体" w:eastAsia="宋体" w:hAnsi="宋体" w:cs="宋体" w:hint="eastAsia"/>
          <w:color w:val="000000"/>
        </w:rPr>
        <w:t>℃</w:t>
      </w:r>
      <w:r>
        <w:rPr>
          <w:rFonts w:ascii="Book Antiqua" w:eastAsia="Book Antiqua" w:hAnsi="Book Antiqua" w:cs="Book Antiqua"/>
          <w:color w:val="000000"/>
        </w:rPr>
        <w:t xml:space="preserve"> for 1 h, and nuclei were stained with DAPI. Finally, the sections were observed and imaged under a fluorescence microscope (Leica, Germany), and the percentages of insulin</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(green fluorescence) and CD31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(red fluorescence) cells from at least 10 areas </w:t>
      </w:r>
      <w:r>
        <w:rPr>
          <w:rFonts w:ascii="Book Antiqua" w:eastAsia="Book Antiqua" w:hAnsi="Book Antiqua" w:cs="Book Antiqua"/>
          <w:i/>
          <w:color w:val="000000"/>
        </w:rPr>
        <w:t xml:space="preserve">per </w:t>
      </w:r>
      <w:r>
        <w:rPr>
          <w:rFonts w:ascii="Book Antiqua" w:eastAsia="Book Antiqua" w:hAnsi="Book Antiqua" w:cs="Book Antiqua"/>
          <w:color w:val="000000"/>
        </w:rPr>
        <w:t>slide were quantified using IPP software (Image-Pro Plus 6.0 Software).</w:t>
      </w:r>
    </w:p>
    <w:p w14:paraId="008CB4F0" w14:textId="77777777" w:rsidR="004E79FE" w:rsidRDefault="004E79FE">
      <w:pPr>
        <w:spacing w:line="360" w:lineRule="auto"/>
        <w:jc w:val="both"/>
        <w:rPr>
          <w:rFonts w:ascii="Book Antiqua" w:hAnsi="Book Antiqua" w:cs="Book Antiqua"/>
          <w:b/>
          <w:bCs/>
          <w:i/>
          <w:iCs/>
          <w:color w:val="000000"/>
          <w:lang w:eastAsia="zh-CN"/>
        </w:rPr>
      </w:pPr>
    </w:p>
    <w:p w14:paraId="3106023A" w14:textId="77777777" w:rsidR="004E79FE" w:rsidRDefault="0074055A">
      <w:pPr>
        <w:spacing w:line="360" w:lineRule="auto"/>
        <w:jc w:val="both"/>
        <w:rPr>
          <w:rFonts w:ascii="Book Antiqua" w:hAnsi="Book Antiqua"/>
        </w:rPr>
      </w:pPr>
      <w:r>
        <w:rPr>
          <w:rFonts w:ascii="Book Antiqua" w:eastAsia="Book Antiqua" w:hAnsi="Book Antiqua" w:cs="Book Antiqua"/>
          <w:b/>
          <w:bCs/>
          <w:i/>
          <w:iCs/>
          <w:color w:val="000000"/>
        </w:rPr>
        <w:t>Western blotting</w:t>
      </w:r>
    </w:p>
    <w:p w14:paraId="4E9036E6"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TP was extracted from pancreatic tissue using RIPA buffer and a protease inhibitor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China), and the protein concentration was determined by the BCA method. The protein samples were denatured in a metal bath at 95</w:t>
      </w:r>
      <w:r>
        <w:rPr>
          <w:rFonts w:ascii="Book Antiqua" w:hAnsi="Book Antiqua" w:cs="Book Antiqua" w:hint="eastAsia"/>
          <w:color w:val="000000"/>
          <w:lang w:eastAsia="zh-CN"/>
        </w:rPr>
        <w:t xml:space="preserve"> </w:t>
      </w:r>
      <w:r>
        <w:rPr>
          <w:rFonts w:ascii="宋体" w:eastAsia="宋体" w:hAnsi="宋体" w:cs="宋体" w:hint="eastAsia"/>
          <w:color w:val="000000"/>
        </w:rPr>
        <w:t>℃</w:t>
      </w:r>
      <w:r>
        <w:rPr>
          <w:rFonts w:ascii="Book Antiqua" w:eastAsia="Book Antiqua" w:hAnsi="Book Antiqua" w:cs="Book Antiqua"/>
          <w:color w:val="000000"/>
        </w:rPr>
        <w:t xml:space="preserve">, separated by SDS-PAGE and transferred onto PVDF membranes. The samples were subsequently blocked with 5% nonfat milk in PBS for 1 h and then incubated with the following primary antibodies overnight at 4 </w:t>
      </w:r>
      <w:r>
        <w:rPr>
          <w:rFonts w:ascii="宋体" w:eastAsia="宋体" w:hAnsi="宋体" w:cs="宋体" w:hint="eastAsia"/>
          <w:color w:val="000000"/>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R</w:t>
      </w:r>
      <w:r>
        <w:rPr>
          <w:rFonts w:ascii="Book Antiqua" w:eastAsia="Book Antiqua" w:hAnsi="Book Antiqua" w:cs="Book Antiqua"/>
          <w:color w:val="000000"/>
        </w:rPr>
        <w:t xml:space="preserve">abbit-derived Bcl2 (ab182858; Abcam), </w:t>
      </w:r>
      <w:proofErr w:type="spellStart"/>
      <w:r>
        <w:rPr>
          <w:rFonts w:ascii="Book Antiqua" w:eastAsia="Book Antiqua" w:hAnsi="Book Antiqua" w:cs="Book Antiqua"/>
          <w:color w:val="000000"/>
        </w:rPr>
        <w:t>Bcl-xL</w:t>
      </w:r>
      <w:proofErr w:type="spellEnd"/>
      <w:r>
        <w:rPr>
          <w:rFonts w:ascii="Book Antiqua" w:eastAsia="Book Antiqua" w:hAnsi="Book Antiqua" w:cs="Book Antiqua"/>
          <w:color w:val="000000"/>
        </w:rPr>
        <w:t xml:space="preserve"> (ab32370; Abcam), </w:t>
      </w:r>
      <w:r>
        <w:rPr>
          <w:rFonts w:ascii="Book Antiqua" w:hAnsi="Book Antiqua" w:cs="Book Antiqua"/>
          <w:color w:val="000000"/>
          <w:lang w:eastAsia="zh-CN"/>
        </w:rPr>
        <w:t>p</w:t>
      </w:r>
      <w:r>
        <w:rPr>
          <w:rFonts w:ascii="Book Antiqua" w:eastAsia="Book Antiqua" w:hAnsi="Book Antiqua" w:cs="Book Antiqua"/>
          <w:color w:val="000000"/>
        </w:rPr>
        <w:t xml:space="preserve">roliferating cell nuclear antigen </w:t>
      </w:r>
      <w:r>
        <w:rPr>
          <w:rFonts w:ascii="Book Antiqua" w:hAnsi="Book Antiqua" w:cs="Book Antiqua"/>
          <w:color w:val="000000"/>
          <w:lang w:eastAsia="zh-CN"/>
        </w:rPr>
        <w:t>(</w:t>
      </w:r>
      <w:r>
        <w:rPr>
          <w:rFonts w:ascii="Book Antiqua" w:eastAsia="Book Antiqua" w:hAnsi="Book Antiqua" w:cs="Book Antiqua"/>
          <w:color w:val="000000"/>
        </w:rPr>
        <w:t>PCNA</w:t>
      </w:r>
      <w:r>
        <w:rPr>
          <w:rFonts w:ascii="Book Antiqua" w:hAnsi="Book Antiqua" w:cs="Book Antiqua"/>
          <w:color w:val="000000"/>
          <w:lang w:eastAsia="zh-CN"/>
        </w:rPr>
        <w:t>)</w:t>
      </w:r>
      <w:r>
        <w:rPr>
          <w:rFonts w:ascii="Book Antiqua" w:eastAsia="Book Antiqua" w:hAnsi="Book Antiqua" w:cs="Book Antiqua"/>
          <w:color w:val="000000"/>
        </w:rPr>
        <w:t xml:space="preserve"> (ab92552; Abcam), and vascular endothelial growth factor (VEGF) (ab32152; Abcam). The membranes were then incubated with goat anti-rabbit HRP-conjugated secondary antibodies at room temperature for 2 h. GAPDH was used as the internal control. Immunoreactions were detected using enhanced an chemiluminescence reagent and an </w:t>
      </w:r>
      <w:proofErr w:type="spellStart"/>
      <w:r>
        <w:rPr>
          <w:rFonts w:ascii="Book Antiqua" w:eastAsia="Book Antiqua" w:hAnsi="Book Antiqua" w:cs="Book Antiqua"/>
          <w:color w:val="000000"/>
        </w:rPr>
        <w:t>Amersham</w:t>
      </w:r>
      <w:proofErr w:type="spellEnd"/>
      <w:r>
        <w:rPr>
          <w:rFonts w:ascii="Book Antiqua" w:eastAsia="Book Antiqua" w:hAnsi="Book Antiqua" w:cs="Book Antiqua"/>
          <w:color w:val="000000"/>
        </w:rPr>
        <w:t xml:space="preserve"> Imager 600 system (GE Healthcare Life Sciences), and the grayscale values of the bands representing the targeted proteins were quantitated using ImageJ software.</w:t>
      </w:r>
    </w:p>
    <w:p w14:paraId="0D96F401" w14:textId="77777777" w:rsidR="004E79FE" w:rsidRDefault="004E79FE">
      <w:pPr>
        <w:spacing w:line="360" w:lineRule="auto"/>
        <w:jc w:val="both"/>
        <w:rPr>
          <w:rFonts w:ascii="Book Antiqua" w:hAnsi="Book Antiqua" w:cs="Book Antiqua"/>
          <w:b/>
          <w:bCs/>
          <w:i/>
          <w:iCs/>
          <w:color w:val="000000"/>
          <w:lang w:eastAsia="zh-CN"/>
        </w:rPr>
      </w:pPr>
    </w:p>
    <w:p w14:paraId="731B8F72" w14:textId="77777777" w:rsidR="004E79FE" w:rsidRDefault="0074055A">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035AF464"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The results are presented as the mean</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SD and were analyzed using Statistical Package for GraphPad Prism 8.0. The nonparametric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test was used for comparisons between two independent samples, and one-way ANOVA followed by Dunnett’s test was used for comparisons among ≥ 3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to be statistically significant.</w:t>
      </w:r>
    </w:p>
    <w:p w14:paraId="535E4A10" w14:textId="77777777" w:rsidR="004E79FE" w:rsidRDefault="004E79FE">
      <w:pPr>
        <w:spacing w:line="360" w:lineRule="auto"/>
        <w:jc w:val="both"/>
        <w:rPr>
          <w:rFonts w:ascii="Book Antiqua" w:hAnsi="Book Antiqua"/>
        </w:rPr>
      </w:pPr>
    </w:p>
    <w:p w14:paraId="634C2851" w14:textId="77777777" w:rsidR="004E79FE" w:rsidRDefault="0074055A">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7BB3A9D4" w14:textId="77777777" w:rsidR="004E79FE" w:rsidRDefault="0074055A">
      <w:pPr>
        <w:spacing w:line="360" w:lineRule="auto"/>
        <w:jc w:val="both"/>
        <w:rPr>
          <w:rFonts w:ascii="Book Antiqua" w:hAnsi="Book Antiqua"/>
        </w:rPr>
      </w:pPr>
      <w:proofErr w:type="spellStart"/>
      <w:r>
        <w:rPr>
          <w:rFonts w:ascii="Book Antiqua" w:eastAsia="Book Antiqua" w:hAnsi="Book Antiqua" w:cs="Book Antiqua"/>
          <w:b/>
          <w:bCs/>
          <w:i/>
          <w:iCs/>
          <w:color w:val="000000"/>
        </w:rPr>
        <w:lastRenderedPageBreak/>
        <w:t>MenSC</w:t>
      </w:r>
      <w:proofErr w:type="spellEnd"/>
      <w:r>
        <w:rPr>
          <w:rFonts w:ascii="Book Antiqua" w:eastAsia="Book Antiqua" w:hAnsi="Book Antiqua" w:cs="Book Antiqua"/>
          <w:b/>
          <w:bCs/>
          <w:i/>
          <w:iCs/>
          <w:color w:val="000000"/>
        </w:rPr>
        <w:t xml:space="preserve"> transplantation significantly improves diabetic symptoms in T1D mice</w:t>
      </w:r>
    </w:p>
    <w:p w14:paraId="36871444"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The characteristics of the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used in this study were consistent with the typical characteristics of MSC, which express CD73, CD90, and CD105 but not CD34 and CD29. After MSC transplantation, the FBG levels in MSC-treated mice were significantly decreased starting on day 42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hint="eastAsia"/>
          <w:color w:val="000000"/>
          <w:lang w:eastAsia="zh-CN"/>
        </w:rPr>
        <w:t>2</w:t>
      </w:r>
      <w:r>
        <w:rPr>
          <w:rFonts w:ascii="Book Antiqua" w:eastAsia="Book Antiqua" w:hAnsi="Book Antiqua" w:cs="Book Antiqua"/>
          <w:color w:val="000000"/>
        </w:rPr>
        <w:t xml:space="preserve">A;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and the body weights of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-treated mice showed a significantly increasing trend starting on day 28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hint="eastAsia"/>
          <w:color w:val="000000"/>
          <w:lang w:eastAsia="zh-CN"/>
        </w:rPr>
        <w:t>2</w:t>
      </w:r>
      <w:r>
        <w:rPr>
          <w:rFonts w:ascii="Book Antiqua" w:eastAsia="Book Antiqua" w:hAnsi="Book Antiqua" w:cs="Book Antiqua"/>
          <w:color w:val="000000"/>
        </w:rPr>
        <w:t xml:space="preserve">B;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which was positively related to food consumption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hint="eastAsia"/>
          <w:color w:val="000000"/>
          <w:lang w:eastAsia="zh-CN"/>
        </w:rPr>
        <w:t>2</w:t>
      </w:r>
      <w:r>
        <w:rPr>
          <w:rFonts w:ascii="Book Antiqua" w:eastAsia="Book Antiqua" w:hAnsi="Book Antiqua" w:cs="Book Antiqua"/>
          <w:color w:val="000000"/>
        </w:rPr>
        <w:t>C). Subsequently, both the area of islets and the number of insulin</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in the pancreas were significantly increased after MSC transplantation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hint="eastAsia"/>
          <w:color w:val="000000"/>
          <w:lang w:eastAsia="zh-CN"/>
        </w:rPr>
        <w:t>2</w:t>
      </w:r>
      <w:r>
        <w:rPr>
          <w:rFonts w:ascii="Book Antiqua" w:eastAsia="Book Antiqua" w:hAnsi="Book Antiqua" w:cs="Book Antiqua"/>
          <w:color w:val="000000"/>
        </w:rPr>
        <w:t>D-F). Consistent with the above findings, the serum insulin levels were also upregulated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hint="eastAsia"/>
          <w:color w:val="000000"/>
          <w:lang w:eastAsia="zh-CN"/>
        </w:rPr>
        <w:t>2G</w:t>
      </w:r>
      <w:r>
        <w:rPr>
          <w:rFonts w:ascii="Book Antiqua" w:eastAsia="Book Antiqua" w:hAnsi="Book Antiqua" w:cs="Book Antiqua"/>
          <w:color w:val="000000"/>
        </w:rPr>
        <w:t xml:space="preserve">), but the levels were not significantly different between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-treated mice. Additionally, the number of CD31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in the pancreas was significantly increased in MSC-treated mice compared with PBS-treated mice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hint="eastAsia"/>
          <w:color w:val="000000"/>
          <w:lang w:eastAsia="zh-CN"/>
        </w:rPr>
        <w:t>2</w:t>
      </w:r>
      <w:r>
        <w:rPr>
          <w:rFonts w:ascii="Book Antiqua" w:eastAsia="Book Antiqua" w:hAnsi="Book Antiqua" w:cs="Book Antiqua"/>
          <w:color w:val="000000"/>
        </w:rPr>
        <w:t xml:space="preserve">E and </w:t>
      </w:r>
      <w:r>
        <w:rPr>
          <w:rFonts w:ascii="Book Antiqua" w:hAnsi="Book Antiqua" w:cs="Book Antiqua" w:hint="eastAsia"/>
          <w:color w:val="000000"/>
          <w:lang w:eastAsia="zh-CN"/>
        </w:rPr>
        <w:t>H</w:t>
      </w:r>
      <w:r>
        <w:rPr>
          <w:rFonts w:ascii="Book Antiqua" w:eastAsia="Book Antiqua" w:hAnsi="Book Antiqua" w:cs="Book Antiqua"/>
          <w:color w:val="000000"/>
        </w:rPr>
        <w:t>), and the expression of VEGF in the pancreas was upregulated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hint="eastAsia"/>
          <w:color w:val="000000"/>
          <w:lang w:eastAsia="zh-CN"/>
        </w:rPr>
        <w:t>1B</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C</w:t>
      </w:r>
      <w:r>
        <w:rPr>
          <w:rFonts w:ascii="Book Antiqua" w:eastAsia="Book Antiqua" w:hAnsi="Book Antiqua" w:cs="Book Antiqua"/>
          <w:color w:val="000000"/>
        </w:rPr>
        <w:t xml:space="preserve">). Additionally, the final WB results confirmed that the antiapoptotic markers (Bcl2 and </w:t>
      </w:r>
      <w:proofErr w:type="spellStart"/>
      <w:r>
        <w:rPr>
          <w:rFonts w:ascii="Book Antiqua" w:eastAsia="Book Antiqua" w:hAnsi="Book Antiqua" w:cs="Book Antiqua"/>
          <w:color w:val="000000"/>
        </w:rPr>
        <w:t>Bcl-xL</w:t>
      </w:r>
      <w:proofErr w:type="spellEnd"/>
      <w:r>
        <w:rPr>
          <w:rFonts w:ascii="Book Antiqua" w:eastAsia="Book Antiqua" w:hAnsi="Book Antiqua" w:cs="Book Antiqua"/>
          <w:color w:val="000000"/>
        </w:rPr>
        <w:t>) and PCNA in the pancreas were significantly upregulated in MSC-treated mice compared with PBS-treated mice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hint="eastAsia"/>
          <w:color w:val="000000"/>
          <w:lang w:eastAsia="zh-CN"/>
        </w:rPr>
        <w:t>1B</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C</w:t>
      </w:r>
      <w:r>
        <w:rPr>
          <w:rFonts w:ascii="Book Antiqua" w:eastAsia="Book Antiqua" w:hAnsi="Book Antiqua" w:cs="Book Antiqua"/>
          <w:color w:val="000000"/>
        </w:rPr>
        <w:t>).</w:t>
      </w:r>
    </w:p>
    <w:p w14:paraId="77213E0E" w14:textId="77777777" w:rsidR="004E79FE" w:rsidRDefault="004E79FE">
      <w:pPr>
        <w:spacing w:line="360" w:lineRule="auto"/>
        <w:jc w:val="both"/>
        <w:rPr>
          <w:rFonts w:ascii="Book Antiqua" w:hAnsi="Book Antiqua" w:cs="Book Antiqua"/>
          <w:b/>
          <w:bCs/>
          <w:i/>
          <w:iCs/>
          <w:color w:val="000000"/>
          <w:lang w:eastAsia="zh-CN"/>
        </w:rPr>
      </w:pPr>
    </w:p>
    <w:p w14:paraId="5156989E" w14:textId="77777777" w:rsidR="004E79FE" w:rsidRDefault="0074055A">
      <w:pPr>
        <w:spacing w:line="360" w:lineRule="auto"/>
        <w:jc w:val="both"/>
        <w:rPr>
          <w:rFonts w:ascii="Book Antiqua" w:hAnsi="Book Antiqua"/>
        </w:rPr>
      </w:pPr>
      <w:proofErr w:type="spellStart"/>
      <w:r>
        <w:rPr>
          <w:rFonts w:ascii="Book Antiqua" w:eastAsia="Book Antiqua" w:hAnsi="Book Antiqua" w:cs="Book Antiqua"/>
          <w:b/>
          <w:bCs/>
          <w:i/>
          <w:iCs/>
          <w:color w:val="000000"/>
        </w:rPr>
        <w:t>MenSC</w:t>
      </w:r>
      <w:proofErr w:type="spellEnd"/>
      <w:r>
        <w:rPr>
          <w:rFonts w:ascii="Book Antiqua" w:eastAsia="Book Antiqua" w:hAnsi="Book Antiqua" w:cs="Book Antiqua"/>
          <w:b/>
          <w:bCs/>
          <w:i/>
          <w:iCs/>
          <w:color w:val="000000"/>
        </w:rPr>
        <w:t xml:space="preserve"> transplantation effectively improves inflammation and angiogenesis in T1D mice</w:t>
      </w:r>
    </w:p>
    <w:p w14:paraId="0229D738"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A protein array was used to detect the expression levels of 20 cytokines in the sera of STZ-treated mice treated with or without MSC. The serum expression levels of </w:t>
      </w:r>
      <w:r>
        <w:rPr>
          <w:rFonts w:ascii="Book Antiqua" w:hAnsi="Book Antiqua" w:cs="Book Antiqua" w:hint="eastAsia"/>
          <w:color w:val="000000"/>
          <w:lang w:eastAsia="zh-CN"/>
        </w:rPr>
        <w:t>i</w:t>
      </w:r>
      <w:r>
        <w:rPr>
          <w:rFonts w:ascii="Book Antiqua" w:eastAsia="Book Antiqua" w:hAnsi="Book Antiqua" w:cs="Book Antiqua"/>
          <w:color w:val="000000"/>
        </w:rPr>
        <w:t xml:space="preserve">nterferon </w:t>
      </w:r>
      <w:r>
        <w:rPr>
          <w:rFonts w:ascii="Book Antiqua" w:hAnsi="Book Antiqua" w:cs="Book Antiqua"/>
          <w:color w:val="000000"/>
          <w:lang w:eastAsia="zh-CN"/>
        </w:rPr>
        <w:t>(</w:t>
      </w:r>
      <w:r>
        <w:rPr>
          <w:rFonts w:ascii="Book Antiqua" w:eastAsia="Book Antiqua" w:hAnsi="Book Antiqua" w:cs="Book Antiqua"/>
          <w:color w:val="000000"/>
        </w:rPr>
        <w:t>IFN</w:t>
      </w:r>
      <w:r>
        <w:rPr>
          <w:rFonts w:ascii="Book Antiqua" w:hAnsi="Book Antiqua" w:cs="Book Antiqua"/>
          <w:color w:val="000000"/>
          <w:lang w:eastAsia="zh-CN"/>
        </w:rPr>
        <w:t xml:space="preserve">) </w:t>
      </w:r>
      <w:r>
        <w:rPr>
          <w:rFonts w:ascii="Book Antiqua" w:eastAsia="Book Antiqua" w:hAnsi="Book Antiqua" w:cs="Book Antiqua"/>
          <w:color w:val="000000"/>
        </w:rPr>
        <w:t xml:space="preserve">γ and </w:t>
      </w:r>
      <w:r>
        <w:rPr>
          <w:rFonts w:ascii="Book Antiqua" w:hAnsi="Book Antiqua" w:cs="Book Antiqua"/>
          <w:color w:val="000000"/>
          <w:lang w:eastAsia="zh-CN"/>
        </w:rPr>
        <w:t>t</w:t>
      </w:r>
      <w:r>
        <w:rPr>
          <w:rFonts w:ascii="Book Antiqua" w:eastAsia="Book Antiqua" w:hAnsi="Book Antiqua" w:cs="Book Antiqua"/>
          <w:color w:val="000000"/>
        </w:rPr>
        <w:t xml:space="preserve">umor necrosis factor </w:t>
      </w:r>
      <w:r>
        <w:rPr>
          <w:rFonts w:ascii="Book Antiqua" w:hAnsi="Book Antiqua" w:cs="Book Antiqua"/>
          <w:color w:val="000000"/>
          <w:lang w:eastAsia="zh-CN"/>
        </w:rPr>
        <w:t>(</w:t>
      </w:r>
      <w:r>
        <w:rPr>
          <w:rFonts w:ascii="Book Antiqua" w:eastAsia="Book Antiqua" w:hAnsi="Book Antiqua" w:cs="Book Antiqua"/>
          <w:color w:val="000000"/>
        </w:rPr>
        <w:t>TNF</w:t>
      </w:r>
      <w:r>
        <w:rPr>
          <w:rFonts w:ascii="Book Antiqua" w:hAnsi="Book Antiqua" w:cs="Book Antiqua"/>
          <w:color w:val="000000"/>
          <w:lang w:eastAsia="zh-CN"/>
        </w:rPr>
        <w:t xml:space="preserve">) </w:t>
      </w:r>
      <w:r>
        <w:rPr>
          <w:rFonts w:ascii="Book Antiqua" w:eastAsia="Book Antiqua" w:hAnsi="Book Antiqua" w:cs="Book Antiqua"/>
          <w:color w:val="000000"/>
        </w:rPr>
        <w:t>α were significantly downregulated in MSC-treated mice compared with PBS-treated mice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hint="eastAsia"/>
          <w:color w:val="000000"/>
          <w:lang w:eastAsia="zh-CN"/>
        </w:rPr>
        <w:t>1A and D</w:t>
      </w:r>
      <w:r>
        <w:rPr>
          <w:rFonts w:ascii="Book Antiqua" w:eastAsia="Book Antiqua" w:hAnsi="Book Antiqua" w:cs="Book Antiqua"/>
          <w:color w:val="000000"/>
        </w:rPr>
        <w:t xml:space="preserve">-G;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suggesting that the inflammatory response was relieved in vivo. Simultaneously, the serum expression levels of IL-6 and VEGF in the MSC-treated mice were significantly upregulated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p>
    <w:p w14:paraId="1A322F73" w14:textId="77777777" w:rsidR="004E79FE" w:rsidRDefault="004E79FE">
      <w:pPr>
        <w:spacing w:line="360" w:lineRule="auto"/>
        <w:jc w:val="both"/>
        <w:rPr>
          <w:rFonts w:ascii="Book Antiqua" w:hAnsi="Book Antiqua" w:cs="Book Antiqua"/>
          <w:b/>
          <w:bCs/>
          <w:i/>
          <w:iCs/>
          <w:color w:val="000000"/>
          <w:lang w:eastAsia="zh-CN"/>
        </w:rPr>
      </w:pPr>
    </w:p>
    <w:p w14:paraId="125319C9" w14:textId="77777777" w:rsidR="004E79FE" w:rsidRDefault="0074055A">
      <w:pPr>
        <w:spacing w:line="360" w:lineRule="auto"/>
        <w:jc w:val="both"/>
        <w:rPr>
          <w:rFonts w:ascii="Book Antiqua" w:hAnsi="Book Antiqua"/>
        </w:rPr>
      </w:pPr>
      <w:proofErr w:type="spellStart"/>
      <w:r>
        <w:rPr>
          <w:rFonts w:ascii="Book Antiqua" w:eastAsia="Book Antiqua" w:hAnsi="Book Antiqua" w:cs="Book Antiqua"/>
          <w:b/>
          <w:bCs/>
          <w:i/>
          <w:iCs/>
          <w:color w:val="000000"/>
        </w:rPr>
        <w:t>MenSC</w:t>
      </w:r>
      <w:proofErr w:type="spellEnd"/>
      <w:r>
        <w:rPr>
          <w:rFonts w:ascii="Book Antiqua" w:eastAsia="Book Antiqua" w:hAnsi="Book Antiqua" w:cs="Book Antiqua"/>
          <w:b/>
          <w:bCs/>
          <w:i/>
          <w:iCs/>
          <w:color w:val="000000"/>
        </w:rPr>
        <w:t xml:space="preserve"> transplantation significantly improves the liver micromorphology and glycogen synthesis in T1D mice</w:t>
      </w:r>
    </w:p>
    <w:p w14:paraId="1910F7AF"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lastRenderedPageBreak/>
        <w:t xml:space="preserve">The liver is the main target organ of insulin and is highly likely to be damaged by diabetes-induced chronic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After treatment with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liver lobule destruction and </w:t>
      </w:r>
      <w:proofErr w:type="spellStart"/>
      <w:r>
        <w:rPr>
          <w:rFonts w:ascii="Book Antiqua" w:eastAsia="Book Antiqua" w:hAnsi="Book Antiqua" w:cs="Book Antiqua"/>
          <w:color w:val="000000"/>
        </w:rPr>
        <w:t>pseudolobule</w:t>
      </w:r>
      <w:proofErr w:type="spellEnd"/>
      <w:r>
        <w:rPr>
          <w:rFonts w:ascii="Book Antiqua" w:eastAsia="Book Antiqua" w:hAnsi="Book Antiqua" w:cs="Book Antiqua"/>
          <w:color w:val="000000"/>
        </w:rPr>
        <w:t xml:space="preserve"> formation were improved, and liver injury was relieved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3).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transplantation increased the liver weights and liver indexes of T1D mice, but these parameters were not significantly different from those of the PBS-treated mice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3B and C). Subsequent PAS staining showed that the rose-red plaque areas in the liver tissues of MSC-treated mice were significantly increased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3A), suggesting that both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transplantation improved the ability of T1D mice to synthesize glycogen in their livers. Additionally, the liver functional indexes of mice treated with MSC were similar to those of the control mice, and no significant differences were observed between the two groups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3D-K).</w:t>
      </w:r>
    </w:p>
    <w:p w14:paraId="3AFAA8E0" w14:textId="77777777" w:rsidR="004E79FE" w:rsidRDefault="004E79FE">
      <w:pPr>
        <w:spacing w:line="360" w:lineRule="auto"/>
        <w:jc w:val="both"/>
        <w:rPr>
          <w:rFonts w:ascii="Book Antiqua" w:hAnsi="Book Antiqua" w:cs="Book Antiqua"/>
          <w:b/>
          <w:bCs/>
          <w:i/>
          <w:iCs/>
          <w:color w:val="000000"/>
          <w:lang w:eastAsia="zh-CN"/>
        </w:rPr>
      </w:pPr>
    </w:p>
    <w:p w14:paraId="3D2D6AF9" w14:textId="77777777" w:rsidR="004E79FE" w:rsidRDefault="0074055A">
      <w:pPr>
        <w:spacing w:line="360" w:lineRule="auto"/>
        <w:jc w:val="both"/>
        <w:rPr>
          <w:rFonts w:ascii="Book Antiqua" w:hAnsi="Book Antiqua"/>
        </w:rPr>
      </w:pPr>
      <w:proofErr w:type="spellStart"/>
      <w:r>
        <w:rPr>
          <w:rFonts w:ascii="Book Antiqua" w:eastAsia="Book Antiqua" w:hAnsi="Book Antiqua" w:cs="Book Antiqua"/>
          <w:b/>
          <w:bCs/>
          <w:i/>
          <w:iCs/>
          <w:color w:val="000000"/>
        </w:rPr>
        <w:t>MenSC</w:t>
      </w:r>
      <w:proofErr w:type="spellEnd"/>
      <w:r>
        <w:rPr>
          <w:rFonts w:ascii="Book Antiqua" w:eastAsia="Book Antiqua" w:hAnsi="Book Antiqua" w:cs="Book Antiqua"/>
          <w:b/>
          <w:bCs/>
          <w:i/>
          <w:iCs/>
          <w:color w:val="000000"/>
        </w:rPr>
        <w:t xml:space="preserve"> transplantation partially improves the renal biochemical indexes in T1D mice</w:t>
      </w:r>
    </w:p>
    <w:p w14:paraId="126DA4E2"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The kidney is another organ commonly affected by diabetes, and early diagnosis and prevention can delay the onset and development of diabetic nephropathy, which is critical for improving the survival rate and quality of life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No marked morphological differences were observed in the kidneys of normal mice and STZ-induced T1D mice treated with or without MSC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4). Although the kidney weight of MSC-treated mice was slightly increased compared with that of PBS-treated mice, the difference was not significant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4B and C). Additionally, subsequent biochemical assays showed that the UREA and UA levels in MSC-treated mice were significantly downregulated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4D and E).</w:t>
      </w:r>
    </w:p>
    <w:p w14:paraId="135B1E16" w14:textId="77777777" w:rsidR="004E79FE" w:rsidRDefault="004E79FE">
      <w:pPr>
        <w:spacing w:line="360" w:lineRule="auto"/>
        <w:jc w:val="both"/>
        <w:rPr>
          <w:rFonts w:ascii="Book Antiqua" w:hAnsi="Book Antiqua" w:cs="Book Antiqua"/>
          <w:b/>
          <w:bCs/>
          <w:i/>
          <w:iCs/>
          <w:color w:val="000000"/>
          <w:lang w:eastAsia="zh-CN"/>
        </w:rPr>
      </w:pPr>
    </w:p>
    <w:p w14:paraId="299DFD5F" w14:textId="77777777" w:rsidR="004E79FE" w:rsidRDefault="0074055A">
      <w:pPr>
        <w:spacing w:line="360" w:lineRule="auto"/>
        <w:jc w:val="both"/>
        <w:rPr>
          <w:rFonts w:ascii="Book Antiqua" w:hAnsi="Book Antiqua"/>
        </w:rPr>
      </w:pPr>
      <w:proofErr w:type="spellStart"/>
      <w:r>
        <w:rPr>
          <w:rFonts w:ascii="Book Antiqua" w:eastAsia="Book Antiqua" w:hAnsi="Book Antiqua" w:cs="Book Antiqua"/>
          <w:b/>
          <w:bCs/>
          <w:i/>
          <w:iCs/>
          <w:color w:val="000000"/>
        </w:rPr>
        <w:t>MenSC</w:t>
      </w:r>
      <w:proofErr w:type="spellEnd"/>
      <w:r>
        <w:rPr>
          <w:rFonts w:ascii="Book Antiqua" w:eastAsia="Book Antiqua" w:hAnsi="Book Antiqua" w:cs="Book Antiqua"/>
          <w:b/>
          <w:bCs/>
          <w:i/>
          <w:iCs/>
          <w:color w:val="000000"/>
        </w:rPr>
        <w:t xml:space="preserve"> transplantation partially ameliorates morphological spleen injuries in T1D mice</w:t>
      </w:r>
    </w:p>
    <w:p w14:paraId="2D0DF503"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Dysfunction of the spleen, an important immune organ, is closely related to T1</w:t>
      </w:r>
      <w:proofErr w:type="gramStart"/>
      <w:r>
        <w:rPr>
          <w:rFonts w:ascii="Book Antiqua" w:eastAsia="Book Antiqua" w:hAnsi="Book Antiqua" w:cs="Book Antiqua"/>
          <w:color w:val="000000"/>
        </w:rPr>
        <w:t>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In the present study, the spleen weights and spleen indexes of STZ-induced T1D mice were significantly reduced compared with those of control mice, and MSC treatment increased the mouse spleen weight; however, the spleen weights were not significantly different </w:t>
      </w:r>
      <w:r>
        <w:rPr>
          <w:rFonts w:ascii="Book Antiqua" w:eastAsia="Book Antiqua" w:hAnsi="Book Antiqua" w:cs="Book Antiqua"/>
          <w:color w:val="000000"/>
        </w:rPr>
        <w:lastRenderedPageBreak/>
        <w:t>between the two groups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5A and B). Subsequent </w:t>
      </w:r>
      <w:r>
        <w:rPr>
          <w:rFonts w:ascii="Book Antiqua" w:hAnsi="Book Antiqua" w:cs="Book Antiqua" w:hint="eastAsia"/>
          <w:color w:val="000000"/>
          <w:lang w:eastAsia="zh-CN"/>
        </w:rPr>
        <w:t>HE</w:t>
      </w:r>
      <w:r>
        <w:rPr>
          <w:rFonts w:ascii="Book Antiqua" w:eastAsia="Book Antiqua" w:hAnsi="Book Antiqua" w:cs="Book Antiqua"/>
          <w:color w:val="000000"/>
        </w:rPr>
        <w:t xml:space="preserve"> staining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5C) indicated that the white pulp of the spleen in normal mice was well developed, the splenic corpuscles were round or oval, the germinal center was obvious, the periarterial lymphatic sheath was located beside the splenic corpuscle, the proportion of white pulp and red pulp was reasonable, and the boundary was clear. However, the area of white pulp in the spleens of STZ-induced T1D mice was significantly reduced and had a disordered structure, and the lymphatic follicles were atrophied. Although the spleen weights and spleen indexes of the STZ-induced T1D mice were not significantly increased after MSC treatment, the degree of lymphatic follicle atrophy in MSC-treated mice was improved, and the white pulp area was increased.</w:t>
      </w:r>
    </w:p>
    <w:p w14:paraId="0B7D4338" w14:textId="77777777" w:rsidR="004E79FE" w:rsidRDefault="004E79FE">
      <w:pPr>
        <w:spacing w:line="360" w:lineRule="auto"/>
        <w:jc w:val="both"/>
        <w:rPr>
          <w:rFonts w:ascii="Book Antiqua" w:hAnsi="Book Antiqua"/>
        </w:rPr>
      </w:pPr>
    </w:p>
    <w:p w14:paraId="5F8867A0" w14:textId="77777777" w:rsidR="004E79FE" w:rsidRDefault="0074055A">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EFC4C61"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Diabetes, a common metabolic disease, is characterized by long-term high blood sugar levels and hormone disruption, which can cause severe complications in the eyes, liver, kidneys, and immune system. Currently, approximately 451 million patients have diabetes worldwide, and that number is estimated to reach 693 million by 2045</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diabetes causes at least five million deaths and costs at least $850 billion in health care costs annually. Additionally, MSC transplantation is considered to be an effective treatment for improving diabetes-derived symptoms and complications when considering the limitations of conventional diabetes treatments, and the efficacy and safety of MSC transplantation to improve diabetic symptoms have been confirmed by many preclinical and clinical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15,18,26-28]</w:t>
      </w:r>
      <w:r>
        <w:rPr>
          <w:rFonts w:ascii="Book Antiqua" w:eastAsia="Book Antiqua" w:hAnsi="Book Antiqua" w:cs="Book Antiqua"/>
          <w:color w:val="000000"/>
        </w:rPr>
        <w:t xml:space="preserve">. In addition to the frequently used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have attracted notable attention as a promising alternative stem cell-based therapy for various diseases based on their wide-ranging advantages, such as their regular and noninvasive collection method, abundant availability, superior proliferative capacity and autologous transplantation potential. Furthermore, published clinical trials on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-based therapies have reported no adverse events for any of the enrolled patients. </w:t>
      </w:r>
      <w:proofErr w:type="spellStart"/>
      <w:r>
        <w:rPr>
          <w:rFonts w:ascii="Book Antiqua" w:eastAsia="Book Antiqua" w:hAnsi="Book Antiqua" w:cs="Book Antiqua"/>
          <w:color w:val="000000"/>
        </w:rPr>
        <w:t>Medistem</w:t>
      </w:r>
      <w:proofErr w:type="spellEnd"/>
      <w:r>
        <w:rPr>
          <w:rFonts w:ascii="Book Antiqua" w:eastAsia="Book Antiqua" w:hAnsi="Book Antiqua" w:cs="Book Antiqua"/>
          <w:color w:val="000000"/>
        </w:rPr>
        <w:t xml:space="preserve"> Inc. launched a phase II clinical trial on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treatment for patients with congestive heart failure, and the follow-up results revealed no adverse events </w:t>
      </w:r>
      <w:r>
        <w:rPr>
          <w:rFonts w:ascii="Book Antiqua" w:eastAsia="Book Antiqua" w:hAnsi="Book Antiqua" w:cs="Book Antiqua"/>
          <w:color w:val="000000"/>
        </w:rPr>
        <w:lastRenderedPageBreak/>
        <w:t xml:space="preserve">associated with 17 patients who received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stem cell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 subsequent clinical report also confirmed the therapeutic effect and safety of autologous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transplantation for patients with </w:t>
      </w:r>
      <w:proofErr w:type="spellStart"/>
      <w:r>
        <w:rPr>
          <w:rFonts w:ascii="Book Antiqua" w:eastAsia="Book Antiqua" w:hAnsi="Book Antiqua" w:cs="Book Antiqua"/>
          <w:color w:val="000000"/>
        </w:rPr>
        <w:t>Asherman’s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Additionally, six clinical studies on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-based therapies have been officially approved by the National Health Commission of the People's Republic of China due to the superior biological characteristics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w:t>
      </w:r>
    </w:p>
    <w:p w14:paraId="000AE442" w14:textId="77777777" w:rsidR="004E79FE" w:rsidRDefault="0074055A">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Based on published reports, the therapeutic mechanism of MSC in patients with diabetes is mainly focused on angiogenesis promotion, immunomodulation, islet β cell regeneration and islet β cell apoptosis </w:t>
      </w:r>
      <w:proofErr w:type="gramStart"/>
      <w:r>
        <w:rPr>
          <w:rFonts w:ascii="Book Antiqua" w:eastAsia="Book Antiqua" w:hAnsi="Book Antiqua" w:cs="Book Antiqua"/>
          <w:color w:val="000000"/>
        </w:rPr>
        <w:t>inhibition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30-32]</w:t>
      </w:r>
      <w:r>
        <w:rPr>
          <w:rFonts w:ascii="Book Antiqua" w:eastAsia="Book Antiqua" w:hAnsi="Book Antiqua" w:cs="Book Antiqua"/>
          <w:color w:val="000000"/>
        </w:rPr>
        <w:t xml:space="preserve">. Consistent with published results,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treatment exerted similar positive effects on STZ-induced T1D mice and significantly reduced their FBG levels. Subsequent histological examinations revealed that MSC transplantation significantly increased the number of insulin</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islet β cells in the T1D mouse pancreas, and the enhancement of angiogenesis, antiapoptotic effects and regeneration likely contributed to these effects. Furthermore, subsequent protein assays confirmed the presence of systemically reduced inflammation (downregulation of IL-1β and TNFα) and enhanced angiogenesis potential (upregulation of VEGF) in MSC-treated mice. Additionally, MSC treatment was shown to upregulate the expression of IL-6 in the sera of T1D mice, and a low dose of IL-6 counteracted the cytotoxicity of IL-1β on islet β cells and stimulated insulin secretion by islet β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33,34]</w:t>
      </w:r>
      <w:r>
        <w:rPr>
          <w:rFonts w:ascii="Book Antiqua" w:eastAsia="Book Antiqua" w:hAnsi="Book Antiqua" w:cs="Book Antiqua"/>
          <w:color w:val="000000"/>
        </w:rPr>
        <w:t>.</w:t>
      </w:r>
    </w:p>
    <w:p w14:paraId="3CE3623D" w14:textId="77777777" w:rsidR="004E79FE" w:rsidRDefault="0074055A">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Furthermore, because of the severe diabetes-derived complications in other organs, attention should be paid to not only the improvement of pancreatic function but also the therapeutic effects of MSC on these other organs. Additionally, the prevention of diabetes-derived complications could effectively increase the survival and improve the quality of life of patients with diabetes. Our previous studies revealed that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resided in the livers and kidneys of mice after injection </w:t>
      </w:r>
      <w:r>
        <w:rPr>
          <w:rFonts w:ascii="Book Antiqua" w:eastAsia="Book Antiqua" w:hAnsi="Book Antiqua" w:cs="Book Antiqua"/>
          <w:i/>
          <w:color w:val="000000"/>
        </w:rPr>
        <w:t>via</w:t>
      </w:r>
      <w:r>
        <w:rPr>
          <w:rFonts w:ascii="Book Antiqua" w:eastAsia="Book Antiqua" w:hAnsi="Book Antiqua" w:cs="Book Antiqua"/>
          <w:color w:val="000000"/>
        </w:rPr>
        <w:t xml:space="preserve"> the tail vein, providing direct evidence of the MSC-mediated improvement in the functions of these organs. Therefore, the morphologies and functions of the livers and kidneys (highly subject to diabetic complications) of STZ-induced T1D mice were examined after MSC transplantation. As expected,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treatment partially improved the functions of the liver and kidney, and </w:t>
      </w:r>
      <w:r>
        <w:rPr>
          <w:rFonts w:ascii="Book Antiqua" w:eastAsia="Book Antiqua" w:hAnsi="Book Antiqua" w:cs="Book Antiqua"/>
          <w:color w:val="000000"/>
        </w:rPr>
        <w:lastRenderedPageBreak/>
        <w:t>no visible morphological abnormalities were observed in these organs. Additionally, spleen dysfunction plays a role in the onset and development of T1D, and a reasonable ratio of white pulp to red pulp in the spleen plays a critical role in the maintenance of immune homeostasis. Our results indicated that MSC treatment did not significantly increase the spleen weight in STZ-induced T1D mice but did improve the degree of lymphatic follicle atrophy and the ratio of white pulp to red pulp, which contribute to re-establishing immune homeostasis.</w:t>
      </w:r>
    </w:p>
    <w:p w14:paraId="7A3C82B8" w14:textId="77777777" w:rsidR="004E79FE" w:rsidRDefault="004E79FE">
      <w:pPr>
        <w:spacing w:line="360" w:lineRule="auto"/>
        <w:jc w:val="both"/>
        <w:rPr>
          <w:rFonts w:ascii="Book Antiqua" w:hAnsi="Book Antiqua"/>
        </w:rPr>
      </w:pPr>
    </w:p>
    <w:p w14:paraId="7E6FBC09" w14:textId="77777777" w:rsidR="004E79FE" w:rsidRDefault="0074055A">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F8D9464"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In conclusion, the therapeutic effects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transplantation are equal to those of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and can significantly improve the symptoms of T1D mice and exert protective effects on their main organs. Moreover, MSC-induced angiogenesis, antiapoptotic effects and immunomodulation contribute to these protective effects. Additionally,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are expected to become a promising alternative for diabetes treatment in the clinic due to their advantages, including their regular and noninvasive collection method, abundant availability, and superior proliferative capacity.</w:t>
      </w:r>
    </w:p>
    <w:p w14:paraId="15828231" w14:textId="77777777" w:rsidR="004E79FE" w:rsidRDefault="004E79FE">
      <w:pPr>
        <w:spacing w:line="360" w:lineRule="auto"/>
        <w:jc w:val="both"/>
        <w:rPr>
          <w:rFonts w:ascii="Book Antiqua" w:hAnsi="Book Antiqua"/>
        </w:rPr>
      </w:pPr>
    </w:p>
    <w:p w14:paraId="4AC95EAD" w14:textId="77777777" w:rsidR="004E79FE" w:rsidRDefault="0074055A">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2A41FAA0" w14:textId="77777777" w:rsidR="004E79FE" w:rsidRDefault="0074055A">
      <w:pPr>
        <w:spacing w:line="360" w:lineRule="auto"/>
        <w:jc w:val="both"/>
        <w:rPr>
          <w:rFonts w:ascii="Book Antiqua" w:hAnsi="Book Antiqua"/>
        </w:rPr>
      </w:pPr>
      <w:r>
        <w:rPr>
          <w:rFonts w:ascii="Book Antiqua" w:eastAsia="Book Antiqua" w:hAnsi="Book Antiqua" w:cs="Book Antiqua"/>
          <w:b/>
          <w:i/>
          <w:color w:val="000000"/>
        </w:rPr>
        <w:t>Research background</w:t>
      </w:r>
    </w:p>
    <w:p w14:paraId="4038958E"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Type 1 diabetes (T1D), a chronic metabolic disease that lacks an effective cure, seriously endangers human health. In recent years, mesenchymal stem cell (MSC) transplantation has become an effective treatment for diabetes. Menstrual blood-derived endometrial stem cells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a novel MSC type derived from the decidual endometrium during menstruation, are expected to become promising seeding cells for diabetes treatment due to their therapeutic effects on many diseases.</w:t>
      </w:r>
    </w:p>
    <w:p w14:paraId="55CE42B9" w14:textId="77777777" w:rsidR="004E79FE" w:rsidRDefault="004E79FE">
      <w:pPr>
        <w:spacing w:line="360" w:lineRule="auto"/>
        <w:jc w:val="both"/>
        <w:rPr>
          <w:rFonts w:ascii="Book Antiqua" w:hAnsi="Book Antiqua"/>
        </w:rPr>
      </w:pPr>
    </w:p>
    <w:p w14:paraId="64E2A0C0" w14:textId="77777777" w:rsidR="004E79FE" w:rsidRDefault="0074055A">
      <w:pPr>
        <w:spacing w:line="360" w:lineRule="auto"/>
        <w:jc w:val="both"/>
        <w:rPr>
          <w:rFonts w:ascii="Book Antiqua" w:hAnsi="Book Antiqua"/>
        </w:rPr>
      </w:pPr>
      <w:r>
        <w:rPr>
          <w:rFonts w:ascii="Book Antiqua" w:eastAsia="Book Antiqua" w:hAnsi="Book Antiqua" w:cs="Book Antiqua"/>
          <w:b/>
          <w:i/>
          <w:color w:val="000000"/>
        </w:rPr>
        <w:t>Research motivation</w:t>
      </w:r>
    </w:p>
    <w:p w14:paraId="653DD504"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T1D is a highly prevalent disease and lacks an effective treatment.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are expected to become promising seeding cells for diabetes treatment in the clinic.</w:t>
      </w:r>
    </w:p>
    <w:p w14:paraId="1021F08B" w14:textId="77777777" w:rsidR="004E79FE" w:rsidRDefault="004E79FE">
      <w:pPr>
        <w:spacing w:line="360" w:lineRule="auto"/>
        <w:jc w:val="both"/>
        <w:rPr>
          <w:rFonts w:ascii="Book Antiqua" w:hAnsi="Book Antiqua"/>
        </w:rPr>
      </w:pPr>
    </w:p>
    <w:p w14:paraId="0115C22B" w14:textId="77777777" w:rsidR="004E79FE" w:rsidRDefault="0074055A">
      <w:pPr>
        <w:spacing w:line="360" w:lineRule="auto"/>
        <w:jc w:val="both"/>
        <w:rPr>
          <w:rFonts w:ascii="Book Antiqua" w:hAnsi="Book Antiqua"/>
        </w:rPr>
      </w:pPr>
      <w:r>
        <w:rPr>
          <w:rFonts w:ascii="Book Antiqua" w:eastAsia="Book Antiqua" w:hAnsi="Book Antiqua" w:cs="Book Antiqua"/>
          <w:b/>
          <w:i/>
          <w:color w:val="000000"/>
        </w:rPr>
        <w:t>Research objectives</w:t>
      </w:r>
    </w:p>
    <w:p w14:paraId="3AC68B8B"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The objective of our study was to evaluate the therapeutic effects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on a T1D mouse model.</w:t>
      </w:r>
    </w:p>
    <w:p w14:paraId="6DE41582" w14:textId="77777777" w:rsidR="004E79FE" w:rsidRDefault="004E79FE">
      <w:pPr>
        <w:spacing w:line="360" w:lineRule="auto"/>
        <w:jc w:val="both"/>
        <w:rPr>
          <w:rFonts w:ascii="Book Antiqua" w:hAnsi="Book Antiqua"/>
        </w:rPr>
      </w:pPr>
    </w:p>
    <w:p w14:paraId="621A0280" w14:textId="77777777" w:rsidR="004E79FE" w:rsidRDefault="0074055A">
      <w:pPr>
        <w:spacing w:line="360" w:lineRule="auto"/>
        <w:jc w:val="both"/>
        <w:rPr>
          <w:rFonts w:ascii="Book Antiqua" w:hAnsi="Book Antiqua"/>
        </w:rPr>
      </w:pPr>
      <w:r>
        <w:rPr>
          <w:rFonts w:ascii="Book Antiqua" w:eastAsia="Book Antiqua" w:hAnsi="Book Antiqua" w:cs="Book Antiqua"/>
          <w:b/>
          <w:i/>
          <w:color w:val="000000"/>
        </w:rPr>
        <w:t>Research methods</w:t>
      </w:r>
    </w:p>
    <w:p w14:paraId="1ADEE675" w14:textId="77777777" w:rsidR="004E79FE" w:rsidRDefault="0074055A">
      <w:pPr>
        <w:spacing w:line="360" w:lineRule="auto"/>
        <w:jc w:val="both"/>
        <w:rPr>
          <w:rFonts w:ascii="Book Antiqua" w:hAnsi="Book Antiqua"/>
        </w:rPr>
      </w:pPr>
      <w:r>
        <w:rPr>
          <w:rFonts w:ascii="Book Antiqua" w:hAnsi="Book Antiqua" w:cs="Book Antiqua" w:hint="eastAsia"/>
          <w:color w:val="000000"/>
          <w:lang w:eastAsia="zh-CN"/>
        </w:rPr>
        <w:t>S</w:t>
      </w:r>
      <w:r>
        <w:rPr>
          <w:rFonts w:ascii="Book Antiqua" w:eastAsia="Book Antiqua" w:hAnsi="Book Antiqua" w:cs="Book Antiqua"/>
          <w:color w:val="000000"/>
        </w:rPr>
        <w:t xml:space="preserve">treptozotocin (STZ) was used to induce the T1D mouse model. Then, improvements in the blood glucose levels and biochemical indexes of the mice were detected after the injection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their tail vein. Moreover, the morphological and functional improvements in the livers, spleens and kidneys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-treated T1D model mice were examined.</w:t>
      </w:r>
    </w:p>
    <w:p w14:paraId="743BD6F0" w14:textId="77777777" w:rsidR="004E79FE" w:rsidRDefault="004E79FE">
      <w:pPr>
        <w:spacing w:line="360" w:lineRule="auto"/>
        <w:jc w:val="both"/>
        <w:rPr>
          <w:rFonts w:ascii="Book Antiqua" w:hAnsi="Book Antiqua"/>
        </w:rPr>
      </w:pPr>
    </w:p>
    <w:p w14:paraId="36B1BD7C" w14:textId="77777777" w:rsidR="004E79FE" w:rsidRDefault="0074055A">
      <w:pPr>
        <w:spacing w:line="360" w:lineRule="auto"/>
        <w:jc w:val="both"/>
        <w:rPr>
          <w:rFonts w:ascii="Book Antiqua" w:hAnsi="Book Antiqua"/>
        </w:rPr>
      </w:pPr>
      <w:r>
        <w:rPr>
          <w:rFonts w:ascii="Book Antiqua" w:eastAsia="Book Antiqua" w:hAnsi="Book Antiqua" w:cs="Book Antiqua"/>
          <w:b/>
          <w:i/>
          <w:color w:val="000000"/>
        </w:rPr>
        <w:t>Research results</w:t>
      </w:r>
    </w:p>
    <w:p w14:paraId="5BBF011B"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In the STZ-induced T1D model,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transplantation significantly improved the symptoms of T1D mice. Immunofluorescence and western blot analyses revealed that the numbers of insulin</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and CD31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in the pancreas were significantly increased in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-treated mice compared with control mice and inhibited the apoptosis of pancreatic cells. Additionally, protein arrays showed that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transplantation significantly downregulated the serum levels of </w:t>
      </w:r>
      <w:r>
        <w:rPr>
          <w:rFonts w:ascii="Book Antiqua" w:hAnsi="Book Antiqua" w:cs="Book Antiqua" w:hint="eastAsia"/>
          <w:color w:val="000000"/>
          <w:lang w:eastAsia="zh-CN"/>
        </w:rPr>
        <w:t>i</w:t>
      </w:r>
      <w:r>
        <w:rPr>
          <w:rFonts w:ascii="Book Antiqua" w:eastAsia="Book Antiqua" w:hAnsi="Book Antiqua" w:cs="Book Antiqua"/>
          <w:color w:val="000000"/>
        </w:rPr>
        <w:t>nterferon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γ and </w:t>
      </w:r>
      <w:r>
        <w:rPr>
          <w:rFonts w:ascii="Book Antiqua" w:hAnsi="Book Antiqua" w:cs="Book Antiqua"/>
          <w:color w:val="000000"/>
          <w:lang w:eastAsia="zh-CN"/>
        </w:rPr>
        <w:t>t</w:t>
      </w:r>
      <w:r>
        <w:rPr>
          <w:rFonts w:ascii="Book Antiqua" w:eastAsia="Book Antiqua" w:hAnsi="Book Antiqua" w:cs="Book Antiqua"/>
          <w:color w:val="000000"/>
        </w:rPr>
        <w:t>umor necrosis factor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α and upregulated the serum levels of </w:t>
      </w:r>
      <w:r>
        <w:rPr>
          <w:rFonts w:ascii="Book Antiqua" w:hAnsi="Book Antiqua" w:cs="Book Antiqua" w:hint="eastAsia"/>
          <w:color w:val="000000"/>
          <w:lang w:eastAsia="zh-CN"/>
        </w:rPr>
        <w:t>i</w:t>
      </w:r>
      <w:r>
        <w:rPr>
          <w:rFonts w:ascii="Book Antiqua" w:eastAsia="Book Antiqua" w:hAnsi="Book Antiqua" w:cs="Book Antiqua"/>
          <w:color w:val="000000"/>
        </w:rPr>
        <w:t>nterleukin-6 and vascular endothelial growth factor in the model mice. Subsequent histological and immunohistochemical analyses demonstrated that MSC transplantation systematically improved the morphologies and functions of the liver, kidneys, and spleen in the T1D model mice and effectively alleviated the complications of T1D.</w:t>
      </w:r>
    </w:p>
    <w:p w14:paraId="499A5874" w14:textId="77777777" w:rsidR="004E79FE" w:rsidRDefault="004E79FE">
      <w:pPr>
        <w:spacing w:line="360" w:lineRule="auto"/>
        <w:jc w:val="both"/>
        <w:rPr>
          <w:rFonts w:ascii="Book Antiqua" w:hAnsi="Book Antiqua"/>
        </w:rPr>
      </w:pPr>
    </w:p>
    <w:p w14:paraId="41402658" w14:textId="77777777" w:rsidR="004E79FE" w:rsidRDefault="0074055A">
      <w:pPr>
        <w:spacing w:line="360" w:lineRule="auto"/>
        <w:jc w:val="both"/>
        <w:rPr>
          <w:rFonts w:ascii="Book Antiqua" w:hAnsi="Book Antiqua"/>
        </w:rPr>
      </w:pPr>
      <w:r>
        <w:rPr>
          <w:rFonts w:ascii="Book Antiqua" w:eastAsia="Book Antiqua" w:hAnsi="Book Antiqua" w:cs="Book Antiqua"/>
          <w:b/>
          <w:i/>
          <w:color w:val="000000"/>
        </w:rPr>
        <w:t>Research conclusions</w:t>
      </w:r>
    </w:p>
    <w:p w14:paraId="550BCD64"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The therapeutic effects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transplantation are equal to those of umbilical cord-derived </w:t>
      </w:r>
      <w:r>
        <w:rPr>
          <w:rFonts w:ascii="Book Antiqua" w:hAnsi="Book Antiqua" w:cs="Book Antiqua" w:hint="eastAsia"/>
          <w:color w:val="000000"/>
          <w:lang w:eastAsia="zh-CN"/>
        </w:rPr>
        <w:t xml:space="preserve">MSC </w:t>
      </w:r>
      <w:r>
        <w:rPr>
          <w:rFonts w:ascii="Book Antiqua" w:eastAsia="Book Antiqua" w:hAnsi="Book Antiqua" w:cs="Book Antiqua"/>
          <w:color w:val="000000"/>
        </w:rPr>
        <w:t xml:space="preserve">and can significantly improve the symptoms of T1D mice and exert </w:t>
      </w:r>
      <w:r>
        <w:rPr>
          <w:rFonts w:ascii="Book Antiqua" w:eastAsia="Book Antiqua" w:hAnsi="Book Antiqua" w:cs="Book Antiqua"/>
          <w:color w:val="000000"/>
        </w:rPr>
        <w:lastRenderedPageBreak/>
        <w:t xml:space="preserve">protective effects on their main organs.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are expected to become promising seeding cells for the treatment of T1D.</w:t>
      </w:r>
    </w:p>
    <w:p w14:paraId="40D363D9" w14:textId="77777777" w:rsidR="004E79FE" w:rsidRDefault="004E79FE">
      <w:pPr>
        <w:spacing w:line="360" w:lineRule="auto"/>
        <w:jc w:val="both"/>
        <w:rPr>
          <w:rFonts w:ascii="Book Antiqua" w:hAnsi="Book Antiqua"/>
        </w:rPr>
      </w:pPr>
    </w:p>
    <w:p w14:paraId="08AA529A" w14:textId="77777777" w:rsidR="004E79FE" w:rsidRDefault="0074055A">
      <w:pPr>
        <w:spacing w:line="360" w:lineRule="auto"/>
        <w:jc w:val="both"/>
        <w:rPr>
          <w:rFonts w:ascii="Book Antiqua" w:hAnsi="Book Antiqua"/>
        </w:rPr>
      </w:pPr>
      <w:r>
        <w:rPr>
          <w:rFonts w:ascii="Book Antiqua" w:eastAsia="Book Antiqua" w:hAnsi="Book Antiqua" w:cs="Book Antiqua"/>
          <w:b/>
          <w:i/>
          <w:color w:val="000000"/>
        </w:rPr>
        <w:t>Research perspectives</w:t>
      </w:r>
    </w:p>
    <w:p w14:paraId="092F9E76"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In the STZ-induced T1D mouse model,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can effectively improve the symptoms and complications of T1D and lay a foundation for the clinical use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in the treatment of T1D.</w:t>
      </w:r>
    </w:p>
    <w:p w14:paraId="02DED768" w14:textId="77777777" w:rsidR="004E79FE" w:rsidRDefault="004E79FE">
      <w:pPr>
        <w:spacing w:line="360" w:lineRule="auto"/>
        <w:jc w:val="both"/>
        <w:rPr>
          <w:rFonts w:ascii="Book Antiqua" w:hAnsi="Book Antiqua"/>
        </w:rPr>
      </w:pPr>
    </w:p>
    <w:p w14:paraId="39FA6FA6" w14:textId="77777777" w:rsidR="004E79FE" w:rsidRDefault="0074055A">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5799F5FE"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The authors would like to thank </w:t>
      </w:r>
      <w:proofErr w:type="spellStart"/>
      <w:r>
        <w:rPr>
          <w:rFonts w:ascii="Book Antiqua" w:eastAsia="Book Antiqua" w:hAnsi="Book Antiqua" w:cs="Book Antiqua"/>
          <w:color w:val="000000"/>
        </w:rPr>
        <w:t>Ya</w:t>
      </w:r>
      <w:proofErr w:type="spellEnd"/>
      <w:r>
        <w:rPr>
          <w:rFonts w:ascii="Book Antiqua" w:hAnsi="Book Antiqua" w:cs="Book Antiqua" w:hint="eastAsia"/>
          <w:color w:val="000000"/>
          <w:lang w:eastAsia="zh-CN"/>
        </w:rPr>
        <w:t>-N</w:t>
      </w:r>
      <w:r>
        <w:rPr>
          <w:rFonts w:ascii="Book Antiqua" w:eastAsia="Book Antiqua" w:hAnsi="Book Antiqua" w:cs="Book Antiqua"/>
          <w:color w:val="000000"/>
        </w:rPr>
        <w:t>an He for her assistance with the stem cell cultures.</w:t>
      </w:r>
    </w:p>
    <w:p w14:paraId="487EF514" w14:textId="77777777" w:rsidR="004E79FE" w:rsidRDefault="004E79FE">
      <w:pPr>
        <w:spacing w:line="360" w:lineRule="auto"/>
        <w:jc w:val="both"/>
        <w:rPr>
          <w:rFonts w:ascii="Book Antiqua" w:hAnsi="Book Antiqua"/>
        </w:rPr>
      </w:pPr>
    </w:p>
    <w:p w14:paraId="498CD802"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t>REFERENCES</w:t>
      </w:r>
    </w:p>
    <w:p w14:paraId="3B47931A"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Cole JB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Florez</w:t>
      </w:r>
      <w:proofErr w:type="spellEnd"/>
      <w:r>
        <w:rPr>
          <w:rFonts w:ascii="Book Antiqua" w:eastAsia="Book Antiqua" w:hAnsi="Book Antiqua" w:cs="Book Antiqua"/>
          <w:color w:val="000000"/>
        </w:rPr>
        <w:t xml:space="preserve"> JC. Genetics of diabetes mellitus and diabetes complications. </w:t>
      </w:r>
      <w:r>
        <w:rPr>
          <w:rFonts w:ascii="Book Antiqua" w:eastAsia="Book Antiqua" w:hAnsi="Book Antiqua" w:cs="Book Antiqua"/>
          <w:i/>
          <w:iCs/>
          <w:color w:val="000000"/>
        </w:rPr>
        <w:t>Nat Rev Nephrol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377-390 [PMID: 32398868 DOI: 10.1038/s41581-020-0278-5]</w:t>
      </w:r>
    </w:p>
    <w:p w14:paraId="43E32622"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Forbes JM</w:t>
      </w:r>
      <w:r>
        <w:rPr>
          <w:rFonts w:ascii="Book Antiqua" w:eastAsia="Book Antiqua" w:hAnsi="Book Antiqua" w:cs="Book Antiqua"/>
          <w:color w:val="000000"/>
        </w:rPr>
        <w:t xml:space="preserve">, Cooper ME. Mechanisms of diabetic complications.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2013; </w:t>
      </w:r>
      <w:r>
        <w:rPr>
          <w:rFonts w:ascii="Book Antiqua" w:eastAsia="Book Antiqua" w:hAnsi="Book Antiqua" w:cs="Book Antiqua"/>
          <w:b/>
          <w:bCs/>
          <w:color w:val="000000"/>
        </w:rPr>
        <w:t>93</w:t>
      </w:r>
      <w:r>
        <w:rPr>
          <w:rFonts w:ascii="Book Antiqua" w:eastAsia="Book Antiqua" w:hAnsi="Book Antiqua" w:cs="Book Antiqua"/>
          <w:color w:val="000000"/>
        </w:rPr>
        <w:t>: 137-188 [PMID: 23303908 DOI: 10.1152/physrev.00045.2011]</w:t>
      </w:r>
    </w:p>
    <w:p w14:paraId="7C3AD072"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Eizirik</w:t>
      </w:r>
      <w:proofErr w:type="spellEnd"/>
      <w:r>
        <w:rPr>
          <w:rFonts w:ascii="Book Antiqua" w:eastAsia="Book Antiqua" w:hAnsi="Book Antiqua" w:cs="Book Antiqua"/>
          <w:b/>
          <w:bCs/>
          <w:color w:val="000000"/>
        </w:rPr>
        <w:t xml:space="preserve"> DL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Pasquali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Cnop</w:t>
      </w:r>
      <w:proofErr w:type="spellEnd"/>
      <w:r>
        <w:rPr>
          <w:rFonts w:ascii="Book Antiqua" w:eastAsia="Book Antiqua" w:hAnsi="Book Antiqua" w:cs="Book Antiqua"/>
          <w:color w:val="000000"/>
        </w:rPr>
        <w:t xml:space="preserve"> M. Pancreatic β-cells in type 1 and type 2 diabetes mellitus: different pathways to failure.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349-362 [PMID: 32398822 DOI: 10.1038/s41574-020-0355-7]</w:t>
      </w:r>
    </w:p>
    <w:p w14:paraId="775BAD68"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Janghorbani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Van Dam RM, Willett WC, Hu FB. Systematic review of type 1 and type 2 diabetes mellitus and risk of fracture. </w:t>
      </w:r>
      <w:r>
        <w:rPr>
          <w:rFonts w:ascii="Book Antiqua" w:eastAsia="Book Antiqua" w:hAnsi="Book Antiqua" w:cs="Book Antiqua"/>
          <w:i/>
          <w:iCs/>
          <w:color w:val="000000"/>
        </w:rPr>
        <w:t>Am J Epidemiol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166</w:t>
      </w:r>
      <w:r>
        <w:rPr>
          <w:rFonts w:ascii="Book Antiqua" w:eastAsia="Book Antiqua" w:hAnsi="Book Antiqua" w:cs="Book Antiqua"/>
          <w:color w:val="000000"/>
        </w:rPr>
        <w:t>: 495-505 [PMID: 17575306 DOI: 10.1093/</w:t>
      </w:r>
      <w:proofErr w:type="spellStart"/>
      <w:r>
        <w:rPr>
          <w:rFonts w:ascii="Book Antiqua" w:eastAsia="Book Antiqua" w:hAnsi="Book Antiqua" w:cs="Book Antiqua"/>
          <w:color w:val="000000"/>
        </w:rPr>
        <w:t>aje</w:t>
      </w:r>
      <w:proofErr w:type="spellEnd"/>
      <w:r>
        <w:rPr>
          <w:rFonts w:ascii="Book Antiqua" w:eastAsia="Book Antiqua" w:hAnsi="Book Antiqua" w:cs="Book Antiqua"/>
          <w:color w:val="000000"/>
        </w:rPr>
        <w:t>/kwm106]</w:t>
      </w:r>
    </w:p>
    <w:p w14:paraId="131862B3"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Song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Scholtemeijer</w:t>
      </w:r>
      <w:proofErr w:type="spellEnd"/>
      <w:r>
        <w:rPr>
          <w:rFonts w:ascii="Book Antiqua" w:eastAsia="Book Antiqua" w:hAnsi="Book Antiqua" w:cs="Book Antiqua"/>
          <w:color w:val="000000"/>
        </w:rPr>
        <w:t xml:space="preserve"> M, Shah K. Mesenchymal Stem Cell Immunomodulation: Mechanisms and Therapeutic Potential.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653-664 [PMID: 32709406 DOI: 10.1016/j.tips.2020.06.009]</w:t>
      </w:r>
    </w:p>
    <w:p w14:paraId="298F2081"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Fan XL</w:t>
      </w:r>
      <w:r>
        <w:rPr>
          <w:rFonts w:ascii="Book Antiqua" w:eastAsia="Book Antiqua" w:hAnsi="Book Antiqua" w:cs="Book Antiqua"/>
          <w:color w:val="000000"/>
        </w:rPr>
        <w:t xml:space="preserve">, Zhang Y, Li X, Fu QL. Mechanisms underlying the protective effects of mesenchymal stem cell-based therapy. </w:t>
      </w:r>
      <w:r>
        <w:rPr>
          <w:rFonts w:ascii="Book Antiqua" w:eastAsia="Book Antiqua" w:hAnsi="Book Antiqua" w:cs="Book Antiqua"/>
          <w:i/>
          <w:iCs/>
          <w:color w:val="000000"/>
        </w:rPr>
        <w:t>Cell Mol Life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77</w:t>
      </w:r>
      <w:r>
        <w:rPr>
          <w:rFonts w:ascii="Book Antiqua" w:eastAsia="Book Antiqua" w:hAnsi="Book Antiqua" w:cs="Book Antiqua"/>
          <w:color w:val="000000"/>
        </w:rPr>
        <w:t>: 2771-2794 [PMID: 31965214 DOI: 10.1007/s00018-020-03454-6]</w:t>
      </w:r>
    </w:p>
    <w:p w14:paraId="72DEC688"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Mishra VK</w:t>
      </w:r>
      <w:r>
        <w:rPr>
          <w:rFonts w:ascii="Book Antiqua" w:eastAsia="Book Antiqua" w:hAnsi="Book Antiqua" w:cs="Book Antiqua"/>
          <w:color w:val="000000"/>
        </w:rPr>
        <w:t xml:space="preserve">, Shih HH, Parveen F, </w:t>
      </w:r>
      <w:proofErr w:type="spellStart"/>
      <w:r>
        <w:rPr>
          <w:rFonts w:ascii="Book Antiqua" w:eastAsia="Book Antiqua" w:hAnsi="Book Antiqua" w:cs="Book Antiqua"/>
          <w:color w:val="000000"/>
        </w:rPr>
        <w:t>Lenzen</w:t>
      </w:r>
      <w:proofErr w:type="spellEnd"/>
      <w:r>
        <w:rPr>
          <w:rFonts w:ascii="Book Antiqua" w:eastAsia="Book Antiqua" w:hAnsi="Book Antiqua" w:cs="Book Antiqua"/>
          <w:color w:val="000000"/>
        </w:rPr>
        <w:t xml:space="preserve"> D, Ito E, Chan TF,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LY. Identifying the Therapeutic Significance of Mesenchymal Stem Cells.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32384763 DOI: 10.3390/cells9051145]</w:t>
      </w:r>
    </w:p>
    <w:p w14:paraId="67734F28"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Ghoneim</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Refaie</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Elbassiouny</w:t>
      </w:r>
      <w:proofErr w:type="spellEnd"/>
      <w:r>
        <w:rPr>
          <w:rFonts w:ascii="Book Antiqua" w:eastAsia="Book Antiqua" w:hAnsi="Book Antiqua" w:cs="Book Antiqua"/>
          <w:color w:val="000000"/>
        </w:rPr>
        <w:t xml:space="preserve"> BL, </w:t>
      </w:r>
      <w:proofErr w:type="spellStart"/>
      <w:r>
        <w:rPr>
          <w:rFonts w:ascii="Book Antiqua" w:eastAsia="Book Antiqua" w:hAnsi="Book Antiqua" w:cs="Book Antiqua"/>
          <w:color w:val="000000"/>
        </w:rPr>
        <w:t>Gabr</w:t>
      </w:r>
      <w:proofErr w:type="spellEnd"/>
      <w:r>
        <w:rPr>
          <w:rFonts w:ascii="Book Antiqua" w:eastAsia="Book Antiqua" w:hAnsi="Book Antiqua" w:cs="Book Antiqua"/>
          <w:color w:val="000000"/>
        </w:rPr>
        <w:t xml:space="preserve"> MM, Zakaria MM. From Mesenchymal Stromal/Stem Cells to Insulin-Producing Cells: Progress and Challenges. </w:t>
      </w:r>
      <w:r>
        <w:rPr>
          <w:rFonts w:ascii="Book Antiqua" w:eastAsia="Book Antiqua" w:hAnsi="Book Antiqua" w:cs="Book Antiqua"/>
          <w:i/>
          <w:iCs/>
          <w:color w:val="000000"/>
        </w:rPr>
        <w:t>Stem Cell Rev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1156-1172 [PMID: 32880857 DOI: 10.1007/s12015-020-10036-3]</w:t>
      </w:r>
    </w:p>
    <w:p w14:paraId="4DB0A632"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Stiner R</w:t>
      </w:r>
      <w:r>
        <w:rPr>
          <w:rFonts w:ascii="Book Antiqua" w:eastAsia="Book Antiqua" w:hAnsi="Book Antiqua" w:cs="Book Antiqua"/>
          <w:color w:val="000000"/>
        </w:rPr>
        <w:t xml:space="preserve">, Alexander M, Liu G, Liao W, Liu Y, Yu J, Pone EJ, Zhao W, </w:t>
      </w:r>
      <w:proofErr w:type="spellStart"/>
      <w:r>
        <w:rPr>
          <w:rFonts w:ascii="Book Antiqua" w:eastAsia="Book Antiqua" w:hAnsi="Book Antiqua" w:cs="Book Antiqua"/>
          <w:color w:val="000000"/>
        </w:rPr>
        <w:t>Lakey</w:t>
      </w:r>
      <w:proofErr w:type="spellEnd"/>
      <w:r>
        <w:rPr>
          <w:rFonts w:ascii="Book Antiqua" w:eastAsia="Book Antiqua" w:hAnsi="Book Antiqua" w:cs="Book Antiqua"/>
          <w:color w:val="000000"/>
        </w:rPr>
        <w:t xml:space="preserve"> JRT. Transplantation of stem cells from umbilical cord blood as therapy for type I diabetes. </w:t>
      </w:r>
      <w:r>
        <w:rPr>
          <w:rFonts w:ascii="Book Antiqua" w:eastAsia="Book Antiqua" w:hAnsi="Book Antiqua" w:cs="Book Antiqua"/>
          <w:i/>
          <w:iCs/>
          <w:color w:val="000000"/>
        </w:rPr>
        <w:t>Cell Tissue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378</w:t>
      </w:r>
      <w:r>
        <w:rPr>
          <w:rFonts w:ascii="Book Antiqua" w:eastAsia="Book Antiqua" w:hAnsi="Book Antiqua" w:cs="Book Antiqua"/>
          <w:color w:val="000000"/>
        </w:rPr>
        <w:t>: 155-162 [PMID: 31209568 DOI: 10.1007/s00441-019-03046-2]</w:t>
      </w:r>
    </w:p>
    <w:p w14:paraId="0CE49EE3"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Chandravanshi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Bhonde</w:t>
      </w:r>
      <w:proofErr w:type="spellEnd"/>
      <w:r>
        <w:rPr>
          <w:rFonts w:ascii="Book Antiqua" w:eastAsia="Book Antiqua" w:hAnsi="Book Antiqua" w:cs="Book Antiqua"/>
          <w:color w:val="000000"/>
        </w:rPr>
        <w:t xml:space="preserve"> RR. Human Umbilical Cord-Derived Stem Cells: Isolation, Characterization, 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Application in Treating Diabetes. </w:t>
      </w:r>
      <w:r>
        <w:rPr>
          <w:rFonts w:ascii="Book Antiqua" w:eastAsia="Book Antiqua" w:hAnsi="Book Antiqua" w:cs="Book Antiqua"/>
          <w:i/>
          <w:iCs/>
          <w:color w:val="000000"/>
        </w:rPr>
        <w:t xml:space="preserve">Crit Rev Biomed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399-412 [PMID: 30806260 DOI: 10.1615/CritRevBiomedEng.2018027377]</w:t>
      </w:r>
    </w:p>
    <w:p w14:paraId="39B03252"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Choi KS</w:t>
      </w:r>
      <w:r>
        <w:rPr>
          <w:rFonts w:ascii="Book Antiqua" w:eastAsia="Book Antiqua" w:hAnsi="Book Antiqua" w:cs="Book Antiqua"/>
          <w:color w:val="000000"/>
        </w:rPr>
        <w:t xml:space="preserve">, Shin JS, Lee JJ, Kim YS, Kim SB, Kim CW. In vitro trans-differentiation of rat mesenchymal cells into insulin-producing cells by rat pancreatic extract.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330</w:t>
      </w:r>
      <w:r>
        <w:rPr>
          <w:rFonts w:ascii="Book Antiqua" w:eastAsia="Book Antiqua" w:hAnsi="Book Antiqua" w:cs="Book Antiqua"/>
          <w:color w:val="000000"/>
        </w:rPr>
        <w:t>: 1299-1305 [PMID: 15823584 DOI: 10.1016/j.bbrc.2005.03.111]</w:t>
      </w:r>
    </w:p>
    <w:p w14:paraId="3787550C"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Chen J</w:t>
      </w:r>
      <w:r>
        <w:rPr>
          <w:rFonts w:ascii="Book Antiqua" w:eastAsia="Book Antiqua" w:hAnsi="Book Antiqua" w:cs="Book Antiqua"/>
          <w:color w:val="000000"/>
        </w:rPr>
        <w:t xml:space="preserve">, Zheng CX,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 Hu CH. Mesenchymal stromal cell-mediated immune regulation: A promising remedy in the therapy of type 2 diabetes mellitus.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2021; </w:t>
      </w:r>
      <w:r>
        <w:rPr>
          <w:rFonts w:ascii="Book Antiqua" w:eastAsia="Book Antiqua" w:hAnsi="Book Antiqua" w:cs="Book Antiqua"/>
          <w:b/>
          <w:bCs/>
          <w:color w:val="000000"/>
        </w:rPr>
        <w:t>39</w:t>
      </w:r>
      <w:r>
        <w:rPr>
          <w:rFonts w:ascii="Book Antiqua" w:eastAsia="Book Antiqua" w:hAnsi="Book Antiqua" w:cs="Book Antiqua"/>
          <w:color w:val="000000"/>
        </w:rPr>
        <w:t>: 838-852 [PMID: 33621403 DOI: 10.1002/stem.3357]</w:t>
      </w:r>
    </w:p>
    <w:p w14:paraId="5DD67E5B"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Li Y</w:t>
      </w:r>
      <w:r>
        <w:rPr>
          <w:rFonts w:ascii="Book Antiqua" w:eastAsia="Book Antiqua" w:hAnsi="Book Antiqua" w:cs="Book Antiqua"/>
          <w:color w:val="000000"/>
        </w:rPr>
        <w:t xml:space="preserve">, Wang F, Liang H, Tang D, Huang M, Zhao J, Yang X, Liu Y, Shu L, Wang J, He Z, Liu Y. Efficacy of mesenchymal stem cell transplantation therapy for type 1 and type 2 diabetes mellitus: a meta-analysis.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273 [PMID: 33957998 DOI: 10.1186/s13287-021-02342-5]</w:t>
      </w:r>
    </w:p>
    <w:p w14:paraId="08BA5077"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Hsiao CY</w:t>
      </w:r>
      <w:r>
        <w:rPr>
          <w:rFonts w:ascii="Book Antiqua" w:eastAsia="Book Antiqua" w:hAnsi="Book Antiqua" w:cs="Book Antiqua"/>
          <w:color w:val="000000"/>
        </w:rPr>
        <w:t xml:space="preserve">, Chen TH, Huang BS, Chen PH,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Shyu</w:t>
      </w:r>
      <w:proofErr w:type="spellEnd"/>
      <w:r>
        <w:rPr>
          <w:rFonts w:ascii="Book Antiqua" w:eastAsia="Book Antiqua" w:hAnsi="Book Antiqua" w:cs="Book Antiqua"/>
          <w:color w:val="000000"/>
        </w:rPr>
        <w:t xml:space="preserve"> JF, Tsai PJ. Comparison between the therapeutic effects of differentiated and undifferentiated Wharton's jelly mesenchymal stem cells in rats with streptozotocin-induced diabetes.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139-151 [PMID: 32184938 DOI: 10.4252/wjsc.v12.i2.139]</w:t>
      </w:r>
    </w:p>
    <w:p w14:paraId="6EAD8BD1" w14:textId="77777777" w:rsidR="004E79FE" w:rsidRDefault="007405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15 </w:t>
      </w:r>
      <w:r>
        <w:rPr>
          <w:rFonts w:ascii="Book Antiqua" w:eastAsia="Book Antiqua" w:hAnsi="Book Antiqua" w:cs="Book Antiqua"/>
          <w:b/>
          <w:bCs/>
          <w:color w:val="000000"/>
        </w:rPr>
        <w:t>Chen JY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 xml:space="preserve"> XZ, Du XC, Xiang C. Comparative analysis of biological characteristics of adult mesenchymal stem cells with different tissue origins. </w:t>
      </w:r>
      <w:r>
        <w:rPr>
          <w:rFonts w:ascii="Book Antiqua" w:eastAsia="Book Antiqua" w:hAnsi="Book Antiqua" w:cs="Book Antiqua"/>
          <w:i/>
          <w:iCs/>
          <w:color w:val="000000"/>
        </w:rPr>
        <w:t>Asian Pac J Trop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739-746 [PMID: 26433660 DOI: 10.1016/j.apjtm.2015.07.022]</w:t>
      </w:r>
    </w:p>
    <w:p w14:paraId="12D9BFAC"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Riordan NH</w:t>
      </w:r>
      <w:r>
        <w:rPr>
          <w:rFonts w:ascii="Book Antiqua" w:eastAsia="Book Antiqua" w:hAnsi="Book Antiqua" w:cs="Book Antiqua"/>
          <w:color w:val="000000"/>
        </w:rPr>
        <w:t xml:space="preserve">, Morales I, Fernández G, Allen N, </w:t>
      </w:r>
      <w:proofErr w:type="spellStart"/>
      <w:r>
        <w:rPr>
          <w:rFonts w:ascii="Book Antiqua" w:eastAsia="Book Antiqua" w:hAnsi="Book Antiqua" w:cs="Book Antiqua"/>
          <w:color w:val="000000"/>
        </w:rPr>
        <w:t>Fearnot</w:t>
      </w:r>
      <w:proofErr w:type="spellEnd"/>
      <w:r>
        <w:rPr>
          <w:rFonts w:ascii="Book Antiqua" w:eastAsia="Book Antiqua" w:hAnsi="Book Antiqua" w:cs="Book Antiqua"/>
          <w:color w:val="000000"/>
        </w:rPr>
        <w:t xml:space="preserve"> NE, Leckrone ME, Markovich DJ, Mansfield D, Avila D, Patel AN, </w:t>
      </w:r>
      <w:proofErr w:type="spellStart"/>
      <w:r>
        <w:rPr>
          <w:rFonts w:ascii="Book Antiqua" w:eastAsia="Book Antiqua" w:hAnsi="Book Antiqua" w:cs="Book Antiqua"/>
          <w:color w:val="000000"/>
        </w:rPr>
        <w:t>Kesari</w:t>
      </w:r>
      <w:proofErr w:type="spellEnd"/>
      <w:r>
        <w:rPr>
          <w:rFonts w:ascii="Book Antiqua" w:eastAsia="Book Antiqua" w:hAnsi="Book Antiqua" w:cs="Book Antiqua"/>
          <w:color w:val="000000"/>
        </w:rPr>
        <w:t xml:space="preserve"> S, Paz Rodriguez J. Clinical feasibility of umbilical cord tissue-derived mesenchymal stem cells in the treatment of multiple sclerosis.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57 [PMID: 29523171 DOI: 10.1186/s12967-018-1433-7]</w:t>
      </w:r>
    </w:p>
    <w:p w14:paraId="469AEEF1"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Bockeria</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Bogin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Bockeria</w:t>
      </w:r>
      <w:proofErr w:type="spellEnd"/>
      <w:r>
        <w:rPr>
          <w:rFonts w:ascii="Book Antiqua" w:eastAsia="Book Antiqua" w:hAnsi="Book Antiqua" w:cs="Book Antiqua"/>
          <w:color w:val="000000"/>
        </w:rPr>
        <w:t xml:space="preserve"> O, Le T, </w:t>
      </w:r>
      <w:proofErr w:type="spellStart"/>
      <w:r>
        <w:rPr>
          <w:rFonts w:ascii="Book Antiqua" w:eastAsia="Book Antiqua" w:hAnsi="Book Antiqua" w:cs="Book Antiqua"/>
          <w:color w:val="000000"/>
        </w:rPr>
        <w:t>Alekyan</w:t>
      </w:r>
      <w:proofErr w:type="spellEnd"/>
      <w:r>
        <w:rPr>
          <w:rFonts w:ascii="Book Antiqua" w:eastAsia="Book Antiqua" w:hAnsi="Book Antiqua" w:cs="Book Antiqua"/>
          <w:color w:val="000000"/>
        </w:rPr>
        <w:t xml:space="preserve"> B, Woods EJ, Brown AA, </w:t>
      </w:r>
      <w:proofErr w:type="spellStart"/>
      <w:r>
        <w:rPr>
          <w:rFonts w:ascii="Book Antiqua" w:eastAsia="Book Antiqua" w:hAnsi="Book Antiqua" w:cs="Book Antiqua"/>
          <w:color w:val="000000"/>
        </w:rPr>
        <w:t>Ichim</w:t>
      </w:r>
      <w:proofErr w:type="spellEnd"/>
      <w:r>
        <w:rPr>
          <w:rFonts w:ascii="Book Antiqua" w:eastAsia="Book Antiqua" w:hAnsi="Book Antiqua" w:cs="Book Antiqua"/>
          <w:color w:val="000000"/>
        </w:rPr>
        <w:t xml:space="preserve"> TE, Patel AN. Endometrial regenerative cells for treatment of heart failure: a new stem cell enters the clinic.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56 [PMID: 23510656 DOI: 10.1186/1479-5876-11-56]</w:t>
      </w:r>
    </w:p>
    <w:p w14:paraId="40CD7C00"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Murphy MP</w:t>
      </w:r>
      <w:r>
        <w:rPr>
          <w:rFonts w:ascii="Book Antiqua" w:eastAsia="Book Antiqua" w:hAnsi="Book Antiqua" w:cs="Book Antiqua"/>
          <w:color w:val="000000"/>
        </w:rPr>
        <w:t xml:space="preserve">, Wang H, Patel AN, </w:t>
      </w:r>
      <w:proofErr w:type="spellStart"/>
      <w:r>
        <w:rPr>
          <w:rFonts w:ascii="Book Antiqua" w:eastAsia="Book Antiqua" w:hAnsi="Book Antiqua" w:cs="Book Antiqua"/>
          <w:color w:val="000000"/>
        </w:rPr>
        <w:t>Kambhampati</w:t>
      </w:r>
      <w:proofErr w:type="spellEnd"/>
      <w:r>
        <w:rPr>
          <w:rFonts w:ascii="Book Antiqua" w:eastAsia="Book Antiqua" w:hAnsi="Book Antiqua" w:cs="Book Antiqua"/>
          <w:color w:val="000000"/>
        </w:rPr>
        <w:t xml:space="preserve"> S, Angle N, Chan K, </w:t>
      </w:r>
      <w:proofErr w:type="spellStart"/>
      <w:r>
        <w:rPr>
          <w:rFonts w:ascii="Book Antiqua" w:eastAsia="Book Antiqua" w:hAnsi="Book Antiqua" w:cs="Book Antiqua"/>
          <w:color w:val="000000"/>
        </w:rPr>
        <w:t>Marleau</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Pyszniak</w:t>
      </w:r>
      <w:proofErr w:type="spellEnd"/>
      <w:r>
        <w:rPr>
          <w:rFonts w:ascii="Book Antiqua" w:eastAsia="Book Antiqua" w:hAnsi="Book Antiqua" w:cs="Book Antiqua"/>
          <w:color w:val="000000"/>
        </w:rPr>
        <w:t xml:space="preserve"> A, Carrier E, </w:t>
      </w:r>
      <w:proofErr w:type="spellStart"/>
      <w:r>
        <w:rPr>
          <w:rFonts w:ascii="Book Antiqua" w:eastAsia="Book Antiqua" w:hAnsi="Book Antiqua" w:cs="Book Antiqua"/>
          <w:color w:val="000000"/>
        </w:rPr>
        <w:t>Ichim</w:t>
      </w:r>
      <w:proofErr w:type="spellEnd"/>
      <w:r>
        <w:rPr>
          <w:rFonts w:ascii="Book Antiqua" w:eastAsia="Book Antiqua" w:hAnsi="Book Antiqua" w:cs="Book Antiqua"/>
          <w:color w:val="000000"/>
        </w:rPr>
        <w:t xml:space="preserve"> TE, Riordan NH. Allogeneic endometrial regenerative cells: an "Off the shelf solution" for critical limb ischemia?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6</w:t>
      </w:r>
      <w:r>
        <w:rPr>
          <w:rFonts w:ascii="Book Antiqua" w:eastAsia="Book Antiqua" w:hAnsi="Book Antiqua" w:cs="Book Antiqua"/>
          <w:color w:val="000000"/>
        </w:rPr>
        <w:t>: 45 [PMID: 18713449 DOI: 10.1186/1479-5876-6-45]</w:t>
      </w:r>
    </w:p>
    <w:p w14:paraId="261AEDC9"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Liu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R, Yang F, Yan Y, Liang S, Sun Y, Shen P, Lin J. Biological characteristics of human menstrual blood-derived endometrial stem cells.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1627-1639 [PMID: 29278305 DOI: 10.1111/jcmm.13437]</w:t>
      </w:r>
    </w:p>
    <w:p w14:paraId="7220ED11"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Wu X</w:t>
      </w:r>
      <w:r>
        <w:rPr>
          <w:rFonts w:ascii="Book Antiqua" w:eastAsia="Book Antiqua" w:hAnsi="Book Antiqua" w:cs="Book Antiqua"/>
          <w:color w:val="000000"/>
        </w:rPr>
        <w:t xml:space="preserve">, Luo Y, Chen J, Pan R, Xiang B, Du X, Xiang L, Shao J, Xiang C. Transplantation of human menstrual blood progenitor cells improves hyperglycemia by promoting endogenous progenitor differentiation in type 1 diabetic mice. </w:t>
      </w:r>
      <w:r>
        <w:rPr>
          <w:rFonts w:ascii="Book Antiqua" w:eastAsia="Book Antiqua" w:hAnsi="Book Antiqua" w:cs="Book Antiqua"/>
          <w:i/>
          <w:iCs/>
          <w:color w:val="000000"/>
        </w:rPr>
        <w:t>Stem Cells Dev</w:t>
      </w:r>
      <w:r>
        <w:rPr>
          <w:rFonts w:ascii="Book Antiqua" w:eastAsia="Book Antiqua" w:hAnsi="Book Antiqua" w:cs="Book Antiqua"/>
          <w:color w:val="000000"/>
        </w:rPr>
        <w:t xml:space="preserve"> 2014; </w:t>
      </w:r>
      <w:r>
        <w:rPr>
          <w:rFonts w:ascii="Book Antiqua" w:eastAsia="Book Antiqua" w:hAnsi="Book Antiqua" w:cs="Book Antiqua"/>
          <w:b/>
          <w:bCs/>
          <w:color w:val="000000"/>
        </w:rPr>
        <w:t>23</w:t>
      </w:r>
      <w:r>
        <w:rPr>
          <w:rFonts w:ascii="Book Antiqua" w:eastAsia="Book Antiqua" w:hAnsi="Book Antiqua" w:cs="Book Antiqua"/>
          <w:color w:val="000000"/>
        </w:rPr>
        <w:t>: 1245-1257 [PMID: 24499421 DOI: 10.1089/scd.2013.0390]</w:t>
      </w:r>
    </w:p>
    <w:p w14:paraId="74339617"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Goyal SN</w:t>
      </w:r>
      <w:r>
        <w:rPr>
          <w:rFonts w:ascii="Book Antiqua" w:eastAsia="Book Antiqua" w:hAnsi="Book Antiqua" w:cs="Book Antiqua"/>
          <w:color w:val="000000"/>
        </w:rPr>
        <w:t xml:space="preserve">, Reddy NM, Patil KR, </w:t>
      </w:r>
      <w:proofErr w:type="spellStart"/>
      <w:r>
        <w:rPr>
          <w:rFonts w:ascii="Book Antiqua" w:eastAsia="Book Antiqua" w:hAnsi="Book Antiqua" w:cs="Book Antiqua"/>
          <w:color w:val="000000"/>
        </w:rPr>
        <w:t>Nakhate</w:t>
      </w:r>
      <w:proofErr w:type="spellEnd"/>
      <w:r>
        <w:rPr>
          <w:rFonts w:ascii="Book Antiqua" w:eastAsia="Book Antiqua" w:hAnsi="Book Antiqua" w:cs="Book Antiqua"/>
          <w:color w:val="000000"/>
        </w:rPr>
        <w:t xml:space="preserve"> KT, Ojha S, Patil CR, Agrawal YO. Challenges and issues with streptozotocin-induced diabetes - A clinically relevant animal model to understand the diabetes pathogenesis and evaluate therapeutics. </w:t>
      </w:r>
      <w:r>
        <w:rPr>
          <w:rFonts w:ascii="Book Antiqua" w:eastAsia="Book Antiqua" w:hAnsi="Book Antiqua" w:cs="Book Antiqua"/>
          <w:i/>
          <w:iCs/>
          <w:color w:val="000000"/>
        </w:rPr>
        <w:t>Chem Biol Interact</w:t>
      </w:r>
      <w:r>
        <w:rPr>
          <w:rFonts w:ascii="Book Antiqua" w:eastAsia="Book Antiqua" w:hAnsi="Book Antiqua" w:cs="Book Antiqua"/>
          <w:color w:val="000000"/>
        </w:rPr>
        <w:t xml:space="preserve"> 2016; </w:t>
      </w:r>
      <w:r>
        <w:rPr>
          <w:rFonts w:ascii="Book Antiqua" w:eastAsia="Book Antiqua" w:hAnsi="Book Antiqua" w:cs="Book Antiqua"/>
          <w:b/>
          <w:bCs/>
          <w:color w:val="000000"/>
        </w:rPr>
        <w:t>244</w:t>
      </w:r>
      <w:r>
        <w:rPr>
          <w:rFonts w:ascii="Book Antiqua" w:eastAsia="Book Antiqua" w:hAnsi="Book Antiqua" w:cs="Book Antiqua"/>
          <w:color w:val="000000"/>
        </w:rPr>
        <w:t>: 49-63 [PMID: 26656244 DOI: 10.1016/j.cbi.2015.11.032]</w:t>
      </w:r>
    </w:p>
    <w:p w14:paraId="7A11E65D"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Dewidar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Kahl S, </w:t>
      </w:r>
      <w:proofErr w:type="spellStart"/>
      <w:r>
        <w:rPr>
          <w:rFonts w:ascii="Book Antiqua" w:eastAsia="Book Antiqua" w:hAnsi="Book Antiqua" w:cs="Book Antiqua"/>
          <w:color w:val="000000"/>
        </w:rPr>
        <w:t>Pafili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Roden</w:t>
      </w:r>
      <w:proofErr w:type="spellEnd"/>
      <w:r>
        <w:rPr>
          <w:rFonts w:ascii="Book Antiqua" w:eastAsia="Book Antiqua" w:hAnsi="Book Antiqua" w:cs="Book Antiqua"/>
          <w:color w:val="000000"/>
        </w:rPr>
        <w:t xml:space="preserve"> M. Metabolic liver disease in diabetes - From mechanisms to clinical trials.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2020; </w:t>
      </w:r>
      <w:r>
        <w:rPr>
          <w:rFonts w:ascii="Book Antiqua" w:eastAsia="Book Antiqua" w:hAnsi="Book Antiqua" w:cs="Book Antiqua"/>
          <w:b/>
          <w:bCs/>
          <w:color w:val="000000"/>
        </w:rPr>
        <w:t>111S</w:t>
      </w:r>
      <w:r>
        <w:rPr>
          <w:rFonts w:ascii="Book Antiqua" w:eastAsia="Book Antiqua" w:hAnsi="Book Antiqua" w:cs="Book Antiqua"/>
          <w:color w:val="000000"/>
        </w:rPr>
        <w:t>: 154299 [PMID: 32569680 DOI: 10.1016/j.metabol.2020.154299]</w:t>
      </w:r>
    </w:p>
    <w:p w14:paraId="1BBF8149"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Nistala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Savin</w:t>
      </w:r>
      <w:proofErr w:type="spellEnd"/>
      <w:r>
        <w:rPr>
          <w:rFonts w:ascii="Book Antiqua" w:eastAsia="Book Antiqua" w:hAnsi="Book Antiqua" w:cs="Book Antiqua"/>
          <w:color w:val="000000"/>
        </w:rPr>
        <w:t xml:space="preserve"> V. Diabetes, hypertension, and chronic kidney disease progression: role of DPP4. </w:t>
      </w:r>
      <w:r>
        <w:rPr>
          <w:rFonts w:ascii="Book Antiqua" w:eastAsia="Book Antiqua" w:hAnsi="Book Antiqua" w:cs="Book Antiqua"/>
          <w:i/>
          <w:color w:val="000000"/>
        </w:rPr>
        <w:t xml:space="preserve">Am J </w:t>
      </w:r>
      <w:proofErr w:type="spellStart"/>
      <w:r>
        <w:rPr>
          <w:rFonts w:ascii="Book Antiqua" w:eastAsia="Book Antiqua" w:hAnsi="Book Antiqua" w:cs="Book Antiqua"/>
          <w:i/>
          <w:color w:val="000000"/>
        </w:rPr>
        <w:t>Physiol</w:t>
      </w:r>
      <w:proofErr w:type="spellEnd"/>
      <w:r>
        <w:rPr>
          <w:rFonts w:ascii="Book Antiqua" w:eastAsia="Book Antiqua" w:hAnsi="Book Antiqua" w:cs="Book Antiqua"/>
          <w:i/>
          <w:color w:val="000000"/>
        </w:rPr>
        <w:t xml:space="preserve"> Renal </w:t>
      </w:r>
      <w:proofErr w:type="spellStart"/>
      <w:r>
        <w:rPr>
          <w:rFonts w:ascii="Book Antiqua" w:eastAsia="Book Antiqua" w:hAnsi="Book Antiqua" w:cs="Book Antiqua"/>
          <w:i/>
          <w:color w:val="000000"/>
        </w:rPr>
        <w:t>Physiol</w:t>
      </w:r>
      <w:proofErr w:type="spellEnd"/>
      <w:r>
        <w:rPr>
          <w:rFonts w:ascii="Book Antiqua" w:eastAsia="Book Antiqua" w:hAnsi="Book Antiqua" w:cs="Book Antiqua"/>
          <w:color w:val="000000"/>
        </w:rPr>
        <w:t xml:space="preserve"> 2017</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
          <w:color w:val="000000"/>
        </w:rPr>
        <w:t>312:</w:t>
      </w:r>
      <w:r>
        <w:rPr>
          <w:rFonts w:ascii="Book Antiqua" w:hAnsi="Book Antiqua" w:cs="Book Antiqua" w:hint="eastAsia"/>
          <w:color w:val="000000"/>
          <w:lang w:eastAsia="zh-CN"/>
        </w:rPr>
        <w:t xml:space="preserve"> </w:t>
      </w:r>
      <w:r>
        <w:rPr>
          <w:rFonts w:ascii="Book Antiqua" w:eastAsia="Book Antiqua" w:hAnsi="Book Antiqua" w:cs="Book Antiqua"/>
          <w:color w:val="000000"/>
        </w:rPr>
        <w:t>F661-F670 [PMID:</w:t>
      </w:r>
      <w:r>
        <w:rPr>
          <w:rFonts w:ascii="Book Antiqua" w:eastAsia="Book Antiqua" w:hAnsi="Book Antiqua" w:cs="Book Antiqua" w:hint="eastAsia"/>
          <w:color w:val="000000"/>
        </w:rPr>
        <w:t xml:space="preserve"> </w:t>
      </w:r>
      <w:r>
        <w:rPr>
          <w:rFonts w:ascii="Book Antiqua" w:eastAsia="Book Antiqua" w:hAnsi="Book Antiqua" w:cs="Book Antiqua"/>
          <w:color w:val="000000"/>
        </w:rPr>
        <w:t>28122713 DOI:</w:t>
      </w:r>
      <w:r>
        <w:rPr>
          <w:rFonts w:ascii="Book Antiqua" w:hAnsi="Book Antiqua" w:cs="Book Antiqua" w:hint="eastAsia"/>
          <w:color w:val="000000"/>
          <w:lang w:eastAsia="zh-CN"/>
        </w:rPr>
        <w:t xml:space="preserve"> </w:t>
      </w:r>
      <w:r>
        <w:rPr>
          <w:rFonts w:ascii="Book Antiqua" w:eastAsia="Book Antiqua" w:hAnsi="Book Antiqua" w:cs="Book Antiqua"/>
          <w:color w:val="000000"/>
        </w:rPr>
        <w:t>10.1152/ajprenal.00316.2016]</w:t>
      </w:r>
    </w:p>
    <w:p w14:paraId="1CCF9EF8"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Bellinger DL</w:t>
      </w:r>
      <w:r>
        <w:rPr>
          <w:rFonts w:ascii="Book Antiqua" w:eastAsia="Book Antiqua" w:hAnsi="Book Antiqua" w:cs="Book Antiqua"/>
          <w:color w:val="000000"/>
        </w:rPr>
        <w:t xml:space="preserve">, Lorton D. Sympathetic Nerve Hyperactivity in the Spleen: Causal for Nonpathogenic-Driven Chronic Immune-Mediated Inflammatory Diseases (IMIDs)?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29652832 DOI: 10.3390/ijms19041188]</w:t>
      </w:r>
    </w:p>
    <w:p w14:paraId="64125494" w14:textId="77777777" w:rsidR="004E79FE" w:rsidRDefault="0074055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25 </w:t>
      </w:r>
      <w:r>
        <w:rPr>
          <w:rFonts w:ascii="Book Antiqua" w:eastAsia="Book Antiqua" w:hAnsi="Book Antiqua" w:cs="Book Antiqua"/>
          <w:b/>
          <w:color w:val="000000"/>
        </w:rPr>
        <w:t xml:space="preserve">Haddad D, </w:t>
      </w:r>
      <w:r>
        <w:rPr>
          <w:rFonts w:ascii="Book Antiqua" w:eastAsia="Book Antiqua" w:hAnsi="Book Antiqua" w:cs="Book Antiqua"/>
          <w:color w:val="000000"/>
        </w:rPr>
        <w:t xml:space="preserve">Al </w:t>
      </w:r>
      <w:proofErr w:type="spellStart"/>
      <w:r>
        <w:rPr>
          <w:rFonts w:ascii="Book Antiqua" w:eastAsia="Book Antiqua" w:hAnsi="Book Antiqua" w:cs="Book Antiqua"/>
          <w:color w:val="000000"/>
        </w:rPr>
        <w:t>Madhoun</w:t>
      </w:r>
      <w:proofErr w:type="spellEnd"/>
      <w:r>
        <w:rPr>
          <w:rFonts w:ascii="Book Antiqua" w:eastAsia="Book Antiqua" w:hAnsi="Book Antiqua" w:cs="Book Antiqua"/>
          <w:color w:val="000000"/>
        </w:rPr>
        <w:t xml:space="preserve"> A, Nizam R, Al-Mulla F. Role of Caveolin-1 in Diabetes and Its Complications. </w:t>
      </w:r>
      <w:r>
        <w:rPr>
          <w:rFonts w:ascii="Book Antiqua" w:eastAsia="Book Antiqua" w:hAnsi="Book Antiqua" w:cs="Book Antiqua"/>
          <w:i/>
          <w:color w:val="000000"/>
        </w:rPr>
        <w:t xml:space="preserve">Oxid Med Cell </w:t>
      </w:r>
      <w:proofErr w:type="spellStart"/>
      <w:r>
        <w:rPr>
          <w:rFonts w:ascii="Book Antiqua" w:eastAsia="Book Antiqua" w:hAnsi="Book Antiqua" w:cs="Book Antiqua"/>
          <w:i/>
          <w:color w:val="000000"/>
        </w:rPr>
        <w:t>Longev</w:t>
      </w:r>
      <w:proofErr w:type="spellEnd"/>
      <w:r>
        <w:rPr>
          <w:rFonts w:ascii="Book Antiqua" w:eastAsia="Book Antiqua" w:hAnsi="Book Antiqua" w:cs="Book Antiqua"/>
          <w:color w:val="000000"/>
        </w:rPr>
        <w:t xml:space="preserve"> 2020;</w:t>
      </w:r>
      <w:r>
        <w:rPr>
          <w:rFonts w:ascii="Book Antiqua" w:hAnsi="Book Antiqua" w:cs="Book Antiqua" w:hint="eastAsia"/>
          <w:color w:val="000000"/>
          <w:lang w:eastAsia="zh-CN"/>
        </w:rPr>
        <w:t xml:space="preserve"> </w:t>
      </w:r>
      <w:r>
        <w:rPr>
          <w:rFonts w:ascii="Book Antiqua" w:eastAsia="Book Antiqua" w:hAnsi="Book Antiqua" w:cs="Book Antiqua"/>
          <w:b/>
          <w:color w:val="000000"/>
        </w:rPr>
        <w:t>2020: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9761539 </w:t>
      </w:r>
      <w:r>
        <w:rPr>
          <w:rFonts w:ascii="Book Antiqua" w:hAnsi="Book Antiqua" w:cs="Book Antiqua" w:hint="eastAsia"/>
          <w:color w:val="000000"/>
          <w:lang w:eastAsia="zh-CN"/>
        </w:rPr>
        <w:t>[</w:t>
      </w:r>
      <w:r>
        <w:rPr>
          <w:rFonts w:ascii="Book Antiqua" w:eastAsia="Book Antiqua" w:hAnsi="Book Antiqua" w:cs="Book Antiqua"/>
          <w:color w:val="000000"/>
        </w:rPr>
        <w:t xml:space="preserve">PMID: 32082483 </w:t>
      </w:r>
      <w:r>
        <w:rPr>
          <w:rFonts w:ascii="Book Antiqua" w:hAnsi="Book Antiqua" w:cs="Book Antiqua" w:hint="eastAsia"/>
          <w:color w:val="000000"/>
          <w:lang w:eastAsia="zh-CN"/>
        </w:rPr>
        <w:t>DOI</w:t>
      </w:r>
      <w:r>
        <w:rPr>
          <w:rFonts w:ascii="Book Antiqua" w:eastAsia="Book Antiqua" w:hAnsi="Book Antiqua" w:cs="Book Antiqua"/>
          <w:color w:val="000000"/>
        </w:rPr>
        <w:t>: 10.1155/2020/9761539</w:t>
      </w:r>
      <w:r>
        <w:rPr>
          <w:rFonts w:ascii="Book Antiqua" w:hAnsi="Book Antiqua" w:cs="Book Antiqua" w:hint="eastAsia"/>
          <w:color w:val="000000"/>
          <w:lang w:eastAsia="zh-CN"/>
        </w:rPr>
        <w:t>]</w:t>
      </w:r>
    </w:p>
    <w:p w14:paraId="2E438C5B"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Bozorgmehr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Gurung S, Darzi S, </w:t>
      </w:r>
      <w:proofErr w:type="spellStart"/>
      <w:r>
        <w:rPr>
          <w:rFonts w:ascii="Book Antiqua" w:eastAsia="Book Antiqua" w:hAnsi="Book Antiqua" w:cs="Book Antiqua"/>
          <w:color w:val="000000"/>
        </w:rPr>
        <w:t>Nikoo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Kazemnejad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Zarnani</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Gargett</w:t>
      </w:r>
      <w:proofErr w:type="spellEnd"/>
      <w:r>
        <w:rPr>
          <w:rFonts w:ascii="Book Antiqua" w:eastAsia="Book Antiqua" w:hAnsi="Book Antiqua" w:cs="Book Antiqua"/>
          <w:color w:val="000000"/>
        </w:rPr>
        <w:t xml:space="preserve"> CE. Endometrial and Menstrual Blood Mesenchymal Stem/Stromal Cells: Biological Properties and Clinical Application. </w:t>
      </w:r>
      <w:r>
        <w:rPr>
          <w:rFonts w:ascii="Book Antiqua" w:eastAsia="Book Antiqua" w:hAnsi="Book Antiqua" w:cs="Book Antiqua"/>
          <w:i/>
          <w:iCs/>
          <w:color w:val="000000"/>
        </w:rPr>
        <w:t>Front Cell Dev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497 [PMID: 32742977 DOI: 10.3389/fcell.2020.00497]</w:t>
      </w:r>
    </w:p>
    <w:p w14:paraId="706C49AF"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Rodrigues MC</w:t>
      </w:r>
      <w:r>
        <w:rPr>
          <w:rFonts w:ascii="Book Antiqua" w:eastAsia="Book Antiqua" w:hAnsi="Book Antiqua" w:cs="Book Antiqua"/>
          <w:color w:val="000000"/>
        </w:rPr>
        <w:t xml:space="preserve">, Lippert T, Nguyen H, </w:t>
      </w:r>
      <w:proofErr w:type="spellStart"/>
      <w:r>
        <w:rPr>
          <w:rFonts w:ascii="Book Antiqua" w:eastAsia="Book Antiqua" w:hAnsi="Book Antiqua" w:cs="Book Antiqua"/>
          <w:color w:val="000000"/>
        </w:rPr>
        <w:t>Kaelber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Sanberg</w:t>
      </w:r>
      <w:proofErr w:type="spellEnd"/>
      <w:r>
        <w:rPr>
          <w:rFonts w:ascii="Book Antiqua" w:eastAsia="Book Antiqua" w:hAnsi="Book Antiqua" w:cs="Book Antiqua"/>
          <w:color w:val="000000"/>
        </w:rPr>
        <w:t xml:space="preserve"> PR, </w:t>
      </w:r>
      <w:proofErr w:type="spellStart"/>
      <w:r>
        <w:rPr>
          <w:rFonts w:ascii="Book Antiqua" w:eastAsia="Book Antiqua" w:hAnsi="Book Antiqua" w:cs="Book Antiqua"/>
          <w:color w:val="000000"/>
        </w:rPr>
        <w:t>Borlongan</w:t>
      </w:r>
      <w:proofErr w:type="spellEnd"/>
      <w:r>
        <w:rPr>
          <w:rFonts w:ascii="Book Antiqua" w:eastAsia="Book Antiqua" w:hAnsi="Book Antiqua" w:cs="Book Antiqua"/>
          <w:color w:val="000000"/>
        </w:rPr>
        <w:t xml:space="preserve"> CV. Menstrual Blood-Derived Stem Cells: In Vitro and In Vivo Characterization of Functional Effects.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951</w:t>
      </w:r>
      <w:r>
        <w:rPr>
          <w:rFonts w:ascii="Book Antiqua" w:eastAsia="Book Antiqua" w:hAnsi="Book Antiqua" w:cs="Book Antiqua"/>
          <w:color w:val="000000"/>
        </w:rPr>
        <w:t>: 111-121 [PMID: 27837558 DOI: 10.1007/978-3-319-45457-3_9]</w:t>
      </w:r>
    </w:p>
    <w:p w14:paraId="0553BB7C"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Garrido R</w:t>
      </w:r>
      <w:r>
        <w:rPr>
          <w:rFonts w:ascii="Book Antiqua" w:eastAsia="Book Antiqua" w:hAnsi="Book Antiqua" w:cs="Book Antiqua"/>
          <w:color w:val="000000"/>
        </w:rPr>
        <w:t xml:space="preserve">, Castillo L, Hernández G, </w:t>
      </w:r>
      <w:proofErr w:type="spellStart"/>
      <w:r>
        <w:rPr>
          <w:rFonts w:ascii="Book Antiqua" w:eastAsia="Book Antiqua" w:hAnsi="Book Antiqua" w:cs="Book Antiqua"/>
          <w:color w:val="000000"/>
        </w:rPr>
        <w:t>Abarca</w:t>
      </w:r>
      <w:proofErr w:type="spellEnd"/>
      <w:r>
        <w:rPr>
          <w:rFonts w:ascii="Book Antiqua" w:eastAsia="Book Antiqua" w:hAnsi="Book Antiqua" w:cs="Book Antiqua"/>
          <w:color w:val="000000"/>
        </w:rPr>
        <w:t xml:space="preserve"> J, Montes JM, Monsalve V, Espinoza R, Valenzuela S, Pérez G. [Systemic leptospirosis as a cause of multiple organ failure. Report of a case]. </w:t>
      </w:r>
      <w:r>
        <w:rPr>
          <w:rFonts w:ascii="Book Antiqua" w:eastAsia="Book Antiqua" w:hAnsi="Book Antiqua" w:cs="Book Antiqua"/>
          <w:i/>
          <w:iCs/>
          <w:color w:val="000000"/>
        </w:rPr>
        <w:t xml:space="preserve">Rev Med </w:t>
      </w:r>
      <w:proofErr w:type="spellStart"/>
      <w:r>
        <w:rPr>
          <w:rFonts w:ascii="Book Antiqua" w:eastAsia="Book Antiqua" w:hAnsi="Book Antiqua" w:cs="Book Antiqua"/>
          <w:i/>
          <w:iCs/>
          <w:color w:val="000000"/>
        </w:rPr>
        <w:t>Chil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124</w:t>
      </w:r>
      <w:r>
        <w:rPr>
          <w:rFonts w:ascii="Book Antiqua" w:eastAsia="Book Antiqua" w:hAnsi="Book Antiqua" w:cs="Book Antiqua"/>
          <w:color w:val="000000"/>
        </w:rPr>
        <w:t>: 359-362 [PMID: 9008950 DOI: 10.1089/hum.2010.173]</w:t>
      </w:r>
    </w:p>
    <w:p w14:paraId="784C2FBA"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Tan J</w:t>
      </w:r>
      <w:r>
        <w:rPr>
          <w:rFonts w:ascii="Book Antiqua" w:eastAsia="Book Antiqua" w:hAnsi="Book Antiqua" w:cs="Book Antiqua"/>
          <w:color w:val="000000"/>
        </w:rPr>
        <w:t xml:space="preserve">, Li P, Wang Q, Li Y, Li X, Zhao D, Xu X, Kong L. Autologous menstrual blood-derived stromal cells transplantation for severe </w:t>
      </w:r>
      <w:proofErr w:type="spellStart"/>
      <w:r>
        <w:rPr>
          <w:rFonts w:ascii="Book Antiqua" w:eastAsia="Book Antiqua" w:hAnsi="Book Antiqua" w:cs="Book Antiqua"/>
          <w:color w:val="000000"/>
        </w:rPr>
        <w:t>Asherman's</w:t>
      </w:r>
      <w:proofErr w:type="spellEnd"/>
      <w:r>
        <w:rPr>
          <w:rFonts w:ascii="Book Antiqua" w:eastAsia="Book Antiqua" w:hAnsi="Book Antiqua" w:cs="Book Antiqua"/>
          <w:color w:val="000000"/>
        </w:rPr>
        <w:t xml:space="preserve"> syndrome.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2723-2729 [PMID: 27664218 DOI: 10.1093/</w:t>
      </w:r>
      <w:proofErr w:type="spellStart"/>
      <w:r>
        <w:rPr>
          <w:rFonts w:ascii="Book Antiqua" w:eastAsia="Book Antiqua" w:hAnsi="Book Antiqua" w:cs="Book Antiqua"/>
          <w:color w:val="000000"/>
        </w:rPr>
        <w:t>humrep</w:t>
      </w:r>
      <w:proofErr w:type="spellEnd"/>
      <w:r>
        <w:rPr>
          <w:rFonts w:ascii="Book Antiqua" w:eastAsia="Book Antiqua" w:hAnsi="Book Antiqua" w:cs="Book Antiqua"/>
          <w:color w:val="000000"/>
        </w:rPr>
        <w:t>/dew235]</w:t>
      </w:r>
    </w:p>
    <w:p w14:paraId="1DCFEECE"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Ohnishi S</w:t>
      </w:r>
      <w:r>
        <w:rPr>
          <w:rFonts w:ascii="Book Antiqua" w:eastAsia="Book Antiqua" w:hAnsi="Book Antiqua" w:cs="Book Antiqua"/>
          <w:color w:val="000000"/>
        </w:rPr>
        <w:t xml:space="preserve">, Yasuda T, Kitamura S, Nagaya N. Effect of hypoxia on gene expression of bone marrow-derived mesenchymal stem cells and mononuclear cells.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1166-1177 [PMID: 17289933 DOI: 10.1634/stemcells.2006-0347]</w:t>
      </w:r>
    </w:p>
    <w:p w14:paraId="4D090E9B"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Aguayo-</w:t>
      </w:r>
      <w:proofErr w:type="spellStart"/>
      <w:r>
        <w:rPr>
          <w:rFonts w:ascii="Book Antiqua" w:eastAsia="Book Antiqua" w:hAnsi="Book Antiqua" w:cs="Book Antiqua"/>
          <w:b/>
          <w:bCs/>
          <w:color w:val="000000"/>
        </w:rPr>
        <w:t>Mazzucato</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Bonner-Weir S. Pancreatic β Cell Regeneration as a Possible Therapy for Diabetes.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57-67 [PMID: 28889951 DOI: 10.1016/j.cmet.2017.08.007]</w:t>
      </w:r>
    </w:p>
    <w:p w14:paraId="6F822BDE"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Chen J</w:t>
      </w:r>
      <w:r>
        <w:rPr>
          <w:rFonts w:ascii="Book Antiqua" w:eastAsia="Book Antiqua" w:hAnsi="Book Antiqua" w:cs="Book Antiqua"/>
          <w:color w:val="000000"/>
        </w:rPr>
        <w:t xml:space="preserve">, Chen J, Cheng Y, Fu Y, Zhao H, Tang M, Zhao H, Lin N, Shi X, Lei Y, Wang S, Huang L, Wu W, Tan J. Mesenchymal stem cell-derived exosomes protect beta cells against hypoxia-induced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miR-21 by alleviating ER stress and inhibiting p38 </w:t>
      </w:r>
      <w:r>
        <w:rPr>
          <w:rFonts w:ascii="Book Antiqua" w:eastAsia="Book Antiqua" w:hAnsi="Book Antiqua" w:cs="Book Antiqua"/>
          <w:color w:val="000000"/>
        </w:rPr>
        <w:lastRenderedPageBreak/>
        <w:t xml:space="preserve">MAPK phosphorylation.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97 [PMID: 32127037 DOI: 10.1186/s13287-020-01610-0]</w:t>
      </w:r>
    </w:p>
    <w:p w14:paraId="6FD9E280"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Buschard</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Aaen</w:t>
      </w:r>
      <w:proofErr w:type="spellEnd"/>
      <w:r>
        <w:rPr>
          <w:rFonts w:ascii="Book Antiqua" w:eastAsia="Book Antiqua" w:hAnsi="Book Antiqua" w:cs="Book Antiqua"/>
          <w:color w:val="000000"/>
        </w:rPr>
        <w:t xml:space="preserve"> K, Horn T, Van Damme J, </w:t>
      </w:r>
      <w:proofErr w:type="spellStart"/>
      <w:r>
        <w:rPr>
          <w:rFonts w:ascii="Book Antiqua" w:eastAsia="Book Antiqua" w:hAnsi="Book Antiqua" w:cs="Book Antiqua"/>
          <w:color w:val="000000"/>
        </w:rPr>
        <w:t>Bendtzen</w:t>
      </w:r>
      <w:proofErr w:type="spellEnd"/>
      <w:r>
        <w:rPr>
          <w:rFonts w:ascii="Book Antiqua" w:eastAsia="Book Antiqua" w:hAnsi="Book Antiqua" w:cs="Book Antiqua"/>
          <w:color w:val="000000"/>
        </w:rPr>
        <w:t xml:space="preserve"> K. Interleukin 6: a functional and structural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modulator of beta-cells from islets of Langerhans. </w:t>
      </w:r>
      <w:r>
        <w:rPr>
          <w:rFonts w:ascii="Book Antiqua" w:eastAsia="Book Antiqua" w:hAnsi="Book Antiqua" w:cs="Book Antiqua"/>
          <w:i/>
          <w:iCs/>
          <w:color w:val="000000"/>
        </w:rPr>
        <w:t>Autoimmunity</w:t>
      </w:r>
      <w:r>
        <w:rPr>
          <w:rFonts w:ascii="Book Antiqua" w:eastAsia="Book Antiqua" w:hAnsi="Book Antiqua" w:cs="Book Antiqua"/>
          <w:color w:val="000000"/>
        </w:rPr>
        <w:t xml:space="preserve"> 1990; </w:t>
      </w:r>
      <w:r>
        <w:rPr>
          <w:rFonts w:ascii="Book Antiqua" w:eastAsia="Book Antiqua" w:hAnsi="Book Antiqua" w:cs="Book Antiqua"/>
          <w:b/>
          <w:bCs/>
          <w:color w:val="000000"/>
        </w:rPr>
        <w:t>5</w:t>
      </w:r>
      <w:r>
        <w:rPr>
          <w:rFonts w:ascii="Book Antiqua" w:eastAsia="Book Antiqua" w:hAnsi="Book Antiqua" w:cs="Book Antiqua"/>
          <w:color w:val="000000"/>
        </w:rPr>
        <w:t>: 185-194 [PMID: 2129751 DOI: 10.3109/08916939009002977]</w:t>
      </w:r>
    </w:p>
    <w:p w14:paraId="14D33646"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Shimizu H</w:t>
      </w:r>
      <w:r>
        <w:rPr>
          <w:rFonts w:ascii="Book Antiqua" w:eastAsia="Book Antiqua" w:hAnsi="Book Antiqua" w:cs="Book Antiqua"/>
          <w:color w:val="000000"/>
        </w:rPr>
        <w:t xml:space="preserve">, Sato N, Tanaka Y, </w:t>
      </w:r>
      <w:proofErr w:type="spellStart"/>
      <w:r>
        <w:rPr>
          <w:rFonts w:ascii="Book Antiqua" w:eastAsia="Book Antiqua" w:hAnsi="Book Antiqua" w:cs="Book Antiqua"/>
          <w:color w:val="000000"/>
        </w:rPr>
        <w:t>Ohtani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Fukatsu</w:t>
      </w:r>
      <w:proofErr w:type="spellEnd"/>
      <w:r>
        <w:rPr>
          <w:rFonts w:ascii="Book Antiqua" w:eastAsia="Book Antiqua" w:hAnsi="Book Antiqua" w:cs="Book Antiqua"/>
          <w:color w:val="000000"/>
        </w:rPr>
        <w:t xml:space="preserve"> A, Mori M. Interleukin-6 stimulates insulin secretion in HIT-T 15 cells. </w:t>
      </w:r>
      <w:proofErr w:type="spellStart"/>
      <w:r>
        <w:rPr>
          <w:rFonts w:ascii="Book Antiqua" w:eastAsia="Book Antiqua" w:hAnsi="Book Antiqua" w:cs="Book Antiqua"/>
          <w:i/>
          <w:iCs/>
          <w:color w:val="000000"/>
        </w:rPr>
        <w:t>Horm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1995; </w:t>
      </w:r>
      <w:r>
        <w:rPr>
          <w:rFonts w:ascii="Book Antiqua" w:eastAsia="Book Antiqua" w:hAnsi="Book Antiqua" w:cs="Book Antiqua"/>
          <w:b/>
          <w:bCs/>
          <w:color w:val="000000"/>
        </w:rPr>
        <w:t>27</w:t>
      </w:r>
      <w:r>
        <w:rPr>
          <w:rFonts w:ascii="Book Antiqua" w:eastAsia="Book Antiqua" w:hAnsi="Book Antiqua" w:cs="Book Antiqua"/>
          <w:color w:val="000000"/>
        </w:rPr>
        <w:t>: 37-38 [PMID: 7729791 DOI: 10.1055/s-2007-979904]</w:t>
      </w:r>
    </w:p>
    <w:p w14:paraId="05D5D2F5" w14:textId="77777777" w:rsidR="004E79FE" w:rsidRDefault="004E79FE">
      <w:pPr>
        <w:spacing w:line="360" w:lineRule="auto"/>
        <w:jc w:val="both"/>
        <w:rPr>
          <w:rFonts w:ascii="Book Antiqua" w:hAnsi="Book Antiqua"/>
        </w:rPr>
        <w:sectPr w:rsidR="004E79FE">
          <w:pgSz w:w="12240" w:h="15840"/>
          <w:pgMar w:top="1440" w:right="1440" w:bottom="1440" w:left="1440" w:header="720" w:footer="720" w:gutter="0"/>
          <w:cols w:space="720"/>
          <w:docGrid w:linePitch="360"/>
        </w:sectPr>
      </w:pPr>
    </w:p>
    <w:p w14:paraId="770AA4F7"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E679F20"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Institutional animal care and use committee statement: </w:t>
      </w:r>
      <w:r>
        <w:rPr>
          <w:rStyle w:val="JLqJ4bChMk0b"/>
          <w:rFonts w:ascii="Book Antiqua" w:eastAsia="Book Antiqua" w:hAnsi="Book Antiqua" w:cs="Book Antiqua"/>
          <w:color w:val="000000"/>
        </w:rPr>
        <w:t>The research was reviewed and approved by Xinxiang Medical University.</w:t>
      </w:r>
    </w:p>
    <w:p w14:paraId="18507129" w14:textId="77777777" w:rsidR="004E79FE" w:rsidRDefault="004E79FE">
      <w:pPr>
        <w:spacing w:line="360" w:lineRule="auto"/>
        <w:jc w:val="both"/>
        <w:rPr>
          <w:rFonts w:ascii="Book Antiqua" w:hAnsi="Book Antiqua"/>
        </w:rPr>
      </w:pPr>
    </w:p>
    <w:p w14:paraId="6111DFF9"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Style w:val="JLqJ4bChMk0b"/>
          <w:rFonts w:ascii="Book Antiqua" w:eastAsia="Book Antiqua" w:hAnsi="Book Antiqua" w:cs="Book Antiqua"/>
          <w:color w:val="000000"/>
        </w:rPr>
        <w:t>The author declares that there is no conflict of interest at the time of publishing this article.</w:t>
      </w:r>
      <w:r>
        <w:rPr>
          <w:rFonts w:ascii="Book Antiqua" w:eastAsia="Book Antiqua" w:hAnsi="Book Antiqua" w:cs="Book Antiqua"/>
          <w:color w:val="000000"/>
        </w:rPr>
        <w:t xml:space="preserve"> </w:t>
      </w:r>
    </w:p>
    <w:p w14:paraId="05CA4880" w14:textId="77777777" w:rsidR="004E79FE" w:rsidRDefault="004E79FE">
      <w:pPr>
        <w:spacing w:line="360" w:lineRule="auto"/>
        <w:jc w:val="both"/>
        <w:rPr>
          <w:rFonts w:ascii="Book Antiqua" w:hAnsi="Book Antiqua"/>
        </w:rPr>
      </w:pPr>
    </w:p>
    <w:p w14:paraId="3C4BFF56"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Style w:val="JLqJ4bChMk0b"/>
          <w:rFonts w:ascii="Book Antiqua" w:eastAsia="Book Antiqua" w:hAnsi="Book Antiqua" w:cs="Book Antiqua"/>
          <w:color w:val="000000"/>
        </w:rPr>
        <w:t>No additional data is available.</w:t>
      </w:r>
      <w:r>
        <w:rPr>
          <w:rFonts w:ascii="Book Antiqua" w:eastAsia="Book Antiqua" w:hAnsi="Book Antiqua" w:cs="Book Antiqua"/>
          <w:color w:val="000000"/>
        </w:rPr>
        <w:t xml:space="preserve"> </w:t>
      </w:r>
    </w:p>
    <w:p w14:paraId="4A8F5FDB" w14:textId="77777777" w:rsidR="004E79FE" w:rsidRDefault="004E79FE">
      <w:pPr>
        <w:spacing w:line="360" w:lineRule="auto"/>
        <w:jc w:val="both"/>
        <w:rPr>
          <w:rFonts w:ascii="Book Antiqua" w:hAnsi="Book Antiqua"/>
        </w:rPr>
      </w:pPr>
    </w:p>
    <w:p w14:paraId="795D37B0"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082E40B2" w14:textId="77777777" w:rsidR="004E79FE" w:rsidRDefault="004E79FE">
      <w:pPr>
        <w:spacing w:line="360" w:lineRule="auto"/>
        <w:jc w:val="both"/>
        <w:rPr>
          <w:rFonts w:ascii="Book Antiqua" w:hAnsi="Book Antiqua"/>
        </w:rPr>
      </w:pPr>
    </w:p>
    <w:p w14:paraId="7174938D"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04D6C7B" w14:textId="77777777" w:rsidR="004E79FE" w:rsidRDefault="004E79FE">
      <w:pPr>
        <w:spacing w:line="360" w:lineRule="auto"/>
        <w:jc w:val="both"/>
        <w:rPr>
          <w:rFonts w:ascii="Book Antiqua" w:hAnsi="Book Antiqua"/>
        </w:rPr>
      </w:pPr>
    </w:p>
    <w:p w14:paraId="55475FA8"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2E2D99FB" w14:textId="77777777" w:rsidR="004E79FE" w:rsidRDefault="004E79FE">
      <w:pPr>
        <w:spacing w:line="360" w:lineRule="auto"/>
        <w:jc w:val="both"/>
        <w:rPr>
          <w:rFonts w:ascii="Book Antiqua" w:hAnsi="Book Antiqua" w:cs="Book Antiqua"/>
          <w:b/>
          <w:color w:val="000000"/>
          <w:lang w:eastAsia="zh-CN"/>
        </w:rPr>
      </w:pPr>
    </w:p>
    <w:p w14:paraId="267905E1"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BE35E76" w14:textId="77777777" w:rsidR="004E79FE" w:rsidRDefault="004E79FE">
      <w:pPr>
        <w:spacing w:line="360" w:lineRule="auto"/>
        <w:jc w:val="both"/>
        <w:rPr>
          <w:rFonts w:ascii="Book Antiqua" w:hAnsi="Book Antiqua"/>
        </w:rPr>
      </w:pPr>
    </w:p>
    <w:p w14:paraId="2CAB808D"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5, 2021</w:t>
      </w:r>
    </w:p>
    <w:p w14:paraId="4A6F7717"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23, 2021</w:t>
      </w:r>
    </w:p>
    <w:p w14:paraId="31388D57" w14:textId="26EAC4CD" w:rsidR="004E79FE" w:rsidRDefault="0074055A">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B26D6F" w:rsidRPr="00B26D6F">
        <w:rPr>
          <w:rFonts w:ascii="Book Antiqua" w:eastAsia="Book Antiqua" w:hAnsi="Book Antiqua" w:cs="Book Antiqua"/>
          <w:color w:val="000000"/>
        </w:rPr>
        <w:t>December 25, 2021</w:t>
      </w:r>
    </w:p>
    <w:p w14:paraId="6193103B" w14:textId="77777777" w:rsidR="004E79FE" w:rsidRDefault="004E79FE">
      <w:pPr>
        <w:spacing w:line="360" w:lineRule="auto"/>
        <w:jc w:val="both"/>
        <w:rPr>
          <w:rFonts w:ascii="Book Antiqua" w:hAnsi="Book Antiqua"/>
        </w:rPr>
      </w:pPr>
    </w:p>
    <w:p w14:paraId="61E2882A"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Cell and tissue engineering</w:t>
      </w:r>
    </w:p>
    <w:p w14:paraId="4A8EA034"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CA4C8C6"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lastRenderedPageBreak/>
        <w:t>Peer-review report’s scientific quality classification</w:t>
      </w:r>
    </w:p>
    <w:p w14:paraId="38B7449F"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Grade A (Excellent): A</w:t>
      </w:r>
    </w:p>
    <w:p w14:paraId="69D068CB" w14:textId="77777777" w:rsidR="004E79FE" w:rsidRDefault="0074055A">
      <w:pPr>
        <w:spacing w:line="360" w:lineRule="auto"/>
        <w:jc w:val="both"/>
        <w:rPr>
          <w:rFonts w:ascii="Book Antiqua" w:hAnsi="Book Antiqua"/>
          <w:lang w:eastAsia="zh-CN"/>
        </w:rPr>
      </w:pPr>
      <w:r>
        <w:rPr>
          <w:rFonts w:ascii="Book Antiqua" w:eastAsia="Book Antiqua" w:hAnsi="Book Antiqua" w:cs="Book Antiqua"/>
          <w:color w:val="000000"/>
        </w:rPr>
        <w:t>Grade B (Very good): B, B</w:t>
      </w:r>
      <w:r>
        <w:rPr>
          <w:rFonts w:ascii="Book Antiqua" w:hAnsi="Book Antiqua" w:cs="Book Antiqua" w:hint="eastAsia"/>
          <w:color w:val="000000"/>
          <w:lang w:eastAsia="zh-CN"/>
        </w:rPr>
        <w:t>, B, B</w:t>
      </w:r>
    </w:p>
    <w:p w14:paraId="7B511633"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Grade C (Good): C</w:t>
      </w:r>
    </w:p>
    <w:p w14:paraId="70CD964A"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Grade D (Fair): 0</w:t>
      </w:r>
    </w:p>
    <w:p w14:paraId="1A0B8727"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Grade E (Poor): 0</w:t>
      </w:r>
    </w:p>
    <w:p w14:paraId="474C96CB" w14:textId="77777777" w:rsidR="004E79FE" w:rsidRDefault="004E79FE">
      <w:pPr>
        <w:spacing w:line="360" w:lineRule="auto"/>
        <w:jc w:val="both"/>
        <w:rPr>
          <w:rFonts w:ascii="Book Antiqua" w:hAnsi="Book Antiqua"/>
        </w:rPr>
      </w:pPr>
    </w:p>
    <w:p w14:paraId="6041C95A" w14:textId="77777777" w:rsidR="004E79FE" w:rsidRDefault="0074055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Al-Hadhrami R, </w:t>
      </w:r>
      <w:proofErr w:type="spellStart"/>
      <w:r>
        <w:rPr>
          <w:rFonts w:ascii="Book Antiqua" w:eastAsia="Book Antiqua" w:hAnsi="Book Antiqua" w:cs="Book Antiqua"/>
          <w:color w:val="000000"/>
        </w:rPr>
        <w:t>Chrcanovic</w:t>
      </w:r>
      <w:proofErr w:type="spellEnd"/>
      <w:r>
        <w:rPr>
          <w:rFonts w:ascii="Book Antiqua" w:eastAsia="Book Antiqua" w:hAnsi="Book Antiqua" w:cs="Book Antiqua"/>
          <w:color w:val="000000"/>
        </w:rPr>
        <w:t xml:space="preserve"> BR, Hamad ARA, Herold Z</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Pr>
          <w:rFonts w:ascii="Book Antiqua" w:eastAsia="Book Antiqua" w:hAnsi="Book Antiqua" w:cs="Book Antiqua"/>
          <w:color w:val="000000"/>
        </w:rPr>
        <w:t xml:space="preserve"> Fan JR</w:t>
      </w:r>
    </w:p>
    <w:p w14:paraId="56D67934" w14:textId="77777777" w:rsidR="004E79FE" w:rsidRDefault="0074055A">
      <w:pPr>
        <w:spacing w:line="360" w:lineRule="auto"/>
        <w:jc w:val="both"/>
        <w:rPr>
          <w:rFonts w:ascii="Book Antiqua" w:hAnsi="Book Antiqua"/>
        </w:rPr>
        <w:sectPr w:rsidR="004E79F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CF4B53A" w14:textId="77777777" w:rsidR="004E79FE" w:rsidRDefault="0074055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2D95D24" w14:textId="77777777" w:rsidR="004E79FE" w:rsidRDefault="00B146B2">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0813896F" wp14:editId="708C1A1F">
            <wp:extent cx="5940356" cy="3967163"/>
            <wp:effectExtent l="0" t="0" r="3810" b="0"/>
            <wp:docPr id="2" name="图片 2" descr="D:\樊佳茹-工作文件\第二次定稿\稿件编辑加工\稿件\已编稿件\待排版\67752\67752-PDF\67752-Figures\6775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7752\67752-PDF\67752-Figures\67752-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9329"/>
                    </a:xfrm>
                    <a:prstGeom prst="rect">
                      <a:avLst/>
                    </a:prstGeom>
                    <a:noFill/>
                    <a:ln>
                      <a:noFill/>
                    </a:ln>
                  </pic:spPr>
                </pic:pic>
              </a:graphicData>
            </a:graphic>
          </wp:inline>
        </w:drawing>
      </w:r>
    </w:p>
    <w:p w14:paraId="77D71DA5" w14:textId="77777777" w:rsidR="004E79FE" w:rsidRDefault="0074055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Pr>
          <w:rFonts w:ascii="Book Antiqua" w:hAnsi="Book Antiqua" w:cs="Book Antiqua" w:hint="eastAsia"/>
          <w:b/>
          <w:bCs/>
          <w:color w:val="000000"/>
          <w:lang w:eastAsia="zh-CN"/>
        </w:rPr>
        <w:t>1</w:t>
      </w:r>
      <w:r>
        <w:rPr>
          <w:rFonts w:ascii="Book Antiqua" w:eastAsia="Book Antiqua" w:hAnsi="Book Antiqua" w:cs="Book Antiqua"/>
          <w:b/>
          <w:bCs/>
          <w:color w:val="000000"/>
        </w:rPr>
        <w:t xml:space="preserve"> </w:t>
      </w:r>
      <w:r>
        <w:rPr>
          <w:rFonts w:ascii="Book Antiqua" w:hAnsi="Book Antiqua" w:cs="Book Antiqua"/>
          <w:b/>
          <w:color w:val="000000"/>
          <w:lang w:eastAsia="zh-CN"/>
        </w:rPr>
        <w:t>M</w:t>
      </w:r>
      <w:r>
        <w:rPr>
          <w:rFonts w:ascii="Book Antiqua" w:eastAsia="Book Antiqua" w:hAnsi="Book Antiqua" w:cs="Book Antiqua"/>
          <w:b/>
          <w:color w:val="000000"/>
        </w:rPr>
        <w:t>esenchymal stem cell</w:t>
      </w:r>
      <w:r>
        <w:rPr>
          <w:rFonts w:ascii="Book Antiqua" w:eastAsia="Book Antiqua" w:hAnsi="Book Antiqua" w:cs="Book Antiqua"/>
          <w:b/>
          <w:bCs/>
          <w:color w:val="000000"/>
        </w:rPr>
        <w:t xml:space="preserve"> transplantation promotes pancreatic regeneration and regulates immune homeostasis in </w:t>
      </w:r>
      <w:r>
        <w:rPr>
          <w:rFonts w:ascii="Book Antiqua" w:eastAsia="Book Antiqua" w:hAnsi="Book Antiqua" w:cs="Book Antiqua"/>
          <w:b/>
          <w:color w:val="000000"/>
        </w:rPr>
        <w:t>streptozotocin</w:t>
      </w:r>
      <w:r>
        <w:rPr>
          <w:rFonts w:ascii="Book Antiqua" w:eastAsia="Book Antiqua" w:hAnsi="Book Antiqua" w:cs="Book Antiqua"/>
          <w:b/>
          <w:bCs/>
          <w:color w:val="000000"/>
        </w:rPr>
        <w:t xml:space="preserve">-induced </w:t>
      </w:r>
      <w:r>
        <w:rPr>
          <w:rFonts w:ascii="Book Antiqua" w:hAnsi="Book Antiqua" w:cs="Book Antiqua"/>
          <w:b/>
          <w:color w:val="000000"/>
          <w:lang w:eastAsia="zh-CN"/>
        </w:rPr>
        <w:t>t</w:t>
      </w:r>
      <w:r>
        <w:rPr>
          <w:rFonts w:ascii="Book Antiqua" w:eastAsia="Book Antiqua" w:hAnsi="Book Antiqua" w:cs="Book Antiqua"/>
          <w:b/>
          <w:color w:val="000000"/>
        </w:rPr>
        <w:t>ype 1 diabetes</w:t>
      </w:r>
      <w:r>
        <w:rPr>
          <w:rFonts w:ascii="Book Antiqua" w:eastAsia="Book Antiqua" w:hAnsi="Book Antiqua" w:cs="Book Antiqua"/>
          <w:b/>
          <w:bCs/>
          <w:color w:val="000000"/>
        </w:rPr>
        <w:t xml:space="preserve"> mice.</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 The cytokines examined and representative array images are shown</w:t>
      </w:r>
      <w:r>
        <w:rPr>
          <w:rFonts w:ascii="Book Antiqua" w:hAnsi="Book Antiqua" w:cs="Book Antiqua"/>
          <w:color w:val="000000"/>
          <w:lang w:eastAsia="zh-CN"/>
        </w:rPr>
        <w:t>;</w:t>
      </w:r>
      <w:r>
        <w:rPr>
          <w:rFonts w:ascii="Book Antiqua" w:hAnsi="Book Antiqua"/>
          <w:lang w:eastAsia="zh-CN"/>
        </w:rPr>
        <w:t xml:space="preserve"> </w:t>
      </w:r>
      <w:r>
        <w:rPr>
          <w:rFonts w:ascii="Book Antiqua" w:hAnsi="Book Antiqua" w:cs="Book Antiqua" w:hint="eastAsia"/>
          <w:color w:val="000000"/>
          <w:lang w:eastAsia="zh-CN"/>
        </w:rPr>
        <w:t>B</w:t>
      </w:r>
      <w:r>
        <w:rPr>
          <w:rFonts w:ascii="Book Antiqua" w:hAnsi="Book Antiqua" w:cs="Book Antiqua"/>
          <w:color w:val="000000"/>
          <w:lang w:eastAsia="zh-CN"/>
        </w:rPr>
        <w:t xml:space="preserve"> and </w:t>
      </w:r>
      <w:r>
        <w:rPr>
          <w:rFonts w:ascii="Book Antiqua" w:hAnsi="Book Antiqua" w:cs="Book Antiqua" w:hint="eastAsia"/>
          <w:color w:val="000000"/>
          <w:lang w:eastAsia="zh-CN"/>
        </w:rPr>
        <w:t>C</w:t>
      </w:r>
      <w:r>
        <w:rPr>
          <w:rFonts w:ascii="Book Antiqua" w:eastAsia="Book Antiqua" w:hAnsi="Book Antiqua" w:cs="Book Antiqua"/>
          <w:color w:val="000000"/>
        </w:rPr>
        <w:t xml:space="preserve">: The expression levels of </w:t>
      </w:r>
      <w:r>
        <w:rPr>
          <w:rFonts w:ascii="Book Antiqua" w:hAnsi="Book Antiqua" w:cs="Book Antiqua"/>
          <w:color w:val="000000"/>
          <w:lang w:eastAsia="zh-CN"/>
        </w:rPr>
        <w:t>v</w:t>
      </w:r>
      <w:r>
        <w:rPr>
          <w:rFonts w:ascii="Book Antiqua" w:eastAsia="Book Antiqua" w:hAnsi="Book Antiqua" w:cs="Book Antiqua"/>
          <w:color w:val="000000"/>
        </w:rPr>
        <w:t>ascular endothelial growth factor, Bcl2, BCL-</w:t>
      </w:r>
      <w:proofErr w:type="spellStart"/>
      <w:r>
        <w:rPr>
          <w:rFonts w:ascii="Book Antiqua" w:eastAsia="Book Antiqua" w:hAnsi="Book Antiqua" w:cs="Book Antiqua"/>
          <w:color w:val="000000"/>
        </w:rPr>
        <w:t>xL</w:t>
      </w:r>
      <w:proofErr w:type="spellEnd"/>
      <w:r>
        <w:rPr>
          <w:rFonts w:ascii="Book Antiqua" w:eastAsia="Book Antiqua" w:hAnsi="Book Antiqua" w:cs="Book Antiqua"/>
          <w:color w:val="000000"/>
        </w:rPr>
        <w:t xml:space="preserve">, and </w:t>
      </w:r>
      <w:r>
        <w:rPr>
          <w:rFonts w:ascii="Book Antiqua" w:hAnsi="Book Antiqua" w:cs="Book Antiqua"/>
          <w:color w:val="000000"/>
          <w:lang w:eastAsia="zh-CN"/>
        </w:rPr>
        <w:t>p</w:t>
      </w:r>
      <w:r>
        <w:rPr>
          <w:rFonts w:ascii="Book Antiqua" w:eastAsia="Book Antiqua" w:hAnsi="Book Antiqua" w:cs="Book Antiqua"/>
          <w:color w:val="000000"/>
        </w:rPr>
        <w:t>roliferating cell nuclear antigen in the mouse pancreas were detected by WB, and the relative expression of targeted proteins was quantitated using ImageJ software</w:t>
      </w:r>
      <w:r>
        <w:rPr>
          <w:rFonts w:ascii="Book Antiqua" w:hAnsi="Book Antiqua" w:cs="Book Antiqua"/>
          <w:color w:val="000000"/>
          <w:lang w:eastAsia="zh-CN"/>
        </w:rPr>
        <w:t>;</w:t>
      </w:r>
      <w:r>
        <w:rPr>
          <w:rFonts w:ascii="Book Antiqua" w:eastAsia="Book Antiqua" w:hAnsi="Book Antiqua" w:cs="Book Antiqua"/>
          <w:color w:val="000000"/>
        </w:rPr>
        <w:t xml:space="preserve"> D-G: The concentrations of significantly changed cytokines were quantified based on the fluorescence intensities.</w:t>
      </w:r>
      <w:r>
        <w:rPr>
          <w:rFonts w:ascii="Book Antiqua" w:eastAsia="Book Antiqua" w:hAnsi="Book Antiqua" w:cs="Book Antiqua"/>
          <w:color w:val="000000"/>
          <w:vertAlign w:val="superscript"/>
        </w:rPr>
        <w:t xml:space="preserve">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0.05</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0.01</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0.001.</w:t>
      </w:r>
      <w:r>
        <w:rPr>
          <w:rFonts w:ascii="Book Antiqua" w:hAnsi="Book Antiqua" w:cs="Book Antiqua"/>
          <w:color w:val="000000"/>
          <w:lang w:eastAsia="zh-CN"/>
        </w:rPr>
        <w:t xml:space="preserve"> MSC: M</w:t>
      </w:r>
      <w:r>
        <w:rPr>
          <w:rFonts w:ascii="Book Antiqua" w:eastAsia="Book Antiqua" w:hAnsi="Book Antiqua" w:cs="Book Antiqua"/>
          <w:color w:val="000000"/>
        </w:rPr>
        <w:t>esenchymal stem cell</w:t>
      </w:r>
      <w:r>
        <w:rPr>
          <w:rFonts w:ascii="Book Antiqua" w:hAnsi="Book Antiqua" w:cs="Book Antiqua"/>
          <w:color w:val="000000"/>
          <w:lang w:eastAsia="zh-CN"/>
        </w:rPr>
        <w:t xml:space="preserve">; </w:t>
      </w:r>
      <w:proofErr w:type="spellStart"/>
      <w:r>
        <w:rPr>
          <w:rFonts w:ascii="Book Antiqua" w:hAnsi="Book Antiqua" w:cs="Book Antiqua"/>
          <w:color w:val="000000"/>
          <w:lang w:eastAsia="zh-CN"/>
        </w:rPr>
        <w:t>UcMSC</w:t>
      </w:r>
      <w:proofErr w:type="spellEnd"/>
      <w:r>
        <w:rPr>
          <w:rFonts w:ascii="Book Antiqua" w:hAnsi="Book Antiqua" w:cs="Book Antiqua"/>
          <w:color w:val="000000"/>
          <w:lang w:eastAsia="zh-CN"/>
        </w:rPr>
        <w:t>: U</w:t>
      </w:r>
      <w:r>
        <w:rPr>
          <w:rFonts w:ascii="Book Antiqua" w:eastAsia="Book Antiqua" w:hAnsi="Book Antiqua" w:cs="Book Antiqua"/>
          <w:color w:val="000000"/>
        </w:rPr>
        <w:t>mbilical cord-derived MSC</w:t>
      </w:r>
      <w:r>
        <w:rPr>
          <w:rFonts w:ascii="Book Antiqua" w:hAnsi="Book Antiqua" w:cs="Book Antiqua"/>
          <w:color w:val="000000"/>
          <w:lang w:eastAsia="zh-CN"/>
        </w:rPr>
        <w:t xml:space="preserve">; </w:t>
      </w:r>
      <w:proofErr w:type="spellStart"/>
      <w:r>
        <w:rPr>
          <w:rFonts w:ascii="Book Antiqua" w:hAnsi="Book Antiqua" w:cs="Book Antiqua"/>
          <w:color w:val="000000"/>
          <w:lang w:eastAsia="zh-CN"/>
        </w:rPr>
        <w:t>MenSC</w:t>
      </w:r>
      <w:proofErr w:type="spellEnd"/>
      <w:r>
        <w:rPr>
          <w:rFonts w:ascii="Book Antiqua" w:hAnsi="Book Antiqua" w:cs="Book Antiqua"/>
          <w:color w:val="000000"/>
          <w:lang w:eastAsia="zh-CN"/>
        </w:rPr>
        <w:t xml:space="preserve">: </w:t>
      </w:r>
      <w:r>
        <w:rPr>
          <w:rFonts w:ascii="Book Antiqua" w:eastAsia="Book Antiqua" w:hAnsi="Book Antiqua" w:cs="Book Antiqua"/>
          <w:color w:val="000000"/>
        </w:rPr>
        <w:t>Menstrual blood-derived endometrial stem cells</w:t>
      </w:r>
      <w:r>
        <w:rPr>
          <w:rFonts w:ascii="Book Antiqua" w:hAnsi="Book Antiqua" w:cs="Book Antiqua"/>
          <w:color w:val="000000"/>
          <w:lang w:eastAsia="zh-CN"/>
        </w:rPr>
        <w:t>; IFN:</w:t>
      </w:r>
      <w:r>
        <w:rPr>
          <w:rFonts w:ascii="Book Antiqua" w:eastAsia="Book Antiqua" w:hAnsi="Book Antiqua" w:cs="Book Antiqua"/>
          <w:color w:val="000000"/>
        </w:rPr>
        <w:t xml:space="preserve"> Interferon; TNF: Tumor necrosis factor; IL: Interleukin; </w:t>
      </w:r>
      <w:r>
        <w:rPr>
          <w:rFonts w:ascii="Book Antiqua" w:hAnsi="Book Antiqua" w:cs="Book Antiqua"/>
          <w:color w:val="000000"/>
          <w:lang w:eastAsia="zh-CN"/>
        </w:rPr>
        <w:t>VEGF: V</w:t>
      </w:r>
      <w:r>
        <w:rPr>
          <w:rFonts w:ascii="Book Antiqua" w:eastAsia="Book Antiqua" w:hAnsi="Book Antiqua" w:cs="Book Antiqua"/>
          <w:color w:val="000000"/>
        </w:rPr>
        <w:t>ascular endothelial growth factor</w:t>
      </w:r>
      <w:r>
        <w:rPr>
          <w:rFonts w:ascii="Book Antiqua" w:hAnsi="Book Antiqua" w:cs="Book Antiqua"/>
          <w:color w:val="000000"/>
          <w:lang w:eastAsia="zh-CN"/>
        </w:rPr>
        <w:t>; PCN</w:t>
      </w:r>
      <w:r>
        <w:rPr>
          <w:rFonts w:ascii="Book Antiqua" w:eastAsia="Book Antiqua" w:hAnsi="Book Antiqua" w:cs="Book Antiqua"/>
          <w:color w:val="000000"/>
        </w:rPr>
        <w:t>A: Proliferating cell nuclear antigen.</w:t>
      </w:r>
    </w:p>
    <w:p w14:paraId="12992E8B" w14:textId="77777777" w:rsidR="004E79FE" w:rsidRDefault="0074055A">
      <w:pPr>
        <w:spacing w:line="360" w:lineRule="auto"/>
        <w:jc w:val="both"/>
        <w:rPr>
          <w:rFonts w:ascii="Book Antiqua" w:hAnsi="Book Antiqua"/>
          <w:lang w:eastAsia="zh-CN"/>
        </w:rPr>
      </w:pPr>
      <w:r>
        <w:rPr>
          <w:rFonts w:ascii="Book Antiqua" w:hAnsi="Book Antiqua"/>
          <w:lang w:eastAsia="zh-CN"/>
        </w:rPr>
        <w:br w:type="page"/>
      </w:r>
    </w:p>
    <w:p w14:paraId="199B37AE" w14:textId="77777777" w:rsidR="00B146B2" w:rsidRDefault="00B146B2">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49D31D4F" wp14:editId="431837E4">
            <wp:extent cx="5882005" cy="7677150"/>
            <wp:effectExtent l="0" t="0" r="4445" b="0"/>
            <wp:docPr id="3" name="图片 3" descr="D:\樊佳茹-工作文件\第二次定稿\稿件编辑加工\稿件\已编稿件\待排版\67752\67752-PDF\67752-Figures\6775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7752\67752-PDF\67752-Figures\67752-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2005" cy="7677150"/>
                    </a:xfrm>
                    <a:prstGeom prst="rect">
                      <a:avLst/>
                    </a:prstGeom>
                    <a:noFill/>
                    <a:ln>
                      <a:noFill/>
                    </a:ln>
                  </pic:spPr>
                </pic:pic>
              </a:graphicData>
            </a:graphic>
          </wp:inline>
        </w:drawing>
      </w:r>
    </w:p>
    <w:p w14:paraId="72B3D5FD" w14:textId="77777777" w:rsidR="004E79FE" w:rsidRDefault="0074055A">
      <w:pPr>
        <w:spacing w:line="360" w:lineRule="auto"/>
        <w:jc w:val="both"/>
        <w:rPr>
          <w:rFonts w:ascii="Book Antiqua" w:hAnsi="Book Antiqua"/>
        </w:rPr>
      </w:pPr>
      <w:r>
        <w:rPr>
          <w:rFonts w:ascii="Book Antiqua" w:hAnsi="Book Antiqua"/>
          <w:b/>
        </w:rPr>
        <w:t xml:space="preserve">Figure </w:t>
      </w:r>
      <w:r>
        <w:rPr>
          <w:rFonts w:ascii="Book Antiqua" w:hAnsi="Book Antiqua" w:hint="eastAsia"/>
          <w:b/>
          <w:lang w:eastAsia="zh-CN"/>
        </w:rPr>
        <w:t>2</w:t>
      </w:r>
      <w:r>
        <w:rPr>
          <w:rFonts w:ascii="Book Antiqua" w:hAnsi="Book Antiqua"/>
          <w:b/>
        </w:rPr>
        <w:t xml:space="preserve"> Menstrual blood-derived endometrial stem cells transplantation significantly improves the morphology and function of the pancreas in streptozotocin-induced type </w:t>
      </w:r>
      <w:r>
        <w:rPr>
          <w:rFonts w:ascii="Book Antiqua" w:hAnsi="Book Antiqua"/>
          <w:b/>
        </w:rPr>
        <w:lastRenderedPageBreak/>
        <w:t>1 diabetes mice.</w:t>
      </w:r>
      <w:r>
        <w:rPr>
          <w:rFonts w:ascii="Book Antiqua" w:hAnsi="Book Antiqua"/>
        </w:rPr>
        <w:t xml:space="preserve"> A: Both Menstrual blood-derived endometrial stem cells Menstrual blood-derived endometrial stem cells </w:t>
      </w:r>
      <w:r>
        <w:rPr>
          <w:rFonts w:ascii="Book Antiqua" w:hAnsi="Book Antiqua" w:hint="eastAsia"/>
          <w:lang w:eastAsia="zh-CN"/>
        </w:rPr>
        <w:t>(</w:t>
      </w:r>
      <w:proofErr w:type="spellStart"/>
      <w:r>
        <w:rPr>
          <w:rFonts w:ascii="Book Antiqua" w:hAnsi="Book Antiqua"/>
        </w:rPr>
        <w:t>MenSC</w:t>
      </w:r>
      <w:proofErr w:type="spellEnd"/>
      <w:r>
        <w:rPr>
          <w:rFonts w:ascii="Book Antiqua" w:hAnsi="Book Antiqua" w:hint="eastAsia"/>
          <w:lang w:eastAsia="zh-CN"/>
        </w:rPr>
        <w:t>)</w:t>
      </w:r>
      <w:r>
        <w:rPr>
          <w:rFonts w:ascii="Book Antiqua" w:hAnsi="Book Antiqua"/>
        </w:rPr>
        <w:t xml:space="preserve"> and Umbilical cord-derived </w:t>
      </w:r>
      <w:r>
        <w:rPr>
          <w:rFonts w:ascii="Book Antiqua" w:hAnsi="Book Antiqua" w:hint="eastAsia"/>
          <w:lang w:eastAsia="zh-CN"/>
        </w:rPr>
        <w:t>m</w:t>
      </w:r>
      <w:r>
        <w:rPr>
          <w:rFonts w:ascii="Book Antiqua" w:hAnsi="Book Antiqua"/>
        </w:rPr>
        <w:t xml:space="preserve">esenchymal stem cell </w:t>
      </w:r>
      <w:r>
        <w:rPr>
          <w:rFonts w:ascii="Book Antiqua" w:hAnsi="Book Antiqua" w:hint="eastAsia"/>
          <w:lang w:eastAsia="zh-CN"/>
        </w:rPr>
        <w:t>(</w:t>
      </w:r>
      <w:proofErr w:type="spellStart"/>
      <w:r>
        <w:rPr>
          <w:rFonts w:ascii="Book Antiqua" w:hAnsi="Book Antiqua"/>
        </w:rPr>
        <w:t>UcMSC</w:t>
      </w:r>
      <w:proofErr w:type="spellEnd"/>
      <w:r>
        <w:rPr>
          <w:rFonts w:ascii="Book Antiqua" w:hAnsi="Book Antiqua" w:hint="eastAsia"/>
          <w:lang w:eastAsia="zh-CN"/>
        </w:rPr>
        <w:t>)</w:t>
      </w:r>
      <w:r>
        <w:rPr>
          <w:rFonts w:ascii="Book Antiqua" w:hAnsi="Book Antiqua"/>
        </w:rPr>
        <w:t xml:space="preserve"> treatments significantly improved the </w:t>
      </w:r>
      <w:r>
        <w:rPr>
          <w:rFonts w:ascii="Book Antiqua" w:eastAsia="Book Antiqua" w:hAnsi="Book Antiqua" w:cs="Book Antiqua"/>
          <w:color w:val="000000"/>
        </w:rPr>
        <w:t>fasting blood glucose</w:t>
      </w:r>
      <w:r>
        <w:rPr>
          <w:rFonts w:ascii="Book Antiqua" w:hAnsi="Book Antiqua"/>
        </w:rPr>
        <w:t xml:space="preserve"> levels. </w:t>
      </w:r>
      <w:proofErr w:type="spellStart"/>
      <w:r>
        <w:rPr>
          <w:rFonts w:ascii="Book Antiqua" w:hAnsi="Book Antiqua"/>
          <w:vertAlign w:val="superscript"/>
        </w:rPr>
        <w:t>a</w:t>
      </w:r>
      <w:r>
        <w:rPr>
          <w:rFonts w:ascii="Book Antiqua" w:hAnsi="Book Antiqua"/>
          <w:i/>
        </w:rPr>
        <w:t>P</w:t>
      </w:r>
      <w:proofErr w:type="spellEnd"/>
      <w:r>
        <w:rPr>
          <w:rFonts w:ascii="Book Antiqua" w:hAnsi="Book Antiqua" w:hint="eastAsia"/>
          <w:i/>
          <w:lang w:eastAsia="zh-CN"/>
        </w:rPr>
        <w:t xml:space="preserve"> </w:t>
      </w:r>
      <w:r>
        <w:rPr>
          <w:rFonts w:ascii="Book Antiqua" w:hAnsi="Book Antiqua" w:hint="eastAsia"/>
          <w:lang w:eastAsia="zh-CN"/>
        </w:rPr>
        <w:t xml:space="preserve">&lt; </w:t>
      </w:r>
      <w:r>
        <w:rPr>
          <w:rFonts w:ascii="Book Antiqua" w:hAnsi="Book Antiqua"/>
        </w:rPr>
        <w:t xml:space="preserve">0.05 </w:t>
      </w:r>
      <w:proofErr w:type="spellStart"/>
      <w:r>
        <w:rPr>
          <w:rFonts w:ascii="Book Antiqua" w:hAnsi="Book Antiqua"/>
        </w:rPr>
        <w:t>UcMSC</w:t>
      </w:r>
      <w:proofErr w:type="spellEnd"/>
      <w:r>
        <w:rPr>
          <w:rFonts w:ascii="Book Antiqua" w:hAnsi="Book Antiqua"/>
        </w:rPr>
        <w:t xml:space="preserve"> treatment </w:t>
      </w:r>
      <w:r>
        <w:rPr>
          <w:rFonts w:ascii="Book Antiqua" w:hAnsi="Book Antiqua"/>
          <w:i/>
        </w:rPr>
        <w:t>vs</w:t>
      </w:r>
      <w:r>
        <w:rPr>
          <w:rFonts w:ascii="Book Antiqua" w:hAnsi="Book Antiqua"/>
        </w:rPr>
        <w:t xml:space="preserve"> PBS treatment; </w:t>
      </w:r>
      <w:proofErr w:type="spellStart"/>
      <w:r>
        <w:rPr>
          <w:rFonts w:ascii="Book Antiqua" w:hAnsi="Book Antiqua" w:hint="eastAsia"/>
          <w:vertAlign w:val="superscript"/>
          <w:lang w:eastAsia="zh-CN"/>
        </w:rPr>
        <w:t>e</w:t>
      </w:r>
      <w:r>
        <w:rPr>
          <w:rFonts w:ascii="Book Antiqua" w:hAnsi="Book Antiqua"/>
          <w:i/>
        </w:rPr>
        <w:t>P</w:t>
      </w:r>
      <w:proofErr w:type="spellEnd"/>
      <w:r>
        <w:rPr>
          <w:rFonts w:ascii="Book Antiqua" w:hAnsi="Book Antiqua" w:hint="eastAsia"/>
          <w:i/>
          <w:lang w:eastAsia="zh-CN"/>
        </w:rPr>
        <w:t xml:space="preserve"> </w:t>
      </w:r>
      <w:r>
        <w:rPr>
          <w:rFonts w:ascii="Book Antiqua" w:hAnsi="Book Antiqua" w:hint="eastAsia"/>
          <w:lang w:eastAsia="zh-CN"/>
        </w:rPr>
        <w:t xml:space="preserve">&lt; </w:t>
      </w:r>
      <w:r>
        <w:rPr>
          <w:rFonts w:ascii="Book Antiqua" w:hAnsi="Book Antiqua"/>
        </w:rPr>
        <w:t xml:space="preserve">0.05 </w:t>
      </w:r>
      <w:proofErr w:type="spellStart"/>
      <w:r>
        <w:rPr>
          <w:rFonts w:ascii="Book Antiqua" w:hAnsi="Book Antiqua"/>
        </w:rPr>
        <w:t>MenSC</w:t>
      </w:r>
      <w:proofErr w:type="spellEnd"/>
      <w:r>
        <w:rPr>
          <w:rFonts w:ascii="Book Antiqua" w:hAnsi="Book Antiqua"/>
        </w:rPr>
        <w:t xml:space="preserve"> treatment </w:t>
      </w:r>
      <w:r>
        <w:rPr>
          <w:rFonts w:ascii="Book Antiqua" w:hAnsi="Book Antiqua"/>
          <w:i/>
        </w:rPr>
        <w:t>vs</w:t>
      </w:r>
      <w:r>
        <w:rPr>
          <w:rFonts w:ascii="Book Antiqua" w:hAnsi="Book Antiqua"/>
        </w:rPr>
        <w:t xml:space="preserve"> PBS treatment</w:t>
      </w:r>
      <w:r>
        <w:rPr>
          <w:rFonts w:ascii="Book Antiqua" w:hAnsi="Book Antiqua" w:hint="eastAsia"/>
          <w:lang w:eastAsia="zh-CN"/>
        </w:rPr>
        <w:t xml:space="preserve">; </w:t>
      </w:r>
      <w:r>
        <w:rPr>
          <w:rFonts w:ascii="Book Antiqua" w:hAnsi="Book Antiqua"/>
        </w:rPr>
        <w:t xml:space="preserve">B and C: </w:t>
      </w:r>
      <w:proofErr w:type="spellStart"/>
      <w:r>
        <w:rPr>
          <w:rFonts w:ascii="Book Antiqua" w:hAnsi="Book Antiqua"/>
        </w:rPr>
        <w:t>UcMSC</w:t>
      </w:r>
      <w:proofErr w:type="spellEnd"/>
      <w:r>
        <w:rPr>
          <w:rFonts w:ascii="Book Antiqua" w:hAnsi="Book Antiqua"/>
        </w:rPr>
        <w:t xml:space="preserve"> treatment significantly inhibited the body weight loss and increased the food intake in </w:t>
      </w:r>
      <w:r>
        <w:rPr>
          <w:rFonts w:ascii="Book Antiqua" w:eastAsia="Book Antiqua" w:hAnsi="Book Antiqua" w:cs="Book Antiqua"/>
          <w:color w:val="000000"/>
        </w:rPr>
        <w:t>streptozotocin</w:t>
      </w:r>
      <w:r>
        <w:rPr>
          <w:rFonts w:ascii="Book Antiqua" w:hAnsi="Book Antiqua"/>
        </w:rPr>
        <w:t xml:space="preserve">-induced </w:t>
      </w:r>
      <w:r>
        <w:rPr>
          <w:rFonts w:ascii="Book Antiqua" w:hAnsi="Book Antiqua" w:cs="Book Antiqua"/>
          <w:color w:val="000000"/>
          <w:lang w:eastAsia="zh-CN"/>
        </w:rPr>
        <w:t>t</w:t>
      </w:r>
      <w:r>
        <w:rPr>
          <w:rFonts w:ascii="Book Antiqua" w:eastAsia="Book Antiqua" w:hAnsi="Book Antiqua" w:cs="Book Antiqua"/>
          <w:color w:val="000000"/>
        </w:rPr>
        <w:t>ype 1 diabetes</w:t>
      </w:r>
      <w:r>
        <w:rPr>
          <w:rFonts w:ascii="Book Antiqua" w:hAnsi="Book Antiqua"/>
        </w:rPr>
        <w:t xml:space="preserve"> mice. </w:t>
      </w:r>
      <w:proofErr w:type="spellStart"/>
      <w:r>
        <w:rPr>
          <w:rFonts w:ascii="Book Antiqua" w:hAnsi="Book Antiqua"/>
          <w:vertAlign w:val="superscript"/>
        </w:rPr>
        <w:t>a</w:t>
      </w:r>
      <w:r>
        <w:rPr>
          <w:rFonts w:ascii="Book Antiqua" w:hAnsi="Book Antiqua"/>
          <w:i/>
        </w:rPr>
        <w:t>P</w:t>
      </w:r>
      <w:proofErr w:type="spellEnd"/>
      <w:r>
        <w:rPr>
          <w:rFonts w:ascii="Book Antiqua" w:hAnsi="Book Antiqua" w:hint="eastAsia"/>
          <w:i/>
          <w:lang w:eastAsia="zh-CN"/>
        </w:rPr>
        <w:t xml:space="preserve"> </w:t>
      </w:r>
      <w:r>
        <w:rPr>
          <w:rFonts w:ascii="Book Antiqua" w:hAnsi="Book Antiqua" w:hint="eastAsia"/>
          <w:lang w:eastAsia="zh-CN"/>
        </w:rPr>
        <w:t xml:space="preserve">&lt; </w:t>
      </w:r>
      <w:r>
        <w:rPr>
          <w:rFonts w:ascii="Book Antiqua" w:hAnsi="Book Antiqua"/>
        </w:rPr>
        <w:t xml:space="preserve">0.05 </w:t>
      </w:r>
      <w:proofErr w:type="spellStart"/>
      <w:r>
        <w:rPr>
          <w:rFonts w:ascii="Book Antiqua" w:hAnsi="Book Antiqua"/>
        </w:rPr>
        <w:t>UcMSC</w:t>
      </w:r>
      <w:proofErr w:type="spellEnd"/>
      <w:r>
        <w:rPr>
          <w:rFonts w:ascii="Book Antiqua" w:hAnsi="Book Antiqua"/>
        </w:rPr>
        <w:t xml:space="preserve"> treatment </w:t>
      </w:r>
      <w:r>
        <w:rPr>
          <w:rFonts w:ascii="Book Antiqua" w:hAnsi="Book Antiqua"/>
          <w:i/>
        </w:rPr>
        <w:t>vs</w:t>
      </w:r>
      <w:r>
        <w:rPr>
          <w:rFonts w:ascii="Book Antiqua" w:hAnsi="Book Antiqua"/>
        </w:rPr>
        <w:t xml:space="preserve"> PBS treatment; </w:t>
      </w:r>
      <w:proofErr w:type="spellStart"/>
      <w:r>
        <w:rPr>
          <w:rFonts w:ascii="Book Antiqua" w:hAnsi="Book Antiqua" w:hint="eastAsia"/>
          <w:vertAlign w:val="superscript"/>
          <w:lang w:eastAsia="zh-CN"/>
        </w:rPr>
        <w:t>e</w:t>
      </w:r>
      <w:r>
        <w:rPr>
          <w:rFonts w:ascii="Book Antiqua" w:hAnsi="Book Antiqua"/>
          <w:i/>
        </w:rPr>
        <w:t>P</w:t>
      </w:r>
      <w:proofErr w:type="spellEnd"/>
      <w:r>
        <w:rPr>
          <w:rFonts w:ascii="Book Antiqua" w:hAnsi="Book Antiqua" w:hint="eastAsia"/>
          <w:i/>
          <w:lang w:eastAsia="zh-CN"/>
        </w:rPr>
        <w:t xml:space="preserve"> </w:t>
      </w:r>
      <w:r>
        <w:rPr>
          <w:rFonts w:ascii="Book Antiqua" w:hAnsi="Book Antiqua" w:hint="eastAsia"/>
          <w:lang w:eastAsia="zh-CN"/>
        </w:rPr>
        <w:t xml:space="preserve">&lt; </w:t>
      </w:r>
      <w:r>
        <w:rPr>
          <w:rFonts w:ascii="Book Antiqua" w:hAnsi="Book Antiqua"/>
        </w:rPr>
        <w:t xml:space="preserve">0.05 </w:t>
      </w:r>
      <w:proofErr w:type="spellStart"/>
      <w:r>
        <w:rPr>
          <w:rFonts w:ascii="Book Antiqua" w:hAnsi="Book Antiqua"/>
        </w:rPr>
        <w:t>UcMSC</w:t>
      </w:r>
      <w:proofErr w:type="spellEnd"/>
      <w:r>
        <w:rPr>
          <w:rFonts w:ascii="Book Antiqua" w:hAnsi="Book Antiqua"/>
        </w:rPr>
        <w:t xml:space="preserve"> treatment </w:t>
      </w:r>
      <w:r>
        <w:rPr>
          <w:rFonts w:ascii="Book Antiqua" w:hAnsi="Book Antiqua"/>
          <w:i/>
        </w:rPr>
        <w:t xml:space="preserve">vs </w:t>
      </w:r>
      <w:proofErr w:type="spellStart"/>
      <w:r>
        <w:rPr>
          <w:rFonts w:ascii="Book Antiqua" w:hAnsi="Book Antiqua"/>
        </w:rPr>
        <w:t>MenSC</w:t>
      </w:r>
      <w:proofErr w:type="spellEnd"/>
      <w:r>
        <w:rPr>
          <w:rFonts w:ascii="Book Antiqua" w:hAnsi="Book Antiqua"/>
        </w:rPr>
        <w:t xml:space="preserve"> treatment</w:t>
      </w:r>
      <w:r>
        <w:rPr>
          <w:rFonts w:ascii="Book Antiqua" w:hAnsi="Book Antiqua" w:hint="eastAsia"/>
          <w:lang w:eastAsia="zh-CN"/>
        </w:rPr>
        <w:t>;</w:t>
      </w:r>
      <w:r>
        <w:rPr>
          <w:rFonts w:ascii="Book Antiqua" w:hAnsi="Book Antiqua"/>
        </w:rPr>
        <w:t xml:space="preserve"> D: Morphological changes in the pancreases of mice were examined by </w:t>
      </w:r>
      <w:r>
        <w:rPr>
          <w:rFonts w:ascii="Book Antiqua" w:eastAsia="Book Antiqua" w:hAnsi="Book Antiqua" w:cs="Book Antiqua"/>
          <w:color w:val="000000"/>
        </w:rPr>
        <w:t>hematoxylin and eosin</w:t>
      </w:r>
      <w:r>
        <w:rPr>
          <w:rFonts w:ascii="Book Antiqua" w:hAnsi="Book Antiqua"/>
        </w:rPr>
        <w:t xml:space="preserve"> staining, and the islets are indicated by green arrows. The images in the left column provide a full view of the pancreas, and the images in the right column are locally magnified</w:t>
      </w:r>
      <w:r>
        <w:rPr>
          <w:rFonts w:ascii="Book Antiqua" w:hAnsi="Book Antiqua" w:hint="eastAsia"/>
          <w:lang w:eastAsia="zh-CN"/>
        </w:rPr>
        <w:t>;</w:t>
      </w:r>
      <w:r>
        <w:rPr>
          <w:rFonts w:ascii="Book Antiqua" w:hAnsi="Book Antiqua"/>
        </w:rPr>
        <w:t xml:space="preserve"> E</w:t>
      </w:r>
      <w:r>
        <w:rPr>
          <w:rFonts w:ascii="Book Antiqua" w:hAnsi="Book Antiqua" w:hint="eastAsia"/>
          <w:lang w:eastAsia="zh-CN"/>
        </w:rPr>
        <w:t>, F and H</w:t>
      </w:r>
      <w:r>
        <w:rPr>
          <w:rFonts w:ascii="Book Antiqua" w:hAnsi="Book Antiqua"/>
        </w:rPr>
        <w:t>: Insulin</w:t>
      </w:r>
      <w:r>
        <w:rPr>
          <w:rFonts w:ascii="Book Antiqua" w:hAnsi="Book Antiqua"/>
          <w:vertAlign w:val="superscript"/>
        </w:rPr>
        <w:t>+</w:t>
      </w:r>
      <w:r>
        <w:rPr>
          <w:rFonts w:ascii="Book Antiqua" w:hAnsi="Book Antiqua"/>
        </w:rPr>
        <w:t xml:space="preserve"> (green fluorescence) and CD31</w:t>
      </w:r>
      <w:r>
        <w:rPr>
          <w:rFonts w:ascii="Book Antiqua" w:hAnsi="Book Antiqua"/>
          <w:vertAlign w:val="superscript"/>
        </w:rPr>
        <w:t>+</w:t>
      </w:r>
      <w:r>
        <w:rPr>
          <w:rFonts w:ascii="Book Antiqua" w:hAnsi="Book Antiqua"/>
        </w:rPr>
        <w:t xml:space="preserve"> (red fluorescence) cells in the mouse pancreas were detected by immunofluorescence and quantified by IPP software. The images in the top row provide a full view of the pancreases, and the images in the bottom row are locally magnified</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G</w:t>
      </w:r>
      <w:r>
        <w:rPr>
          <w:rFonts w:ascii="Book Antiqua" w:hAnsi="Book Antiqua"/>
        </w:rPr>
        <w:t xml:space="preserve">: The serum insulin levels in the mice were determined by ELISA. </w:t>
      </w:r>
      <w:proofErr w:type="spellStart"/>
      <w:r>
        <w:rPr>
          <w:rFonts w:ascii="Book Antiqua" w:hAnsi="Book Antiqua" w:hint="eastAsia"/>
          <w:vertAlign w:val="superscript"/>
          <w:lang w:eastAsia="zh-CN"/>
        </w:rPr>
        <w:t>a</w:t>
      </w:r>
      <w:r>
        <w:rPr>
          <w:rFonts w:ascii="Book Antiqua" w:hAnsi="Book Antiqua"/>
          <w:i/>
        </w:rPr>
        <w:t>P</w:t>
      </w:r>
      <w:proofErr w:type="spellEnd"/>
      <w:r>
        <w:rPr>
          <w:rFonts w:ascii="Book Antiqua" w:hAnsi="Book Antiqua"/>
        </w:rPr>
        <w:t xml:space="preserve"> &lt; 0.05; </w:t>
      </w:r>
      <w:proofErr w:type="spellStart"/>
      <w:r>
        <w:rPr>
          <w:rFonts w:ascii="Book Antiqua" w:hAnsi="Book Antiqua" w:hint="eastAsia"/>
          <w:vertAlign w:val="superscript"/>
          <w:lang w:eastAsia="zh-CN"/>
        </w:rPr>
        <w:t>b</w:t>
      </w:r>
      <w:r>
        <w:rPr>
          <w:rFonts w:ascii="Book Antiqua" w:hAnsi="Book Antiqua"/>
          <w:i/>
        </w:rPr>
        <w:t>P</w:t>
      </w:r>
      <w:proofErr w:type="spellEnd"/>
      <w:r>
        <w:rPr>
          <w:rFonts w:ascii="Book Antiqua" w:hAnsi="Book Antiqua"/>
        </w:rPr>
        <w:t xml:space="preserve"> &lt; 0.01; </w:t>
      </w:r>
      <w:proofErr w:type="spellStart"/>
      <w:r>
        <w:rPr>
          <w:rFonts w:ascii="Book Antiqua" w:hAnsi="Book Antiqua" w:hint="eastAsia"/>
          <w:vertAlign w:val="superscript"/>
          <w:lang w:eastAsia="zh-CN"/>
        </w:rPr>
        <w:t>c</w:t>
      </w:r>
      <w:r>
        <w:rPr>
          <w:rFonts w:ascii="Book Antiqua" w:hAnsi="Book Antiqua"/>
          <w:i/>
        </w:rPr>
        <w:t>P</w:t>
      </w:r>
      <w:proofErr w:type="spellEnd"/>
      <w:r>
        <w:rPr>
          <w:rFonts w:ascii="Book Antiqua" w:hAnsi="Book Antiqua"/>
        </w:rPr>
        <w:t xml:space="preserve"> &lt; 0.001. MSC: Mesenchymal stem cell; </w:t>
      </w:r>
      <w:proofErr w:type="spellStart"/>
      <w:r>
        <w:rPr>
          <w:rFonts w:ascii="Book Antiqua" w:hAnsi="Book Antiqua"/>
        </w:rPr>
        <w:t>UcMSC</w:t>
      </w:r>
      <w:proofErr w:type="spellEnd"/>
      <w:r>
        <w:rPr>
          <w:rFonts w:ascii="Book Antiqua" w:hAnsi="Book Antiqua"/>
        </w:rPr>
        <w:t xml:space="preserve">: Umbilical cord-derived MSC; </w:t>
      </w:r>
      <w:proofErr w:type="spellStart"/>
      <w:r>
        <w:rPr>
          <w:rFonts w:ascii="Book Antiqua" w:hAnsi="Book Antiqua"/>
        </w:rPr>
        <w:t>MenSC</w:t>
      </w:r>
      <w:proofErr w:type="spellEnd"/>
      <w:r>
        <w:rPr>
          <w:rFonts w:ascii="Book Antiqua" w:hAnsi="Book Antiqua"/>
        </w:rPr>
        <w:t>: Menstrual blood-derived endometrial stem cells.</w:t>
      </w:r>
    </w:p>
    <w:p w14:paraId="78254B8F" w14:textId="77777777" w:rsidR="004E79FE" w:rsidRDefault="0074055A">
      <w:pPr>
        <w:spacing w:line="360" w:lineRule="auto"/>
        <w:jc w:val="both"/>
        <w:rPr>
          <w:rFonts w:ascii="Book Antiqua" w:hAnsi="Book Antiqua"/>
          <w:lang w:eastAsia="zh-CN"/>
        </w:rPr>
      </w:pPr>
      <w:r>
        <w:rPr>
          <w:rFonts w:ascii="Book Antiqua" w:hAnsi="Book Antiqua" w:cs="Book Antiqua"/>
          <w:color w:val="000000"/>
          <w:lang w:eastAsia="zh-CN"/>
        </w:rPr>
        <w:br w:type="page"/>
      </w:r>
      <w:r w:rsidR="00B146B2">
        <w:rPr>
          <w:rFonts w:ascii="Book Antiqua" w:hAnsi="Book Antiqua" w:cs="Book Antiqua"/>
          <w:noProof/>
          <w:color w:val="000000"/>
          <w:lang w:eastAsia="zh-CN"/>
        </w:rPr>
        <w:lastRenderedPageBreak/>
        <w:drawing>
          <wp:inline distT="0" distB="0" distL="0" distR="0" wp14:anchorId="1324F7A7" wp14:editId="0C3D82A2">
            <wp:extent cx="5715000" cy="5472430"/>
            <wp:effectExtent l="0" t="0" r="0" b="0"/>
            <wp:docPr id="8" name="图片 8" descr="D:\樊佳茹-工作文件\第二次定稿\稿件编辑加工\稿件\已编稿件\待排版\67752\67752-PDF\67752-Figures\6775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7752\67752-PDF\67752-Figures\67752-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5472430"/>
                    </a:xfrm>
                    <a:prstGeom prst="rect">
                      <a:avLst/>
                    </a:prstGeom>
                    <a:noFill/>
                    <a:ln>
                      <a:noFill/>
                    </a:ln>
                  </pic:spPr>
                </pic:pic>
              </a:graphicData>
            </a:graphic>
          </wp:inline>
        </w:drawing>
      </w:r>
    </w:p>
    <w:p w14:paraId="49D0A881" w14:textId="77777777" w:rsidR="004E79FE" w:rsidRDefault="0074055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w:t>
      </w:r>
      <w:r>
        <w:rPr>
          <w:rFonts w:ascii="Book Antiqua" w:hAnsi="Book Antiqua" w:cs="Book Antiqua"/>
          <w:b/>
          <w:bCs/>
          <w:color w:val="000000"/>
          <w:lang w:eastAsia="zh-CN"/>
        </w:rPr>
        <w:t xml:space="preserve">ure </w:t>
      </w:r>
      <w:r>
        <w:rPr>
          <w:rFonts w:ascii="Book Antiqua" w:eastAsia="Book Antiqua" w:hAnsi="Book Antiqua" w:cs="Book Antiqua"/>
          <w:b/>
          <w:bCs/>
          <w:color w:val="000000"/>
        </w:rPr>
        <w:t xml:space="preserve">3 Morphological and functional improvements in the livers of </w:t>
      </w:r>
      <w:r>
        <w:rPr>
          <w:rFonts w:ascii="Book Antiqua" w:eastAsia="Book Antiqua" w:hAnsi="Book Antiqua" w:cs="Book Antiqua"/>
          <w:b/>
          <w:color w:val="000000"/>
        </w:rPr>
        <w:t>streptozotocin</w:t>
      </w:r>
      <w:r>
        <w:rPr>
          <w:rFonts w:ascii="Book Antiqua" w:eastAsia="Book Antiqua" w:hAnsi="Book Antiqua" w:cs="Book Antiqua"/>
          <w:b/>
          <w:bCs/>
          <w:color w:val="000000"/>
        </w:rPr>
        <w:t xml:space="preserve">-induced </w:t>
      </w:r>
      <w:r>
        <w:rPr>
          <w:rFonts w:ascii="Book Antiqua" w:hAnsi="Book Antiqua" w:cs="Book Antiqua"/>
          <w:b/>
          <w:color w:val="000000"/>
          <w:lang w:eastAsia="zh-CN"/>
        </w:rPr>
        <w:t>t</w:t>
      </w:r>
      <w:r>
        <w:rPr>
          <w:rFonts w:ascii="Book Antiqua" w:eastAsia="Book Antiqua" w:hAnsi="Book Antiqua" w:cs="Book Antiqua"/>
          <w:b/>
          <w:color w:val="000000"/>
        </w:rPr>
        <w:t>ype 1 diabetes</w:t>
      </w:r>
      <w:r>
        <w:rPr>
          <w:rFonts w:ascii="Book Antiqua" w:eastAsia="Book Antiqua" w:hAnsi="Book Antiqua" w:cs="Book Antiqua"/>
          <w:b/>
          <w:bCs/>
          <w:color w:val="000000"/>
        </w:rPr>
        <w:t xml:space="preserve"> mice after </w:t>
      </w:r>
      <w:r>
        <w:rPr>
          <w:rFonts w:ascii="Book Antiqua" w:hAnsi="Book Antiqua" w:cs="Book Antiqua"/>
          <w:b/>
          <w:color w:val="000000"/>
          <w:lang w:eastAsia="zh-CN"/>
        </w:rPr>
        <w:t>m</w:t>
      </w:r>
      <w:r>
        <w:rPr>
          <w:rFonts w:ascii="Book Antiqua" w:eastAsia="Book Antiqua" w:hAnsi="Book Antiqua" w:cs="Book Antiqua"/>
          <w:b/>
          <w:color w:val="000000"/>
        </w:rPr>
        <w:t>esenchymal stem cell</w:t>
      </w:r>
      <w:r>
        <w:rPr>
          <w:rFonts w:ascii="Book Antiqua" w:eastAsia="Book Antiqua" w:hAnsi="Book Antiqua" w:cs="Book Antiqua"/>
          <w:b/>
          <w:bCs/>
          <w:color w:val="000000"/>
        </w:rPr>
        <w:t xml:space="preserve"> transplantation.</w:t>
      </w:r>
      <w:r>
        <w:rPr>
          <w:rFonts w:ascii="Book Antiqua" w:hAnsi="Book Antiqua"/>
          <w:lang w:eastAsia="zh-CN"/>
        </w:rPr>
        <w:t xml:space="preserve"> </w:t>
      </w:r>
      <w:r>
        <w:rPr>
          <w:rFonts w:ascii="Book Antiqua" w:eastAsia="Book Antiqua" w:hAnsi="Book Antiqua" w:cs="Book Antiqua"/>
          <w:color w:val="000000"/>
        </w:rPr>
        <w:t xml:space="preserve">A: Morphological changes in the livers of mice were examined by </w:t>
      </w:r>
      <w:r>
        <w:rPr>
          <w:rFonts w:ascii="Book Antiqua" w:hAnsi="Book Antiqua" w:cs="Book Antiqua"/>
          <w:color w:val="000000"/>
          <w:lang w:eastAsia="zh-CN"/>
        </w:rPr>
        <w:t>h</w:t>
      </w:r>
      <w:r>
        <w:rPr>
          <w:rFonts w:ascii="Book Antiqua" w:eastAsia="Book Antiqua" w:hAnsi="Book Antiqua" w:cs="Book Antiqua"/>
          <w:color w:val="000000"/>
        </w:rPr>
        <w:t>ematoxylin and eosin staining (the images in the top row provide a full view of the livers, and the images in the middle row are locally magnified), and the capacity for glycogen synthesis and storage in the livers was determined by Periodic Acid-Schiff staining</w:t>
      </w:r>
      <w:r>
        <w:rPr>
          <w:rFonts w:ascii="Book Antiqua" w:hAnsi="Book Antiqua" w:cs="Book Antiqua"/>
          <w:color w:val="000000"/>
          <w:lang w:eastAsia="zh-CN"/>
        </w:rPr>
        <w:t>;</w:t>
      </w:r>
      <w:r>
        <w:rPr>
          <w:rFonts w:ascii="Book Antiqua" w:eastAsia="Book Antiqua" w:hAnsi="Book Antiqua" w:cs="Book Antiqua"/>
          <w:color w:val="000000"/>
        </w:rPr>
        <w:t xml:space="preserve"> B</w:t>
      </w:r>
      <w:r>
        <w:rPr>
          <w:rFonts w:ascii="Book Antiqua" w:hAnsi="Book Antiqua" w:cs="Book Antiqua"/>
          <w:color w:val="000000"/>
          <w:lang w:eastAsia="zh-CN"/>
        </w:rPr>
        <w:t xml:space="preserve"> and </w:t>
      </w:r>
      <w:r>
        <w:rPr>
          <w:rFonts w:ascii="Book Antiqua" w:eastAsia="Book Antiqua" w:hAnsi="Book Antiqua" w:cs="Book Antiqua"/>
          <w:color w:val="000000"/>
        </w:rPr>
        <w:t xml:space="preserve">C: </w:t>
      </w:r>
      <w:r>
        <w:rPr>
          <w:rFonts w:ascii="Book Antiqua" w:hAnsi="Book Antiqua" w:cs="Book Antiqua"/>
          <w:color w:val="000000"/>
          <w:lang w:eastAsia="zh-CN"/>
        </w:rPr>
        <w:t>M</w:t>
      </w:r>
      <w:r>
        <w:rPr>
          <w:rFonts w:ascii="Book Antiqua" w:eastAsia="Book Antiqua" w:hAnsi="Book Antiqua" w:cs="Book Antiqua"/>
          <w:color w:val="000000"/>
        </w:rPr>
        <w:t xml:space="preserve">esenchymal stem cell treatment had no obvious effect on the liver weights or liver indexes in streptozotocin-induced </w:t>
      </w:r>
      <w:r>
        <w:rPr>
          <w:rFonts w:ascii="Book Antiqua" w:hAnsi="Book Antiqua" w:cs="Book Antiqua"/>
          <w:color w:val="000000"/>
          <w:lang w:eastAsia="zh-CN"/>
        </w:rPr>
        <w:t>t</w:t>
      </w:r>
      <w:r>
        <w:rPr>
          <w:rFonts w:ascii="Book Antiqua" w:eastAsia="Book Antiqua" w:hAnsi="Book Antiqua" w:cs="Book Antiqua"/>
          <w:color w:val="000000"/>
        </w:rPr>
        <w:t>ype 1 diabetes mice</w:t>
      </w:r>
      <w:r>
        <w:rPr>
          <w:rFonts w:ascii="Book Antiqua" w:hAnsi="Book Antiqua" w:cs="Book Antiqua"/>
          <w:color w:val="000000"/>
          <w:lang w:eastAsia="zh-CN"/>
        </w:rPr>
        <w:t>;</w:t>
      </w:r>
      <w:r>
        <w:rPr>
          <w:rFonts w:ascii="Book Antiqua" w:eastAsia="Book Antiqua" w:hAnsi="Book Antiqua" w:cs="Book Antiqua"/>
          <w:color w:val="000000"/>
        </w:rPr>
        <w:t xml:space="preserve"> D-K: The activities of </w:t>
      </w:r>
      <w:r>
        <w:rPr>
          <w:rFonts w:ascii="Book Antiqua" w:hAnsi="Book Antiqua" w:cs="Book Antiqua"/>
          <w:color w:val="000000"/>
          <w:lang w:eastAsia="zh-CN"/>
        </w:rPr>
        <w:t>a</w:t>
      </w:r>
      <w:r>
        <w:rPr>
          <w:rFonts w:ascii="Book Antiqua" w:eastAsia="Book Antiqua" w:hAnsi="Book Antiqua" w:cs="Book Antiqua"/>
          <w:color w:val="000000"/>
        </w:rPr>
        <w:t xml:space="preserve">lanine transaminase and </w:t>
      </w:r>
      <w:r>
        <w:rPr>
          <w:rFonts w:ascii="Book Antiqua" w:hAnsi="Book Antiqua" w:cs="Book Antiqua"/>
          <w:color w:val="000000"/>
          <w:lang w:eastAsia="zh-CN"/>
        </w:rPr>
        <w:t>a</w:t>
      </w:r>
      <w:r>
        <w:rPr>
          <w:rFonts w:ascii="Book Antiqua" w:eastAsia="Book Antiqua" w:hAnsi="Book Antiqua" w:cs="Book Antiqua"/>
          <w:color w:val="000000"/>
        </w:rPr>
        <w:t xml:space="preserve">spartic acid transaminase in the mouse serum were examined, and the </w:t>
      </w:r>
      <w:r>
        <w:rPr>
          <w:rFonts w:ascii="Book Antiqua" w:eastAsia="Book Antiqua" w:hAnsi="Book Antiqua" w:cs="Book Antiqua"/>
          <w:color w:val="000000"/>
        </w:rPr>
        <w:lastRenderedPageBreak/>
        <w:t xml:space="preserve">concentrations of </w:t>
      </w:r>
      <w:r>
        <w:rPr>
          <w:rFonts w:ascii="Book Antiqua" w:hAnsi="Book Antiqua" w:cs="Book Antiqua"/>
          <w:color w:val="000000"/>
          <w:lang w:eastAsia="zh-CN"/>
        </w:rPr>
        <w:t>a</w:t>
      </w:r>
      <w:r>
        <w:rPr>
          <w:rFonts w:ascii="Book Antiqua" w:eastAsia="Book Antiqua" w:hAnsi="Book Antiqua" w:cs="Book Antiqua"/>
          <w:color w:val="000000"/>
        </w:rPr>
        <w:t xml:space="preserve">lbumin, </w:t>
      </w:r>
      <w:r>
        <w:rPr>
          <w:rFonts w:ascii="Book Antiqua" w:hAnsi="Book Antiqua" w:cs="Book Antiqua"/>
          <w:color w:val="000000"/>
          <w:lang w:eastAsia="zh-CN"/>
        </w:rPr>
        <w:t>g</w:t>
      </w:r>
      <w:r>
        <w:rPr>
          <w:rFonts w:ascii="Book Antiqua" w:eastAsia="Book Antiqua" w:hAnsi="Book Antiqua" w:cs="Book Antiqua"/>
          <w:color w:val="000000"/>
        </w:rPr>
        <w:t xml:space="preserve">lobulin, </w:t>
      </w:r>
      <w:r>
        <w:rPr>
          <w:rFonts w:ascii="Book Antiqua" w:hAnsi="Book Antiqua" w:cs="Book Antiqua"/>
          <w:color w:val="000000"/>
          <w:lang w:eastAsia="zh-CN"/>
        </w:rPr>
        <w:t>t</w:t>
      </w:r>
      <w:r>
        <w:rPr>
          <w:rFonts w:ascii="Book Antiqua" w:eastAsia="Book Antiqua" w:hAnsi="Book Antiqua" w:cs="Book Antiqua"/>
          <w:color w:val="000000"/>
        </w:rPr>
        <w:t xml:space="preserve">otal protein, and </w:t>
      </w:r>
      <w:r>
        <w:rPr>
          <w:rFonts w:ascii="Book Antiqua" w:hAnsi="Book Antiqua" w:cs="Book Antiqua"/>
          <w:color w:val="000000"/>
          <w:lang w:eastAsia="zh-CN"/>
        </w:rPr>
        <w:t>a</w:t>
      </w:r>
      <w:r>
        <w:rPr>
          <w:rFonts w:ascii="Book Antiqua" w:eastAsia="Book Antiqua" w:hAnsi="Book Antiqua" w:cs="Book Antiqua"/>
          <w:color w:val="000000"/>
        </w:rPr>
        <w:t xml:space="preserve">lkaline phosphatase in the serum were measured.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0.05</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0.01</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0.001.</w:t>
      </w:r>
      <w:r>
        <w:rPr>
          <w:rFonts w:ascii="Book Antiqua" w:hAnsi="Book Antiqua" w:cs="Book Antiqua"/>
          <w:color w:val="000000"/>
          <w:lang w:eastAsia="zh-CN"/>
        </w:rPr>
        <w:t xml:space="preserve"> MSC: M</w:t>
      </w:r>
      <w:r>
        <w:rPr>
          <w:rFonts w:ascii="Book Antiqua" w:eastAsia="Book Antiqua" w:hAnsi="Book Antiqua" w:cs="Book Antiqua"/>
          <w:color w:val="000000"/>
        </w:rPr>
        <w:t>esenchymal stem cell</w:t>
      </w:r>
      <w:r>
        <w:rPr>
          <w:rFonts w:ascii="Book Antiqua" w:hAnsi="Book Antiqua" w:cs="Book Antiqua"/>
          <w:color w:val="000000"/>
          <w:lang w:eastAsia="zh-CN"/>
        </w:rPr>
        <w:t xml:space="preserve">; </w:t>
      </w:r>
      <w:proofErr w:type="spellStart"/>
      <w:r>
        <w:rPr>
          <w:rFonts w:ascii="Book Antiqua" w:hAnsi="Book Antiqua" w:cs="Book Antiqua"/>
          <w:color w:val="000000"/>
          <w:lang w:eastAsia="zh-CN"/>
        </w:rPr>
        <w:t>UcMSC</w:t>
      </w:r>
      <w:proofErr w:type="spellEnd"/>
      <w:r>
        <w:rPr>
          <w:rFonts w:ascii="Book Antiqua" w:hAnsi="Book Antiqua" w:cs="Book Antiqua"/>
          <w:color w:val="000000"/>
          <w:lang w:eastAsia="zh-CN"/>
        </w:rPr>
        <w:t>: U</w:t>
      </w:r>
      <w:r>
        <w:rPr>
          <w:rFonts w:ascii="Book Antiqua" w:eastAsia="Book Antiqua" w:hAnsi="Book Antiqua" w:cs="Book Antiqua"/>
          <w:color w:val="000000"/>
        </w:rPr>
        <w:t>mbilical cord-derived MSC</w:t>
      </w:r>
      <w:r>
        <w:rPr>
          <w:rFonts w:ascii="Book Antiqua" w:hAnsi="Book Antiqua" w:cs="Book Antiqua"/>
          <w:color w:val="000000"/>
          <w:lang w:eastAsia="zh-CN"/>
        </w:rPr>
        <w:t xml:space="preserve">; </w:t>
      </w:r>
      <w:proofErr w:type="spellStart"/>
      <w:r>
        <w:rPr>
          <w:rFonts w:ascii="Book Antiqua" w:hAnsi="Book Antiqua" w:cs="Book Antiqua"/>
          <w:color w:val="000000"/>
          <w:lang w:eastAsia="zh-CN"/>
        </w:rPr>
        <w:t>MenSC</w:t>
      </w:r>
      <w:proofErr w:type="spellEnd"/>
      <w:r>
        <w:rPr>
          <w:rFonts w:ascii="Book Antiqua" w:hAnsi="Book Antiqua" w:cs="Book Antiqua"/>
          <w:color w:val="000000"/>
          <w:lang w:eastAsia="zh-CN"/>
        </w:rPr>
        <w:t xml:space="preserve">: </w:t>
      </w:r>
      <w:r>
        <w:rPr>
          <w:rFonts w:ascii="Book Antiqua" w:eastAsia="Book Antiqua" w:hAnsi="Book Antiqua" w:cs="Book Antiqua"/>
          <w:color w:val="000000"/>
        </w:rPr>
        <w:t>Menstrual blood-derived endometrial stem cells</w:t>
      </w:r>
      <w:r>
        <w:rPr>
          <w:rFonts w:ascii="Book Antiqua" w:hAnsi="Book Antiqua" w:cs="Book Antiqua"/>
          <w:color w:val="000000"/>
          <w:lang w:eastAsia="zh-CN"/>
        </w:rPr>
        <w:t xml:space="preserve">; </w:t>
      </w:r>
      <w:r>
        <w:rPr>
          <w:rFonts w:ascii="Book Antiqua" w:eastAsia="Book Antiqua" w:hAnsi="Book Antiqua" w:cs="Book Antiqua"/>
          <w:color w:val="000000"/>
        </w:rPr>
        <w:t>UA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U</w:t>
      </w:r>
      <w:r>
        <w:rPr>
          <w:rFonts w:ascii="Book Antiqua" w:eastAsia="Book Antiqua" w:hAnsi="Book Antiqua" w:cs="Book Antiqua"/>
          <w:color w:val="000000"/>
        </w:rPr>
        <w:t>ric acid</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CRE:</w:t>
      </w:r>
      <w:r>
        <w:rPr>
          <w:rFonts w:ascii="Book Antiqua" w:eastAsia="Book Antiqua" w:hAnsi="Book Antiqua" w:cs="Book Antiqua"/>
          <w:color w:val="000000"/>
        </w:rPr>
        <w:t xml:space="preserve"> </w:t>
      </w:r>
      <w:r>
        <w:rPr>
          <w:rFonts w:ascii="Book Antiqua" w:hAnsi="Book Antiqua" w:cs="Book Antiqua"/>
          <w:color w:val="000000"/>
          <w:lang w:eastAsia="zh-CN"/>
        </w:rPr>
        <w:t>C</w:t>
      </w:r>
      <w:r>
        <w:rPr>
          <w:rFonts w:ascii="Book Antiqua" w:eastAsia="Book Antiqua" w:hAnsi="Book Antiqua" w:cs="Book Antiqua"/>
          <w:color w:val="000000"/>
        </w:rPr>
        <w:t>reatinine</w:t>
      </w:r>
      <w:r>
        <w:rPr>
          <w:rFonts w:ascii="Book Antiqua" w:hAnsi="Book Antiqua" w:cs="Book Antiqua"/>
          <w:color w:val="000000"/>
          <w:lang w:eastAsia="zh-CN"/>
        </w:rPr>
        <w:t>; HE: H</w:t>
      </w:r>
      <w:r>
        <w:rPr>
          <w:rFonts w:ascii="Book Antiqua" w:eastAsia="Book Antiqua" w:hAnsi="Book Antiqua" w:cs="Book Antiqua"/>
          <w:color w:val="000000"/>
        </w:rPr>
        <w:t>ematoxylin and eosin</w:t>
      </w:r>
      <w:r>
        <w:rPr>
          <w:rFonts w:ascii="Book Antiqua" w:hAnsi="Book Antiqua" w:cs="Book Antiqua"/>
          <w:color w:val="000000"/>
          <w:lang w:eastAsia="zh-CN"/>
        </w:rPr>
        <w:t>; PA</w:t>
      </w:r>
      <w:r>
        <w:rPr>
          <w:rFonts w:ascii="Book Antiqua" w:eastAsia="Book Antiqua" w:hAnsi="Book Antiqua" w:cs="Book Antiqua"/>
          <w:color w:val="000000"/>
        </w:rPr>
        <w:t>S: Periodic Acid-Schiff; ALT</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lanine transaminase</w:t>
      </w:r>
      <w:r>
        <w:rPr>
          <w:rFonts w:ascii="Book Antiqua" w:hAnsi="Book Antiqua" w:cs="Book Antiqua"/>
          <w:color w:val="000000"/>
          <w:lang w:eastAsia="zh-CN"/>
        </w:rPr>
        <w:t>;</w:t>
      </w:r>
      <w:r>
        <w:rPr>
          <w:rFonts w:ascii="Book Antiqua" w:eastAsia="Book Antiqua" w:hAnsi="Book Antiqua" w:cs="Book Antiqua"/>
          <w:color w:val="000000"/>
        </w:rPr>
        <w:t xml:space="preserve"> AST</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spartic acid transaminase</w:t>
      </w:r>
      <w:r>
        <w:rPr>
          <w:rFonts w:ascii="Book Antiqua" w:hAnsi="Book Antiqua" w:cs="Book Antiqua"/>
          <w:color w:val="000000"/>
          <w:lang w:eastAsia="zh-CN"/>
        </w:rPr>
        <w:t>;</w:t>
      </w:r>
      <w:r>
        <w:rPr>
          <w:rFonts w:ascii="Book Antiqua" w:eastAsia="Book Antiqua" w:hAnsi="Book Antiqua" w:cs="Book Antiqua"/>
          <w:color w:val="000000"/>
        </w:rPr>
        <w:t xml:space="preserve"> ALP</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lkaline phosphatase</w:t>
      </w:r>
      <w:r>
        <w:rPr>
          <w:rFonts w:ascii="Book Antiqua" w:hAnsi="Book Antiqua" w:cs="Book Antiqua"/>
          <w:color w:val="000000"/>
          <w:lang w:eastAsia="zh-CN"/>
        </w:rPr>
        <w:t>;</w:t>
      </w:r>
      <w:r>
        <w:rPr>
          <w:rFonts w:ascii="Book Antiqua" w:eastAsia="Book Antiqua" w:hAnsi="Book Antiqua" w:cs="Book Antiqua"/>
          <w:color w:val="000000"/>
        </w:rPr>
        <w:t xml:space="preserve"> ALB</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lbumin</w:t>
      </w:r>
      <w:r>
        <w:rPr>
          <w:rFonts w:ascii="Book Antiqua" w:hAnsi="Book Antiqua" w:cs="Book Antiqua"/>
          <w:color w:val="000000"/>
          <w:lang w:eastAsia="zh-CN"/>
        </w:rPr>
        <w:t>;</w:t>
      </w:r>
      <w:r>
        <w:rPr>
          <w:rFonts w:ascii="Book Antiqua" w:eastAsia="Book Antiqua" w:hAnsi="Book Antiqua" w:cs="Book Antiqua"/>
          <w:color w:val="000000"/>
        </w:rPr>
        <w:t xml:space="preserve"> GLB</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G</w:t>
      </w:r>
      <w:r>
        <w:rPr>
          <w:rFonts w:ascii="Book Antiqua" w:eastAsia="Book Antiqua" w:hAnsi="Book Antiqua" w:cs="Book Antiqua"/>
          <w:color w:val="000000"/>
        </w:rPr>
        <w:t>lobulin</w:t>
      </w:r>
      <w:r>
        <w:rPr>
          <w:rFonts w:ascii="Book Antiqua" w:hAnsi="Book Antiqua" w:cs="Book Antiqua"/>
          <w:color w:val="000000"/>
          <w:lang w:eastAsia="zh-CN"/>
        </w:rPr>
        <w:t>; TP:</w:t>
      </w:r>
      <w:r>
        <w:rPr>
          <w:rFonts w:ascii="Book Antiqua" w:eastAsia="Book Antiqua" w:hAnsi="Book Antiqua" w:cs="Book Antiqua"/>
          <w:color w:val="000000"/>
        </w:rPr>
        <w:t xml:space="preserve"> </w:t>
      </w:r>
      <w:r>
        <w:rPr>
          <w:rFonts w:ascii="Book Antiqua" w:hAnsi="Book Antiqua" w:cs="Book Antiqua"/>
          <w:color w:val="000000"/>
          <w:lang w:eastAsia="zh-CN"/>
        </w:rPr>
        <w:t>T</w:t>
      </w:r>
      <w:r>
        <w:rPr>
          <w:rFonts w:ascii="Book Antiqua" w:eastAsia="Book Antiqua" w:hAnsi="Book Antiqua" w:cs="Book Antiqua"/>
          <w:color w:val="000000"/>
        </w:rPr>
        <w:t>otal protein</w:t>
      </w:r>
      <w:r>
        <w:rPr>
          <w:rFonts w:ascii="Book Antiqua" w:hAnsi="Book Antiqua" w:cs="Book Antiqua"/>
          <w:color w:val="000000"/>
          <w:lang w:eastAsia="zh-CN"/>
        </w:rPr>
        <w:t>.</w:t>
      </w:r>
    </w:p>
    <w:p w14:paraId="64DD4AEE" w14:textId="77777777" w:rsidR="004E79FE" w:rsidRDefault="0074055A">
      <w:pPr>
        <w:spacing w:line="360" w:lineRule="auto"/>
        <w:jc w:val="both"/>
        <w:rPr>
          <w:rFonts w:ascii="Book Antiqua" w:hAnsi="Book Antiqua"/>
          <w:lang w:eastAsia="zh-CN"/>
        </w:rPr>
      </w:pPr>
      <w:r>
        <w:rPr>
          <w:rFonts w:ascii="Book Antiqua" w:hAnsi="Book Antiqua" w:cs="Book Antiqua"/>
          <w:color w:val="000000"/>
          <w:lang w:eastAsia="zh-CN"/>
        </w:rPr>
        <w:br w:type="page"/>
      </w:r>
    </w:p>
    <w:p w14:paraId="2C587E60" w14:textId="77777777" w:rsidR="007464C0" w:rsidRDefault="00B146B2">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2EC946D6" wp14:editId="7AAF4C3E">
            <wp:extent cx="4914900" cy="5148263"/>
            <wp:effectExtent l="0" t="0" r="0" b="0"/>
            <wp:docPr id="9" name="图片 9" descr="D:\樊佳茹-工作文件\第二次定稿\稿件编辑加工\稿件\已编稿件\待排版\67752\67752-PDF\67752-Figures\6775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7752\67752-PDF\67752-Figures\67752-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5171" cy="5148547"/>
                    </a:xfrm>
                    <a:prstGeom prst="rect">
                      <a:avLst/>
                    </a:prstGeom>
                    <a:noFill/>
                    <a:ln>
                      <a:noFill/>
                    </a:ln>
                  </pic:spPr>
                </pic:pic>
              </a:graphicData>
            </a:graphic>
          </wp:inline>
        </w:drawing>
      </w:r>
    </w:p>
    <w:p w14:paraId="18908626" w14:textId="53EC53D2" w:rsidR="004E79FE" w:rsidRDefault="0074055A">
      <w:pPr>
        <w:spacing w:line="360" w:lineRule="auto"/>
        <w:jc w:val="both"/>
        <w:rPr>
          <w:rFonts w:ascii="Book Antiqua" w:hAnsi="Book Antiqua"/>
          <w:lang w:eastAsia="zh-CN"/>
        </w:rPr>
      </w:pPr>
      <w:r>
        <w:rPr>
          <w:rFonts w:ascii="Book Antiqua" w:eastAsia="Book Antiqua" w:hAnsi="Book Antiqua" w:cs="Book Antiqua"/>
          <w:b/>
          <w:bCs/>
          <w:color w:val="000000"/>
        </w:rPr>
        <w:t>Fig</w:t>
      </w:r>
      <w:r>
        <w:rPr>
          <w:rFonts w:ascii="Book Antiqua" w:hAnsi="Book Antiqua" w:cs="Book Antiqua"/>
          <w:b/>
          <w:bCs/>
          <w:color w:val="000000"/>
          <w:lang w:eastAsia="zh-CN"/>
        </w:rPr>
        <w:t>ure</w:t>
      </w:r>
      <w:r>
        <w:rPr>
          <w:rFonts w:ascii="Book Antiqua" w:eastAsia="Book Antiqua" w:hAnsi="Book Antiqua" w:cs="Book Antiqua"/>
          <w:b/>
          <w:bCs/>
          <w:color w:val="000000"/>
        </w:rPr>
        <w:t xml:space="preserve"> 4 Morphological and functional differences in the kidneys of </w:t>
      </w:r>
      <w:r>
        <w:rPr>
          <w:rFonts w:ascii="Book Antiqua" w:eastAsia="Book Antiqua" w:hAnsi="Book Antiqua" w:cs="Book Antiqua"/>
          <w:b/>
          <w:color w:val="000000"/>
        </w:rPr>
        <w:t>streptozotocin</w:t>
      </w:r>
      <w:r>
        <w:rPr>
          <w:rFonts w:ascii="Book Antiqua" w:eastAsia="Book Antiqua" w:hAnsi="Book Antiqua" w:cs="Book Antiqua"/>
          <w:b/>
          <w:bCs/>
          <w:color w:val="000000"/>
        </w:rPr>
        <w:t xml:space="preserve">-induced </w:t>
      </w:r>
      <w:r>
        <w:rPr>
          <w:rFonts w:ascii="Book Antiqua" w:hAnsi="Book Antiqua" w:cs="Book Antiqua"/>
          <w:b/>
          <w:color w:val="000000"/>
          <w:lang w:eastAsia="zh-CN"/>
        </w:rPr>
        <w:t>t</w:t>
      </w:r>
      <w:r>
        <w:rPr>
          <w:rFonts w:ascii="Book Antiqua" w:eastAsia="Book Antiqua" w:hAnsi="Book Antiqua" w:cs="Book Antiqua"/>
          <w:b/>
          <w:color w:val="000000"/>
        </w:rPr>
        <w:t>ype 1 diabetes</w:t>
      </w:r>
      <w:r>
        <w:rPr>
          <w:rFonts w:ascii="Book Antiqua" w:eastAsia="Book Antiqua" w:hAnsi="Book Antiqua" w:cs="Book Antiqua"/>
          <w:b/>
          <w:bCs/>
          <w:color w:val="000000"/>
        </w:rPr>
        <w:t xml:space="preserve"> mice after </w:t>
      </w:r>
      <w:r>
        <w:rPr>
          <w:rFonts w:ascii="Book Antiqua" w:eastAsia="Book Antiqua" w:hAnsi="Book Antiqua" w:cs="Book Antiqua"/>
          <w:b/>
          <w:color w:val="000000"/>
        </w:rPr>
        <w:t>mesenchymal stem cell</w:t>
      </w:r>
      <w:r>
        <w:rPr>
          <w:rFonts w:ascii="Book Antiqua" w:eastAsia="Book Antiqua" w:hAnsi="Book Antiqua" w:cs="Book Antiqua"/>
          <w:b/>
          <w:bCs/>
          <w:color w:val="000000"/>
        </w:rPr>
        <w:t xml:space="preserve"> transplantation.</w:t>
      </w:r>
      <w:r>
        <w:rPr>
          <w:rFonts w:ascii="Book Antiqua" w:hAnsi="Book Antiqua"/>
          <w:lang w:eastAsia="zh-CN"/>
        </w:rPr>
        <w:t xml:space="preserve"> </w:t>
      </w:r>
      <w:r>
        <w:rPr>
          <w:rFonts w:ascii="Book Antiqua" w:eastAsia="Book Antiqua" w:hAnsi="Book Antiqua" w:cs="Book Antiqua"/>
          <w:color w:val="000000"/>
        </w:rPr>
        <w:t>A: Morphological changes in the kidneys of mice were examined by hematoxylin and eosin staining. The images in the top row provide a full view of the kidneys, and the images in the bottom row are locally magnified</w:t>
      </w:r>
      <w:r>
        <w:rPr>
          <w:rFonts w:ascii="Book Antiqua" w:hAnsi="Book Antiqua" w:cs="Book Antiqua"/>
          <w:color w:val="000000"/>
          <w:lang w:eastAsia="zh-CN"/>
        </w:rPr>
        <w:t>;</w:t>
      </w:r>
      <w:r>
        <w:rPr>
          <w:rFonts w:ascii="Book Antiqua" w:eastAsia="Book Antiqua" w:hAnsi="Book Antiqua" w:cs="Book Antiqua"/>
          <w:color w:val="000000"/>
        </w:rPr>
        <w:t xml:space="preserve"> B</w:t>
      </w:r>
      <w:r>
        <w:rPr>
          <w:rFonts w:ascii="Book Antiqua" w:hAnsi="Book Antiqua" w:cs="Book Antiqua"/>
          <w:color w:val="000000"/>
          <w:lang w:eastAsia="zh-CN"/>
        </w:rPr>
        <w:t xml:space="preserve"> and </w:t>
      </w:r>
      <w:r>
        <w:rPr>
          <w:rFonts w:ascii="Book Antiqua" w:eastAsia="Book Antiqua" w:hAnsi="Book Antiqua" w:cs="Book Antiqua"/>
          <w:color w:val="000000"/>
        </w:rPr>
        <w:t xml:space="preserve">C: </w:t>
      </w:r>
      <w:r>
        <w:rPr>
          <w:rFonts w:ascii="Book Antiqua" w:hAnsi="Book Antiqua" w:cs="Book Antiqua"/>
          <w:color w:val="000000"/>
          <w:lang w:eastAsia="zh-CN"/>
        </w:rPr>
        <w:t>M</w:t>
      </w:r>
      <w:r>
        <w:rPr>
          <w:rFonts w:ascii="Book Antiqua" w:eastAsia="Book Antiqua" w:hAnsi="Book Antiqua" w:cs="Book Antiqua"/>
          <w:color w:val="000000"/>
        </w:rPr>
        <w:t xml:space="preserve">esenchymal stem cell treatment had no obvious effect on the kidney weights or kidney indexes of streptozotocin-induced </w:t>
      </w:r>
      <w:r>
        <w:rPr>
          <w:rFonts w:ascii="Book Antiqua" w:hAnsi="Book Antiqua" w:cs="Book Antiqua"/>
          <w:color w:val="000000"/>
          <w:lang w:eastAsia="zh-CN"/>
        </w:rPr>
        <w:t>t</w:t>
      </w:r>
      <w:r>
        <w:rPr>
          <w:rFonts w:ascii="Book Antiqua" w:eastAsia="Book Antiqua" w:hAnsi="Book Antiqua" w:cs="Book Antiqua"/>
          <w:color w:val="000000"/>
        </w:rPr>
        <w:t>ype 1 diabetes mice</w:t>
      </w:r>
      <w:r>
        <w:rPr>
          <w:rFonts w:ascii="Book Antiqua" w:hAnsi="Book Antiqua" w:cs="Book Antiqua"/>
          <w:color w:val="000000"/>
          <w:lang w:eastAsia="zh-CN"/>
        </w:rPr>
        <w:t>;</w:t>
      </w:r>
      <w:r>
        <w:rPr>
          <w:rFonts w:ascii="Book Antiqua" w:eastAsia="Book Antiqua" w:hAnsi="Book Antiqua" w:cs="Book Antiqua"/>
          <w:color w:val="000000"/>
        </w:rPr>
        <w:t xml:space="preserve"> D-F: The serum concentrations of UREA, </w:t>
      </w:r>
      <w:r>
        <w:rPr>
          <w:rFonts w:ascii="Book Antiqua" w:hAnsi="Book Antiqua" w:cs="Book Antiqua"/>
          <w:color w:val="000000"/>
          <w:lang w:eastAsia="zh-CN"/>
        </w:rPr>
        <w:t>u</w:t>
      </w:r>
      <w:r>
        <w:rPr>
          <w:rFonts w:ascii="Book Antiqua" w:eastAsia="Book Antiqua" w:hAnsi="Book Antiqua" w:cs="Book Antiqua"/>
          <w:color w:val="000000"/>
        </w:rPr>
        <w:t xml:space="preserve">ric acid, and </w:t>
      </w:r>
      <w:r>
        <w:rPr>
          <w:rFonts w:ascii="Book Antiqua" w:hAnsi="Book Antiqua" w:cs="Book Antiqua"/>
          <w:color w:val="000000"/>
          <w:lang w:eastAsia="zh-CN"/>
        </w:rPr>
        <w:t>c</w:t>
      </w:r>
      <w:r>
        <w:rPr>
          <w:rFonts w:ascii="Book Antiqua" w:eastAsia="Book Antiqua" w:hAnsi="Book Antiqua" w:cs="Book Antiqua"/>
          <w:color w:val="000000"/>
        </w:rPr>
        <w:t xml:space="preserve">reatinine in the mice were measured.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0.05</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0.01</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0.001.</w:t>
      </w:r>
      <w:r>
        <w:rPr>
          <w:rFonts w:ascii="Book Antiqua" w:hAnsi="Book Antiqua" w:cs="Book Antiqua"/>
          <w:color w:val="000000"/>
          <w:lang w:eastAsia="zh-CN"/>
        </w:rPr>
        <w:t xml:space="preserve"> MSC: M</w:t>
      </w:r>
      <w:r>
        <w:rPr>
          <w:rFonts w:ascii="Book Antiqua" w:eastAsia="Book Antiqua" w:hAnsi="Book Antiqua" w:cs="Book Antiqua"/>
          <w:color w:val="000000"/>
        </w:rPr>
        <w:t>esenchymal stem cell</w:t>
      </w:r>
      <w:r>
        <w:rPr>
          <w:rFonts w:ascii="Book Antiqua" w:hAnsi="Book Antiqua" w:cs="Book Antiqua"/>
          <w:color w:val="000000"/>
          <w:lang w:eastAsia="zh-CN"/>
        </w:rPr>
        <w:t xml:space="preserve">; </w:t>
      </w:r>
      <w:proofErr w:type="spellStart"/>
      <w:r>
        <w:rPr>
          <w:rFonts w:ascii="Book Antiqua" w:hAnsi="Book Antiqua" w:cs="Book Antiqua"/>
          <w:color w:val="000000"/>
          <w:lang w:eastAsia="zh-CN"/>
        </w:rPr>
        <w:t>UcMSC</w:t>
      </w:r>
      <w:proofErr w:type="spellEnd"/>
      <w:r>
        <w:rPr>
          <w:rFonts w:ascii="Book Antiqua" w:hAnsi="Book Antiqua" w:cs="Book Antiqua"/>
          <w:color w:val="000000"/>
          <w:lang w:eastAsia="zh-CN"/>
        </w:rPr>
        <w:t>: U</w:t>
      </w:r>
      <w:r>
        <w:rPr>
          <w:rFonts w:ascii="Book Antiqua" w:eastAsia="Book Antiqua" w:hAnsi="Book Antiqua" w:cs="Book Antiqua"/>
          <w:color w:val="000000"/>
        </w:rPr>
        <w:t>mbilical cord-derived MSC</w:t>
      </w:r>
      <w:r>
        <w:rPr>
          <w:rFonts w:ascii="Book Antiqua" w:hAnsi="Book Antiqua" w:cs="Book Antiqua"/>
          <w:color w:val="000000"/>
          <w:lang w:eastAsia="zh-CN"/>
        </w:rPr>
        <w:t xml:space="preserve">; </w:t>
      </w:r>
      <w:proofErr w:type="spellStart"/>
      <w:r>
        <w:rPr>
          <w:rFonts w:ascii="Book Antiqua" w:hAnsi="Book Antiqua" w:cs="Book Antiqua"/>
          <w:color w:val="000000"/>
          <w:lang w:eastAsia="zh-CN"/>
        </w:rPr>
        <w:t>MenSC</w:t>
      </w:r>
      <w:proofErr w:type="spellEnd"/>
      <w:r>
        <w:rPr>
          <w:rFonts w:ascii="Book Antiqua" w:hAnsi="Book Antiqua" w:cs="Book Antiqua"/>
          <w:color w:val="000000"/>
          <w:lang w:eastAsia="zh-CN"/>
        </w:rPr>
        <w:t xml:space="preserve">: </w:t>
      </w:r>
      <w:r>
        <w:rPr>
          <w:rFonts w:ascii="Book Antiqua" w:eastAsia="Book Antiqua" w:hAnsi="Book Antiqua" w:cs="Book Antiqua"/>
          <w:color w:val="000000"/>
        </w:rPr>
        <w:t>Menstrual blood-derived endometrial stem cells</w:t>
      </w:r>
      <w:r>
        <w:rPr>
          <w:rFonts w:ascii="Book Antiqua" w:hAnsi="Book Antiqua" w:cs="Book Antiqua"/>
          <w:color w:val="000000"/>
          <w:lang w:eastAsia="zh-CN"/>
        </w:rPr>
        <w:t xml:space="preserve">; </w:t>
      </w:r>
      <w:r>
        <w:rPr>
          <w:rFonts w:ascii="Book Antiqua" w:eastAsia="Book Antiqua" w:hAnsi="Book Antiqua" w:cs="Book Antiqua"/>
          <w:color w:val="000000"/>
        </w:rPr>
        <w:t>UA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U</w:t>
      </w:r>
      <w:r>
        <w:rPr>
          <w:rFonts w:ascii="Book Antiqua" w:eastAsia="Book Antiqua" w:hAnsi="Book Antiqua" w:cs="Book Antiqua"/>
          <w:color w:val="000000"/>
        </w:rPr>
        <w:t>ric acid</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CRE:</w:t>
      </w:r>
      <w:r>
        <w:rPr>
          <w:rFonts w:ascii="Book Antiqua" w:eastAsia="Book Antiqua" w:hAnsi="Book Antiqua" w:cs="Book Antiqua"/>
          <w:color w:val="000000"/>
        </w:rPr>
        <w:t xml:space="preserve"> </w:t>
      </w:r>
      <w:r>
        <w:rPr>
          <w:rFonts w:ascii="Book Antiqua" w:hAnsi="Book Antiqua" w:cs="Book Antiqua"/>
          <w:color w:val="000000"/>
          <w:lang w:eastAsia="zh-CN"/>
        </w:rPr>
        <w:t>C</w:t>
      </w:r>
      <w:r>
        <w:rPr>
          <w:rFonts w:ascii="Book Antiqua" w:eastAsia="Book Antiqua" w:hAnsi="Book Antiqua" w:cs="Book Antiqua"/>
          <w:color w:val="000000"/>
        </w:rPr>
        <w:t>reatinine</w:t>
      </w:r>
      <w:r>
        <w:rPr>
          <w:rFonts w:ascii="Book Antiqua" w:hAnsi="Book Antiqua" w:cs="Book Antiqua"/>
          <w:color w:val="000000"/>
          <w:lang w:eastAsia="zh-CN"/>
        </w:rPr>
        <w:t>.</w:t>
      </w:r>
    </w:p>
    <w:p w14:paraId="7B7712AD" w14:textId="77777777" w:rsidR="004E79FE" w:rsidRDefault="0074055A">
      <w:pPr>
        <w:spacing w:line="360" w:lineRule="auto"/>
        <w:jc w:val="both"/>
        <w:rPr>
          <w:rFonts w:ascii="Book Antiqua" w:hAnsi="Book Antiqua"/>
          <w:lang w:eastAsia="zh-CN"/>
        </w:rPr>
      </w:pPr>
      <w:r>
        <w:rPr>
          <w:rFonts w:ascii="Book Antiqua" w:hAnsi="Book Antiqua" w:cs="Book Antiqua"/>
          <w:color w:val="000000"/>
          <w:lang w:eastAsia="zh-CN"/>
        </w:rPr>
        <w:br w:type="page"/>
      </w:r>
      <w:r w:rsidR="00B146B2">
        <w:rPr>
          <w:rFonts w:ascii="Book Antiqua" w:hAnsi="Book Antiqua" w:cs="Book Antiqua"/>
          <w:noProof/>
          <w:color w:val="000000"/>
          <w:lang w:eastAsia="zh-CN"/>
        </w:rPr>
        <w:lastRenderedPageBreak/>
        <w:drawing>
          <wp:inline distT="0" distB="0" distL="0" distR="0" wp14:anchorId="320CD1D2" wp14:editId="30DA4353">
            <wp:extent cx="4996180" cy="3590925"/>
            <wp:effectExtent l="0" t="0" r="0" b="9525"/>
            <wp:docPr id="10" name="图片 10" descr="D:\樊佳茹-工作文件\第二次定稿\稿件编辑加工\稿件\已编稿件\待排版\67752\67752-PDF\67752-Figures\67752-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67752\67752-PDF\67752-Figures\67752-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6180" cy="3590925"/>
                    </a:xfrm>
                    <a:prstGeom prst="rect">
                      <a:avLst/>
                    </a:prstGeom>
                    <a:noFill/>
                    <a:ln>
                      <a:noFill/>
                    </a:ln>
                  </pic:spPr>
                </pic:pic>
              </a:graphicData>
            </a:graphic>
          </wp:inline>
        </w:drawing>
      </w:r>
    </w:p>
    <w:p w14:paraId="221483DD" w14:textId="0D64EE97" w:rsidR="00FC1C63" w:rsidRDefault="0074055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w:t>
      </w:r>
      <w:r>
        <w:rPr>
          <w:rFonts w:ascii="Book Antiqua" w:hAnsi="Book Antiqua" w:cs="Book Antiqua"/>
          <w:b/>
          <w:bCs/>
          <w:color w:val="000000"/>
          <w:lang w:eastAsia="zh-CN"/>
        </w:rPr>
        <w:t xml:space="preserve">ure </w:t>
      </w:r>
      <w:r>
        <w:rPr>
          <w:rFonts w:ascii="Book Antiqua" w:eastAsia="Book Antiqua" w:hAnsi="Book Antiqua" w:cs="Book Antiqua"/>
          <w:b/>
          <w:bCs/>
          <w:color w:val="000000"/>
        </w:rPr>
        <w:t xml:space="preserve">5 Morphological differences in the spleens of </w:t>
      </w:r>
      <w:r>
        <w:rPr>
          <w:rFonts w:ascii="Book Antiqua" w:eastAsia="Book Antiqua" w:hAnsi="Book Antiqua" w:cs="Book Antiqua"/>
          <w:b/>
          <w:color w:val="000000"/>
        </w:rPr>
        <w:t>streptozotocin</w:t>
      </w:r>
      <w:r>
        <w:rPr>
          <w:rFonts w:ascii="Book Antiqua" w:eastAsia="Book Antiqua" w:hAnsi="Book Antiqua" w:cs="Book Antiqua"/>
          <w:b/>
          <w:bCs/>
          <w:color w:val="000000"/>
        </w:rPr>
        <w:t xml:space="preserve">-induced </w:t>
      </w:r>
      <w:r>
        <w:rPr>
          <w:rFonts w:ascii="Book Antiqua" w:hAnsi="Book Antiqua" w:cs="Book Antiqua"/>
          <w:b/>
          <w:color w:val="000000"/>
          <w:lang w:eastAsia="zh-CN"/>
        </w:rPr>
        <w:t>t</w:t>
      </w:r>
      <w:r>
        <w:rPr>
          <w:rFonts w:ascii="Book Antiqua" w:eastAsia="Book Antiqua" w:hAnsi="Book Antiqua" w:cs="Book Antiqua"/>
          <w:b/>
          <w:color w:val="000000"/>
        </w:rPr>
        <w:t>ype 1 diabetes</w:t>
      </w:r>
      <w:r>
        <w:rPr>
          <w:rFonts w:ascii="Book Antiqua" w:eastAsia="Book Antiqua" w:hAnsi="Book Antiqua" w:cs="Book Antiqua"/>
          <w:b/>
          <w:bCs/>
          <w:color w:val="000000"/>
        </w:rPr>
        <w:t xml:space="preserve"> mice after </w:t>
      </w:r>
      <w:r>
        <w:rPr>
          <w:rFonts w:ascii="Book Antiqua" w:eastAsia="Book Antiqua" w:hAnsi="Book Antiqua" w:cs="Book Antiqua"/>
          <w:b/>
          <w:color w:val="000000"/>
        </w:rPr>
        <w:t>mesenchymal stem cell</w:t>
      </w:r>
      <w:r>
        <w:rPr>
          <w:rFonts w:ascii="Book Antiqua" w:eastAsia="Book Antiqua" w:hAnsi="Book Antiqua" w:cs="Book Antiqua"/>
          <w:b/>
          <w:bCs/>
          <w:color w:val="000000"/>
        </w:rPr>
        <w:t xml:space="preserve"> transplantation.</w:t>
      </w:r>
      <w:r>
        <w:rPr>
          <w:rFonts w:ascii="Book Antiqua" w:hAnsi="Book Antiqua"/>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 xml:space="preserve"> and </w:t>
      </w:r>
      <w:r>
        <w:rPr>
          <w:rFonts w:ascii="Book Antiqua" w:eastAsia="Book Antiqua" w:hAnsi="Book Antiqua" w:cs="Book Antiqua"/>
          <w:color w:val="000000"/>
        </w:rPr>
        <w:t xml:space="preserve">B: </w:t>
      </w:r>
      <w:r>
        <w:rPr>
          <w:rFonts w:ascii="Book Antiqua" w:hAnsi="Book Antiqua" w:cs="Book Antiqua"/>
          <w:color w:val="000000"/>
          <w:lang w:eastAsia="zh-CN"/>
        </w:rPr>
        <w:t>M</w:t>
      </w:r>
      <w:r>
        <w:rPr>
          <w:rFonts w:ascii="Book Antiqua" w:eastAsia="Book Antiqua" w:hAnsi="Book Antiqua" w:cs="Book Antiqua"/>
          <w:color w:val="000000"/>
        </w:rPr>
        <w:t xml:space="preserve">esenchymal stem cell treatment did not significantly increase the spleen weights or spleen indexes in streptozotocin-induced </w:t>
      </w:r>
      <w:r>
        <w:rPr>
          <w:rFonts w:ascii="Book Antiqua" w:hAnsi="Book Antiqua" w:cs="Book Antiqua"/>
          <w:color w:val="000000"/>
          <w:lang w:eastAsia="zh-CN"/>
        </w:rPr>
        <w:t>t</w:t>
      </w:r>
      <w:r>
        <w:rPr>
          <w:rFonts w:ascii="Book Antiqua" w:eastAsia="Book Antiqua" w:hAnsi="Book Antiqua" w:cs="Book Antiqua"/>
          <w:color w:val="000000"/>
        </w:rPr>
        <w:t>ype 1 diabetes mice</w:t>
      </w:r>
      <w:r>
        <w:rPr>
          <w:rFonts w:ascii="Book Antiqua" w:hAnsi="Book Antiqua" w:cs="Book Antiqua"/>
          <w:color w:val="000000"/>
          <w:lang w:eastAsia="zh-CN"/>
        </w:rPr>
        <w:t>;</w:t>
      </w:r>
      <w:r>
        <w:rPr>
          <w:rFonts w:ascii="Book Antiqua" w:eastAsia="Book Antiqua" w:hAnsi="Book Antiqua" w:cs="Book Antiqua"/>
          <w:color w:val="000000"/>
        </w:rPr>
        <w:t xml:space="preserve"> C: Morphological changes in the spleens of mice were examined by hematoxylin and eosin staining. The images in the left column provide a full view of spleens, and the images in the right column are locally magnified.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0.05</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0.01</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0.001.</w:t>
      </w:r>
      <w:r>
        <w:rPr>
          <w:rFonts w:ascii="Book Antiqua" w:hAnsi="Book Antiqua" w:cs="Book Antiqua"/>
          <w:color w:val="000000"/>
          <w:lang w:eastAsia="zh-CN"/>
        </w:rPr>
        <w:t xml:space="preserve"> MSC: M</w:t>
      </w:r>
      <w:r>
        <w:rPr>
          <w:rFonts w:ascii="Book Antiqua" w:eastAsia="Book Antiqua" w:hAnsi="Book Antiqua" w:cs="Book Antiqua"/>
          <w:color w:val="000000"/>
        </w:rPr>
        <w:t>esenchymal stem cell</w:t>
      </w:r>
      <w:r>
        <w:rPr>
          <w:rFonts w:ascii="Book Antiqua" w:hAnsi="Book Antiqua" w:cs="Book Antiqua"/>
          <w:color w:val="000000"/>
          <w:lang w:eastAsia="zh-CN"/>
        </w:rPr>
        <w:t xml:space="preserve">; </w:t>
      </w:r>
      <w:proofErr w:type="spellStart"/>
      <w:r>
        <w:rPr>
          <w:rFonts w:ascii="Book Antiqua" w:hAnsi="Book Antiqua" w:cs="Book Antiqua"/>
          <w:color w:val="000000"/>
          <w:lang w:eastAsia="zh-CN"/>
        </w:rPr>
        <w:t>UcMSC</w:t>
      </w:r>
      <w:proofErr w:type="spellEnd"/>
      <w:r>
        <w:rPr>
          <w:rFonts w:ascii="Book Antiqua" w:hAnsi="Book Antiqua" w:cs="Book Antiqua"/>
          <w:color w:val="000000"/>
          <w:lang w:eastAsia="zh-CN"/>
        </w:rPr>
        <w:t>: U</w:t>
      </w:r>
      <w:r>
        <w:rPr>
          <w:rFonts w:ascii="Book Antiqua" w:eastAsia="Book Antiqua" w:hAnsi="Book Antiqua" w:cs="Book Antiqua"/>
          <w:color w:val="000000"/>
        </w:rPr>
        <w:t>mbilical cord-derived MSC</w:t>
      </w:r>
      <w:r>
        <w:rPr>
          <w:rFonts w:ascii="Book Antiqua" w:hAnsi="Book Antiqua" w:cs="Book Antiqua"/>
          <w:color w:val="000000"/>
          <w:lang w:eastAsia="zh-CN"/>
        </w:rPr>
        <w:t xml:space="preserve">; </w:t>
      </w:r>
      <w:proofErr w:type="spellStart"/>
      <w:r>
        <w:rPr>
          <w:rFonts w:ascii="Book Antiqua" w:hAnsi="Book Antiqua" w:cs="Book Antiqua"/>
          <w:color w:val="000000"/>
          <w:lang w:eastAsia="zh-CN"/>
        </w:rPr>
        <w:t>MenSC</w:t>
      </w:r>
      <w:proofErr w:type="spellEnd"/>
      <w:r>
        <w:rPr>
          <w:rFonts w:ascii="Book Antiqua" w:hAnsi="Book Antiqua" w:cs="Book Antiqua"/>
          <w:color w:val="000000"/>
          <w:lang w:eastAsia="zh-CN"/>
        </w:rPr>
        <w:t xml:space="preserve">: </w:t>
      </w:r>
      <w:r>
        <w:rPr>
          <w:rFonts w:ascii="Book Antiqua" w:eastAsia="Book Antiqua" w:hAnsi="Book Antiqua" w:cs="Book Antiqua"/>
          <w:color w:val="000000"/>
        </w:rPr>
        <w:t>Menstrual blood-derived endometrial stem cells</w:t>
      </w:r>
      <w:r>
        <w:rPr>
          <w:rFonts w:ascii="Book Antiqua" w:hAnsi="Book Antiqua" w:cs="Book Antiqua"/>
          <w:color w:val="000000"/>
          <w:lang w:eastAsia="zh-CN"/>
        </w:rPr>
        <w:t>.</w:t>
      </w:r>
    </w:p>
    <w:p w14:paraId="7421BEA4" w14:textId="77777777" w:rsidR="00FC1C63" w:rsidRDefault="00FC1C63">
      <w:pPr>
        <w:rPr>
          <w:rFonts w:ascii="Book Antiqua" w:hAnsi="Book Antiqua" w:cs="Book Antiqua"/>
          <w:color w:val="000000"/>
          <w:lang w:eastAsia="zh-CN"/>
        </w:rPr>
      </w:pPr>
      <w:r>
        <w:rPr>
          <w:rFonts w:ascii="Book Antiqua" w:hAnsi="Book Antiqua" w:cs="Book Antiqua"/>
          <w:color w:val="000000"/>
          <w:lang w:eastAsia="zh-CN"/>
        </w:rPr>
        <w:br w:type="page"/>
      </w:r>
    </w:p>
    <w:p w14:paraId="2BA0A3CC" w14:textId="77777777" w:rsidR="00FC1C63" w:rsidRDefault="00FC1C63" w:rsidP="00FC1C63">
      <w:pPr>
        <w:jc w:val="center"/>
        <w:rPr>
          <w:rFonts w:ascii="Book Antiqua" w:hAnsi="Book Antiqua"/>
          <w:lang w:eastAsia="zh-CN"/>
        </w:rPr>
      </w:pPr>
    </w:p>
    <w:p w14:paraId="4CB8983C" w14:textId="77777777" w:rsidR="00FC1C63" w:rsidRDefault="00FC1C63" w:rsidP="00FC1C63">
      <w:pPr>
        <w:jc w:val="center"/>
        <w:rPr>
          <w:rFonts w:ascii="Book Antiqua" w:hAnsi="Book Antiqua"/>
          <w:lang w:eastAsia="zh-CN"/>
        </w:rPr>
      </w:pPr>
    </w:p>
    <w:p w14:paraId="60B50871" w14:textId="77777777" w:rsidR="00FC1C63" w:rsidRDefault="00FC1C63" w:rsidP="00FC1C63">
      <w:pPr>
        <w:jc w:val="center"/>
        <w:rPr>
          <w:rFonts w:ascii="Book Antiqua" w:hAnsi="Book Antiqua"/>
          <w:lang w:eastAsia="zh-CN"/>
        </w:rPr>
      </w:pPr>
    </w:p>
    <w:p w14:paraId="1C11BE4E" w14:textId="77777777" w:rsidR="00FC1C63" w:rsidRDefault="00FC1C63" w:rsidP="00FC1C63">
      <w:pPr>
        <w:jc w:val="center"/>
        <w:rPr>
          <w:rFonts w:ascii="Book Antiqua" w:hAnsi="Book Antiqua"/>
          <w:lang w:eastAsia="zh-CN"/>
        </w:rPr>
      </w:pPr>
    </w:p>
    <w:p w14:paraId="6FBE7559" w14:textId="77777777" w:rsidR="00FC1C63" w:rsidRDefault="00FC1C63" w:rsidP="00FC1C63">
      <w:pPr>
        <w:jc w:val="center"/>
        <w:rPr>
          <w:rFonts w:ascii="Book Antiqua" w:hAnsi="Book Antiqua"/>
          <w:lang w:eastAsia="zh-CN"/>
        </w:rPr>
      </w:pPr>
    </w:p>
    <w:p w14:paraId="78A8CE51" w14:textId="68A97F70" w:rsidR="00FC1C63" w:rsidRDefault="00FC1C63" w:rsidP="00FC1C63">
      <w:pPr>
        <w:jc w:val="center"/>
        <w:rPr>
          <w:rFonts w:ascii="Book Antiqua" w:hAnsi="Book Antiqua"/>
          <w:lang w:eastAsia="zh-CN"/>
        </w:rPr>
      </w:pPr>
      <w:r>
        <w:rPr>
          <w:rFonts w:ascii="Book Antiqua" w:hAnsi="Book Antiqua"/>
          <w:noProof/>
          <w:lang w:eastAsia="zh-CN"/>
        </w:rPr>
        <w:drawing>
          <wp:inline distT="0" distB="0" distL="0" distR="0" wp14:anchorId="7C111627" wp14:editId="065AE901">
            <wp:extent cx="2499360" cy="1440180"/>
            <wp:effectExtent l="0" t="0" r="0" b="7620"/>
            <wp:docPr id="4" name="图片 4"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徽标, 公司名称&#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EFFE458" w14:textId="77777777" w:rsidR="00FC1C63" w:rsidRDefault="00FC1C63" w:rsidP="00FC1C63">
      <w:pPr>
        <w:jc w:val="center"/>
        <w:rPr>
          <w:rFonts w:ascii="Book Antiqua" w:hAnsi="Book Antiqua"/>
          <w:lang w:eastAsia="zh-CN"/>
        </w:rPr>
      </w:pPr>
    </w:p>
    <w:p w14:paraId="39E80BF7" w14:textId="77777777" w:rsidR="00FC1C63" w:rsidRDefault="00FC1C63" w:rsidP="00FC1C6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161FD049" w14:textId="77777777" w:rsidR="00FC1C63" w:rsidRDefault="00FC1C63" w:rsidP="00FC1C6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D8633EB" w14:textId="77777777" w:rsidR="00FC1C63" w:rsidRDefault="00FC1C63" w:rsidP="00FC1C6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082AF71" w14:textId="77777777" w:rsidR="00FC1C63" w:rsidRDefault="00FC1C63" w:rsidP="00FC1C6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0913933" w14:textId="77777777" w:rsidR="00FC1C63" w:rsidRDefault="00FC1C63" w:rsidP="00FC1C6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E4C2761" w14:textId="77777777" w:rsidR="00FC1C63" w:rsidRDefault="00FC1C63" w:rsidP="00FC1C63">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5A8F8F03" w14:textId="77777777" w:rsidR="00FC1C63" w:rsidRDefault="00FC1C63" w:rsidP="00FC1C63">
      <w:pPr>
        <w:jc w:val="center"/>
        <w:rPr>
          <w:rFonts w:ascii="Book Antiqua" w:hAnsi="Book Antiqua"/>
          <w:lang w:eastAsia="zh-CN"/>
        </w:rPr>
      </w:pPr>
    </w:p>
    <w:p w14:paraId="506E5548" w14:textId="77777777" w:rsidR="00FC1C63" w:rsidRDefault="00FC1C63" w:rsidP="00FC1C63">
      <w:pPr>
        <w:jc w:val="center"/>
        <w:rPr>
          <w:rFonts w:ascii="Book Antiqua" w:hAnsi="Book Antiqua"/>
          <w:lang w:eastAsia="zh-CN"/>
        </w:rPr>
      </w:pPr>
    </w:p>
    <w:p w14:paraId="33CA9A47" w14:textId="77777777" w:rsidR="00FC1C63" w:rsidRDefault="00FC1C63" w:rsidP="00FC1C63">
      <w:pPr>
        <w:jc w:val="center"/>
        <w:rPr>
          <w:rFonts w:ascii="Book Antiqua" w:hAnsi="Book Antiqua"/>
          <w:lang w:eastAsia="zh-CN"/>
        </w:rPr>
      </w:pPr>
    </w:p>
    <w:p w14:paraId="7E8D5794" w14:textId="0CA35A5C" w:rsidR="00FC1C63" w:rsidRDefault="00FC1C63" w:rsidP="00FC1C63">
      <w:pPr>
        <w:jc w:val="center"/>
        <w:rPr>
          <w:rFonts w:ascii="Book Antiqua" w:hAnsi="Book Antiqua"/>
          <w:lang w:eastAsia="zh-CN"/>
        </w:rPr>
      </w:pPr>
      <w:r>
        <w:rPr>
          <w:rFonts w:ascii="Book Antiqua" w:hAnsi="Book Antiqua"/>
          <w:noProof/>
          <w:lang w:eastAsia="zh-CN"/>
        </w:rPr>
        <w:drawing>
          <wp:inline distT="0" distB="0" distL="0" distR="0" wp14:anchorId="368BC8BC" wp14:editId="00BA783D">
            <wp:extent cx="1447800" cy="1440180"/>
            <wp:effectExtent l="0" t="0" r="0" b="7620"/>
            <wp:docPr id="1" name="图片 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R 代码&#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F65B50A" w14:textId="77777777" w:rsidR="00FC1C63" w:rsidRDefault="00FC1C63" w:rsidP="00FC1C63">
      <w:pPr>
        <w:jc w:val="center"/>
        <w:rPr>
          <w:rFonts w:ascii="Book Antiqua" w:hAnsi="Book Antiqua"/>
          <w:lang w:eastAsia="zh-CN"/>
        </w:rPr>
      </w:pPr>
    </w:p>
    <w:p w14:paraId="4BDF063E" w14:textId="77777777" w:rsidR="00FC1C63" w:rsidRDefault="00FC1C63" w:rsidP="00FC1C63">
      <w:pPr>
        <w:jc w:val="center"/>
        <w:rPr>
          <w:rFonts w:ascii="Book Antiqua" w:hAnsi="Book Antiqua"/>
          <w:lang w:eastAsia="zh-CN"/>
        </w:rPr>
      </w:pPr>
    </w:p>
    <w:p w14:paraId="45FF488C" w14:textId="77777777" w:rsidR="00FC1C63" w:rsidRDefault="00FC1C63" w:rsidP="00FC1C63">
      <w:pPr>
        <w:jc w:val="center"/>
        <w:rPr>
          <w:rFonts w:ascii="Book Antiqua" w:hAnsi="Book Antiqua"/>
          <w:lang w:eastAsia="zh-CN"/>
        </w:rPr>
      </w:pPr>
    </w:p>
    <w:p w14:paraId="6D8EFC65" w14:textId="77777777" w:rsidR="00FC1C63" w:rsidRDefault="00FC1C63" w:rsidP="00FC1C63">
      <w:pPr>
        <w:jc w:val="center"/>
        <w:rPr>
          <w:rFonts w:ascii="Book Antiqua" w:hAnsi="Book Antiqua"/>
          <w:lang w:eastAsia="zh-CN"/>
        </w:rPr>
      </w:pPr>
    </w:p>
    <w:p w14:paraId="2175B138" w14:textId="77777777" w:rsidR="00FC1C63" w:rsidRDefault="00FC1C63" w:rsidP="00FC1C63">
      <w:pPr>
        <w:jc w:val="center"/>
        <w:rPr>
          <w:rFonts w:ascii="Book Antiqua" w:hAnsi="Book Antiqua"/>
          <w:lang w:eastAsia="zh-CN"/>
        </w:rPr>
      </w:pPr>
    </w:p>
    <w:p w14:paraId="3B1C7501" w14:textId="77777777" w:rsidR="00FC1C63" w:rsidRDefault="00FC1C63" w:rsidP="00FC1C63">
      <w:pPr>
        <w:jc w:val="center"/>
        <w:rPr>
          <w:rFonts w:ascii="Book Antiqua" w:hAnsi="Book Antiqua"/>
          <w:lang w:eastAsia="zh-CN"/>
        </w:rPr>
      </w:pPr>
    </w:p>
    <w:p w14:paraId="4DC18207" w14:textId="77777777" w:rsidR="00FC1C63" w:rsidRDefault="00FC1C63" w:rsidP="00FC1C63">
      <w:pPr>
        <w:jc w:val="center"/>
        <w:rPr>
          <w:rFonts w:ascii="Book Antiqua" w:hAnsi="Book Antiqua"/>
          <w:lang w:eastAsia="zh-CN"/>
        </w:rPr>
      </w:pPr>
    </w:p>
    <w:p w14:paraId="13A61825" w14:textId="77777777" w:rsidR="00FC1C63" w:rsidRDefault="00FC1C63" w:rsidP="00FC1C63">
      <w:pPr>
        <w:jc w:val="center"/>
        <w:rPr>
          <w:rFonts w:ascii="Book Antiqua" w:hAnsi="Book Antiqua"/>
          <w:lang w:eastAsia="zh-CN"/>
        </w:rPr>
      </w:pPr>
    </w:p>
    <w:p w14:paraId="65F8EF7F" w14:textId="77777777" w:rsidR="00FC1C63" w:rsidRDefault="00FC1C63" w:rsidP="00FC1C63">
      <w:pPr>
        <w:jc w:val="center"/>
        <w:rPr>
          <w:rFonts w:ascii="Book Antiqua" w:hAnsi="Book Antiqua"/>
          <w:lang w:eastAsia="zh-CN"/>
        </w:rPr>
      </w:pPr>
    </w:p>
    <w:p w14:paraId="1A08D3D9" w14:textId="77777777" w:rsidR="00FC1C63" w:rsidRDefault="00FC1C63" w:rsidP="00FC1C63">
      <w:pPr>
        <w:jc w:val="right"/>
        <w:rPr>
          <w:rFonts w:ascii="Book Antiqua" w:hAnsi="Book Antiqua"/>
          <w:color w:val="000000" w:themeColor="text1"/>
          <w:lang w:eastAsia="zh-CN"/>
        </w:rPr>
      </w:pPr>
    </w:p>
    <w:p w14:paraId="5FB3F735" w14:textId="77777777" w:rsidR="00FC1C63" w:rsidRDefault="00FC1C63" w:rsidP="00FC1C63">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2C6081EB" w14:textId="77777777" w:rsidR="004E79FE" w:rsidRPr="00FC1C63" w:rsidRDefault="004E79FE">
      <w:pPr>
        <w:spacing w:line="360" w:lineRule="auto"/>
        <w:jc w:val="both"/>
        <w:rPr>
          <w:rFonts w:ascii="Book Antiqua" w:hAnsi="Book Antiqua"/>
          <w:lang w:eastAsia="zh-CN"/>
        </w:rPr>
      </w:pPr>
    </w:p>
    <w:sectPr w:rsidR="004E79FE" w:rsidRPr="00FC1C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4601E" w14:textId="77777777" w:rsidR="00016626" w:rsidRDefault="00016626">
      <w:r>
        <w:separator/>
      </w:r>
    </w:p>
  </w:endnote>
  <w:endnote w:type="continuationSeparator" w:id="0">
    <w:p w14:paraId="4A64C84A" w14:textId="77777777" w:rsidR="00016626" w:rsidRDefault="00016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853078"/>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39334AEB" w14:textId="77777777" w:rsidR="004E79FE" w:rsidRDefault="0074055A">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FE6315">
              <w:rPr>
                <w:rFonts w:ascii="Book Antiqua" w:hAnsi="Book Antiqua"/>
                <w:b/>
                <w:bCs/>
                <w:noProof/>
                <w:sz w:val="24"/>
                <w:szCs w:val="24"/>
              </w:rPr>
              <w:t>29</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FE6315">
              <w:rPr>
                <w:rFonts w:ascii="Book Antiqua" w:hAnsi="Book Antiqua"/>
                <w:b/>
                <w:bCs/>
                <w:noProof/>
                <w:sz w:val="24"/>
                <w:szCs w:val="24"/>
              </w:rPr>
              <w:t>30</w:t>
            </w:r>
            <w:r>
              <w:rPr>
                <w:rFonts w:ascii="Book Antiqua" w:hAnsi="Book Antiqua"/>
                <w:b/>
                <w:bCs/>
                <w:sz w:val="24"/>
                <w:szCs w:val="24"/>
              </w:rPr>
              <w:fldChar w:fldCharType="end"/>
            </w:r>
          </w:p>
        </w:sdtContent>
      </w:sdt>
    </w:sdtContent>
  </w:sdt>
  <w:p w14:paraId="7FCDF741" w14:textId="77777777" w:rsidR="004E79FE" w:rsidRDefault="004E79F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E9B0E" w14:textId="77777777" w:rsidR="00016626" w:rsidRDefault="00016626">
      <w:r>
        <w:separator/>
      </w:r>
    </w:p>
  </w:footnote>
  <w:footnote w:type="continuationSeparator" w:id="0">
    <w:p w14:paraId="54536290" w14:textId="77777777" w:rsidR="00016626" w:rsidRDefault="000166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0E4"/>
    <w:rsid w:val="00016626"/>
    <w:rsid w:val="00027D81"/>
    <w:rsid w:val="000347FA"/>
    <w:rsid w:val="0006482A"/>
    <w:rsid w:val="000E22F5"/>
    <w:rsid w:val="000F55C6"/>
    <w:rsid w:val="00112D96"/>
    <w:rsid w:val="00131444"/>
    <w:rsid w:val="00150CE3"/>
    <w:rsid w:val="00171F1F"/>
    <w:rsid w:val="00184057"/>
    <w:rsid w:val="00185D45"/>
    <w:rsid w:val="00186E0D"/>
    <w:rsid w:val="0019259D"/>
    <w:rsid w:val="001B2764"/>
    <w:rsid w:val="001D3EF7"/>
    <w:rsid w:val="00215CD9"/>
    <w:rsid w:val="00304477"/>
    <w:rsid w:val="00354110"/>
    <w:rsid w:val="00360490"/>
    <w:rsid w:val="003A5152"/>
    <w:rsid w:val="003C2BB1"/>
    <w:rsid w:val="003E09CD"/>
    <w:rsid w:val="003E1866"/>
    <w:rsid w:val="003F6F31"/>
    <w:rsid w:val="00410650"/>
    <w:rsid w:val="004114F2"/>
    <w:rsid w:val="00450FE5"/>
    <w:rsid w:val="00466AF9"/>
    <w:rsid w:val="0048658B"/>
    <w:rsid w:val="004E79FE"/>
    <w:rsid w:val="005D2EDD"/>
    <w:rsid w:val="0061156D"/>
    <w:rsid w:val="006235B8"/>
    <w:rsid w:val="0062503D"/>
    <w:rsid w:val="006432B5"/>
    <w:rsid w:val="00643CA9"/>
    <w:rsid w:val="00664995"/>
    <w:rsid w:val="006A3B63"/>
    <w:rsid w:val="006C6E25"/>
    <w:rsid w:val="006D1B13"/>
    <w:rsid w:val="006D7DE1"/>
    <w:rsid w:val="006E0610"/>
    <w:rsid w:val="00727BBD"/>
    <w:rsid w:val="0073177F"/>
    <w:rsid w:val="0074055A"/>
    <w:rsid w:val="007464C0"/>
    <w:rsid w:val="007538E4"/>
    <w:rsid w:val="00772D9A"/>
    <w:rsid w:val="0078587F"/>
    <w:rsid w:val="007B54E5"/>
    <w:rsid w:val="007C2EBF"/>
    <w:rsid w:val="007F07E1"/>
    <w:rsid w:val="007F2708"/>
    <w:rsid w:val="00802036"/>
    <w:rsid w:val="00826215"/>
    <w:rsid w:val="0083076A"/>
    <w:rsid w:val="00865EAF"/>
    <w:rsid w:val="0087127B"/>
    <w:rsid w:val="00877835"/>
    <w:rsid w:val="00884F25"/>
    <w:rsid w:val="008F4F71"/>
    <w:rsid w:val="00941047"/>
    <w:rsid w:val="00941592"/>
    <w:rsid w:val="009B44B2"/>
    <w:rsid w:val="009D51F3"/>
    <w:rsid w:val="009E0882"/>
    <w:rsid w:val="00A24A75"/>
    <w:rsid w:val="00A441FD"/>
    <w:rsid w:val="00A6003E"/>
    <w:rsid w:val="00A77B3E"/>
    <w:rsid w:val="00A81817"/>
    <w:rsid w:val="00AB1B6A"/>
    <w:rsid w:val="00AF49BD"/>
    <w:rsid w:val="00B146B2"/>
    <w:rsid w:val="00B26D6F"/>
    <w:rsid w:val="00B76C1E"/>
    <w:rsid w:val="00B86FAC"/>
    <w:rsid w:val="00B90668"/>
    <w:rsid w:val="00BA32E5"/>
    <w:rsid w:val="00BA6ED0"/>
    <w:rsid w:val="00C00F36"/>
    <w:rsid w:val="00C5325B"/>
    <w:rsid w:val="00C568F6"/>
    <w:rsid w:val="00C61DC3"/>
    <w:rsid w:val="00C66813"/>
    <w:rsid w:val="00C73CF5"/>
    <w:rsid w:val="00CA2A55"/>
    <w:rsid w:val="00CC555D"/>
    <w:rsid w:val="00CD2AD5"/>
    <w:rsid w:val="00D01788"/>
    <w:rsid w:val="00D2591C"/>
    <w:rsid w:val="00D3333E"/>
    <w:rsid w:val="00D43DF4"/>
    <w:rsid w:val="00D54FD6"/>
    <w:rsid w:val="00D631D3"/>
    <w:rsid w:val="00DD6363"/>
    <w:rsid w:val="00E275B1"/>
    <w:rsid w:val="00E508E5"/>
    <w:rsid w:val="00E802EA"/>
    <w:rsid w:val="00EB1675"/>
    <w:rsid w:val="00EC14DE"/>
    <w:rsid w:val="00EC4329"/>
    <w:rsid w:val="00EF2961"/>
    <w:rsid w:val="00F03B91"/>
    <w:rsid w:val="00F55A23"/>
    <w:rsid w:val="00F673F5"/>
    <w:rsid w:val="00FB63FE"/>
    <w:rsid w:val="00FC1C63"/>
    <w:rsid w:val="00FE38F8"/>
    <w:rsid w:val="00FE5F29"/>
    <w:rsid w:val="00FE6315"/>
    <w:rsid w:val="038A20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0005B6"/>
  <w15:docId w15:val="{C578B97E-826B-4F9E-9C13-8126FFE15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320"/>
        <w:tab w:val="right" w:pos="8640"/>
      </w:tabs>
      <w:snapToGrid w:val="0"/>
    </w:pPr>
    <w:rPr>
      <w:sz w:val="18"/>
      <w:szCs w:val="18"/>
    </w:rPr>
  </w:style>
  <w:style w:type="paragraph" w:styleId="a7">
    <w:name w:val="header"/>
    <w:basedOn w:val="a"/>
    <w:link w:val="a8"/>
    <w:qFormat/>
    <w:pPr>
      <w:pBdr>
        <w:bottom w:val="single" w:sz="6" w:space="1" w:color="auto"/>
      </w:pBdr>
      <w:tabs>
        <w:tab w:val="center" w:pos="4320"/>
        <w:tab w:val="right" w:pos="8640"/>
      </w:tabs>
      <w:snapToGrid w:val="0"/>
      <w:jc w:val="center"/>
    </w:pPr>
    <w:rPr>
      <w:sz w:val="18"/>
      <w:szCs w:val="18"/>
    </w:rPr>
  </w:style>
  <w:style w:type="character" w:customStyle="1" w:styleId="JLqJ4bChMk0b">
    <w:name w:val="JLqJ4b ChMk0b"/>
    <w:basedOn w:val="a0"/>
    <w:qFormat/>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rPr>
      <w:sz w:val="18"/>
      <w:szCs w:val="18"/>
    </w:rPr>
  </w:style>
  <w:style w:type="paragraph" w:styleId="a9">
    <w:name w:val="Revision"/>
    <w:hidden/>
    <w:uiPriority w:val="99"/>
    <w:unhideWhenUsed/>
    <w:rsid w:val="00D3333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49680">
      <w:bodyDiv w:val="1"/>
      <w:marLeft w:val="0"/>
      <w:marRight w:val="0"/>
      <w:marTop w:val="0"/>
      <w:marBottom w:val="0"/>
      <w:divBdr>
        <w:top w:val="none" w:sz="0" w:space="0" w:color="auto"/>
        <w:left w:val="none" w:sz="0" w:space="0" w:color="auto"/>
        <w:bottom w:val="none" w:sz="0" w:space="0" w:color="auto"/>
        <w:right w:val="none" w:sz="0" w:space="0" w:color="auto"/>
      </w:divBdr>
    </w:div>
    <w:div w:id="818495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6872</Words>
  <Characters>39172</Characters>
  <Application>Microsoft Office Word</Application>
  <DocSecurity>0</DocSecurity>
  <Lines>326</Lines>
  <Paragraphs>91</Paragraphs>
  <ScaleCrop>false</ScaleCrop>
  <Company>HP Inc.</Company>
  <LinksUpToDate>false</LinksUpToDate>
  <CharactersWithSpaces>45953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Li Jia-Hui</cp:lastModifiedBy>
  <cp:revision>15</cp:revision>
  <dcterms:created xsi:type="dcterms:W3CDTF">2021-12-25T01:15:00Z</dcterms:created>
  <dcterms:modified xsi:type="dcterms:W3CDTF">2022-01-18T04:02:00Z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E6A762043B76480FB6D5CFEF35BD2521</vt:lpwstr>
  </property>
</Properties>
</file>