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A0DE" w14:textId="77777777" w:rsidR="00A77B3E" w:rsidRDefault="00737A4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7B2ED4" w14:textId="77777777" w:rsidR="00A77B3E" w:rsidRDefault="00737A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67847</w:t>
      </w:r>
    </w:p>
    <w:p w14:paraId="14C04E1D" w14:textId="77777777" w:rsidR="00A77B3E" w:rsidRDefault="00737A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8172DF" w14:textId="77777777" w:rsidR="00A77B3E" w:rsidRDefault="00A77B3E">
      <w:pPr>
        <w:spacing w:line="360" w:lineRule="auto"/>
        <w:jc w:val="both"/>
      </w:pPr>
    </w:p>
    <w:p w14:paraId="7120A1A9" w14:textId="77777777" w:rsidR="00A77B3E" w:rsidRDefault="00737A4D">
      <w:pPr>
        <w:spacing w:line="360" w:lineRule="auto"/>
        <w:jc w:val="both"/>
      </w:pPr>
      <w:r>
        <w:rPr>
          <w:rFonts w:ascii="Book Antiqua" w:eastAsia="Book Antiqua" w:hAnsi="Book Antiqua" w:cs="Book Antiqua"/>
          <w:b/>
          <w:bCs/>
          <w:color w:val="000000"/>
        </w:rPr>
        <w:t>Low-intensity extracorporeal shock wave therapy for midshaft clavicular delayed union: A case report and review of literature</w:t>
      </w:r>
    </w:p>
    <w:p w14:paraId="0BE6C9A2" w14:textId="77777777" w:rsidR="00A77B3E" w:rsidRDefault="00A77B3E">
      <w:pPr>
        <w:spacing w:line="360" w:lineRule="auto"/>
        <w:jc w:val="both"/>
      </w:pPr>
    </w:p>
    <w:p w14:paraId="2FD1FB6F" w14:textId="2C23E6C8" w:rsidR="00A77B3E" w:rsidRDefault="0061779D">
      <w:pPr>
        <w:spacing w:line="360" w:lineRule="auto"/>
        <w:jc w:val="both"/>
      </w:pPr>
      <w:r>
        <w:rPr>
          <w:rFonts w:ascii="Book Antiqua" w:eastAsia="Book Antiqua" w:hAnsi="Book Antiqua" w:cs="Book Antiqua"/>
          <w:color w:val="000000"/>
        </w:rPr>
        <w:t xml:space="preserve">Yue </w:t>
      </w:r>
      <w:r>
        <w:rPr>
          <w:rFonts w:ascii="Book Antiqua" w:hAnsi="Book Antiqua" w:cs="Book Antiqua" w:hint="eastAsia"/>
          <w:color w:val="000000"/>
          <w:lang w:eastAsia="zh-CN"/>
        </w:rPr>
        <w:t xml:space="preserve">L </w:t>
      </w:r>
      <w:r w:rsidRPr="0061779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ESWT</w:t>
      </w:r>
      <w:r w:rsidR="003E3C7E">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for delayed union of</w:t>
      </w:r>
      <w:r w:rsidR="003E3C7E">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clavicle</w:t>
      </w:r>
    </w:p>
    <w:p w14:paraId="25A791EA" w14:textId="77777777" w:rsidR="00A77B3E" w:rsidRDefault="00A77B3E">
      <w:pPr>
        <w:spacing w:line="360" w:lineRule="auto"/>
        <w:jc w:val="both"/>
      </w:pPr>
    </w:p>
    <w:p w14:paraId="28958784" w14:textId="77777777" w:rsidR="00A77B3E" w:rsidRDefault="00737A4D">
      <w:pPr>
        <w:spacing w:line="360" w:lineRule="auto"/>
        <w:jc w:val="both"/>
      </w:pPr>
      <w:r>
        <w:rPr>
          <w:rFonts w:ascii="Book Antiqua" w:eastAsia="Book Antiqua" w:hAnsi="Book Antiqua" w:cs="Book Antiqua"/>
          <w:color w:val="000000"/>
        </w:rPr>
        <w:t>Lei Yue, Hao Chen, Tian-Hao Feng, Rui Wang, Hao-Lin Sun</w:t>
      </w:r>
    </w:p>
    <w:p w14:paraId="0B7C8DB3" w14:textId="77777777" w:rsidR="00A77B3E" w:rsidRDefault="00A77B3E">
      <w:pPr>
        <w:spacing w:line="360" w:lineRule="auto"/>
        <w:jc w:val="both"/>
      </w:pPr>
    </w:p>
    <w:p w14:paraId="4454CF17" w14:textId="77777777" w:rsidR="00A77B3E" w:rsidRDefault="00737A4D">
      <w:pPr>
        <w:spacing w:line="360" w:lineRule="auto"/>
        <w:jc w:val="both"/>
      </w:pPr>
      <w:r>
        <w:rPr>
          <w:rFonts w:ascii="Book Antiqua" w:eastAsia="Book Antiqua" w:hAnsi="Book Antiqua" w:cs="Book Antiqua"/>
          <w:b/>
          <w:bCs/>
          <w:color w:val="000000"/>
        </w:rPr>
        <w:t xml:space="preserve">Lei Yue, Tian-Hao Feng, Rui Wang, Hao-Lin Sun,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Peking University First Hospital, Beijing 100034, China</w:t>
      </w:r>
    </w:p>
    <w:p w14:paraId="04996EA4" w14:textId="77777777" w:rsidR="00A77B3E" w:rsidRDefault="00A77B3E">
      <w:pPr>
        <w:spacing w:line="360" w:lineRule="auto"/>
        <w:jc w:val="both"/>
      </w:pPr>
    </w:p>
    <w:p w14:paraId="0D362F6C" w14:textId="77777777" w:rsidR="00A77B3E" w:rsidRDefault="00737A4D">
      <w:pPr>
        <w:spacing w:line="360" w:lineRule="auto"/>
        <w:jc w:val="both"/>
      </w:pPr>
      <w:r>
        <w:rPr>
          <w:rFonts w:ascii="Book Antiqua" w:eastAsia="Book Antiqua" w:hAnsi="Book Antiqua" w:cs="Book Antiqua"/>
          <w:b/>
          <w:bCs/>
          <w:color w:val="000000"/>
        </w:rPr>
        <w:t xml:space="preserve">Hao Chen, </w:t>
      </w:r>
      <w:r>
        <w:rPr>
          <w:rFonts w:ascii="Book Antiqua" w:eastAsia="Book Antiqua" w:hAnsi="Book Antiqua" w:cs="Book Antiqua"/>
          <w:color w:val="000000"/>
        </w:rPr>
        <w:t>Department of Rehabilitation, Peking University First Hospital, Beijing 100034, China</w:t>
      </w:r>
    </w:p>
    <w:p w14:paraId="72C5EB4B" w14:textId="77777777" w:rsidR="00A77B3E" w:rsidRDefault="00A77B3E">
      <w:pPr>
        <w:spacing w:line="360" w:lineRule="auto"/>
        <w:jc w:val="both"/>
      </w:pPr>
    </w:p>
    <w:p w14:paraId="2DE08AC4" w14:textId="77777777" w:rsidR="00A77B3E" w:rsidRDefault="00737A4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Yue L, Chen H and Feng T</w:t>
      </w:r>
      <w:r w:rsidR="0061779D">
        <w:rPr>
          <w:rFonts w:ascii="Book Antiqua" w:hAnsi="Book Antiqua" w:cs="Book Antiqua" w:hint="eastAsia"/>
          <w:color w:val="000000"/>
          <w:lang w:eastAsia="zh-CN"/>
        </w:rPr>
        <w:t>H</w:t>
      </w:r>
      <w:r>
        <w:rPr>
          <w:rFonts w:ascii="Book Antiqua" w:eastAsia="Book Antiqua" w:hAnsi="Book Antiqua" w:cs="Book Antiqua"/>
          <w:color w:val="000000"/>
        </w:rPr>
        <w:t xml:space="preserve"> reviewed the literature and contributed to manuscript drafting; Chen H was the therapist of the patient; Yue L analyzed and interpreted the imaging findings; Sun H</w:t>
      </w:r>
      <w:r w:rsidR="0061779D">
        <w:rPr>
          <w:rFonts w:ascii="Book Antiqua" w:hAnsi="Book Antiqua" w:cs="Book Antiqua" w:hint="eastAsia"/>
          <w:color w:val="000000"/>
          <w:lang w:eastAsia="zh-CN"/>
        </w:rPr>
        <w:t>L</w:t>
      </w:r>
      <w:r>
        <w:rPr>
          <w:rFonts w:ascii="Book Antiqua" w:eastAsia="Book Antiqua" w:hAnsi="Book Antiqua" w:cs="Book Antiqua"/>
          <w:color w:val="000000"/>
        </w:rPr>
        <w:t xml:space="preserve"> and Wang R were the surgeons of the patient and responsible for the revision of the manuscript; all authors issued final approval for the version to be submitted.</w:t>
      </w:r>
    </w:p>
    <w:p w14:paraId="1A38580C" w14:textId="77777777" w:rsidR="00A77B3E" w:rsidRDefault="00A77B3E">
      <w:pPr>
        <w:spacing w:line="360" w:lineRule="auto"/>
        <w:jc w:val="both"/>
      </w:pPr>
    </w:p>
    <w:p w14:paraId="7E968BD6" w14:textId="77777777" w:rsidR="00A77B3E" w:rsidRDefault="00737A4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Beijing Municipal Natural Science Foundation, No. 7212117.</w:t>
      </w:r>
    </w:p>
    <w:p w14:paraId="707F9BE2" w14:textId="77777777" w:rsidR="00A77B3E" w:rsidRDefault="00A77B3E">
      <w:pPr>
        <w:spacing w:line="360" w:lineRule="auto"/>
        <w:jc w:val="both"/>
      </w:pPr>
    </w:p>
    <w:p w14:paraId="6A8C12C7" w14:textId="77777777" w:rsidR="00A77B3E" w:rsidRDefault="00737A4D">
      <w:pPr>
        <w:spacing w:line="360" w:lineRule="auto"/>
        <w:jc w:val="both"/>
      </w:pPr>
      <w:r>
        <w:rPr>
          <w:rFonts w:ascii="Book Antiqua" w:eastAsia="Book Antiqua" w:hAnsi="Book Antiqua" w:cs="Book Antiqua"/>
          <w:b/>
          <w:bCs/>
          <w:color w:val="000000"/>
        </w:rPr>
        <w:t xml:space="preserve">Corresponding author: Hao-Lin Sun, MD, Associate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Peking University First Hospital, No. 8 </w:t>
      </w:r>
      <w:proofErr w:type="spellStart"/>
      <w:r>
        <w:rPr>
          <w:rFonts w:ascii="Book Antiqua" w:eastAsia="Book Antiqua" w:hAnsi="Book Antiqua" w:cs="Book Antiqua"/>
          <w:color w:val="000000"/>
        </w:rPr>
        <w:t>Xishiku</w:t>
      </w:r>
      <w:proofErr w:type="spellEnd"/>
      <w:r>
        <w:rPr>
          <w:rFonts w:ascii="Book Antiqua" w:eastAsia="Book Antiqua" w:hAnsi="Book Antiqua" w:cs="Book Antiqua"/>
          <w:color w:val="000000"/>
        </w:rPr>
        <w:t xml:space="preserve"> Ave, Beijing 100034, China. sunhaolin@vip.163.com</w:t>
      </w:r>
    </w:p>
    <w:p w14:paraId="1AB948DE" w14:textId="77777777" w:rsidR="00A77B3E" w:rsidRDefault="00A77B3E">
      <w:pPr>
        <w:spacing w:line="360" w:lineRule="auto"/>
        <w:jc w:val="both"/>
      </w:pPr>
    </w:p>
    <w:p w14:paraId="512D27B1" w14:textId="77777777" w:rsidR="00A77B3E" w:rsidRDefault="00737A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4, 2021</w:t>
      </w:r>
    </w:p>
    <w:p w14:paraId="4C58903C" w14:textId="77777777" w:rsidR="00A77B3E" w:rsidRDefault="00737A4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5, 2021</w:t>
      </w:r>
    </w:p>
    <w:p w14:paraId="7CA22CF4" w14:textId="335287E0" w:rsidR="00A77B3E" w:rsidRDefault="00737A4D">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500705">
        <w:rPr>
          <w:rFonts w:ascii="Book Antiqua" w:eastAsia="宋体" w:hAnsi="Book Antiqua" w:hint="eastAsia"/>
          <w:color w:val="000000" w:themeColor="text1"/>
        </w:rPr>
        <w:t>Au</w:t>
      </w:r>
      <w:r w:rsidR="00500705">
        <w:rPr>
          <w:rFonts w:ascii="Book Antiqua" w:eastAsia="宋体" w:hAnsi="Book Antiqua"/>
          <w:color w:val="000000" w:themeColor="text1"/>
        </w:rPr>
        <w:t>gust</w:t>
      </w:r>
      <w:r w:rsidR="00500705" w:rsidRPr="00F06907">
        <w:rPr>
          <w:rFonts w:ascii="Book Antiqua" w:eastAsia="宋体" w:hAnsi="Book Antiqua"/>
          <w:color w:val="000000" w:themeColor="text1"/>
        </w:rPr>
        <w:t xml:space="preserve"> </w:t>
      </w:r>
      <w:r w:rsidR="00500705">
        <w:rPr>
          <w:rFonts w:ascii="Book Antiqua" w:eastAsia="宋体" w:hAnsi="Book Antiqua"/>
          <w:color w:val="000000" w:themeColor="text1"/>
        </w:rPr>
        <w:t>3</w:t>
      </w:r>
      <w:r w:rsidR="00500705" w:rsidRPr="00F06907">
        <w:rPr>
          <w:rFonts w:ascii="Book Antiqua" w:eastAsia="宋体" w:hAnsi="Book Antiqua"/>
          <w:color w:val="000000" w:themeColor="text1"/>
        </w:rPr>
        <w:t>, 2021</w:t>
      </w:r>
      <w:bookmarkEnd w:id="0"/>
      <w:bookmarkEnd w:id="1"/>
      <w:bookmarkEnd w:id="2"/>
    </w:p>
    <w:p w14:paraId="74A380B4" w14:textId="77777777" w:rsidR="00A77B3E" w:rsidRDefault="00737A4D">
      <w:pPr>
        <w:spacing w:line="360" w:lineRule="auto"/>
        <w:jc w:val="both"/>
      </w:pPr>
      <w:r>
        <w:rPr>
          <w:rFonts w:ascii="Book Antiqua" w:eastAsia="Book Antiqua" w:hAnsi="Book Antiqua" w:cs="Book Antiqua"/>
          <w:b/>
          <w:bCs/>
          <w:color w:val="000000"/>
        </w:rPr>
        <w:t xml:space="preserve">Published online: </w:t>
      </w:r>
    </w:p>
    <w:p w14:paraId="3F8D612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DD57821" w14:textId="77777777" w:rsidR="00A77B3E" w:rsidRDefault="00737A4D">
      <w:pPr>
        <w:spacing w:line="360" w:lineRule="auto"/>
        <w:jc w:val="both"/>
      </w:pPr>
      <w:r>
        <w:rPr>
          <w:rFonts w:ascii="Book Antiqua" w:eastAsia="Book Antiqua" w:hAnsi="Book Antiqua" w:cs="Book Antiqua"/>
          <w:b/>
          <w:color w:val="000000"/>
        </w:rPr>
        <w:lastRenderedPageBreak/>
        <w:t>Abstract</w:t>
      </w:r>
    </w:p>
    <w:p w14:paraId="716E44BB" w14:textId="77777777" w:rsidR="00A77B3E" w:rsidRDefault="00737A4D">
      <w:pPr>
        <w:spacing w:line="360" w:lineRule="auto"/>
        <w:jc w:val="both"/>
      </w:pPr>
      <w:r>
        <w:rPr>
          <w:rFonts w:ascii="Book Antiqua" w:eastAsia="Book Antiqua" w:hAnsi="Book Antiqua" w:cs="Book Antiqua"/>
          <w:color w:val="000000"/>
        </w:rPr>
        <w:t>BACKGROUND</w:t>
      </w:r>
    </w:p>
    <w:p w14:paraId="2E4FA35C" w14:textId="77777777" w:rsidR="00A77B3E" w:rsidRDefault="00737A4D">
      <w:pPr>
        <w:spacing w:line="360" w:lineRule="auto"/>
        <w:jc w:val="both"/>
      </w:pPr>
      <w:r>
        <w:rPr>
          <w:rFonts w:ascii="Book Antiqua" w:eastAsia="Book Antiqua" w:hAnsi="Book Antiqua" w:cs="Book Antiqua"/>
          <w:color w:val="000000"/>
        </w:rPr>
        <w:t>One of the most common complications following surgery for midshaft clavicle fracture is nonunion/delayed union. Extracorporeal shock wave therapy (ESWT) is an alternative to promote new bone formation without surgical complications. To date, no literature has reported low-intensity ESWT (LI-ESWT) in delayed union of midshaft clavicle fracture.</w:t>
      </w:r>
    </w:p>
    <w:p w14:paraId="403AC9C7" w14:textId="77777777" w:rsidR="00A77B3E" w:rsidRDefault="00A77B3E">
      <w:pPr>
        <w:spacing w:line="360" w:lineRule="auto"/>
        <w:jc w:val="both"/>
      </w:pPr>
    </w:p>
    <w:p w14:paraId="2A5BAA77" w14:textId="77777777" w:rsidR="00A77B3E" w:rsidRDefault="00737A4D">
      <w:pPr>
        <w:spacing w:line="360" w:lineRule="auto"/>
        <w:jc w:val="both"/>
      </w:pPr>
      <w:r>
        <w:rPr>
          <w:rFonts w:ascii="Book Antiqua" w:eastAsia="Book Antiqua" w:hAnsi="Book Antiqua" w:cs="Book Antiqua"/>
          <w:color w:val="000000"/>
        </w:rPr>
        <w:t>CASE SUMMARY</w:t>
      </w:r>
    </w:p>
    <w:p w14:paraId="19A76289" w14:textId="77777777" w:rsidR="00A77B3E" w:rsidRDefault="00737A4D">
      <w:pPr>
        <w:spacing w:line="360" w:lineRule="auto"/>
        <w:jc w:val="both"/>
      </w:pPr>
      <w:r>
        <w:rPr>
          <w:rFonts w:ascii="Book Antiqua" w:eastAsia="Book Antiqua" w:hAnsi="Book Antiqua" w:cs="Book Antiqua"/>
          <w:color w:val="000000"/>
        </w:rPr>
        <w:t xml:space="preserve">We reported a 66-year-old Chinese amateur cyclist with clavicle delayed union treated with 10 sessions of LI-ESWT (radial, 0.057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3 Hz, 3000 shocks). No anesthetics were applied, and no side effects occurred. At the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follow-ups, the patient achieved clinical and radiographical recovery, respectively.</w:t>
      </w:r>
    </w:p>
    <w:p w14:paraId="457BEA4D" w14:textId="77777777" w:rsidR="00A77B3E" w:rsidRDefault="00A77B3E">
      <w:pPr>
        <w:spacing w:line="360" w:lineRule="auto"/>
        <w:jc w:val="both"/>
      </w:pPr>
    </w:p>
    <w:p w14:paraId="3DD85F38" w14:textId="77777777" w:rsidR="00A77B3E" w:rsidRDefault="00737A4D">
      <w:pPr>
        <w:spacing w:line="360" w:lineRule="auto"/>
        <w:jc w:val="both"/>
      </w:pPr>
      <w:r>
        <w:rPr>
          <w:rFonts w:ascii="Book Antiqua" w:eastAsia="Book Antiqua" w:hAnsi="Book Antiqua" w:cs="Book Antiqua"/>
          <w:color w:val="000000"/>
        </w:rPr>
        <w:t>CONCLUSION</w:t>
      </w:r>
    </w:p>
    <w:p w14:paraId="30C9B99E" w14:textId="77777777" w:rsidR="00A77B3E" w:rsidRDefault="00737A4D">
      <w:pPr>
        <w:spacing w:line="360" w:lineRule="auto"/>
        <w:jc w:val="both"/>
      </w:pPr>
      <w:r>
        <w:rPr>
          <w:rFonts w:ascii="Book Antiqua" w:eastAsia="Book Antiqua" w:hAnsi="Book Antiqua" w:cs="Book Antiqua"/>
          <w:color w:val="000000"/>
        </w:rPr>
        <w:t>In conclusion, our findings indicated that LI-ESWT could be a good option for treating midshaft clavicular delayed union.</w:t>
      </w:r>
    </w:p>
    <w:p w14:paraId="45E2A6CF" w14:textId="77777777" w:rsidR="00A77B3E" w:rsidRDefault="00A77B3E">
      <w:pPr>
        <w:spacing w:line="360" w:lineRule="auto"/>
        <w:jc w:val="both"/>
      </w:pPr>
    </w:p>
    <w:p w14:paraId="232626D2" w14:textId="77777777" w:rsidR="00A77B3E" w:rsidRPr="0061779D" w:rsidRDefault="00737A4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Shockwave therapy; </w:t>
      </w:r>
      <w:r w:rsidR="0061779D">
        <w:rPr>
          <w:rFonts w:ascii="Book Antiqua" w:hAnsi="Book Antiqua" w:cs="Book Antiqua" w:hint="eastAsia"/>
          <w:color w:val="000000"/>
          <w:lang w:eastAsia="zh-CN"/>
        </w:rPr>
        <w:t>C</w:t>
      </w:r>
      <w:r>
        <w:rPr>
          <w:rFonts w:ascii="Book Antiqua" w:eastAsia="Book Antiqua" w:hAnsi="Book Antiqua" w:cs="Book Antiqua"/>
          <w:color w:val="000000"/>
        </w:rPr>
        <w:t xml:space="preserve">lavicle fracture; </w:t>
      </w:r>
      <w:r w:rsidR="0061779D">
        <w:rPr>
          <w:rFonts w:ascii="Book Antiqua" w:hAnsi="Book Antiqua" w:cs="Book Antiqua" w:hint="eastAsia"/>
          <w:color w:val="000000"/>
          <w:lang w:eastAsia="zh-CN"/>
        </w:rPr>
        <w:t>D</w:t>
      </w:r>
      <w:r>
        <w:rPr>
          <w:rFonts w:ascii="Book Antiqua" w:eastAsia="Book Antiqua" w:hAnsi="Book Antiqua" w:cs="Book Antiqua"/>
          <w:color w:val="000000"/>
        </w:rPr>
        <w:t>elayed union</w:t>
      </w:r>
      <w:r w:rsidR="0061779D">
        <w:rPr>
          <w:rFonts w:ascii="Book Antiqua" w:hAnsi="Book Antiqua" w:cs="Book Antiqua" w:hint="eastAsia"/>
          <w:color w:val="000000"/>
          <w:lang w:eastAsia="zh-CN"/>
        </w:rPr>
        <w:t xml:space="preserve">; </w:t>
      </w:r>
      <w:r w:rsidR="0061779D">
        <w:rPr>
          <w:rFonts w:ascii="Book Antiqua" w:eastAsia="Book Antiqua" w:hAnsi="Book Antiqua" w:cs="Book Antiqua"/>
          <w:color w:val="000000"/>
        </w:rPr>
        <w:t>Extracorporeal shock wave therapy</w:t>
      </w:r>
      <w:r w:rsidR="0061779D">
        <w:rPr>
          <w:rFonts w:ascii="Book Antiqua" w:hAnsi="Book Antiqua" w:cs="Book Antiqua" w:hint="eastAsia"/>
          <w:color w:val="000000"/>
          <w:lang w:eastAsia="zh-CN"/>
        </w:rPr>
        <w:t>; Case report</w:t>
      </w:r>
    </w:p>
    <w:p w14:paraId="09AC150B" w14:textId="77777777" w:rsidR="00A77B3E" w:rsidRDefault="00A77B3E">
      <w:pPr>
        <w:spacing w:line="360" w:lineRule="auto"/>
        <w:jc w:val="both"/>
      </w:pPr>
    </w:p>
    <w:p w14:paraId="29AFF6CD" w14:textId="6978C5E5" w:rsidR="00A77B3E" w:rsidRDefault="00737A4D">
      <w:pPr>
        <w:spacing w:line="360" w:lineRule="auto"/>
        <w:jc w:val="both"/>
      </w:pPr>
      <w:r>
        <w:rPr>
          <w:rFonts w:ascii="Book Antiqua" w:eastAsia="Book Antiqua" w:hAnsi="Book Antiqua" w:cs="Book Antiqua"/>
          <w:color w:val="000000"/>
        </w:rPr>
        <w:t xml:space="preserve">Yue L, Chen H, Feng TH, Wang R, Sun HL. Low-intensity extracorporeal shock wave therapy for midshaft clavicular delayed union: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E9BEBF7" w14:textId="77777777" w:rsidR="00A77B3E" w:rsidRDefault="00A77B3E">
      <w:pPr>
        <w:spacing w:line="360" w:lineRule="auto"/>
        <w:jc w:val="both"/>
      </w:pPr>
    </w:p>
    <w:p w14:paraId="1EB8463D" w14:textId="77777777" w:rsidR="00A77B3E" w:rsidRDefault="00737A4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Clavicle fracture is a common injury for cyclists, and surgical intervention could result in nonunion or delayed union. This is the first case report in the literature of low-intensity extracorporeal shock wave therapy</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treating midshaft clavicular delayed union. Our treatment protocol was unique in low-energy dosage, radial pattern, </w:t>
      </w:r>
      <w:r>
        <w:rPr>
          <w:rFonts w:ascii="Book Antiqua" w:eastAsia="Book Antiqua" w:hAnsi="Book Antiqua" w:cs="Book Antiqua"/>
          <w:color w:val="000000"/>
        </w:rPr>
        <w:lastRenderedPageBreak/>
        <w:t>and multiple sessions. The clinical and radiographical outcomes were good, and the patient was able to return to sports, specifically amateur cycling, after a relatively short treatment period. The findings of this study could be particularly valuable for treating delayed union of clavicle fracture in athletes.</w:t>
      </w:r>
    </w:p>
    <w:p w14:paraId="1E6B4E08" w14:textId="77777777" w:rsidR="00A77B3E" w:rsidRDefault="0061779D">
      <w:pPr>
        <w:spacing w:line="360" w:lineRule="auto"/>
        <w:jc w:val="both"/>
      </w:pPr>
      <w:r>
        <w:br w:type="page"/>
      </w:r>
      <w:r w:rsidR="00737A4D">
        <w:rPr>
          <w:rFonts w:ascii="Book Antiqua" w:eastAsia="Book Antiqua" w:hAnsi="Book Antiqua" w:cs="Book Antiqua"/>
          <w:b/>
          <w:caps/>
          <w:color w:val="000000"/>
          <w:u w:val="single"/>
        </w:rPr>
        <w:lastRenderedPageBreak/>
        <w:t>INTRODUCTION</w:t>
      </w:r>
    </w:p>
    <w:p w14:paraId="159D4168" w14:textId="77777777" w:rsidR="00A77B3E" w:rsidRDefault="00737A4D">
      <w:pPr>
        <w:spacing w:line="360" w:lineRule="auto"/>
        <w:jc w:val="both"/>
      </w:pPr>
      <w:r>
        <w:rPr>
          <w:rFonts w:ascii="Book Antiqua" w:eastAsia="Book Antiqua" w:hAnsi="Book Antiqua" w:cs="Book Antiqua"/>
          <w:color w:val="000000"/>
        </w:rPr>
        <w:t>Clavicle fractures, 80% of which occur at the midshaft, are the most common injury in cyclists, and studies have reported a prevalence of 13%</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16% in this population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2.6%</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4%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61779D">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With numerous studies indicating an unsatisfactory outcome and a high nonunion rate following conservative treatment, an increasing trend has been seen toward operative fixation of displaced midshaft clavicle fractures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delayed unions are common complications of clavicle fracture operations. A complication rate of 15% was reported in revision surgery for clavicle nonunion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Extracorporeal shock wave therapy (ESWT) has emerged as a feasible alternative for treating delayed union. Compared with surgeries, ESWT has similar efficacy without surgical complications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4CE2E49C"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For bone healing, however, ESWT is mostly administered at middle-to-high energy (&gt;</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0.08</w:t>
      </w:r>
      <w:r w:rsidR="0061779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and in a focused </w:t>
      </w:r>
      <w:proofErr w:type="gramStart"/>
      <w:r>
        <w:rPr>
          <w:rFonts w:ascii="Book Antiqua" w:eastAsia="Book Antiqua" w:hAnsi="Book Antiqua" w:cs="Book Antiqua"/>
          <w:color w:val="000000"/>
        </w:rPr>
        <w:t>pattern</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However, the clavicle is currently considered unsuitable for conventional ESWT due to its superficial anatomical site and proximity to the air-filled lung tissue, which creates large differences in acoustic impedance and offers considerable risks of lung injury</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To the best of our knowledge, no clinical literature has reported the use of low-intensity ESWT (LI-ESWT) in delayed union of clavicle fracture after internal fixation. Here, we present a case of delayed union of the clavicle in a cyclist after screw and plate fixation. After 10 sessions of LI-ESWT treatment at an outpatient clinic, the patient achieved a satisfying asymptomatic recovery and bone union as indicated by radiographs during follow-ups. Informed consent was obtained from the patient, and this study was approved by our ethics committee of our hospital (No. 2020</w:t>
      </w:r>
      <w:r w:rsidR="0061779D">
        <w:rPr>
          <w:rFonts w:ascii="Book Antiqua" w:hAnsi="Book Antiqua" w:cs="Book Antiqua" w:hint="eastAsia"/>
          <w:color w:val="000000"/>
          <w:lang w:eastAsia="zh-CN"/>
        </w:rPr>
        <w:t>-</w:t>
      </w:r>
      <w:r>
        <w:rPr>
          <w:rFonts w:ascii="Book Antiqua" w:eastAsia="Book Antiqua" w:hAnsi="Book Antiqua" w:cs="Book Antiqua"/>
          <w:color w:val="000000"/>
        </w:rPr>
        <w:t>340).</w:t>
      </w:r>
    </w:p>
    <w:p w14:paraId="3769067F" w14:textId="77777777" w:rsidR="00A77B3E" w:rsidRDefault="00A77B3E">
      <w:pPr>
        <w:spacing w:line="360" w:lineRule="auto"/>
        <w:jc w:val="both"/>
      </w:pPr>
    </w:p>
    <w:p w14:paraId="532AF719" w14:textId="77777777" w:rsidR="00A77B3E" w:rsidRDefault="00737A4D">
      <w:pPr>
        <w:spacing w:line="360" w:lineRule="auto"/>
        <w:jc w:val="both"/>
      </w:pPr>
      <w:r>
        <w:rPr>
          <w:rFonts w:ascii="Book Antiqua" w:eastAsia="Book Antiqua" w:hAnsi="Book Antiqua" w:cs="Book Antiqua"/>
          <w:b/>
          <w:caps/>
          <w:color w:val="000000"/>
          <w:u w:val="single"/>
        </w:rPr>
        <w:t>CASE PRESENTATION</w:t>
      </w:r>
    </w:p>
    <w:p w14:paraId="3256666E" w14:textId="77777777" w:rsidR="00A77B3E" w:rsidRDefault="00737A4D">
      <w:pPr>
        <w:spacing w:line="360" w:lineRule="auto"/>
        <w:jc w:val="both"/>
      </w:pPr>
      <w:r>
        <w:rPr>
          <w:rFonts w:ascii="Book Antiqua" w:eastAsia="Book Antiqua" w:hAnsi="Book Antiqua" w:cs="Book Antiqua"/>
          <w:b/>
          <w:i/>
          <w:color w:val="000000"/>
        </w:rPr>
        <w:t>Chief complaints</w:t>
      </w:r>
    </w:p>
    <w:p w14:paraId="37A45677" w14:textId="77777777" w:rsidR="00A77B3E" w:rsidRDefault="00737A4D">
      <w:pPr>
        <w:spacing w:line="360" w:lineRule="auto"/>
        <w:jc w:val="both"/>
      </w:pPr>
      <w:r>
        <w:rPr>
          <w:rFonts w:ascii="Book Antiqua" w:eastAsia="Book Antiqua" w:hAnsi="Book Antiqua" w:cs="Book Antiqua"/>
          <w:color w:val="000000"/>
        </w:rPr>
        <w:t xml:space="preserve">A 66-year-old male Chinese amateur cyclist visited the clinic for consistent right collarbone site pain </w:t>
      </w:r>
      <w:r w:rsidR="0061779D">
        <w:rPr>
          <w:rFonts w:ascii="Book Antiqua" w:hAnsi="Book Antiqua" w:cs="Book Antiqua" w:hint="eastAsia"/>
          <w:color w:val="000000"/>
          <w:lang w:eastAsia="zh-CN"/>
        </w:rPr>
        <w:t>[</w:t>
      </w:r>
      <w:r>
        <w:rPr>
          <w:rFonts w:ascii="Book Antiqua" w:eastAsia="Book Antiqua" w:hAnsi="Book Antiqua" w:cs="Book Antiqua"/>
          <w:color w:val="000000"/>
        </w:rPr>
        <w:t>visual analog scale (VAS)</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40 mm in static and 60 mm in active</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 and limited range of motion in the right upper arm.</w:t>
      </w:r>
    </w:p>
    <w:p w14:paraId="3695D82A" w14:textId="77777777" w:rsidR="00A77B3E" w:rsidRDefault="00A77B3E">
      <w:pPr>
        <w:spacing w:line="360" w:lineRule="auto"/>
        <w:jc w:val="both"/>
      </w:pPr>
    </w:p>
    <w:p w14:paraId="2D92A14B" w14:textId="77777777" w:rsidR="00A77B3E" w:rsidRDefault="00737A4D">
      <w:pPr>
        <w:spacing w:line="360" w:lineRule="auto"/>
        <w:jc w:val="both"/>
      </w:pPr>
      <w:r>
        <w:rPr>
          <w:rFonts w:ascii="Book Antiqua" w:eastAsia="Book Antiqua" w:hAnsi="Book Antiqua" w:cs="Book Antiqua"/>
          <w:b/>
          <w:i/>
          <w:color w:val="000000"/>
        </w:rPr>
        <w:t>History of present illness</w:t>
      </w:r>
    </w:p>
    <w:p w14:paraId="6D429282" w14:textId="77777777" w:rsidR="00A77B3E" w:rsidRDefault="00737A4D">
      <w:pPr>
        <w:spacing w:line="360" w:lineRule="auto"/>
        <w:jc w:val="both"/>
      </w:pPr>
      <w:r>
        <w:rPr>
          <w:rFonts w:ascii="Book Antiqua" w:eastAsia="Book Antiqua" w:hAnsi="Book Antiqua" w:cs="Book Antiqua"/>
          <w:color w:val="000000"/>
        </w:rPr>
        <w:t xml:space="preserve">He had become injured during bicycle training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this clinic visit, and emergency imaging showed comminuted midshaft clavicle fracture with complete displacement. He then underwent open reduction and internal fixation in our center (Figure 1A</w:t>
      </w:r>
      <w:r w:rsidR="0061779D">
        <w:rPr>
          <w:rFonts w:ascii="Book Antiqua" w:hAnsi="Book Antiqua" w:cs="Book Antiqua" w:hint="eastAsia"/>
          <w:color w:val="000000"/>
          <w:lang w:eastAsia="zh-CN"/>
        </w:rPr>
        <w:t>-</w:t>
      </w:r>
      <w:r>
        <w:rPr>
          <w:rFonts w:ascii="Book Antiqua" w:eastAsia="Book Antiqua" w:hAnsi="Book Antiqua" w:cs="Book Antiqua"/>
          <w:color w:val="000000"/>
        </w:rPr>
        <w:t>C).</w:t>
      </w:r>
    </w:p>
    <w:p w14:paraId="2DFB8462" w14:textId="77777777" w:rsidR="00A77B3E" w:rsidRDefault="00A77B3E">
      <w:pPr>
        <w:spacing w:line="360" w:lineRule="auto"/>
        <w:jc w:val="both"/>
      </w:pPr>
    </w:p>
    <w:p w14:paraId="25126085" w14:textId="77777777" w:rsidR="00A77B3E" w:rsidRDefault="00737A4D">
      <w:pPr>
        <w:spacing w:line="360" w:lineRule="auto"/>
        <w:jc w:val="both"/>
      </w:pPr>
      <w:r>
        <w:rPr>
          <w:rFonts w:ascii="Book Antiqua" w:eastAsia="Book Antiqua" w:hAnsi="Book Antiqua" w:cs="Book Antiqua"/>
          <w:b/>
          <w:i/>
          <w:color w:val="000000"/>
        </w:rPr>
        <w:t>History of past illness</w:t>
      </w:r>
    </w:p>
    <w:p w14:paraId="4D0D9BA4" w14:textId="77777777" w:rsidR="00A77B3E" w:rsidRDefault="00737A4D">
      <w:pPr>
        <w:spacing w:line="360" w:lineRule="auto"/>
        <w:jc w:val="both"/>
      </w:pPr>
      <w:r>
        <w:rPr>
          <w:rFonts w:ascii="Book Antiqua" w:eastAsia="Book Antiqua" w:hAnsi="Book Antiqua" w:cs="Book Antiqua"/>
          <w:color w:val="000000"/>
        </w:rPr>
        <w:t>The patient had a 30-year history of smoking with a minimum of 10 cigarettes per day. He had no other relevant medical history.</w:t>
      </w:r>
    </w:p>
    <w:p w14:paraId="1E18CDCE" w14:textId="77777777" w:rsidR="00A77B3E" w:rsidRDefault="00A77B3E">
      <w:pPr>
        <w:spacing w:line="360" w:lineRule="auto"/>
        <w:jc w:val="both"/>
      </w:pPr>
    </w:p>
    <w:p w14:paraId="389C088A" w14:textId="77777777" w:rsidR="00A77B3E" w:rsidRDefault="00737A4D">
      <w:pPr>
        <w:spacing w:line="360" w:lineRule="auto"/>
        <w:jc w:val="both"/>
      </w:pPr>
      <w:r>
        <w:rPr>
          <w:rFonts w:ascii="Book Antiqua" w:eastAsia="Book Antiqua" w:hAnsi="Book Antiqua" w:cs="Book Antiqua"/>
          <w:b/>
          <w:i/>
          <w:color w:val="000000"/>
        </w:rPr>
        <w:t>Personal and family history</w:t>
      </w:r>
    </w:p>
    <w:p w14:paraId="55007285" w14:textId="77777777" w:rsidR="00A77B3E" w:rsidRDefault="00737A4D">
      <w:pPr>
        <w:spacing w:line="360" w:lineRule="auto"/>
        <w:jc w:val="both"/>
      </w:pPr>
      <w:r>
        <w:rPr>
          <w:rFonts w:ascii="Book Antiqua" w:eastAsia="Book Antiqua" w:hAnsi="Book Antiqua" w:cs="Book Antiqua"/>
          <w:color w:val="000000"/>
        </w:rPr>
        <w:t>There was no special personal or family history.</w:t>
      </w:r>
    </w:p>
    <w:p w14:paraId="0D3630BC" w14:textId="77777777" w:rsidR="00A77B3E" w:rsidRDefault="00A77B3E">
      <w:pPr>
        <w:spacing w:line="360" w:lineRule="auto"/>
        <w:jc w:val="both"/>
      </w:pPr>
    </w:p>
    <w:p w14:paraId="72F85CA8" w14:textId="77777777" w:rsidR="00A77B3E" w:rsidRDefault="00737A4D">
      <w:pPr>
        <w:spacing w:line="360" w:lineRule="auto"/>
        <w:jc w:val="both"/>
      </w:pPr>
      <w:r>
        <w:rPr>
          <w:rFonts w:ascii="Book Antiqua" w:eastAsia="Book Antiqua" w:hAnsi="Book Antiqua" w:cs="Book Antiqua"/>
          <w:b/>
          <w:i/>
          <w:color w:val="000000"/>
        </w:rPr>
        <w:t>Physical examination</w:t>
      </w:r>
    </w:p>
    <w:p w14:paraId="3D079A5C" w14:textId="77777777" w:rsidR="00A77B3E" w:rsidRDefault="00737A4D">
      <w:pPr>
        <w:spacing w:line="360" w:lineRule="auto"/>
        <w:jc w:val="both"/>
      </w:pPr>
      <w:r>
        <w:rPr>
          <w:rFonts w:ascii="Book Antiqua" w:eastAsia="Book Antiqua" w:hAnsi="Book Antiqua" w:cs="Book Antiqua"/>
          <w:color w:val="000000"/>
        </w:rPr>
        <w:t>A horizontal surgical scar and local tenderness were noticed on his right clavicle site. No sign of infection was noticed. Pain could be aggravated by abduction and extension of the right upper arm. His Disabilities of the Arm, Shoulder, and Hand (DASH) functional score was 43 when measured in the clinic.</w:t>
      </w:r>
    </w:p>
    <w:p w14:paraId="67B982AD" w14:textId="77777777" w:rsidR="00A77B3E" w:rsidRDefault="00A77B3E">
      <w:pPr>
        <w:spacing w:line="360" w:lineRule="auto"/>
        <w:jc w:val="both"/>
      </w:pPr>
    </w:p>
    <w:p w14:paraId="52D71D15" w14:textId="77777777" w:rsidR="00A77B3E" w:rsidRDefault="00737A4D">
      <w:pPr>
        <w:spacing w:line="360" w:lineRule="auto"/>
        <w:jc w:val="both"/>
      </w:pPr>
      <w:r>
        <w:rPr>
          <w:rFonts w:ascii="Book Antiqua" w:eastAsia="Book Antiqua" w:hAnsi="Book Antiqua" w:cs="Book Antiqua"/>
          <w:b/>
          <w:i/>
          <w:color w:val="000000"/>
        </w:rPr>
        <w:t>Imaging examinations</w:t>
      </w:r>
    </w:p>
    <w:p w14:paraId="2183A099" w14:textId="77777777" w:rsidR="00A77B3E" w:rsidRDefault="00737A4D">
      <w:pPr>
        <w:spacing w:line="360" w:lineRule="auto"/>
        <w:jc w:val="both"/>
      </w:pPr>
      <w:r>
        <w:rPr>
          <w:rFonts w:ascii="Book Antiqua" w:eastAsia="Book Antiqua" w:hAnsi="Book Antiqua" w:cs="Book Antiqua"/>
          <w:color w:val="000000"/>
        </w:rPr>
        <w:t xml:space="preserve">Plain radiographs showed correct instrument position but cortical discontinuity of the midshaft. A </w:t>
      </w:r>
      <w:bookmarkStart w:id="3" w:name="_Hlk54004097"/>
      <w:r w:rsidR="0061779D" w:rsidRPr="00313B45">
        <w:rPr>
          <w:rFonts w:ascii="Book Antiqua" w:eastAsia="Book Antiqua" w:hAnsi="Book Antiqua" w:cs="Book Antiqua"/>
          <w:color w:val="000000"/>
        </w:rPr>
        <w:t>computed tomography</w:t>
      </w:r>
      <w:bookmarkEnd w:id="3"/>
      <w:r w:rsidR="0061779D">
        <w:rPr>
          <w:rFonts w:ascii="Book Antiqua" w:eastAsia="Book Antiqua" w:hAnsi="Book Antiqua" w:cs="Book Antiqua"/>
          <w:color w:val="000000"/>
        </w:rPr>
        <w:t xml:space="preserve"> </w:t>
      </w:r>
      <w:r w:rsidR="0061779D">
        <w:rPr>
          <w:rFonts w:ascii="Book Antiqua" w:hAnsi="Book Antiqua" w:cs="Book Antiqua" w:hint="eastAsia"/>
          <w:color w:val="000000"/>
          <w:lang w:eastAsia="zh-CN"/>
        </w:rPr>
        <w:t>(</w:t>
      </w:r>
      <w:r>
        <w:rPr>
          <w:rFonts w:ascii="Book Antiqua" w:eastAsia="Book Antiqua" w:hAnsi="Book Antiqua" w:cs="Book Antiqua"/>
          <w:color w:val="000000"/>
        </w:rPr>
        <w:t>CT</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 scan showed discontinuity of the cortex, no sign of bridging callus, and trabecular bone with a nonunion gap of 3</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mm (Figure 1D</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w:t>
      </w:r>
    </w:p>
    <w:p w14:paraId="51B4CB9F" w14:textId="77777777" w:rsidR="00A77B3E" w:rsidRDefault="00A77B3E">
      <w:pPr>
        <w:spacing w:line="360" w:lineRule="auto"/>
        <w:jc w:val="both"/>
      </w:pPr>
    </w:p>
    <w:p w14:paraId="1FF47BE3" w14:textId="77777777" w:rsidR="00A77B3E" w:rsidRDefault="00737A4D">
      <w:pPr>
        <w:spacing w:line="360" w:lineRule="auto"/>
        <w:jc w:val="both"/>
      </w:pPr>
      <w:r>
        <w:rPr>
          <w:rFonts w:ascii="Book Antiqua" w:eastAsia="Book Antiqua" w:hAnsi="Book Antiqua" w:cs="Book Antiqua"/>
          <w:b/>
          <w:caps/>
          <w:color w:val="000000"/>
          <w:u w:val="single"/>
        </w:rPr>
        <w:t>FINAL DIAGNOSIS</w:t>
      </w:r>
    </w:p>
    <w:p w14:paraId="0141873D" w14:textId="77777777" w:rsidR="00A77B3E" w:rsidRDefault="00737A4D">
      <w:pPr>
        <w:spacing w:line="360" w:lineRule="auto"/>
        <w:jc w:val="both"/>
      </w:pPr>
      <w:r>
        <w:rPr>
          <w:rFonts w:ascii="Book Antiqua" w:eastAsia="Book Antiqua" w:hAnsi="Book Antiqua" w:cs="Book Antiqua"/>
          <w:color w:val="000000"/>
        </w:rPr>
        <w:t>Delayed union of midshaft clavicle fracture.</w:t>
      </w:r>
    </w:p>
    <w:p w14:paraId="49EDE57C" w14:textId="77777777" w:rsidR="00A77B3E" w:rsidRDefault="00A77B3E">
      <w:pPr>
        <w:spacing w:line="360" w:lineRule="auto"/>
        <w:jc w:val="both"/>
      </w:pPr>
    </w:p>
    <w:p w14:paraId="468993F9" w14:textId="77777777" w:rsidR="00A77B3E" w:rsidRDefault="00737A4D">
      <w:pPr>
        <w:spacing w:line="360" w:lineRule="auto"/>
        <w:jc w:val="both"/>
      </w:pPr>
      <w:r>
        <w:rPr>
          <w:rFonts w:ascii="Book Antiqua" w:eastAsia="Book Antiqua" w:hAnsi="Book Antiqua" w:cs="Book Antiqua"/>
          <w:b/>
          <w:caps/>
          <w:color w:val="000000"/>
          <w:u w:val="single"/>
        </w:rPr>
        <w:t>TREATMENT</w:t>
      </w:r>
    </w:p>
    <w:p w14:paraId="26FE992A" w14:textId="77777777" w:rsidR="00A77B3E" w:rsidRDefault="00737A4D">
      <w:pPr>
        <w:spacing w:line="360" w:lineRule="auto"/>
        <w:jc w:val="both"/>
      </w:pPr>
      <w:r>
        <w:rPr>
          <w:rFonts w:ascii="Book Antiqua" w:eastAsia="Book Antiqua" w:hAnsi="Book Antiqua" w:cs="Book Antiqua"/>
          <w:color w:val="000000"/>
        </w:rPr>
        <w:lastRenderedPageBreak/>
        <w:t xml:space="preserve">We used the shock wave device </w:t>
      </w:r>
      <w:proofErr w:type="spellStart"/>
      <w:r>
        <w:rPr>
          <w:rFonts w:ascii="Book Antiqua" w:eastAsia="Book Antiqua" w:hAnsi="Book Antiqua" w:cs="Book Antiqua"/>
          <w:color w:val="000000"/>
        </w:rPr>
        <w:t>ShockMaster</w:t>
      </w:r>
      <w:proofErr w:type="spellEnd"/>
      <w:r>
        <w:rPr>
          <w:rFonts w:ascii="Book Antiqua" w:eastAsia="Book Antiqua" w:hAnsi="Book Antiqua" w:cs="Book Antiqua"/>
          <w:color w:val="000000"/>
        </w:rPr>
        <w:t xml:space="preserve"> 500 (</w:t>
      </w:r>
      <w:proofErr w:type="spellStart"/>
      <w:r>
        <w:rPr>
          <w:rFonts w:ascii="Book Antiqua" w:eastAsia="Book Antiqua" w:hAnsi="Book Antiqua" w:cs="Book Antiqua"/>
          <w:color w:val="000000"/>
        </w:rPr>
        <w:t>GymnaUniphy</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Bilzen</w:t>
      </w:r>
      <w:proofErr w:type="spellEnd"/>
      <w:r>
        <w:rPr>
          <w:rFonts w:ascii="Book Antiqua" w:eastAsia="Book Antiqua" w:hAnsi="Book Antiqua" w:cs="Book Antiqua"/>
          <w:color w:val="000000"/>
        </w:rPr>
        <w:t>, Belgium) for treatment. LI-ESWT treatment utilized ultrasound-assisted localization, and local anesthesia was not required (Figure 2A</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patient received a total of 10 sessions with a 2-d</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interval between two sessions, and each session lasted for approximately 10</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min. The therapeutic parameter was 0.057</w:t>
      </w:r>
      <w:r w:rsidR="0061779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radial pattern, 3</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Hz and 3000 strikes. No immobilization was required after any treatment.</w:t>
      </w:r>
    </w:p>
    <w:p w14:paraId="1046B4B5" w14:textId="77777777" w:rsidR="00A77B3E" w:rsidRDefault="00A77B3E">
      <w:pPr>
        <w:spacing w:line="360" w:lineRule="auto"/>
        <w:jc w:val="both"/>
      </w:pPr>
    </w:p>
    <w:p w14:paraId="038F2C12" w14:textId="77777777" w:rsidR="00A77B3E" w:rsidRDefault="00737A4D">
      <w:pPr>
        <w:spacing w:line="360" w:lineRule="auto"/>
        <w:jc w:val="both"/>
      </w:pPr>
      <w:r>
        <w:rPr>
          <w:rFonts w:ascii="Book Antiqua" w:eastAsia="Book Antiqua" w:hAnsi="Book Antiqua" w:cs="Book Antiqua"/>
          <w:b/>
          <w:caps/>
          <w:color w:val="000000"/>
          <w:u w:val="single"/>
        </w:rPr>
        <w:t>OUTCOME AND FOLLOW-UP</w:t>
      </w:r>
    </w:p>
    <w:p w14:paraId="269A5760" w14:textId="77777777" w:rsidR="00A77B3E" w:rsidRDefault="00737A4D">
      <w:pPr>
        <w:spacing w:line="360" w:lineRule="auto"/>
        <w:jc w:val="both"/>
      </w:pPr>
      <w:r>
        <w:rPr>
          <w:rFonts w:ascii="Book Antiqua" w:eastAsia="Book Antiqua" w:hAnsi="Book Antiqua" w:cs="Book Antiqua"/>
          <w:color w:val="000000"/>
        </w:rPr>
        <w:t>At the 4-mo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the patient’s VAS was 0 mm in active and 10 mm in static, while the DASH scores of the patient decreased to 7. At the 7-mo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both the VAS and DASH scores of the patient had decreased to 0. The patient’s global assessment at the 7-mo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was “much better.” During the whole follow-up process, the patient experienced no therapy-related complications.</w:t>
      </w:r>
    </w:p>
    <w:p w14:paraId="0A16D77E"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 xml:space="preserve">Bridging callus and new bone formation on X-ray and CT were observed at the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and further enhanced at the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(Figure 1D-I). The patient was able to attend normal cycling training on his last visit, but doctors suggested that he avoid intensive exercise.</w:t>
      </w:r>
    </w:p>
    <w:p w14:paraId="2955B98B" w14:textId="77777777" w:rsidR="00A77B3E" w:rsidRDefault="00A77B3E">
      <w:pPr>
        <w:spacing w:line="360" w:lineRule="auto"/>
        <w:jc w:val="both"/>
      </w:pPr>
    </w:p>
    <w:p w14:paraId="58BBC8E2" w14:textId="77777777" w:rsidR="00A77B3E" w:rsidRDefault="00737A4D">
      <w:pPr>
        <w:spacing w:line="360" w:lineRule="auto"/>
        <w:jc w:val="both"/>
      </w:pPr>
      <w:r>
        <w:rPr>
          <w:rFonts w:ascii="Book Antiqua" w:eastAsia="Book Antiqua" w:hAnsi="Book Antiqua" w:cs="Book Antiqua"/>
          <w:b/>
          <w:caps/>
          <w:color w:val="000000"/>
          <w:u w:val="single"/>
        </w:rPr>
        <w:t>DISCUSSION</w:t>
      </w:r>
    </w:p>
    <w:p w14:paraId="37167991" w14:textId="77777777" w:rsidR="00A77B3E" w:rsidRDefault="00737A4D">
      <w:pPr>
        <w:spacing w:line="360" w:lineRule="auto"/>
        <w:jc w:val="both"/>
      </w:pPr>
      <w:r>
        <w:rPr>
          <w:rFonts w:ascii="Book Antiqua" w:eastAsia="Book Antiqua" w:hAnsi="Book Antiqua" w:cs="Book Antiqua"/>
          <w:color w:val="000000"/>
        </w:rPr>
        <w:t>Delayed union of fracture is mostly defined as no signs of bone healing 3</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injury or operation on X-ray or CT </w:t>
      </w:r>
      <w:proofErr w:type="gramStart"/>
      <w:r>
        <w:rPr>
          <w:rFonts w:ascii="Book Antiqua" w:eastAsia="Book Antiqua" w:hAnsi="Book Antiqua" w:cs="Book Antiqua"/>
          <w:color w:val="000000"/>
        </w:rPr>
        <w:t>scan</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 incidence of clavicle nonunion can be as high as 7.5% for operational treatment, and surgery to revise clavicle nonunion can have an even higher complication rate than the initial surgery</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Risk factors for nonhealing midshaft clavicle fractures are smoking, complexity of fracture, complete fracture displacement, advanced age, and female sex. Displacement seems to be the most likely factor</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risk factors for the current patient, as he was informed before surgery, were complete dislocation of the initial fracture, smoking habit, and age. High-energy ESWT, since the first report of its application in bone nonunion by </w:t>
      </w:r>
      <w:proofErr w:type="spellStart"/>
      <w:r w:rsidR="0061779D" w:rsidRPr="0061779D">
        <w:rPr>
          <w:rFonts w:ascii="Book Antiqua" w:eastAsia="Book Antiqua" w:hAnsi="Book Antiqua" w:cs="Book Antiqua"/>
          <w:color w:val="000000"/>
        </w:rPr>
        <w:t>Valchanou</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in 1991, has been proven to be as effective as surgical procedures but free of </w:t>
      </w:r>
      <w:r>
        <w:rPr>
          <w:rFonts w:ascii="Book Antiqua" w:eastAsia="Book Antiqua" w:hAnsi="Book Antiqua" w:cs="Book Antiqua"/>
          <w:color w:val="000000"/>
        </w:rPr>
        <w:lastRenderedPageBreak/>
        <w:t xml:space="preserve">surgical side effects for the treatment of ununited fractures. To date, both guidelines and the literature have mostly applied middle-to-high-energy ESWT to treat </w:t>
      </w:r>
      <w:proofErr w:type="gramStart"/>
      <w:r>
        <w:rPr>
          <w:rFonts w:ascii="Book Antiqua" w:eastAsia="Book Antiqua" w:hAnsi="Book Antiqua" w:cs="Book Antiqua"/>
          <w:color w:val="000000"/>
        </w:rPr>
        <w:t>nonunion</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14</w:t>
      </w:r>
      <w:r w:rsidR="0061779D">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Shockwave-promoted bone healing is associated with mechanically induced microfractures, periosteal detachment, and a complex spectrum of biomolecular </w:t>
      </w:r>
      <w:proofErr w:type="gramStart"/>
      <w:r>
        <w:rPr>
          <w:rFonts w:ascii="Book Antiqua" w:eastAsia="Book Antiqua" w:hAnsi="Book Antiqua" w:cs="Book Antiqua"/>
          <w:color w:val="000000"/>
        </w:rPr>
        <w:t>reactions</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However, high-energy ESWT can have hazardous effects, such as soft tissue edema, cortical fractures, intraosseous bleeding, and even displacement of bone fragments to pulmonary vessels, with the risk of pulmonary embolism</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Similar cambium cell proliferation was seen in low energy flux density (EFD) compared with a high-energy setting, and shockwaves with lower EFD have more capacity to induce angiogenesis and improve tissue perfusion in target tissues through upregulation of vascular endothelial growth factor</w:t>
      </w:r>
      <w:r w:rsidR="0061779D">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(Figure 2C</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w:t>
      </w:r>
    </w:p>
    <w:p w14:paraId="744285FE"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 xml:space="preserve">In superficial musculoskeletal disorders, LI-ESWT has proven to be more therapeutic in pain relief than high-energy </w:t>
      </w:r>
      <w:proofErr w:type="gramStart"/>
      <w:r>
        <w:rPr>
          <w:rFonts w:ascii="Book Antiqua" w:eastAsia="Book Antiqua" w:hAnsi="Book Antiqua" w:cs="Book Antiqua"/>
          <w:color w:val="000000"/>
        </w:rPr>
        <w:t>ESWT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Tam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suggested that low-intensity treatment with more shocks under the same total energy dose (intensity multiplied by number of shocks) was more favorable in enchaining periosteal cell activities. The study by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24]</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that multiple sessions of ESWT had greater efficacy than single sessions from the perspective of the clinically cumulative effect. It should be noted that ESWT treatment for clavicle fracture is potentially risky for lung tissue damage, as suggested in animal </w:t>
      </w:r>
      <w:proofErr w:type="gramStart"/>
      <w:r>
        <w:rPr>
          <w:rFonts w:ascii="Book Antiqua" w:eastAsia="Book Antiqua" w:hAnsi="Book Antiqua" w:cs="Book Antiqua"/>
          <w:color w:val="000000"/>
        </w:rPr>
        <w:t>experiments</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Moreover, high-intensity ESWT is often more costly and more likely to be performed in an inpatient setting, whereas LI-ESWT can be performed at an outpatient clinic by a therapist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371B44B4"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The criteria of LI-ESWT vary. Here, we defined ESWT as EFD ≤</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0.08</w:t>
      </w:r>
      <w:r w:rsidR="0061779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as in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Five studies to date reported ESWT on delayed clavicle union or nonunion. </w:t>
      </w:r>
      <w:proofErr w:type="spellStart"/>
      <w:proofErr w:type="gramStart"/>
      <w:r>
        <w:rPr>
          <w:rFonts w:ascii="Book Antiqua" w:eastAsia="Book Antiqua" w:hAnsi="Book Antiqua" w:cs="Book Antiqua"/>
          <w:color w:val="000000"/>
        </w:rPr>
        <w:t>Alkhawashki</w:t>
      </w:r>
      <w:proofErr w:type="spellEnd"/>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one case of successful ESWT treatment of clavicle nonunion, but the treatment was high-energy ESWT conducted in a single session. Moretti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reported ESWT treatment of clavicle pseudoarthrosis with EFD of 0.22</w:t>
      </w:r>
      <w:r w:rsidR="0061779D">
        <w:rPr>
          <w:rFonts w:ascii="Book Antiqua" w:hAnsi="Book Antiqua" w:cs="Book Antiqua" w:hint="eastAsia"/>
          <w:color w:val="000000"/>
          <w:lang w:eastAsia="zh-CN"/>
        </w:rPr>
        <w:t>-</w:t>
      </w:r>
      <w:r>
        <w:rPr>
          <w:rFonts w:ascii="Book Antiqua" w:eastAsia="Book Antiqua" w:hAnsi="Book Antiqua" w:cs="Book Antiqua"/>
          <w:color w:val="000000"/>
        </w:rPr>
        <w:t>1.10</w:t>
      </w:r>
      <w:r w:rsidR="0061779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Kertzman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reported a failed case of radial ESWT treatment of a clavicle nonunion despite initial surgical fixation with two sessions of 0.18</w:t>
      </w:r>
      <w:r w:rsidR="0061779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treatment. </w:t>
      </w:r>
      <w:proofErr w:type="spellStart"/>
      <w:r>
        <w:rPr>
          <w:rFonts w:ascii="Book Antiqua" w:eastAsia="Book Antiqua" w:hAnsi="Book Antiqua" w:cs="Book Antiqua"/>
          <w:color w:val="000000"/>
        </w:rPr>
        <w:t>Vulpiani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1779D">
        <w:rPr>
          <w:rFonts w:ascii="Book Antiqua" w:eastAsia="Book Antiqua" w:hAnsi="Book Antiqua" w:cs="Book Antiqua"/>
          <w:color w:val="000000"/>
          <w:szCs w:val="20"/>
          <w:vertAlign w:val="superscript"/>
        </w:rPr>
        <w:t>[</w:t>
      </w:r>
      <w:proofErr w:type="gramEnd"/>
      <w:r w:rsidR="0061779D">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Carfagni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also reported clavicle nonunion treated </w:t>
      </w:r>
      <w:r>
        <w:rPr>
          <w:rFonts w:ascii="Book Antiqua" w:eastAsia="Book Antiqua" w:hAnsi="Book Antiqua" w:cs="Book Antiqua"/>
          <w:color w:val="000000"/>
        </w:rPr>
        <w:lastRenderedPageBreak/>
        <w:t>with middle-to-high-energy ESWT, but the methods or results were not individually shown (Table</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1). None of these studies mentioned side effects. We learned from these studies and used a lower dose administered over more sessions for our patient, which produced positive results with no side effects.</w:t>
      </w:r>
    </w:p>
    <w:p w14:paraId="2C2788BB"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However, this was only a pilot study. Studies with a higher level of evidence must be conducted to verify our findings.</w:t>
      </w:r>
    </w:p>
    <w:p w14:paraId="03B53186" w14:textId="77777777" w:rsidR="00A77B3E" w:rsidRDefault="00A77B3E">
      <w:pPr>
        <w:spacing w:line="360" w:lineRule="auto"/>
        <w:jc w:val="both"/>
      </w:pPr>
    </w:p>
    <w:p w14:paraId="59398F03" w14:textId="77777777" w:rsidR="00A77B3E" w:rsidRDefault="00737A4D">
      <w:pPr>
        <w:spacing w:line="360" w:lineRule="auto"/>
        <w:jc w:val="both"/>
      </w:pPr>
      <w:r>
        <w:rPr>
          <w:rFonts w:ascii="Book Antiqua" w:eastAsia="Book Antiqua" w:hAnsi="Book Antiqua" w:cs="Book Antiqua"/>
          <w:b/>
          <w:caps/>
          <w:color w:val="000000"/>
          <w:u w:val="single"/>
        </w:rPr>
        <w:t>CONCLUSION</w:t>
      </w:r>
    </w:p>
    <w:p w14:paraId="10303BD0" w14:textId="77777777" w:rsidR="00A77B3E" w:rsidRDefault="00737A4D">
      <w:pPr>
        <w:spacing w:line="360" w:lineRule="auto"/>
        <w:jc w:val="both"/>
      </w:pPr>
      <w:r>
        <w:rPr>
          <w:rFonts w:ascii="Book Antiqua" w:eastAsia="Book Antiqua" w:hAnsi="Book Antiqua" w:cs="Book Antiqua"/>
          <w:color w:val="000000"/>
        </w:rPr>
        <w:t>In summary, this report describes a novel LI-ESWT protocol to optimize the clinical efficacy for delayed union of clavicle fracture that had been treated with internal fixation. The findings of this study could be particularly useful for dealing with delayed union or nonunion of midshaft clavicle fractures.</w:t>
      </w:r>
    </w:p>
    <w:p w14:paraId="2573463F" w14:textId="77777777" w:rsidR="00A77B3E" w:rsidRDefault="00A77B3E">
      <w:pPr>
        <w:spacing w:line="360" w:lineRule="auto"/>
        <w:jc w:val="both"/>
      </w:pPr>
    </w:p>
    <w:p w14:paraId="525AB4C1" w14:textId="77777777" w:rsidR="00A77B3E" w:rsidRDefault="00737A4D">
      <w:pPr>
        <w:spacing w:line="360" w:lineRule="auto"/>
        <w:jc w:val="both"/>
      </w:pPr>
      <w:r>
        <w:rPr>
          <w:rFonts w:ascii="Book Antiqua" w:eastAsia="Book Antiqua" w:hAnsi="Book Antiqua" w:cs="Book Antiqua"/>
          <w:b/>
          <w:color w:val="000000"/>
        </w:rPr>
        <w:t>REFERENCES</w:t>
      </w:r>
    </w:p>
    <w:p w14:paraId="7CD53018" w14:textId="77777777" w:rsidR="00A77B3E" w:rsidRDefault="00737A4D">
      <w:pPr>
        <w:spacing w:line="360" w:lineRule="auto"/>
        <w:jc w:val="both"/>
      </w:pPr>
      <w:bookmarkStart w:id="4" w:name="OLE_LINK80"/>
      <w:r>
        <w:rPr>
          <w:rFonts w:ascii="Book Antiqua" w:eastAsia="Book Antiqua" w:hAnsi="Book Antiqua" w:cs="Book Antiqua"/>
          <w:color w:val="000000"/>
        </w:rPr>
        <w:t xml:space="preserve">1 </w:t>
      </w:r>
      <w:r>
        <w:rPr>
          <w:rFonts w:ascii="Book Antiqua" w:eastAsia="Book Antiqua" w:hAnsi="Book Antiqua" w:cs="Book Antiqua"/>
          <w:b/>
          <w:bCs/>
          <w:color w:val="000000"/>
        </w:rPr>
        <w:t>Khan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Bradnock</w:t>
      </w:r>
      <w:proofErr w:type="spellEnd"/>
      <w:r>
        <w:rPr>
          <w:rFonts w:ascii="Book Antiqua" w:eastAsia="Book Antiqua" w:hAnsi="Book Antiqua" w:cs="Book Antiqua"/>
          <w:color w:val="000000"/>
        </w:rPr>
        <w:t xml:space="preserve"> TJ, Scott C, Robinson CM. Fractures of the clavicle.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447-460 [PMID: 19181992 DOI: 10.2106/JBJS.H.00034]</w:t>
      </w:r>
    </w:p>
    <w:p w14:paraId="19A2FCB6" w14:textId="77777777" w:rsidR="00A77B3E" w:rsidRDefault="00737A4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der Ven DJC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Timmers</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Broeders</w:t>
      </w:r>
      <w:proofErr w:type="spellEnd"/>
      <w:r>
        <w:rPr>
          <w:rFonts w:ascii="Book Antiqua" w:eastAsia="Book Antiqua" w:hAnsi="Book Antiqua" w:cs="Book Antiqua"/>
          <w:color w:val="000000"/>
        </w:rPr>
        <w:t xml:space="preserve"> IAMJ, van Olden GDJ. Displaced Clavicle Fractures in Cyclists: Return to Athletic Activity After Anteroinferior Plate Fixation. </w:t>
      </w:r>
      <w:r>
        <w:rPr>
          <w:rFonts w:ascii="Book Antiqua" w:eastAsia="Book Antiqua" w:hAnsi="Book Antiqua" w:cs="Book Antiqua"/>
          <w:i/>
          <w:iCs/>
          <w:color w:val="000000"/>
        </w:rPr>
        <w:t>Clin J Sport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465-469 [PMID: 31688176 DOI: 10.1097/JSM.0000000000000552]</w:t>
      </w:r>
    </w:p>
    <w:p w14:paraId="1CC58C7D" w14:textId="77777777" w:rsidR="00A77B3E" w:rsidRDefault="00737A4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Nishimi</w:t>
      </w:r>
      <w:proofErr w:type="spellEnd"/>
      <w:r>
        <w:rPr>
          <w:rFonts w:ascii="Book Antiqua" w:eastAsia="Book Antiqua" w:hAnsi="Book Antiqua" w:cs="Book Antiqua"/>
          <w:b/>
          <w:bCs/>
          <w:color w:val="000000"/>
        </w:rPr>
        <w:t xml:space="preserve"> AY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Belangero</w:t>
      </w:r>
      <w:proofErr w:type="spellEnd"/>
      <w:r>
        <w:rPr>
          <w:rFonts w:ascii="Book Antiqua" w:eastAsia="Book Antiqua" w:hAnsi="Book Antiqua" w:cs="Book Antiqua"/>
          <w:color w:val="000000"/>
        </w:rPr>
        <w:t xml:space="preserve"> PS, Mesquita RS, </w:t>
      </w:r>
      <w:proofErr w:type="spellStart"/>
      <w:r>
        <w:rPr>
          <w:rFonts w:ascii="Book Antiqua" w:eastAsia="Book Antiqua" w:hAnsi="Book Antiqua" w:cs="Book Antiqua"/>
          <w:color w:val="000000"/>
        </w:rPr>
        <w:t>Andreoli</w:t>
      </w:r>
      <w:proofErr w:type="spellEnd"/>
      <w:r>
        <w:rPr>
          <w:rFonts w:ascii="Book Antiqua" w:eastAsia="Book Antiqua" w:hAnsi="Book Antiqua" w:cs="Book Antiqua"/>
          <w:color w:val="000000"/>
        </w:rPr>
        <w:t xml:space="preserve"> CV, </w:t>
      </w:r>
      <w:proofErr w:type="spellStart"/>
      <w:r>
        <w:rPr>
          <w:rFonts w:ascii="Book Antiqua" w:eastAsia="Book Antiqua" w:hAnsi="Book Antiqua" w:cs="Book Antiqua"/>
          <w:color w:val="000000"/>
        </w:rPr>
        <w:t>Pochini</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Ejnisman</w:t>
      </w:r>
      <w:proofErr w:type="spellEnd"/>
      <w:r>
        <w:rPr>
          <w:rFonts w:ascii="Book Antiqua" w:eastAsia="Book Antiqua" w:hAnsi="Book Antiqua" w:cs="Book Antiqua"/>
          <w:color w:val="000000"/>
        </w:rPr>
        <w:t xml:space="preserve"> B. F</w:t>
      </w:r>
      <w:r w:rsidR="009606A7">
        <w:rPr>
          <w:rFonts w:ascii="Book Antiqua" w:eastAsia="Book Antiqua" w:hAnsi="Book Antiqua" w:cs="Book Antiqua"/>
          <w:color w:val="000000"/>
        </w:rPr>
        <w:t>requency and risk factors of clavicle fractures in professional cyclists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240-242 [PMID: 28149188 DOI: 10.1590/1413-785220162405157391]</w:t>
      </w:r>
    </w:p>
    <w:p w14:paraId="61AB5DFE" w14:textId="77777777" w:rsidR="00A77B3E" w:rsidRDefault="00737A4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Robertson GA</w:t>
      </w:r>
      <w:r>
        <w:rPr>
          <w:rFonts w:ascii="Book Antiqua" w:eastAsia="Book Antiqua" w:hAnsi="Book Antiqua" w:cs="Book Antiqua"/>
          <w:color w:val="000000"/>
        </w:rPr>
        <w:t xml:space="preserve">, Wood AM, Oliver CW. Displaced middle-third clavicle fracture management in sport: still a challenge in 2018. Should you call the surgeon to speed return to play? </w:t>
      </w:r>
      <w:r>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348-349 [PMID: 28500080 DOI: 10.1136/bjsports-2016-097349]</w:t>
      </w:r>
    </w:p>
    <w:p w14:paraId="0641B72A" w14:textId="77777777" w:rsidR="00A77B3E" w:rsidRDefault="00737A4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Ban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Troelsen</w:t>
      </w:r>
      <w:proofErr w:type="spellEnd"/>
      <w:r>
        <w:rPr>
          <w:rFonts w:ascii="Book Antiqua" w:eastAsia="Book Antiqua" w:hAnsi="Book Antiqua" w:cs="Book Antiqua"/>
          <w:color w:val="000000"/>
        </w:rPr>
        <w:t xml:space="preserve"> A. Risk profile of patients developing nonunion of the clavicle and outcome of treatment--analysis of fifty five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in seven hundred and twenty </w:t>
      </w:r>
      <w:r>
        <w:rPr>
          <w:rFonts w:ascii="Book Antiqua" w:eastAsia="Book Antiqua" w:hAnsi="Book Antiqua" w:cs="Book Antiqua"/>
          <w:color w:val="000000"/>
        </w:rPr>
        <w:lastRenderedPageBreak/>
        <w:t xml:space="preserve">nine consecutive fractures.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587-593 [PMID: 26847264 DOI: 10.1007/s00264-016-3120-8]</w:t>
      </w:r>
    </w:p>
    <w:p w14:paraId="221C6A3A" w14:textId="77777777" w:rsidR="00A77B3E" w:rsidRDefault="00737A4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Zelle</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Gollwitzer H, </w:t>
      </w:r>
      <w:proofErr w:type="spellStart"/>
      <w:r>
        <w:rPr>
          <w:rFonts w:ascii="Book Antiqua" w:eastAsia="Book Antiqua" w:hAnsi="Book Antiqua" w:cs="Book Antiqua"/>
          <w:color w:val="000000"/>
        </w:rPr>
        <w:t>Zlowodzki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Bühren</w:t>
      </w:r>
      <w:proofErr w:type="spellEnd"/>
      <w:r>
        <w:rPr>
          <w:rFonts w:ascii="Book Antiqua" w:eastAsia="Book Antiqua" w:hAnsi="Book Antiqua" w:cs="Book Antiqua"/>
          <w:color w:val="000000"/>
        </w:rPr>
        <w:t xml:space="preserve"> V. Extracorporeal shock wave therapy: current evidence.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2010; </w:t>
      </w:r>
      <w:r>
        <w:rPr>
          <w:rFonts w:ascii="Book Antiqua" w:eastAsia="Book Antiqua" w:hAnsi="Book Antiqua" w:cs="Book Antiqua"/>
          <w:b/>
          <w:bCs/>
          <w:color w:val="000000"/>
        </w:rPr>
        <w:t>24 Suppl 1</w:t>
      </w:r>
      <w:r>
        <w:rPr>
          <w:rFonts w:ascii="Book Antiqua" w:eastAsia="Book Antiqua" w:hAnsi="Book Antiqua" w:cs="Book Antiqua"/>
          <w:color w:val="000000"/>
        </w:rPr>
        <w:t>: S66-S70 [PMID: 20182240 DOI: 10.1097/BOT.0b013e3181cad510]</w:t>
      </w:r>
    </w:p>
    <w:p w14:paraId="3723EDBD" w14:textId="77777777" w:rsidR="00A77B3E" w:rsidRDefault="00737A4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Kertzman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Császár</w:t>
      </w:r>
      <w:proofErr w:type="spellEnd"/>
      <w:r>
        <w:rPr>
          <w:rFonts w:ascii="Book Antiqua" w:eastAsia="Book Antiqua" w:hAnsi="Book Antiqua" w:cs="Book Antiqua"/>
          <w:color w:val="000000"/>
        </w:rPr>
        <w:t xml:space="preserve"> NBM,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Schmitz C. Radial extracorporeal shock wave therapy is efficient and safe in the treatment of fracture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of superficial bones: a retrospective case series.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164 [PMID: 29110711 DOI: 10.1186/s13018-017-0667-z]</w:t>
      </w:r>
    </w:p>
    <w:p w14:paraId="78644E1D" w14:textId="77777777" w:rsidR="00A77B3E" w:rsidRDefault="00737A4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Gebauer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Mayr E, </w:t>
      </w:r>
      <w:proofErr w:type="spellStart"/>
      <w:r>
        <w:rPr>
          <w:rFonts w:ascii="Book Antiqua" w:eastAsia="Book Antiqua" w:hAnsi="Book Antiqua" w:cs="Book Antiqua"/>
          <w:color w:val="000000"/>
        </w:rPr>
        <w:t>Orthner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Ryaby</w:t>
      </w:r>
      <w:proofErr w:type="spellEnd"/>
      <w:r>
        <w:rPr>
          <w:rFonts w:ascii="Book Antiqua" w:eastAsia="Book Antiqua" w:hAnsi="Book Antiqua" w:cs="Book Antiqua"/>
          <w:color w:val="000000"/>
        </w:rPr>
        <w:t xml:space="preserve"> JP. Low-intensity pulsed ultrasound: effects on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1391-1402 [PMID: 16223643 DOI: 10.1016/j.ultrasmedbio.2005.06.002]</w:t>
      </w:r>
    </w:p>
    <w:p w14:paraId="3B15A24D" w14:textId="77777777" w:rsidR="00A77B3E" w:rsidRDefault="00737A4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Eroglu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Cimentepe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Demirag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Unsal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Unsal</w:t>
      </w:r>
      <w:proofErr w:type="spellEnd"/>
      <w:r>
        <w:rPr>
          <w:rFonts w:ascii="Book Antiqua" w:eastAsia="Book Antiqua" w:hAnsi="Book Antiqua" w:cs="Book Antiqua"/>
          <w:color w:val="000000"/>
        </w:rPr>
        <w:t xml:space="preserve"> A. The effects of shock waves on lung tissue in acute period: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155-160 [PMID: 17453185 DOI: 10.1007/s00240-007-0092-6]</w:t>
      </w:r>
    </w:p>
    <w:p w14:paraId="48002FE0" w14:textId="7AB4AC97" w:rsidR="00A77B3E" w:rsidRDefault="00737A4D">
      <w:pPr>
        <w:spacing w:line="360" w:lineRule="auto"/>
        <w:jc w:val="both"/>
      </w:pPr>
      <w:r w:rsidRPr="00500705">
        <w:rPr>
          <w:rFonts w:ascii="Book Antiqua" w:eastAsia="Book Antiqua" w:hAnsi="Book Antiqua" w:cs="Book Antiqua"/>
          <w:color w:val="000000"/>
          <w:highlight w:val="yellow"/>
        </w:rPr>
        <w:t xml:space="preserve">10 The International Society for Medical Shockwave Treatment. DIGEST Guidelines for Extracorporeal Shock wave Therapy. 2019. </w:t>
      </w:r>
      <w:r w:rsidR="00500705">
        <w:rPr>
          <w:rFonts w:ascii="Book Antiqua" w:eastAsia="Book Antiqua" w:hAnsi="Book Antiqua" w:cs="Book Antiqua"/>
          <w:color w:val="000000"/>
          <w:highlight w:val="yellow"/>
        </w:rPr>
        <w:t>[c</w:t>
      </w:r>
      <w:r w:rsidR="00500705" w:rsidRPr="00500705">
        <w:rPr>
          <w:rFonts w:ascii="Book Antiqua" w:eastAsia="Book Antiqua" w:hAnsi="Book Antiqua" w:cs="Book Antiqua"/>
          <w:color w:val="000000"/>
          <w:highlight w:val="yellow"/>
        </w:rPr>
        <w:t>ited 3 May 2021</w:t>
      </w:r>
      <w:r w:rsidR="00500705">
        <w:rPr>
          <w:rFonts w:ascii="Book Antiqua" w:eastAsia="Book Antiqua" w:hAnsi="Book Antiqua" w:cs="Book Antiqua"/>
          <w:color w:val="000000"/>
          <w:highlight w:val="yellow"/>
        </w:rPr>
        <w:t xml:space="preserve">]. </w:t>
      </w:r>
      <w:r w:rsidRPr="00500705">
        <w:rPr>
          <w:rFonts w:ascii="Book Antiqua" w:eastAsia="Book Antiqua" w:hAnsi="Book Antiqua" w:cs="Book Antiqua"/>
          <w:color w:val="000000"/>
          <w:highlight w:val="yellow"/>
        </w:rPr>
        <w:t xml:space="preserve">Available from: </w:t>
      </w:r>
      <w:bookmarkStart w:id="5" w:name="OLE_LINK81"/>
      <w:r w:rsidRPr="00500705">
        <w:rPr>
          <w:rFonts w:ascii="Book Antiqua" w:eastAsia="Book Antiqua" w:hAnsi="Book Antiqua" w:cs="Book Antiqua"/>
          <w:color w:val="000000"/>
          <w:highlight w:val="yellow"/>
        </w:rPr>
        <w:t>https://wwwshockwavetherapyorg/about-eswt/ismst-guidelines/</w:t>
      </w:r>
      <w:bookmarkEnd w:id="5"/>
    </w:p>
    <w:p w14:paraId="4A397E4A" w14:textId="77777777" w:rsidR="00A77B3E" w:rsidRDefault="00737A4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Nicholson JA</w:t>
      </w:r>
      <w:r>
        <w:rPr>
          <w:rFonts w:ascii="Book Antiqua" w:eastAsia="Book Antiqua" w:hAnsi="Book Antiqua" w:cs="Book Antiqua"/>
          <w:color w:val="000000"/>
        </w:rPr>
        <w:t xml:space="preserve">, Fox B,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R, Simpson A, Robinson CM. The accuracy of computed tomography for clavicle non-union evaluation. </w:t>
      </w:r>
      <w:r>
        <w:rPr>
          <w:rFonts w:ascii="Book Antiqua" w:eastAsia="Book Antiqua" w:hAnsi="Book Antiqua" w:cs="Book Antiqua"/>
          <w:i/>
          <w:iCs/>
          <w:color w:val="000000"/>
        </w:rPr>
        <w:t>Shoulder Elbow</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195-204 [PMID: 33897851 DOI: 10.1177/1758573219884067]</w:t>
      </w:r>
    </w:p>
    <w:p w14:paraId="1AAEB587" w14:textId="77777777" w:rsidR="00A77B3E" w:rsidRDefault="00737A4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Troelsen</w:t>
      </w:r>
      <w:proofErr w:type="spellEnd"/>
      <w:r>
        <w:rPr>
          <w:rFonts w:ascii="Book Antiqua" w:eastAsia="Book Antiqua" w:hAnsi="Book Antiqua" w:cs="Book Antiqua"/>
          <w:color w:val="000000"/>
        </w:rPr>
        <w:t xml:space="preserve"> A, Ban I. Predictors associated with nonunion and symptomatic malunion following non-operative treatment of displaced midshaft clavicle fractures--a systematic review of the literature.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2543-2549 [PMID: 25027978 DOI: 10.1007/s00264-014-2450-7]</w:t>
      </w:r>
    </w:p>
    <w:p w14:paraId="3B76AAF3" w14:textId="77777777" w:rsidR="00A77B3E" w:rsidRDefault="00737A4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Valchanou</w:t>
      </w:r>
      <w:proofErr w:type="spellEnd"/>
      <w:r>
        <w:rPr>
          <w:rFonts w:ascii="Book Antiqua" w:eastAsia="Book Antiqua" w:hAnsi="Book Antiqua" w:cs="Book Antiqua"/>
          <w:b/>
          <w:bCs/>
          <w:color w:val="000000"/>
        </w:rPr>
        <w:t xml:space="preserve"> VD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Michailov</w:t>
      </w:r>
      <w:proofErr w:type="spellEnd"/>
      <w:r>
        <w:rPr>
          <w:rFonts w:ascii="Book Antiqua" w:eastAsia="Book Antiqua" w:hAnsi="Book Antiqua" w:cs="Book Antiqua"/>
          <w:color w:val="000000"/>
        </w:rPr>
        <w:t xml:space="preserve"> P. High energy shock waves in the treatment of delayed and nonunion of fractures.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181-184 [PMID: 1743828 DOI: 10.1007/BF00192289]</w:t>
      </w:r>
    </w:p>
    <w:p w14:paraId="5288FAE0" w14:textId="77777777" w:rsidR="00A77B3E" w:rsidRDefault="00737A4D">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Cacchio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Giordano L, </w:t>
      </w:r>
      <w:proofErr w:type="spellStart"/>
      <w:r>
        <w:rPr>
          <w:rFonts w:ascii="Book Antiqua" w:eastAsia="Book Antiqua" w:hAnsi="Book Antiqua" w:cs="Book Antiqua"/>
          <w:color w:val="000000"/>
        </w:rPr>
        <w:t>Colafarina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Rompe</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Tavernese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Ioppolo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Flamini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Spacca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Santilli</w:t>
      </w:r>
      <w:proofErr w:type="spellEnd"/>
      <w:r>
        <w:rPr>
          <w:rFonts w:ascii="Book Antiqua" w:eastAsia="Book Antiqua" w:hAnsi="Book Antiqua" w:cs="Book Antiqua"/>
          <w:color w:val="000000"/>
        </w:rPr>
        <w:t xml:space="preserve"> V. Extracorporeal shock-wave therapy compared with surgery for hypertrophic long-bone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2589-2597 [PMID: 19884432 DOI: 10.2106/JBJS.H.00841]</w:t>
      </w:r>
    </w:p>
    <w:p w14:paraId="6C0D51F7" w14:textId="77777777" w:rsidR="00A77B3E" w:rsidRDefault="00737A4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Biedermann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Martin A, Handle G, </w:t>
      </w:r>
      <w:proofErr w:type="spellStart"/>
      <w:r>
        <w:rPr>
          <w:rFonts w:ascii="Book Antiqua" w:eastAsia="Book Antiqua" w:hAnsi="Book Antiqua" w:cs="Book Antiqua"/>
          <w:color w:val="000000"/>
        </w:rPr>
        <w:t>Auckenthaler</w:t>
      </w:r>
      <w:proofErr w:type="spellEnd"/>
      <w:r>
        <w:rPr>
          <w:rFonts w:ascii="Book Antiqua" w:eastAsia="Book Antiqua" w:hAnsi="Book Antiqua" w:cs="Book Antiqua"/>
          <w:color w:val="000000"/>
        </w:rPr>
        <w:t xml:space="preserve"> T, Bach C, </w:t>
      </w:r>
      <w:proofErr w:type="spellStart"/>
      <w:r>
        <w:rPr>
          <w:rFonts w:ascii="Book Antiqua" w:eastAsia="Book Antiqua" w:hAnsi="Book Antiqua" w:cs="Book Antiqua"/>
          <w:color w:val="000000"/>
        </w:rPr>
        <w:t>Krismer</w:t>
      </w:r>
      <w:proofErr w:type="spellEnd"/>
      <w:r>
        <w:rPr>
          <w:rFonts w:ascii="Book Antiqua" w:eastAsia="Book Antiqua" w:hAnsi="Book Antiqua" w:cs="Book Antiqua"/>
          <w:color w:val="000000"/>
        </w:rPr>
        <w:t xml:space="preserve"> M. Extracorporeal shock waves in the treatment of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2003; </w:t>
      </w:r>
      <w:r>
        <w:rPr>
          <w:rFonts w:ascii="Book Antiqua" w:eastAsia="Book Antiqua" w:hAnsi="Book Antiqua" w:cs="Book Antiqua"/>
          <w:b/>
          <w:bCs/>
          <w:color w:val="000000"/>
        </w:rPr>
        <w:t>54</w:t>
      </w:r>
      <w:r>
        <w:rPr>
          <w:rFonts w:ascii="Book Antiqua" w:eastAsia="Book Antiqua" w:hAnsi="Book Antiqua" w:cs="Book Antiqua"/>
          <w:color w:val="000000"/>
        </w:rPr>
        <w:t>: 936-942 [PMID: 12777907 DOI: 10.1097/01.TA.0000042155.26936.03]</w:t>
      </w:r>
    </w:p>
    <w:p w14:paraId="560E74D4" w14:textId="77777777" w:rsidR="00A77B3E" w:rsidRDefault="00737A4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Schaden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Mittermayr</w:t>
      </w:r>
      <w:proofErr w:type="spellEnd"/>
      <w:r>
        <w:rPr>
          <w:rFonts w:ascii="Book Antiqua" w:eastAsia="Book Antiqua" w:hAnsi="Book Antiqua" w:cs="Book Antiqua"/>
          <w:color w:val="000000"/>
        </w:rPr>
        <w:t xml:space="preserve"> R, Haffner N, Smolen D, </w:t>
      </w:r>
      <w:proofErr w:type="spellStart"/>
      <w:r>
        <w:rPr>
          <w:rFonts w:ascii="Book Antiqua" w:eastAsia="Book Antiqua" w:hAnsi="Book Antiqua" w:cs="Book Antiqua"/>
          <w:color w:val="000000"/>
        </w:rPr>
        <w:t>Gerdesmeyer</w:t>
      </w:r>
      <w:proofErr w:type="spellEnd"/>
      <w:r>
        <w:rPr>
          <w:rFonts w:ascii="Book Antiqua" w:eastAsia="Book Antiqua" w:hAnsi="Book Antiqua" w:cs="Book Antiqua"/>
          <w:color w:val="000000"/>
        </w:rPr>
        <w:t xml:space="preserve"> L, Wang CJ. Extracorporeal shockwave therapy (ESWT)--First choice treatment of fracture non-unions?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179-183 [PMID: 26454164 DOI: 10.1016/j.ijsu.2015.10.003]</w:t>
      </w:r>
    </w:p>
    <w:p w14:paraId="03A4CBDA" w14:textId="77777777" w:rsidR="00A77B3E" w:rsidRDefault="00737A4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Haffner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Antonic</w:t>
      </w:r>
      <w:proofErr w:type="spellEnd"/>
      <w:r>
        <w:rPr>
          <w:rFonts w:ascii="Book Antiqua" w:eastAsia="Book Antiqua" w:hAnsi="Book Antiqua" w:cs="Book Antiqua"/>
          <w:color w:val="000000"/>
        </w:rPr>
        <w:t xml:space="preserve"> V, Smolen D, Slezak P, </w:t>
      </w:r>
      <w:proofErr w:type="spellStart"/>
      <w:r>
        <w:rPr>
          <w:rFonts w:ascii="Book Antiqua" w:eastAsia="Book Antiqua" w:hAnsi="Book Antiqua" w:cs="Book Antiqua"/>
          <w:color w:val="000000"/>
        </w:rPr>
        <w:t>Schaden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Mittermayr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Stojadinovic</w:t>
      </w:r>
      <w:proofErr w:type="spellEnd"/>
      <w:r>
        <w:rPr>
          <w:rFonts w:ascii="Book Antiqua" w:eastAsia="Book Antiqua" w:hAnsi="Book Antiqua" w:cs="Book Antiqua"/>
          <w:color w:val="000000"/>
        </w:rPr>
        <w:t xml:space="preserve"> A. Extracorporeal shockwave therapy (ESWT) ameliorates healing of tibial fracture non-union unresponsive to conventional therapy.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1506-1513 [PMID: 27158008 DOI: 10.1016/j.injury.2016.04.010]</w:t>
      </w:r>
    </w:p>
    <w:p w14:paraId="642D0DB6" w14:textId="77777777" w:rsidR="00A77B3E" w:rsidRDefault="00737A4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Yip HK</w:t>
      </w:r>
      <w:r>
        <w:rPr>
          <w:rFonts w:ascii="Book Antiqua" w:eastAsia="Book Antiqua" w:hAnsi="Book Antiqua" w:cs="Book Antiqua"/>
          <w:color w:val="000000"/>
        </w:rPr>
        <w:t xml:space="preserve">, Chang LT, Sun CK, Youssef AA, </w:t>
      </w:r>
      <w:proofErr w:type="spellStart"/>
      <w:r>
        <w:rPr>
          <w:rFonts w:ascii="Book Antiqua" w:eastAsia="Book Antiqua" w:hAnsi="Book Antiqua" w:cs="Book Antiqua"/>
          <w:color w:val="000000"/>
        </w:rPr>
        <w:t>Sheu</w:t>
      </w:r>
      <w:proofErr w:type="spellEnd"/>
      <w:r>
        <w:rPr>
          <w:rFonts w:ascii="Book Antiqua" w:eastAsia="Book Antiqua" w:hAnsi="Book Antiqua" w:cs="Book Antiqua"/>
          <w:color w:val="000000"/>
        </w:rPr>
        <w:t xml:space="preserve"> JJ, Wang CJ. Shock wave therapy applied to rat bone marrow-derived mononuclear cells enhances formation of cells stained positive for CD31 and vascular endothelial growth factor. </w:t>
      </w:r>
      <w:r>
        <w:rPr>
          <w:rFonts w:ascii="Book Antiqua" w:eastAsia="Book Antiqua" w:hAnsi="Book Antiqua" w:cs="Book Antiqua"/>
          <w:i/>
          <w:iCs/>
          <w:color w:val="000000"/>
        </w:rPr>
        <w:t>Circ J</w:t>
      </w:r>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150-156 [PMID: 18159117 DOI: 10.1253/circj.72.150]</w:t>
      </w:r>
    </w:p>
    <w:p w14:paraId="2F73DCB4" w14:textId="77777777" w:rsidR="00A77B3E" w:rsidRDefault="00737A4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Maier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Hausdorf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Tischer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Milz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Weiler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Refior</w:t>
      </w:r>
      <w:proofErr w:type="spellEnd"/>
      <w:r>
        <w:rPr>
          <w:rFonts w:ascii="Book Antiqua" w:eastAsia="Book Antiqua" w:hAnsi="Book Antiqua" w:cs="Book Antiqua"/>
          <w:color w:val="000000"/>
        </w:rPr>
        <w:t xml:space="preserve"> HJ, Schmitz C. [New bone formation by extracorporeal shock waves. Dependence of induction on energy flux density]. </w:t>
      </w:r>
      <w:proofErr w:type="spellStart"/>
      <w:r>
        <w:rPr>
          <w:rFonts w:ascii="Book Antiqua" w:eastAsia="Book Antiqua" w:hAnsi="Book Antiqua" w:cs="Book Antiqua"/>
          <w:i/>
          <w:iCs/>
          <w:color w:val="000000"/>
        </w:rPr>
        <w:t>Orthopade</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1401-1410 [PMID: 15490114 DOI: 10.1007/s00132-004-0734-0]</w:t>
      </w:r>
    </w:p>
    <w:p w14:paraId="0AE6BA37" w14:textId="77777777" w:rsidR="00A77B3E" w:rsidRDefault="00737A4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Kearney CJ</w:t>
      </w:r>
      <w:r>
        <w:rPr>
          <w:rFonts w:ascii="Book Antiqua" w:eastAsia="Book Antiqua" w:hAnsi="Book Antiqua" w:cs="Book Antiqua"/>
          <w:color w:val="000000"/>
        </w:rPr>
        <w:t xml:space="preserve">, Lee JY,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RF, Hsu HP, Spector M. Extracorporeal shock wave-induced proliferation of periosteal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1536-1543 [PMID: 21448986 DOI: 10.1002/jor.21346]</w:t>
      </w:r>
    </w:p>
    <w:p w14:paraId="508274C5" w14:textId="77777777" w:rsidR="00A77B3E" w:rsidRDefault="00737A4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HJ</w:t>
      </w:r>
      <w:r>
        <w:rPr>
          <w:rFonts w:ascii="Book Antiqua" w:eastAsia="Book Antiqua" w:hAnsi="Book Antiqua" w:cs="Book Antiqua"/>
          <w:color w:val="000000"/>
        </w:rPr>
        <w:t xml:space="preserve">, Cheng JH, Chuang YC. Potential applications of low-energy shock waves in functional urology.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573-581 [PMID: 28697536 DOI: 10.1111/iju.13403]</w:t>
      </w:r>
    </w:p>
    <w:p w14:paraId="37C68A86" w14:textId="77777777" w:rsidR="00A77B3E" w:rsidRDefault="00737A4D">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Taheri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Poorghasemian</w:t>
      </w:r>
      <w:proofErr w:type="spellEnd"/>
      <w:r>
        <w:rPr>
          <w:rFonts w:ascii="Book Antiqua" w:eastAsia="Book Antiqua" w:hAnsi="Book Antiqua" w:cs="Book Antiqua"/>
          <w:color w:val="000000"/>
        </w:rPr>
        <w:t xml:space="preserve"> J. Comparison the Effect of Extra Corporeal Shockwave Therapy with Low Dosage Versus High Dosage in Treatment of the Patients with Lateral Epicondylitis. </w:t>
      </w:r>
      <w:r>
        <w:rPr>
          <w:rFonts w:ascii="Book Antiqua" w:eastAsia="Book Antiqua" w:hAnsi="Book Antiqua" w:cs="Book Antiqua"/>
          <w:i/>
          <w:iCs/>
          <w:color w:val="000000"/>
        </w:rPr>
        <w:t>Adv Biomed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61 [PMID: 28603702 DOI: 10.4103/2277-9175.207148]</w:t>
      </w:r>
    </w:p>
    <w:p w14:paraId="56BD122B" w14:textId="77777777" w:rsidR="00A77B3E" w:rsidRDefault="00737A4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Tam KF</w:t>
      </w:r>
      <w:r>
        <w:rPr>
          <w:rFonts w:ascii="Book Antiqua" w:eastAsia="Book Antiqua" w:hAnsi="Book Antiqua" w:cs="Book Antiqua"/>
          <w:color w:val="000000"/>
        </w:rPr>
        <w:t xml:space="preserve">, Cheung WH, Lee KM, Qin L, Leung KS. Delayed stimulatory effect of low-intensity shockwaves on human periosteal cells.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260-265 [PMID: 16131900 DOI: 10.1097/00003086-200509000-00042]</w:t>
      </w:r>
    </w:p>
    <w:p w14:paraId="2E6ECD25" w14:textId="77777777" w:rsidR="00A77B3E" w:rsidRDefault="00737A4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Chen LC, Chou YC, Li TY, Chu HY, Tsai CK, Wu YT. The dose-dependent efficiency of radial shock wave therapy for patients with carpal tunnel syndrome: a prospective, randomized, single-blind, placebo-controlled trial.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38344 [PMID: 27910920 DOI: 10.1038/srep38344]</w:t>
      </w:r>
    </w:p>
    <w:p w14:paraId="6BC0CFE4" w14:textId="77777777" w:rsidR="00A77B3E" w:rsidRDefault="00737A4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Delius M</w:t>
      </w:r>
      <w:r>
        <w:rPr>
          <w:rFonts w:ascii="Book Antiqua" w:eastAsia="Book Antiqua" w:hAnsi="Book Antiqua" w:cs="Book Antiqua"/>
          <w:color w:val="000000"/>
        </w:rPr>
        <w:t xml:space="preserve">, Enders G, Heine G, Stark J, </w:t>
      </w:r>
      <w:proofErr w:type="spellStart"/>
      <w:r>
        <w:rPr>
          <w:rFonts w:ascii="Book Antiqua" w:eastAsia="Book Antiqua" w:hAnsi="Book Antiqua" w:cs="Book Antiqua"/>
          <w:color w:val="000000"/>
        </w:rPr>
        <w:t>Remberger</w:t>
      </w:r>
      <w:proofErr w:type="spellEnd"/>
      <w:r>
        <w:rPr>
          <w:rFonts w:ascii="Book Antiqua" w:eastAsia="Book Antiqua" w:hAnsi="Book Antiqua" w:cs="Book Antiqua"/>
          <w:color w:val="000000"/>
        </w:rPr>
        <w:t xml:space="preserve"> K, Brendel W. Biological effects of shock waves: lung hemorrhage by shock waves in dogs--pressure dependence.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1987; </w:t>
      </w:r>
      <w:r>
        <w:rPr>
          <w:rFonts w:ascii="Book Antiqua" w:eastAsia="Book Antiqua" w:hAnsi="Book Antiqua" w:cs="Book Antiqua"/>
          <w:b/>
          <w:bCs/>
          <w:color w:val="000000"/>
        </w:rPr>
        <w:t>13</w:t>
      </w:r>
      <w:r>
        <w:rPr>
          <w:rFonts w:ascii="Book Antiqua" w:eastAsia="Book Antiqua" w:hAnsi="Book Antiqua" w:cs="Book Antiqua"/>
          <w:color w:val="000000"/>
        </w:rPr>
        <w:t>: 61-67 [PMID: 3590361 DOI: 10.1016/0301-5629(87)90075-5]</w:t>
      </w:r>
    </w:p>
    <w:p w14:paraId="5EF45AA8" w14:textId="77777777" w:rsidR="00A77B3E" w:rsidRDefault="00737A4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Tong C</w:t>
      </w:r>
      <w:r>
        <w:rPr>
          <w:rFonts w:ascii="Book Antiqua" w:eastAsia="Book Antiqua" w:hAnsi="Book Antiqua" w:cs="Book Antiqua"/>
          <w:color w:val="000000"/>
        </w:rPr>
        <w:t xml:space="preserve">, Liu Y, Zhang Y, Cong P, Shi X, Liu Y, Shi </w:t>
      </w:r>
      <w:proofErr w:type="spellStart"/>
      <w:r>
        <w:rPr>
          <w:rFonts w:ascii="Book Antiqua" w:eastAsia="Book Antiqua" w:hAnsi="Book Antiqua" w:cs="Book Antiqua"/>
          <w:color w:val="000000"/>
        </w:rPr>
        <w:t>Hongxu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Hou M. Shock waves increase pulmonary vascular leakage, inflammation, oxidative stress, and apoptosis in a mouse model.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243</w:t>
      </w:r>
      <w:r>
        <w:rPr>
          <w:rFonts w:ascii="Book Antiqua" w:eastAsia="Book Antiqua" w:hAnsi="Book Antiqua" w:cs="Book Antiqua"/>
          <w:color w:val="000000"/>
        </w:rPr>
        <w:t>: 934-944 [PMID: 29984607 DOI: 10.1177/1535370218784539]</w:t>
      </w:r>
    </w:p>
    <w:p w14:paraId="5F46D08C" w14:textId="77777777" w:rsidR="00A77B3E" w:rsidRDefault="00737A4D">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Verstraelen</w:t>
      </w:r>
      <w:proofErr w:type="spellEnd"/>
      <w:r>
        <w:rPr>
          <w:rFonts w:ascii="Book Antiqua" w:eastAsia="Book Antiqua" w:hAnsi="Book Antiqua" w:cs="Book Antiqua"/>
          <w:b/>
          <w:bCs/>
          <w:color w:val="000000"/>
        </w:rPr>
        <w:t xml:space="preserve"> FU</w:t>
      </w:r>
      <w:r>
        <w:rPr>
          <w:rFonts w:ascii="Book Antiqua" w:eastAsia="Book Antiqua" w:hAnsi="Book Antiqua" w:cs="Book Antiqua"/>
          <w:color w:val="000000"/>
        </w:rPr>
        <w:t xml:space="preserve">, In den </w:t>
      </w:r>
      <w:proofErr w:type="spellStart"/>
      <w:r>
        <w:rPr>
          <w:rFonts w:ascii="Book Antiqua" w:eastAsia="Book Antiqua" w:hAnsi="Book Antiqua" w:cs="Book Antiqua"/>
          <w:color w:val="000000"/>
        </w:rPr>
        <w:t>Kleef</w:t>
      </w:r>
      <w:proofErr w:type="spellEnd"/>
      <w:r>
        <w:rPr>
          <w:rFonts w:ascii="Book Antiqua" w:eastAsia="Book Antiqua" w:hAnsi="Book Antiqua" w:cs="Book Antiqua"/>
          <w:color w:val="000000"/>
        </w:rPr>
        <w:t xml:space="preserve"> NJ, Jansen L, </w:t>
      </w:r>
      <w:proofErr w:type="spellStart"/>
      <w:r>
        <w:rPr>
          <w:rFonts w:ascii="Book Antiqua" w:eastAsia="Book Antiqua" w:hAnsi="Book Antiqua" w:cs="Book Antiqua"/>
          <w:color w:val="000000"/>
        </w:rPr>
        <w:t>Morrenhof</w:t>
      </w:r>
      <w:proofErr w:type="spellEnd"/>
      <w:r>
        <w:rPr>
          <w:rFonts w:ascii="Book Antiqua" w:eastAsia="Book Antiqua" w:hAnsi="Book Antiqua" w:cs="Book Antiqua"/>
          <w:color w:val="000000"/>
        </w:rPr>
        <w:t xml:space="preserve"> JW. High-energy </w:t>
      </w:r>
      <w:r>
        <w:rPr>
          <w:rFonts w:ascii="Book Antiqua" w:eastAsia="Book Antiqua" w:hAnsi="Book Antiqua" w:cs="Book Antiqua"/>
          <w:i/>
          <w:iCs/>
          <w:color w:val="000000"/>
        </w:rPr>
        <w:t>vs</w:t>
      </w:r>
      <w:r>
        <w:rPr>
          <w:rFonts w:ascii="Book Antiqua" w:eastAsia="Book Antiqua" w:hAnsi="Book Antiqua" w:cs="Book Antiqua"/>
          <w:color w:val="000000"/>
        </w:rPr>
        <w:t xml:space="preserve"> low-energy extracorporeal shock wave therapy for calcifying tendinitis of the shoulder: which is superior? A meta-analysis.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472</w:t>
      </w:r>
      <w:r>
        <w:rPr>
          <w:rFonts w:ascii="Book Antiqua" w:eastAsia="Book Antiqua" w:hAnsi="Book Antiqua" w:cs="Book Antiqua"/>
          <w:color w:val="000000"/>
        </w:rPr>
        <w:t>: 2816-2825 [PMID: 24872197 DOI: 10.1007/s11999-014-3680-0]</w:t>
      </w:r>
    </w:p>
    <w:p w14:paraId="3ABB6BD1" w14:textId="77777777" w:rsidR="00A77B3E" w:rsidRDefault="00737A4D">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Alkhawashki</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Shock wave therapy of fracture nonunion.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2248-2252 [PMID: 26323379 DOI: 10.1016/j.injury.2015.06.035]</w:t>
      </w:r>
    </w:p>
    <w:p w14:paraId="43240C6A" w14:textId="77777777" w:rsidR="00A77B3E" w:rsidRDefault="00737A4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Moretti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Notarnicola</w:t>
      </w:r>
      <w:proofErr w:type="spellEnd"/>
      <w:r>
        <w:rPr>
          <w:rFonts w:ascii="Book Antiqua" w:eastAsia="Book Antiqua" w:hAnsi="Book Antiqua" w:cs="Book Antiqua"/>
          <w:color w:val="000000"/>
        </w:rPr>
        <w:t xml:space="preserve"> A, Moretti L, Patella S, </w:t>
      </w:r>
      <w:proofErr w:type="spellStart"/>
      <w:r>
        <w:rPr>
          <w:rFonts w:ascii="Book Antiqua" w:eastAsia="Book Antiqua" w:hAnsi="Book Antiqua" w:cs="Book Antiqua"/>
          <w:color w:val="000000"/>
        </w:rPr>
        <w:t>Tatò</w:t>
      </w:r>
      <w:proofErr w:type="spellEnd"/>
      <w:r>
        <w:rPr>
          <w:rFonts w:ascii="Book Antiqua" w:eastAsia="Book Antiqua" w:hAnsi="Book Antiqua" w:cs="Book Antiqua"/>
          <w:color w:val="000000"/>
        </w:rPr>
        <w:t xml:space="preserve"> I, Patella V. Bone healing induced by ESWT. </w:t>
      </w:r>
      <w:r>
        <w:rPr>
          <w:rFonts w:ascii="Book Antiqua" w:eastAsia="Book Antiqua" w:hAnsi="Book Antiqua" w:cs="Book Antiqua"/>
          <w:i/>
          <w:iCs/>
          <w:color w:val="000000"/>
        </w:rPr>
        <w:t xml:space="preserve">Clin Cases Miner Bone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155-158 [PMID: 22461166]</w:t>
      </w:r>
    </w:p>
    <w:p w14:paraId="58FD1007" w14:textId="77777777" w:rsidR="00A77B3E" w:rsidRDefault="00737A4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Vulpiani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Vetrano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Conforti</w:t>
      </w:r>
      <w:proofErr w:type="spellEnd"/>
      <w:r>
        <w:rPr>
          <w:rFonts w:ascii="Book Antiqua" w:eastAsia="Book Antiqua" w:hAnsi="Book Antiqua" w:cs="Book Antiqua"/>
          <w:color w:val="000000"/>
        </w:rPr>
        <w:t xml:space="preserve"> F, Minutolo L, </w:t>
      </w:r>
      <w:proofErr w:type="spellStart"/>
      <w:r>
        <w:rPr>
          <w:rFonts w:ascii="Book Antiqua" w:eastAsia="Book Antiqua" w:hAnsi="Book Antiqua" w:cs="Book Antiqua"/>
          <w:color w:val="000000"/>
        </w:rPr>
        <w:t>Trischitta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Ferretti A. Effects of extracorporeal shock wave therapy on fracture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(Belle Mead NJ)</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E122-E127 [PMID: 23365814]</w:t>
      </w:r>
    </w:p>
    <w:p w14:paraId="7F5CCE5B" w14:textId="77777777" w:rsidR="00A77B3E" w:rsidRDefault="00737A4D">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Carfagni</w:t>
      </w:r>
      <w:proofErr w:type="spellEnd"/>
      <w:r>
        <w:rPr>
          <w:rFonts w:ascii="Book Antiqua" w:eastAsia="Book Antiqua" w:hAnsi="Book Antiqua" w:cs="Book Antiqua"/>
          <w:b/>
          <w:bCs/>
          <w:color w:val="000000"/>
        </w:rPr>
        <w:t xml:space="preserve"> A</w:t>
      </w:r>
      <w:r w:rsidRPr="00F054FC">
        <w:rPr>
          <w:rFonts w:ascii="Book Antiqua" w:eastAsia="Book Antiqua" w:hAnsi="Book Antiqua" w:cs="Book Antiqua"/>
          <w:bCs/>
          <w:color w:val="000000"/>
        </w:rPr>
        <w:t>,</w:t>
      </w:r>
      <w:r w:rsidRPr="00F054F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D’Innella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Bagozzi</w:t>
      </w:r>
      <w:proofErr w:type="spellEnd"/>
      <w:r>
        <w:rPr>
          <w:rFonts w:ascii="Book Antiqua" w:eastAsia="Book Antiqua" w:hAnsi="Book Antiqua" w:cs="Book Antiqua"/>
          <w:color w:val="000000"/>
        </w:rPr>
        <w:t xml:space="preserve"> C. Delayed unions/</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Treatment with shock waves. </w:t>
      </w:r>
      <w:r w:rsidRPr="00F054FC">
        <w:rPr>
          <w:rFonts w:ascii="Book Antiqua" w:eastAsia="Book Antiqua" w:hAnsi="Book Antiqua" w:cs="Book Antiqua"/>
          <w:i/>
          <w:color w:val="000000"/>
        </w:rPr>
        <w:t>J</w:t>
      </w:r>
      <w:r w:rsidR="00F054FC" w:rsidRPr="00F054FC">
        <w:rPr>
          <w:rFonts w:ascii="Book Antiqua" w:hAnsi="Book Antiqua" w:cs="Book Antiqua" w:hint="eastAsia"/>
          <w:i/>
          <w:color w:val="000000"/>
          <w:lang w:eastAsia="zh-CN"/>
        </w:rPr>
        <w:t xml:space="preserve"> </w:t>
      </w:r>
      <w:proofErr w:type="spellStart"/>
      <w:r w:rsidRPr="00F054FC">
        <w:rPr>
          <w:rFonts w:ascii="Book Antiqua" w:eastAsia="Book Antiqua" w:hAnsi="Book Antiqua" w:cs="Book Antiqua"/>
          <w:i/>
          <w:color w:val="000000"/>
        </w:rPr>
        <w:t>Orthop</w:t>
      </w:r>
      <w:proofErr w:type="spellEnd"/>
      <w:r w:rsidR="00F054FC" w:rsidRPr="00F054FC">
        <w:rPr>
          <w:rFonts w:ascii="Book Antiqua" w:hAnsi="Book Antiqua" w:cs="Book Antiqua" w:hint="eastAsia"/>
          <w:i/>
          <w:color w:val="000000"/>
          <w:lang w:eastAsia="zh-CN"/>
        </w:rPr>
        <w:t xml:space="preserve"> </w:t>
      </w:r>
      <w:proofErr w:type="spellStart"/>
      <w:r w:rsidRPr="00F054FC">
        <w:rPr>
          <w:rFonts w:ascii="Book Antiqua" w:eastAsia="Book Antiqua" w:hAnsi="Book Antiqua" w:cs="Book Antiqua"/>
          <w:i/>
          <w:color w:val="000000"/>
        </w:rPr>
        <w:t>Traumatol</w:t>
      </w:r>
      <w:proofErr w:type="spellEnd"/>
      <w:r w:rsidR="00F054FC">
        <w:rPr>
          <w:rFonts w:ascii="Book Antiqua" w:hAnsi="Book Antiqua" w:cs="Book Antiqua" w:hint="eastAsia"/>
          <w:color w:val="000000"/>
          <w:lang w:eastAsia="zh-CN"/>
        </w:rPr>
        <w:t xml:space="preserve"> </w:t>
      </w:r>
      <w:r>
        <w:rPr>
          <w:rFonts w:ascii="Book Antiqua" w:eastAsia="Book Antiqua" w:hAnsi="Book Antiqua" w:cs="Book Antiqua"/>
          <w:color w:val="000000"/>
        </w:rPr>
        <w:t>2011;</w:t>
      </w:r>
      <w:r w:rsidR="00F054FC">
        <w:rPr>
          <w:rFonts w:ascii="Book Antiqua" w:hAnsi="Book Antiqua" w:cs="Book Antiqua" w:hint="eastAsia"/>
          <w:color w:val="000000"/>
          <w:lang w:eastAsia="zh-CN"/>
        </w:rPr>
        <w:t xml:space="preserve"> </w:t>
      </w:r>
      <w:r w:rsidRPr="00F054FC">
        <w:rPr>
          <w:rFonts w:ascii="Book Antiqua" w:eastAsia="Book Antiqua" w:hAnsi="Book Antiqua" w:cs="Book Antiqua"/>
          <w:b/>
          <w:color w:val="000000"/>
        </w:rPr>
        <w:t>12</w:t>
      </w:r>
      <w:r>
        <w:rPr>
          <w:rFonts w:ascii="Book Antiqua" w:eastAsia="Book Antiqua" w:hAnsi="Book Antiqua" w:cs="Book Antiqua"/>
          <w:color w:val="000000"/>
        </w:rPr>
        <w:t>:</w:t>
      </w:r>
      <w:r w:rsidR="00F054FC">
        <w:rPr>
          <w:rFonts w:ascii="Book Antiqua" w:hAnsi="Book Antiqua" w:cs="Book Antiqua" w:hint="eastAsia"/>
          <w:color w:val="000000"/>
          <w:lang w:eastAsia="zh-CN"/>
        </w:rPr>
        <w:t xml:space="preserve"> </w:t>
      </w:r>
      <w:r>
        <w:rPr>
          <w:rFonts w:ascii="Book Antiqua" w:eastAsia="Book Antiqua" w:hAnsi="Book Antiqua" w:cs="Book Antiqua"/>
          <w:color w:val="000000"/>
        </w:rPr>
        <w:t>S101</w:t>
      </w:r>
    </w:p>
    <w:bookmarkEnd w:id="4"/>
    <w:p w14:paraId="266575E4" w14:textId="77777777"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1D6876FC" w14:textId="77777777" w:rsidR="00A77B3E" w:rsidRDefault="00737A4D">
      <w:pPr>
        <w:spacing w:line="360" w:lineRule="auto"/>
        <w:jc w:val="both"/>
      </w:pPr>
      <w:r>
        <w:rPr>
          <w:rFonts w:ascii="Book Antiqua" w:eastAsia="Book Antiqua" w:hAnsi="Book Antiqua" w:cs="Book Antiqua"/>
          <w:b/>
          <w:color w:val="000000"/>
        </w:rPr>
        <w:lastRenderedPageBreak/>
        <w:t>Footnotes</w:t>
      </w:r>
    </w:p>
    <w:p w14:paraId="4BA95C24" w14:textId="77777777" w:rsidR="00A77B3E" w:rsidRDefault="00737A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the publication of this case report and any accompanying imaging.</w:t>
      </w:r>
    </w:p>
    <w:p w14:paraId="3B40AC91" w14:textId="77777777" w:rsidR="00A77B3E" w:rsidRDefault="00A77B3E">
      <w:pPr>
        <w:spacing w:line="360" w:lineRule="auto"/>
        <w:jc w:val="both"/>
      </w:pPr>
    </w:p>
    <w:p w14:paraId="3B290833" w14:textId="77777777" w:rsidR="00A77B3E" w:rsidRDefault="00737A4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02C57FB" w14:textId="77777777" w:rsidR="00A77B3E" w:rsidRDefault="00A77B3E">
      <w:pPr>
        <w:spacing w:line="360" w:lineRule="auto"/>
        <w:jc w:val="both"/>
      </w:pPr>
    </w:p>
    <w:p w14:paraId="30380EA7" w14:textId="77777777" w:rsidR="00A77B3E" w:rsidRDefault="00737A4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96E7AB" w14:textId="77777777" w:rsidR="00A77B3E" w:rsidRDefault="00A77B3E">
      <w:pPr>
        <w:spacing w:line="360" w:lineRule="auto"/>
        <w:jc w:val="both"/>
      </w:pPr>
    </w:p>
    <w:p w14:paraId="45428481" w14:textId="77777777" w:rsidR="00A77B3E" w:rsidRDefault="00737A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22C98" w14:textId="77777777" w:rsidR="00A77B3E" w:rsidRDefault="00A77B3E">
      <w:pPr>
        <w:spacing w:line="360" w:lineRule="auto"/>
        <w:jc w:val="both"/>
      </w:pPr>
    </w:p>
    <w:p w14:paraId="36D593FE" w14:textId="77777777" w:rsidR="00A77B3E" w:rsidRDefault="00737A4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054F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A9B49C5" w14:textId="77777777" w:rsidR="00A77B3E" w:rsidRDefault="00A77B3E">
      <w:pPr>
        <w:spacing w:line="360" w:lineRule="auto"/>
        <w:jc w:val="both"/>
      </w:pPr>
    </w:p>
    <w:p w14:paraId="7269E3E1" w14:textId="77777777" w:rsidR="00A77B3E" w:rsidRDefault="00737A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4, 2021</w:t>
      </w:r>
    </w:p>
    <w:p w14:paraId="63581C5B" w14:textId="77777777" w:rsidR="00A77B3E" w:rsidRDefault="00737A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4644C55F" w14:textId="77777777" w:rsidR="00A77B3E" w:rsidRDefault="00737A4D">
      <w:pPr>
        <w:spacing w:line="360" w:lineRule="auto"/>
        <w:jc w:val="both"/>
      </w:pPr>
      <w:r>
        <w:rPr>
          <w:rFonts w:ascii="Book Antiqua" w:eastAsia="Book Antiqua" w:hAnsi="Book Antiqua" w:cs="Book Antiqua"/>
          <w:b/>
          <w:color w:val="000000"/>
        </w:rPr>
        <w:t xml:space="preserve">Article in press: </w:t>
      </w:r>
    </w:p>
    <w:p w14:paraId="5754A015" w14:textId="77777777" w:rsidR="00A77B3E" w:rsidRDefault="00A77B3E">
      <w:pPr>
        <w:spacing w:line="360" w:lineRule="auto"/>
        <w:jc w:val="both"/>
      </w:pPr>
    </w:p>
    <w:p w14:paraId="648E25E9" w14:textId="77777777" w:rsidR="00A77B3E" w:rsidRDefault="00737A4D">
      <w:pPr>
        <w:spacing w:line="360" w:lineRule="auto"/>
        <w:jc w:val="both"/>
      </w:pPr>
      <w:r>
        <w:rPr>
          <w:rFonts w:ascii="Book Antiqua" w:eastAsia="Book Antiqua" w:hAnsi="Book Antiqua" w:cs="Book Antiqua"/>
          <w:b/>
          <w:color w:val="000000"/>
        </w:rPr>
        <w:t xml:space="preserve">Specialty type: </w:t>
      </w:r>
      <w:r w:rsidR="00F054FC" w:rsidRPr="00F054FC">
        <w:rPr>
          <w:rFonts w:ascii="Book Antiqua" w:eastAsia="Book Antiqua" w:hAnsi="Book Antiqua" w:cs="Book Antiqua"/>
          <w:color w:val="000000"/>
        </w:rPr>
        <w:t>Medicine, research and experimental</w:t>
      </w:r>
    </w:p>
    <w:p w14:paraId="3C514525" w14:textId="77777777" w:rsidR="00A77B3E" w:rsidRDefault="00737A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D66CB1" w14:textId="77777777" w:rsidR="00A77B3E" w:rsidRDefault="00737A4D">
      <w:pPr>
        <w:spacing w:line="360" w:lineRule="auto"/>
        <w:jc w:val="both"/>
      </w:pPr>
      <w:r>
        <w:rPr>
          <w:rFonts w:ascii="Book Antiqua" w:eastAsia="Book Antiqua" w:hAnsi="Book Antiqua" w:cs="Book Antiqua"/>
          <w:b/>
          <w:color w:val="000000"/>
        </w:rPr>
        <w:t>Peer-review report’s scientific quality classification</w:t>
      </w:r>
    </w:p>
    <w:p w14:paraId="01148A63" w14:textId="77777777" w:rsidR="00A77B3E" w:rsidRDefault="00737A4D">
      <w:pPr>
        <w:spacing w:line="360" w:lineRule="auto"/>
        <w:jc w:val="both"/>
      </w:pPr>
      <w:r>
        <w:rPr>
          <w:rFonts w:ascii="Book Antiqua" w:eastAsia="Book Antiqua" w:hAnsi="Book Antiqua" w:cs="Book Antiqua"/>
          <w:color w:val="000000"/>
        </w:rPr>
        <w:t>Grade A (Excellent): 0</w:t>
      </w:r>
    </w:p>
    <w:p w14:paraId="0C0DA167" w14:textId="77777777" w:rsidR="00A77B3E" w:rsidRDefault="00737A4D">
      <w:pPr>
        <w:spacing w:line="360" w:lineRule="auto"/>
        <w:jc w:val="both"/>
      </w:pPr>
      <w:r>
        <w:rPr>
          <w:rFonts w:ascii="Book Antiqua" w:eastAsia="Book Antiqua" w:hAnsi="Book Antiqua" w:cs="Book Antiqua"/>
          <w:color w:val="000000"/>
        </w:rPr>
        <w:t>Grade B (Very good): B</w:t>
      </w:r>
    </w:p>
    <w:p w14:paraId="01F5B10F" w14:textId="77777777" w:rsidR="00A77B3E" w:rsidRDefault="00737A4D">
      <w:pPr>
        <w:spacing w:line="360" w:lineRule="auto"/>
        <w:jc w:val="both"/>
      </w:pPr>
      <w:r>
        <w:rPr>
          <w:rFonts w:ascii="Book Antiqua" w:eastAsia="Book Antiqua" w:hAnsi="Book Antiqua" w:cs="Book Antiqua"/>
          <w:color w:val="000000"/>
        </w:rPr>
        <w:t>Grade C (Good): C</w:t>
      </w:r>
    </w:p>
    <w:p w14:paraId="499633C0" w14:textId="77777777" w:rsidR="00A77B3E" w:rsidRDefault="00737A4D">
      <w:pPr>
        <w:spacing w:line="360" w:lineRule="auto"/>
        <w:jc w:val="both"/>
      </w:pPr>
      <w:r>
        <w:rPr>
          <w:rFonts w:ascii="Book Antiqua" w:eastAsia="Book Antiqua" w:hAnsi="Book Antiqua" w:cs="Book Antiqua"/>
          <w:color w:val="000000"/>
        </w:rPr>
        <w:lastRenderedPageBreak/>
        <w:t>Grade D (Fair): D</w:t>
      </w:r>
    </w:p>
    <w:p w14:paraId="224C1DCA" w14:textId="77777777" w:rsidR="00A77B3E" w:rsidRDefault="00737A4D">
      <w:pPr>
        <w:spacing w:line="360" w:lineRule="auto"/>
        <w:jc w:val="both"/>
      </w:pPr>
      <w:r>
        <w:rPr>
          <w:rFonts w:ascii="Book Antiqua" w:eastAsia="Book Antiqua" w:hAnsi="Book Antiqua" w:cs="Book Antiqua"/>
          <w:color w:val="000000"/>
        </w:rPr>
        <w:t>Grade E (Poor): 0</w:t>
      </w:r>
    </w:p>
    <w:p w14:paraId="5D1F96B0" w14:textId="77777777" w:rsidR="00A77B3E" w:rsidRDefault="00A77B3E">
      <w:pPr>
        <w:spacing w:line="360" w:lineRule="auto"/>
        <w:jc w:val="both"/>
      </w:pPr>
    </w:p>
    <w:p w14:paraId="1FE4C2A5" w14:textId="77777777" w:rsidR="00A77B3E" w:rsidRDefault="00737A4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Kung WM, Ng BW, Yukata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60BEC37" w14:textId="77777777" w:rsidR="00A77B3E" w:rsidRDefault="00737A4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271BD44" w14:textId="77777777" w:rsidR="0061779D" w:rsidRPr="0061779D" w:rsidRDefault="0061779D">
      <w:pPr>
        <w:spacing w:line="360" w:lineRule="auto"/>
        <w:jc w:val="both"/>
        <w:rPr>
          <w:lang w:eastAsia="zh-CN"/>
        </w:rPr>
      </w:pPr>
      <w:r>
        <w:rPr>
          <w:noProof/>
          <w:lang w:eastAsia="zh-CN"/>
        </w:rPr>
        <w:drawing>
          <wp:inline distT="0" distB="0" distL="0" distR="0" wp14:anchorId="3D52B7BE" wp14:editId="295FB7D6">
            <wp:extent cx="5436820" cy="46860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6030" cy="4685381"/>
                    </a:xfrm>
                    <a:prstGeom prst="rect">
                      <a:avLst/>
                    </a:prstGeom>
                    <a:noFill/>
                  </pic:spPr>
                </pic:pic>
              </a:graphicData>
            </a:graphic>
          </wp:inline>
        </w:drawing>
      </w:r>
    </w:p>
    <w:p w14:paraId="67C9802B" w14:textId="78BD9985" w:rsidR="005B4A1D" w:rsidRDefault="00737A4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5B4A1D">
        <w:rPr>
          <w:rFonts w:ascii="Book Antiqua" w:eastAsia="Book Antiqua" w:hAnsi="Book Antiqua" w:cs="Book Antiqua"/>
          <w:b/>
          <w:bCs/>
          <w:color w:val="000000"/>
        </w:rPr>
        <w:t xml:space="preserve"> Imaging examinations. </w:t>
      </w:r>
      <w:r w:rsidR="005B4A1D" w:rsidRPr="003E3C7E">
        <w:rPr>
          <w:rFonts w:ascii="Book Antiqua" w:eastAsia="Book Antiqua" w:hAnsi="Book Antiqua" w:cs="Book Antiqua"/>
          <w:color w:val="000000"/>
        </w:rPr>
        <w:t xml:space="preserve">A: Anteroposterior X-ray </w:t>
      </w:r>
      <w:r w:rsidR="00571AC8">
        <w:rPr>
          <w:rFonts w:ascii="Book Antiqua" w:eastAsia="Book Antiqua" w:hAnsi="Book Antiqua" w:cs="Book Antiqua"/>
          <w:color w:val="000000"/>
        </w:rPr>
        <w:t xml:space="preserve">image </w:t>
      </w:r>
      <w:r w:rsidR="005B4A1D" w:rsidRPr="003E3C7E">
        <w:rPr>
          <w:rFonts w:ascii="Book Antiqua" w:eastAsia="Book Antiqua" w:hAnsi="Book Antiqua" w:cs="Book Antiqua"/>
          <w:color w:val="000000"/>
        </w:rPr>
        <w:t xml:space="preserve">of the initial injury; B: </w:t>
      </w:r>
      <w:r w:rsidR="007B12A9" w:rsidRPr="007B12A9">
        <w:rPr>
          <w:rFonts w:ascii="Book Antiqua" w:eastAsia="Book Antiqua" w:hAnsi="Book Antiqua" w:cs="Book Antiqua"/>
          <w:color w:val="000000"/>
        </w:rPr>
        <w:t>Three-dimensional</w:t>
      </w:r>
      <w:r w:rsidR="005B4A1D" w:rsidRPr="003E3C7E">
        <w:rPr>
          <w:rFonts w:ascii="Book Antiqua" w:eastAsia="Book Antiqua" w:hAnsi="Book Antiqua" w:cs="Book Antiqua"/>
          <w:color w:val="000000"/>
        </w:rPr>
        <w:t xml:space="preserve"> </w:t>
      </w:r>
      <w:r w:rsidR="003E3C7E" w:rsidRPr="00313B45">
        <w:rPr>
          <w:rFonts w:ascii="Book Antiqua" w:eastAsia="Book Antiqua" w:hAnsi="Book Antiqua" w:cs="Book Antiqua"/>
          <w:color w:val="000000"/>
        </w:rPr>
        <w:t>computed tomography</w:t>
      </w:r>
      <w:r w:rsidR="003E3C7E" w:rsidRPr="003E3C7E">
        <w:rPr>
          <w:rFonts w:ascii="Book Antiqua" w:eastAsia="Book Antiqua" w:hAnsi="Book Antiqua" w:cs="Book Antiqua"/>
          <w:color w:val="000000"/>
        </w:rPr>
        <w:t xml:space="preserve"> </w:t>
      </w:r>
      <w:r w:rsidR="003E3C7E">
        <w:rPr>
          <w:rFonts w:ascii="Book Antiqua" w:hAnsi="Book Antiqua" w:cs="Book Antiqua" w:hint="eastAsia"/>
          <w:color w:val="000000"/>
          <w:lang w:eastAsia="zh-CN"/>
        </w:rPr>
        <w:t>(</w:t>
      </w:r>
      <w:r w:rsidR="005B4A1D" w:rsidRPr="003E3C7E">
        <w:rPr>
          <w:rFonts w:ascii="Book Antiqua" w:eastAsia="Book Antiqua" w:hAnsi="Book Antiqua" w:cs="Book Antiqua"/>
          <w:color w:val="000000"/>
        </w:rPr>
        <w:t>CT</w:t>
      </w:r>
      <w:r w:rsidR="003E3C7E">
        <w:rPr>
          <w:rFonts w:ascii="Book Antiqua" w:hAnsi="Book Antiqua" w:cs="Book Antiqua" w:hint="eastAsia"/>
          <w:color w:val="000000"/>
          <w:lang w:eastAsia="zh-CN"/>
        </w:rPr>
        <w:t>)</w:t>
      </w:r>
      <w:r w:rsidR="005B4A1D" w:rsidRPr="003E3C7E">
        <w:rPr>
          <w:rFonts w:ascii="Book Antiqua" w:eastAsia="Book Antiqua" w:hAnsi="Book Antiqua" w:cs="Book Antiqua"/>
          <w:color w:val="000000"/>
        </w:rPr>
        <w:t xml:space="preserve"> reconstruction image</w:t>
      </w:r>
      <w:r w:rsidR="007B12A9">
        <w:rPr>
          <w:rFonts w:ascii="Book Antiqua" w:eastAsia="Book Antiqua" w:hAnsi="Book Antiqua" w:cs="Book Antiqua"/>
          <w:color w:val="000000"/>
        </w:rPr>
        <w:t>s</w:t>
      </w:r>
      <w:r w:rsidR="007B12A9" w:rsidRPr="003E3C7E">
        <w:rPr>
          <w:rFonts w:ascii="Book Antiqua" w:eastAsia="Book Antiqua" w:hAnsi="Book Antiqua" w:cs="Book Antiqua"/>
          <w:color w:val="000000"/>
        </w:rPr>
        <w:t xml:space="preserve"> of the initial injury;</w:t>
      </w:r>
      <w:r w:rsidR="007B12A9">
        <w:rPr>
          <w:rFonts w:ascii="Book Antiqua" w:eastAsia="Book Antiqua" w:hAnsi="Book Antiqua" w:cs="Book Antiqua"/>
          <w:color w:val="000000"/>
        </w:rPr>
        <w:t xml:space="preserve"> C: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after the internal fixation surgery; D: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3 mo postoperatively; E: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4 mo after shockwave therapy; F: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7 mo after shockwave therapy; G: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3 </w:t>
      </w:r>
      <w:proofErr w:type="spellStart"/>
      <w:r w:rsidR="007B12A9">
        <w:rPr>
          <w:rFonts w:ascii="Book Antiqua" w:eastAsia="Book Antiqua" w:hAnsi="Book Antiqua" w:cs="Book Antiqua"/>
          <w:color w:val="000000"/>
        </w:rPr>
        <w:t>mo</w:t>
      </w:r>
      <w:proofErr w:type="spellEnd"/>
      <w:r w:rsidR="007B12A9">
        <w:rPr>
          <w:rFonts w:ascii="Book Antiqua" w:eastAsia="Book Antiqua" w:hAnsi="Book Antiqua" w:cs="Book Antiqua"/>
          <w:color w:val="000000"/>
        </w:rPr>
        <w:t xml:space="preserve"> postoperatively; H: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4 </w:t>
      </w:r>
      <w:proofErr w:type="spellStart"/>
      <w:r w:rsidR="007B12A9">
        <w:rPr>
          <w:rFonts w:ascii="Book Antiqua" w:eastAsia="Book Antiqua" w:hAnsi="Book Antiqua" w:cs="Book Antiqua"/>
          <w:color w:val="000000"/>
        </w:rPr>
        <w:t>mo</w:t>
      </w:r>
      <w:proofErr w:type="spellEnd"/>
      <w:r w:rsidR="007B12A9">
        <w:rPr>
          <w:rFonts w:ascii="Book Antiqua" w:eastAsia="Book Antiqua" w:hAnsi="Book Antiqua" w:cs="Book Antiqua"/>
          <w:color w:val="000000"/>
        </w:rPr>
        <w:t xml:space="preserve"> after shockwave therapy; I: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7 </w:t>
      </w:r>
      <w:proofErr w:type="spellStart"/>
      <w:r w:rsidR="007B12A9">
        <w:rPr>
          <w:rFonts w:ascii="Book Antiqua" w:eastAsia="Book Antiqua" w:hAnsi="Book Antiqua" w:cs="Book Antiqua"/>
          <w:color w:val="000000"/>
        </w:rPr>
        <w:t>mo</w:t>
      </w:r>
      <w:proofErr w:type="spellEnd"/>
      <w:r w:rsidR="007B12A9">
        <w:rPr>
          <w:rFonts w:ascii="Book Antiqua" w:eastAsia="Book Antiqua" w:hAnsi="Book Antiqua" w:cs="Book Antiqua"/>
          <w:color w:val="000000"/>
        </w:rPr>
        <w:t xml:space="preserve"> after shockwave therapy.</w:t>
      </w:r>
    </w:p>
    <w:p w14:paraId="757965AA" w14:textId="77777777" w:rsidR="00A77B3E" w:rsidRDefault="001A23D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1C4EFA" wp14:editId="510EBC8A">
            <wp:extent cx="5486400" cy="18494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806" cy="1850921"/>
                    </a:xfrm>
                    <a:prstGeom prst="rect">
                      <a:avLst/>
                    </a:prstGeom>
                    <a:noFill/>
                  </pic:spPr>
                </pic:pic>
              </a:graphicData>
            </a:graphic>
          </wp:inline>
        </w:drawing>
      </w:r>
    </w:p>
    <w:p w14:paraId="4D3E21AB" w14:textId="77777777" w:rsidR="001A23D5" w:rsidRDefault="001A23D5">
      <w:pPr>
        <w:spacing w:line="360" w:lineRule="auto"/>
        <w:jc w:val="both"/>
        <w:rPr>
          <w:lang w:eastAsia="zh-CN"/>
        </w:rPr>
      </w:pPr>
      <w:r>
        <w:rPr>
          <w:noProof/>
          <w:lang w:eastAsia="zh-CN"/>
        </w:rPr>
        <w:drawing>
          <wp:inline distT="0" distB="0" distL="0" distR="0" wp14:anchorId="3D63CD4E" wp14:editId="38C7F4A4">
            <wp:extent cx="3581400" cy="28838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2454" cy="2884710"/>
                    </a:xfrm>
                    <a:prstGeom prst="rect">
                      <a:avLst/>
                    </a:prstGeom>
                  </pic:spPr>
                </pic:pic>
              </a:graphicData>
            </a:graphic>
          </wp:inline>
        </w:drawing>
      </w:r>
    </w:p>
    <w:p w14:paraId="639E8126" w14:textId="77777777" w:rsidR="001A23D5" w:rsidRPr="001A23D5" w:rsidRDefault="001A23D5">
      <w:pPr>
        <w:spacing w:line="360" w:lineRule="auto"/>
        <w:jc w:val="both"/>
        <w:rPr>
          <w:lang w:eastAsia="zh-CN"/>
        </w:rPr>
      </w:pPr>
      <w:r>
        <w:rPr>
          <w:noProof/>
          <w:lang w:eastAsia="zh-CN"/>
        </w:rPr>
        <w:drawing>
          <wp:inline distT="0" distB="0" distL="0" distR="0" wp14:anchorId="6A01001B" wp14:editId="436E056B">
            <wp:extent cx="3439886" cy="2978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40663" cy="2979432"/>
                    </a:xfrm>
                    <a:prstGeom prst="rect">
                      <a:avLst/>
                    </a:prstGeom>
                  </pic:spPr>
                </pic:pic>
              </a:graphicData>
            </a:graphic>
          </wp:inline>
        </w:drawing>
      </w:r>
    </w:p>
    <w:p w14:paraId="52CD7B73" w14:textId="5D892954" w:rsidR="001A23D5" w:rsidRDefault="00737A4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2</w:t>
      </w:r>
      <w:r w:rsidR="007F54A2">
        <w:rPr>
          <w:rFonts w:ascii="Book Antiqua" w:eastAsia="Book Antiqua" w:hAnsi="Book Antiqua" w:cs="Book Antiqua"/>
          <w:b/>
          <w:bCs/>
          <w:color w:val="000000"/>
        </w:rPr>
        <w:t xml:space="preserve"> Illustration diagram of the treatment process, equipment and mechanism</w:t>
      </w:r>
      <w:r w:rsidR="00701FCA">
        <w:rPr>
          <w:rFonts w:ascii="Book Antiqua" w:eastAsia="Book Antiqua" w:hAnsi="Book Antiqua" w:cs="Book Antiqua"/>
          <w:b/>
          <w:bCs/>
          <w:color w:val="000000"/>
        </w:rPr>
        <w:t xml:space="preserve"> of </w:t>
      </w:r>
      <w:r w:rsidR="003E3C7E">
        <w:rPr>
          <w:rFonts w:ascii="Book Antiqua" w:hAnsi="Book Antiqua" w:cs="Book Antiqua" w:hint="eastAsia"/>
          <w:b/>
          <w:bCs/>
          <w:color w:val="000000"/>
          <w:lang w:eastAsia="zh-CN"/>
        </w:rPr>
        <w:t>l</w:t>
      </w:r>
      <w:r w:rsidR="003E3C7E" w:rsidRPr="003E3C7E">
        <w:rPr>
          <w:rFonts w:ascii="Book Antiqua" w:eastAsia="Book Antiqua" w:hAnsi="Book Antiqua" w:cs="Book Antiqua"/>
          <w:b/>
          <w:bCs/>
          <w:color w:val="000000"/>
        </w:rPr>
        <w:t>ow-intensity extracorporeal shock wave therapy</w:t>
      </w:r>
      <w:r w:rsidR="00701FCA">
        <w:rPr>
          <w:rFonts w:ascii="Book Antiqua" w:eastAsia="Book Antiqua" w:hAnsi="Book Antiqua" w:cs="Book Antiqua"/>
          <w:b/>
          <w:bCs/>
          <w:color w:val="000000"/>
        </w:rPr>
        <w:t xml:space="preserve"> for </w:t>
      </w:r>
      <w:r w:rsidR="00701FCA" w:rsidRPr="00701FCA">
        <w:rPr>
          <w:rFonts w:ascii="Book Antiqua" w:eastAsia="Book Antiqua" w:hAnsi="Book Antiqua" w:cs="Book Antiqua"/>
          <w:b/>
          <w:bCs/>
          <w:color w:val="000000"/>
        </w:rPr>
        <w:t>clavicle nonunion</w:t>
      </w:r>
      <w:r w:rsidR="007F54A2">
        <w:rPr>
          <w:rFonts w:ascii="Book Antiqua" w:eastAsia="Book Antiqua" w:hAnsi="Book Antiqua" w:cs="Book Antiqua"/>
          <w:b/>
          <w:bCs/>
          <w:color w:val="000000"/>
        </w:rPr>
        <w:t>.</w:t>
      </w:r>
      <w:r w:rsidR="003E3C7E">
        <w:rPr>
          <w:rFonts w:ascii="Book Antiqua" w:hAnsi="Book Antiqua" w:cs="Book Antiqua" w:hint="eastAsia"/>
          <w:b/>
          <w:bCs/>
          <w:color w:val="000000"/>
          <w:lang w:eastAsia="zh-CN"/>
        </w:rPr>
        <w:t xml:space="preserve"> </w:t>
      </w:r>
      <w:r>
        <w:rPr>
          <w:rFonts w:ascii="Book Antiqua" w:eastAsia="Book Antiqua" w:hAnsi="Book Antiqua" w:cs="Book Antiqua"/>
          <w:color w:val="000000"/>
        </w:rPr>
        <w:t>A: Treatment of the current patient by a therapist without anesthetics; B: Illustration of shockwave device and applicator; C</w:t>
      </w:r>
      <w:r w:rsidR="007B43ED">
        <w:rPr>
          <w:rFonts w:ascii="Book Antiqua" w:eastAsia="Book Antiqua" w:hAnsi="Book Antiqua" w:cs="Book Antiqua"/>
          <w:color w:val="000000"/>
        </w:rPr>
        <w:t>:</w:t>
      </w:r>
      <w:r>
        <w:rPr>
          <w:rFonts w:ascii="Book Antiqua" w:eastAsia="Book Antiqua" w:hAnsi="Book Antiqua" w:cs="Book Antiqua"/>
          <w:color w:val="000000"/>
        </w:rPr>
        <w:t xml:space="preserve"> </w:t>
      </w:r>
      <w:r w:rsidR="007B43ED">
        <w:rPr>
          <w:rFonts w:ascii="Book Antiqua" w:eastAsia="Book Antiqua" w:hAnsi="Book Antiqua" w:cs="Book Antiqua"/>
          <w:color w:val="000000"/>
        </w:rPr>
        <w:t xml:space="preserve">Mechanism diagram of the potential risks of conventional shockwave treatment for clavicle nonunion; </w:t>
      </w:r>
      <w:r>
        <w:rPr>
          <w:rFonts w:ascii="Book Antiqua" w:eastAsia="Book Antiqua" w:hAnsi="Book Antiqua" w:cs="Book Antiqua"/>
          <w:color w:val="000000"/>
        </w:rPr>
        <w:t xml:space="preserve">D: Mechanism diagram of superiority of </w:t>
      </w:r>
      <w:r w:rsidR="003E3C7E" w:rsidRPr="003E3C7E">
        <w:rPr>
          <w:rFonts w:ascii="Book Antiqua" w:eastAsia="Book Antiqua" w:hAnsi="Book Antiqua" w:cs="Book Antiqua"/>
          <w:color w:val="000000"/>
        </w:rPr>
        <w:t>low-intensity extracorporeal shock wave therapy</w:t>
      </w:r>
      <w:r>
        <w:rPr>
          <w:rFonts w:ascii="Book Antiqua" w:eastAsia="Book Antiqua" w:hAnsi="Book Antiqua" w:cs="Book Antiqua"/>
          <w:color w:val="000000"/>
        </w:rPr>
        <w:t xml:space="preserve"> treatment for clavicle nonunion.</w:t>
      </w:r>
      <w:r w:rsidR="001A23D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VEGF: </w:t>
      </w:r>
      <w:r w:rsidR="001A23D5">
        <w:rPr>
          <w:rFonts w:ascii="Book Antiqua" w:hAnsi="Book Antiqua" w:cs="Book Antiqua" w:hint="eastAsia"/>
          <w:color w:val="000000"/>
          <w:lang w:eastAsia="zh-CN"/>
        </w:rPr>
        <w:t>V</w:t>
      </w:r>
      <w:r>
        <w:rPr>
          <w:rFonts w:ascii="Book Antiqua" w:eastAsia="Book Antiqua" w:hAnsi="Book Antiqua" w:cs="Book Antiqua"/>
          <w:color w:val="000000"/>
        </w:rPr>
        <w:t>ascular endothelial growth factor</w:t>
      </w:r>
      <w:r w:rsidR="001A23D5">
        <w:rPr>
          <w:rFonts w:ascii="Book Antiqua" w:hAnsi="Book Antiqua" w:cs="Book Antiqua" w:hint="eastAsia"/>
          <w:color w:val="000000"/>
          <w:lang w:eastAsia="zh-CN"/>
        </w:rPr>
        <w:t>.</w:t>
      </w:r>
    </w:p>
    <w:p w14:paraId="3005D327" w14:textId="77777777" w:rsidR="00A77B3E" w:rsidRDefault="001A23D5">
      <w:pPr>
        <w:spacing w:line="360" w:lineRule="auto"/>
        <w:jc w:val="both"/>
        <w:rPr>
          <w:rFonts w:ascii="Book Antiqua" w:hAnsi="Book Antiqua" w:cs="Book Antiqua"/>
          <w:b/>
          <w:bCs/>
          <w:color w:val="000000"/>
          <w:lang w:eastAsia="zh-CN"/>
        </w:rPr>
      </w:pPr>
      <w:r>
        <w:rPr>
          <w:rFonts w:ascii="Book Antiqua" w:hAnsi="Book Antiqua" w:cs="Book Antiqua"/>
          <w:color w:val="000000"/>
          <w:lang w:eastAsia="zh-CN"/>
        </w:rPr>
        <w:br w:type="page"/>
      </w:r>
      <w:r w:rsidR="00737A4D">
        <w:rPr>
          <w:rFonts w:ascii="Book Antiqua" w:eastAsia="Book Antiqua" w:hAnsi="Book Antiqua" w:cs="Book Antiqua"/>
          <w:b/>
          <w:bCs/>
          <w:color w:val="000000"/>
        </w:rPr>
        <w:lastRenderedPageBreak/>
        <w:t>Table</w:t>
      </w:r>
      <w:r>
        <w:rPr>
          <w:rFonts w:ascii="Book Antiqua" w:hAnsi="Book Antiqua" w:cs="Book Antiqua" w:hint="eastAsia"/>
          <w:b/>
          <w:bCs/>
          <w:color w:val="000000"/>
          <w:lang w:eastAsia="zh-CN"/>
        </w:rPr>
        <w:t xml:space="preserve"> </w:t>
      </w:r>
      <w:r w:rsidR="00737A4D">
        <w:rPr>
          <w:rFonts w:ascii="Book Antiqua" w:eastAsia="Book Antiqua" w:hAnsi="Book Antiqua" w:cs="Book Antiqua"/>
          <w:b/>
          <w:bCs/>
          <w:color w:val="000000"/>
        </w:rPr>
        <w:t>1</w:t>
      </w:r>
      <w:r>
        <w:rPr>
          <w:rFonts w:ascii="Book Antiqua" w:hAnsi="Book Antiqua" w:cs="Book Antiqua" w:hint="eastAsia"/>
          <w:b/>
          <w:bCs/>
          <w:color w:val="000000"/>
          <w:lang w:eastAsia="zh-CN"/>
        </w:rPr>
        <w:t xml:space="preserve"> </w:t>
      </w:r>
      <w:r w:rsidR="00737A4D">
        <w:rPr>
          <w:rFonts w:ascii="Book Antiqua" w:eastAsia="Book Antiqua" w:hAnsi="Book Antiqua" w:cs="Book Antiqua"/>
          <w:b/>
          <w:bCs/>
          <w:color w:val="000000"/>
        </w:rPr>
        <w:t xml:space="preserve">Literature review and summary of </w:t>
      </w:r>
      <w:r>
        <w:rPr>
          <w:rFonts w:ascii="Book Antiqua" w:hAnsi="Book Antiqua" w:cs="Book Antiqua" w:hint="eastAsia"/>
          <w:b/>
          <w:bCs/>
          <w:color w:val="000000"/>
          <w:lang w:eastAsia="zh-CN"/>
        </w:rPr>
        <w:t>e</w:t>
      </w:r>
      <w:r w:rsidRPr="001A23D5">
        <w:rPr>
          <w:rFonts w:ascii="Book Antiqua" w:eastAsia="Book Antiqua" w:hAnsi="Book Antiqua" w:cs="Book Antiqua"/>
          <w:b/>
          <w:bCs/>
          <w:color w:val="000000"/>
        </w:rPr>
        <w:t>xtracorporeal shock wave therapy</w:t>
      </w:r>
      <w:r w:rsidR="00737A4D">
        <w:rPr>
          <w:rFonts w:ascii="Book Antiqua" w:eastAsia="Book Antiqua" w:hAnsi="Book Antiqua" w:cs="Book Antiqua"/>
          <w:b/>
          <w:bCs/>
          <w:color w:val="000000"/>
        </w:rPr>
        <w:t xml:space="preserve"> treatment of clavicle nonunion/delayed union/pseudoarthrosis (to April 6, 2021)</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1"/>
        <w:gridCol w:w="1322"/>
        <w:gridCol w:w="963"/>
        <w:gridCol w:w="1570"/>
        <w:gridCol w:w="1164"/>
        <w:gridCol w:w="1246"/>
        <w:gridCol w:w="947"/>
        <w:gridCol w:w="963"/>
      </w:tblGrid>
      <w:tr w:rsidR="001A23D5" w:rsidRPr="001A23D5" w14:paraId="51881A0E" w14:textId="77777777" w:rsidTr="001A23D5">
        <w:trPr>
          <w:trHeight w:val="1234"/>
        </w:trPr>
        <w:tc>
          <w:tcPr>
            <w:tcW w:w="1312" w:type="dxa"/>
            <w:tcBorders>
              <w:top w:val="single" w:sz="4" w:space="0" w:color="auto"/>
              <w:bottom w:val="single" w:sz="4" w:space="0" w:color="auto"/>
            </w:tcBorders>
            <w:shd w:val="clear" w:color="auto" w:fill="auto"/>
          </w:tcPr>
          <w:p w14:paraId="6A8259FB" w14:textId="77777777" w:rsidR="001A23D5" w:rsidRPr="001A23D5" w:rsidRDefault="001A23D5" w:rsidP="001A23D5">
            <w:pPr>
              <w:widowControl/>
              <w:spacing w:line="360" w:lineRule="auto"/>
              <w:rPr>
                <w:rFonts w:ascii="Book Antiqua" w:hAnsi="Book Antiqua" w:cs="Times New Roman Regular"/>
                <w:b/>
                <w:color w:val="000000"/>
                <w:lang w:bidi="ar"/>
              </w:rPr>
            </w:pPr>
            <w:r>
              <w:rPr>
                <w:rFonts w:ascii="Book Antiqua" w:hAnsi="Book Antiqua" w:cs="Times New Roman Regular" w:hint="eastAsia"/>
                <w:b/>
                <w:color w:val="000000"/>
                <w:lang w:bidi="ar"/>
              </w:rPr>
              <w:t>Ref.</w:t>
            </w:r>
          </w:p>
        </w:tc>
        <w:tc>
          <w:tcPr>
            <w:tcW w:w="1239" w:type="dxa"/>
            <w:tcBorders>
              <w:top w:val="single" w:sz="4" w:space="0" w:color="auto"/>
              <w:bottom w:val="single" w:sz="4" w:space="0" w:color="auto"/>
            </w:tcBorders>
            <w:shd w:val="clear" w:color="auto" w:fill="auto"/>
          </w:tcPr>
          <w:p w14:paraId="25C2D1B8"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Study type</w:t>
            </w:r>
          </w:p>
        </w:tc>
        <w:tc>
          <w:tcPr>
            <w:tcW w:w="903" w:type="dxa"/>
            <w:tcBorders>
              <w:top w:val="single" w:sz="4" w:space="0" w:color="auto"/>
              <w:bottom w:val="single" w:sz="4" w:space="0" w:color="auto"/>
            </w:tcBorders>
            <w:shd w:val="clear" w:color="auto" w:fill="auto"/>
          </w:tcPr>
          <w:p w14:paraId="3DF44A06"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Clavicle cases/total cases</w:t>
            </w:r>
          </w:p>
        </w:tc>
        <w:tc>
          <w:tcPr>
            <w:tcW w:w="1472" w:type="dxa"/>
            <w:tcBorders>
              <w:top w:val="single" w:sz="4" w:space="0" w:color="auto"/>
              <w:bottom w:val="single" w:sz="4" w:space="0" w:color="auto"/>
            </w:tcBorders>
            <w:shd w:val="clear" w:color="auto" w:fill="auto"/>
          </w:tcPr>
          <w:p w14:paraId="5FC89B46"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Initial fracture treatment</w:t>
            </w:r>
          </w:p>
        </w:tc>
        <w:tc>
          <w:tcPr>
            <w:tcW w:w="1091" w:type="dxa"/>
            <w:tcBorders>
              <w:top w:val="single" w:sz="4" w:space="0" w:color="auto"/>
              <w:bottom w:val="single" w:sz="4" w:space="0" w:color="auto"/>
            </w:tcBorders>
            <w:shd w:val="clear" w:color="auto" w:fill="auto"/>
          </w:tcPr>
          <w:p w14:paraId="2DF9B721"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Device</w:t>
            </w:r>
          </w:p>
        </w:tc>
        <w:tc>
          <w:tcPr>
            <w:tcW w:w="1168" w:type="dxa"/>
            <w:tcBorders>
              <w:top w:val="single" w:sz="4" w:space="0" w:color="auto"/>
              <w:bottom w:val="single" w:sz="4" w:space="0" w:color="auto"/>
            </w:tcBorders>
            <w:shd w:val="clear" w:color="auto" w:fill="auto"/>
          </w:tcPr>
          <w:p w14:paraId="5FF339A3"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Energy level</w:t>
            </w:r>
          </w:p>
        </w:tc>
        <w:tc>
          <w:tcPr>
            <w:tcW w:w="888" w:type="dxa"/>
            <w:tcBorders>
              <w:top w:val="single" w:sz="4" w:space="0" w:color="auto"/>
              <w:bottom w:val="single" w:sz="4" w:space="0" w:color="auto"/>
            </w:tcBorders>
            <w:shd w:val="clear" w:color="auto" w:fill="auto"/>
          </w:tcPr>
          <w:p w14:paraId="10F71B74"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Sessions</w:t>
            </w:r>
          </w:p>
        </w:tc>
        <w:tc>
          <w:tcPr>
            <w:tcW w:w="903" w:type="dxa"/>
            <w:tcBorders>
              <w:top w:val="single" w:sz="4" w:space="0" w:color="auto"/>
              <w:bottom w:val="single" w:sz="4" w:space="0" w:color="auto"/>
            </w:tcBorders>
            <w:shd w:val="clear" w:color="auto" w:fill="auto"/>
          </w:tcPr>
          <w:p w14:paraId="72E4E091"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Outcome</w:t>
            </w:r>
          </w:p>
        </w:tc>
      </w:tr>
      <w:tr w:rsidR="001A23D5" w:rsidRPr="001A23D5" w14:paraId="22ABC39F" w14:textId="77777777" w:rsidTr="001A23D5">
        <w:trPr>
          <w:trHeight w:val="940"/>
        </w:trPr>
        <w:tc>
          <w:tcPr>
            <w:tcW w:w="1312" w:type="dxa"/>
            <w:tcBorders>
              <w:top w:val="single" w:sz="4" w:space="0" w:color="auto"/>
            </w:tcBorders>
            <w:shd w:val="clear" w:color="auto" w:fill="auto"/>
          </w:tcPr>
          <w:p w14:paraId="6D5C5CD5"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Moretti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[2</w:t>
            </w:r>
            <w:r>
              <w:rPr>
                <w:rFonts w:ascii="Book Antiqua" w:hAnsi="Book Antiqua" w:cs="Times New Roman Regular" w:hint="eastAsia"/>
                <w:color w:val="000000"/>
                <w:vertAlign w:val="superscript"/>
                <w:lang w:bidi="ar"/>
              </w:rPr>
              <w:t>9</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2009</w:t>
            </w:r>
          </w:p>
        </w:tc>
        <w:tc>
          <w:tcPr>
            <w:tcW w:w="1239" w:type="dxa"/>
            <w:tcBorders>
              <w:top w:val="single" w:sz="4" w:space="0" w:color="auto"/>
            </w:tcBorders>
            <w:shd w:val="clear" w:color="auto" w:fill="auto"/>
          </w:tcPr>
          <w:p w14:paraId="0B6237BE"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tcBorders>
              <w:top w:val="single" w:sz="4" w:space="0" w:color="auto"/>
            </w:tcBorders>
            <w:shd w:val="clear" w:color="auto" w:fill="auto"/>
          </w:tcPr>
          <w:p w14:paraId="520117E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NM/204</w:t>
            </w:r>
          </w:p>
        </w:tc>
        <w:tc>
          <w:tcPr>
            <w:tcW w:w="1472" w:type="dxa"/>
            <w:tcBorders>
              <w:top w:val="single" w:sz="4" w:space="0" w:color="auto"/>
            </w:tcBorders>
            <w:shd w:val="clear" w:color="auto" w:fill="auto"/>
          </w:tcPr>
          <w:p w14:paraId="0EFF4613"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NM</w:t>
            </w:r>
          </w:p>
        </w:tc>
        <w:tc>
          <w:tcPr>
            <w:tcW w:w="1091" w:type="dxa"/>
            <w:tcBorders>
              <w:top w:val="single" w:sz="4" w:space="0" w:color="auto"/>
            </w:tcBorders>
            <w:shd w:val="clear" w:color="auto" w:fill="auto"/>
          </w:tcPr>
          <w:p w14:paraId="7230071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Minilith</w:t>
            </w:r>
            <w:proofErr w:type="spellEnd"/>
            <w:r w:rsidRPr="001A23D5">
              <w:rPr>
                <w:rFonts w:ascii="Book Antiqua" w:eastAsia="Arial Narrow" w:hAnsi="Book Antiqua" w:cs="Times New Roman Regular"/>
                <w:color w:val="000000"/>
                <w:lang w:bidi="ar"/>
              </w:rPr>
              <w:t xml:space="preserve"> SL1 (Storz)</w:t>
            </w:r>
          </w:p>
        </w:tc>
        <w:tc>
          <w:tcPr>
            <w:tcW w:w="1168" w:type="dxa"/>
            <w:tcBorders>
              <w:top w:val="single" w:sz="4" w:space="0" w:color="auto"/>
            </w:tcBorders>
            <w:shd w:val="clear" w:color="auto" w:fill="auto"/>
          </w:tcPr>
          <w:p w14:paraId="378DD6E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0.22</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1.10</w:t>
            </w:r>
            <w:r>
              <w:rPr>
                <w:rFonts w:ascii="Book Antiqua" w:hAnsi="Book Antiqua" w:cs="Times New Roman Regular" w:hint="eastAsia"/>
                <w:color w:val="000000"/>
                <w:lang w:bidi="ar"/>
              </w:rPr>
              <w:t xml:space="preserve"> </w:t>
            </w:r>
            <w:proofErr w:type="spellStart"/>
            <w:r w:rsidRPr="001A23D5">
              <w:rPr>
                <w:rFonts w:ascii="Book Antiqua" w:eastAsia="Arial Narrow" w:hAnsi="Book Antiqua" w:cs="Times New Roman Regular"/>
                <w:color w:val="000000"/>
                <w:lang w:bidi="ar"/>
              </w:rPr>
              <w:t>mJ</w:t>
            </w:r>
            <w:proofErr w:type="spellEnd"/>
            <w:r w:rsidRPr="001A23D5">
              <w:rPr>
                <w:rFonts w:ascii="Book Antiqua" w:eastAsia="Arial Narrow" w:hAnsi="Book Antiqua" w:cs="Times New Roman Regular"/>
                <w:color w:val="000000"/>
                <w:lang w:bidi="ar"/>
              </w:rPr>
              <w:t>/mm</w:t>
            </w:r>
            <w:r w:rsidRPr="001A23D5">
              <w:rPr>
                <w:rFonts w:ascii="Book Antiqua" w:eastAsia="Arial Narrow" w:hAnsi="Book Antiqua" w:cs="Times New Roman Regular"/>
                <w:color w:val="000000"/>
                <w:vertAlign w:val="superscript"/>
                <w:lang w:bidi="ar"/>
              </w:rPr>
              <w:t>2</w:t>
            </w:r>
          </w:p>
        </w:tc>
        <w:tc>
          <w:tcPr>
            <w:tcW w:w="888" w:type="dxa"/>
            <w:tcBorders>
              <w:top w:val="single" w:sz="4" w:space="0" w:color="auto"/>
            </w:tcBorders>
            <w:shd w:val="clear" w:color="auto" w:fill="auto"/>
          </w:tcPr>
          <w:p w14:paraId="577B117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c>
          <w:tcPr>
            <w:tcW w:w="903" w:type="dxa"/>
            <w:tcBorders>
              <w:top w:val="single" w:sz="4" w:space="0" w:color="auto"/>
            </w:tcBorders>
            <w:shd w:val="clear" w:color="auto" w:fill="auto"/>
          </w:tcPr>
          <w:p w14:paraId="275929F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Positive</w:t>
            </w:r>
          </w:p>
        </w:tc>
      </w:tr>
      <w:tr w:rsidR="001A23D5" w:rsidRPr="001A23D5" w14:paraId="594E34B2" w14:textId="77777777" w:rsidTr="001A23D5">
        <w:trPr>
          <w:trHeight w:val="1235"/>
        </w:trPr>
        <w:tc>
          <w:tcPr>
            <w:tcW w:w="1312" w:type="dxa"/>
            <w:shd w:val="clear" w:color="auto" w:fill="auto"/>
          </w:tcPr>
          <w:p w14:paraId="327C6AE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Carfagni</w:t>
            </w:r>
            <w:proofErr w:type="spellEnd"/>
            <w:r w:rsidRPr="001A23D5">
              <w:rPr>
                <w:rFonts w:ascii="Book Antiqua" w:eastAsia="Arial Narrow" w:hAnsi="Book Antiqua" w:cs="Times New Roman Regular"/>
                <w:color w:val="000000"/>
                <w:lang w:bidi="ar"/>
              </w:rPr>
              <w:t xml:space="preserve">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[3</w:t>
            </w:r>
            <w:r>
              <w:rPr>
                <w:rFonts w:ascii="Book Antiqua" w:hAnsi="Book Antiqua" w:cs="Times New Roman Regular" w:hint="eastAsia"/>
                <w:color w:val="000000"/>
                <w:vertAlign w:val="superscript"/>
                <w:lang w:bidi="ar"/>
              </w:rPr>
              <w:t>1</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2011</w:t>
            </w:r>
          </w:p>
        </w:tc>
        <w:tc>
          <w:tcPr>
            <w:tcW w:w="1239" w:type="dxa"/>
            <w:shd w:val="clear" w:color="auto" w:fill="auto"/>
          </w:tcPr>
          <w:p w14:paraId="6A1DE5F9"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shd w:val="clear" w:color="auto" w:fill="auto"/>
          </w:tcPr>
          <w:p w14:paraId="180C7B4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3/93</w:t>
            </w:r>
          </w:p>
        </w:tc>
        <w:tc>
          <w:tcPr>
            <w:tcW w:w="1472" w:type="dxa"/>
            <w:shd w:val="clear" w:color="auto" w:fill="auto"/>
          </w:tcPr>
          <w:p w14:paraId="31E2AD0F"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c>
          <w:tcPr>
            <w:tcW w:w="1091" w:type="dxa"/>
            <w:shd w:val="clear" w:color="auto" w:fill="auto"/>
          </w:tcPr>
          <w:p w14:paraId="6015F6D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Duolith</w:t>
            </w:r>
            <w:proofErr w:type="spellEnd"/>
            <w:r w:rsidRPr="001A23D5">
              <w:rPr>
                <w:rFonts w:ascii="Book Antiqua" w:eastAsia="Arial Narrow" w:hAnsi="Book Antiqua" w:cs="Times New Roman Regular"/>
                <w:color w:val="000000"/>
                <w:lang w:bidi="ar"/>
              </w:rPr>
              <w:t xml:space="preserve"> (Storz), </w:t>
            </w:r>
            <w:proofErr w:type="spellStart"/>
            <w:r w:rsidRPr="001A23D5">
              <w:rPr>
                <w:rFonts w:ascii="Book Antiqua" w:eastAsia="Arial Narrow" w:hAnsi="Book Antiqua" w:cs="Times New Roman Regular"/>
                <w:color w:val="000000"/>
                <w:lang w:bidi="ar"/>
              </w:rPr>
              <w:t>Modulith</w:t>
            </w:r>
            <w:proofErr w:type="spellEnd"/>
            <w:r w:rsidRPr="001A23D5">
              <w:rPr>
                <w:rFonts w:ascii="Book Antiqua" w:eastAsia="Arial Narrow" w:hAnsi="Book Antiqua" w:cs="Times New Roman Regular"/>
                <w:color w:val="000000"/>
                <w:lang w:bidi="ar"/>
              </w:rPr>
              <w:t xml:space="preserve"> SLK (Storz)</w:t>
            </w:r>
          </w:p>
        </w:tc>
        <w:tc>
          <w:tcPr>
            <w:tcW w:w="1168" w:type="dxa"/>
            <w:shd w:val="clear" w:color="auto" w:fill="auto"/>
          </w:tcPr>
          <w:p w14:paraId="45AC2AA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0.20</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0.55</w:t>
            </w:r>
            <w:r>
              <w:rPr>
                <w:rFonts w:ascii="Book Antiqua" w:hAnsi="Book Antiqua" w:cs="Times New Roman Regular" w:hint="eastAsia"/>
                <w:color w:val="000000"/>
                <w:lang w:bidi="ar"/>
              </w:rPr>
              <w:t xml:space="preserve"> </w:t>
            </w:r>
            <w:proofErr w:type="spellStart"/>
            <w:r w:rsidRPr="001A23D5">
              <w:rPr>
                <w:rFonts w:ascii="Book Antiqua" w:eastAsia="Arial Narrow" w:hAnsi="Book Antiqua" w:cs="Times New Roman Regular"/>
                <w:color w:val="000000"/>
                <w:lang w:bidi="ar"/>
              </w:rPr>
              <w:t>mJ</w:t>
            </w:r>
            <w:proofErr w:type="spellEnd"/>
            <w:r w:rsidRPr="001A23D5">
              <w:rPr>
                <w:rFonts w:ascii="Book Antiqua" w:eastAsia="Arial Narrow" w:hAnsi="Book Antiqua" w:cs="Times New Roman Regular"/>
                <w:color w:val="000000"/>
                <w:lang w:bidi="ar"/>
              </w:rPr>
              <w:t>/mm</w:t>
            </w:r>
            <w:r w:rsidRPr="001A23D5">
              <w:rPr>
                <w:rFonts w:ascii="Book Antiqua" w:eastAsia="Arial Narrow" w:hAnsi="Book Antiqua" w:cs="Times New Roman Regular"/>
                <w:color w:val="000000"/>
                <w:vertAlign w:val="superscript"/>
                <w:lang w:bidi="ar"/>
              </w:rPr>
              <w:t>2</w:t>
            </w:r>
          </w:p>
        </w:tc>
        <w:tc>
          <w:tcPr>
            <w:tcW w:w="888" w:type="dxa"/>
            <w:shd w:val="clear" w:color="auto" w:fill="auto"/>
          </w:tcPr>
          <w:p w14:paraId="78EDA64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4</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5</w:t>
            </w:r>
          </w:p>
        </w:tc>
        <w:tc>
          <w:tcPr>
            <w:tcW w:w="903" w:type="dxa"/>
            <w:shd w:val="clear" w:color="auto" w:fill="auto"/>
          </w:tcPr>
          <w:p w14:paraId="5011E36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r>
      <w:tr w:rsidR="001A23D5" w:rsidRPr="001A23D5" w14:paraId="569E2581" w14:textId="77777777" w:rsidTr="001A23D5">
        <w:trPr>
          <w:trHeight w:val="932"/>
        </w:trPr>
        <w:tc>
          <w:tcPr>
            <w:tcW w:w="1312" w:type="dxa"/>
            <w:shd w:val="clear" w:color="auto" w:fill="auto"/>
          </w:tcPr>
          <w:p w14:paraId="28486CAE"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Vulpiani</w:t>
            </w:r>
            <w:proofErr w:type="spellEnd"/>
            <w:r w:rsidRPr="001A23D5">
              <w:rPr>
                <w:rFonts w:ascii="Book Antiqua" w:eastAsia="Arial Narrow" w:hAnsi="Book Antiqua" w:cs="Times New Roman Regular"/>
                <w:color w:val="000000"/>
                <w:lang w:bidi="ar"/>
              </w:rPr>
              <w:t xml:space="preserve">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w:t>
            </w:r>
            <w:r>
              <w:rPr>
                <w:rFonts w:ascii="Book Antiqua" w:hAnsi="Book Antiqua" w:cs="Times New Roman Regular" w:hint="eastAsia"/>
                <w:color w:val="000000"/>
                <w:vertAlign w:val="superscript"/>
                <w:lang w:bidi="ar"/>
              </w:rPr>
              <w:t>30</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w:t>
            </w:r>
            <w:r>
              <w:rPr>
                <w:rFonts w:ascii="Book Antiqua" w:hAnsi="Book Antiqua" w:cs="Times New Roman Regular" w:hint="eastAsia"/>
                <w:color w:val="000000"/>
                <w:lang w:bidi="ar"/>
              </w:rPr>
              <w:t>2</w:t>
            </w:r>
          </w:p>
        </w:tc>
        <w:tc>
          <w:tcPr>
            <w:tcW w:w="1239" w:type="dxa"/>
            <w:shd w:val="clear" w:color="auto" w:fill="auto"/>
          </w:tcPr>
          <w:p w14:paraId="7D7E04C8"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Prospective cohort study</w:t>
            </w:r>
          </w:p>
        </w:tc>
        <w:tc>
          <w:tcPr>
            <w:tcW w:w="903" w:type="dxa"/>
            <w:shd w:val="clear" w:color="auto" w:fill="auto"/>
          </w:tcPr>
          <w:p w14:paraId="668A67FC"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6/143</w:t>
            </w:r>
          </w:p>
        </w:tc>
        <w:tc>
          <w:tcPr>
            <w:tcW w:w="1472" w:type="dxa"/>
            <w:shd w:val="clear" w:color="auto" w:fill="auto"/>
          </w:tcPr>
          <w:p w14:paraId="66C42E2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Conservative treatment and Internal fixation</w:t>
            </w:r>
          </w:p>
        </w:tc>
        <w:tc>
          <w:tcPr>
            <w:tcW w:w="1091" w:type="dxa"/>
            <w:shd w:val="clear" w:color="auto" w:fill="auto"/>
          </w:tcPr>
          <w:p w14:paraId="0F2B4E7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Modulith</w:t>
            </w:r>
            <w:proofErr w:type="spellEnd"/>
            <w:r w:rsidRPr="001A23D5">
              <w:rPr>
                <w:rFonts w:ascii="Book Antiqua" w:eastAsia="Arial Narrow" w:hAnsi="Book Antiqua" w:cs="Times New Roman Regular"/>
                <w:color w:val="000000"/>
                <w:lang w:bidi="ar"/>
              </w:rPr>
              <w:t xml:space="preserve"> SLK (Storz)</w:t>
            </w:r>
          </w:p>
        </w:tc>
        <w:tc>
          <w:tcPr>
            <w:tcW w:w="1168" w:type="dxa"/>
            <w:shd w:val="clear" w:color="auto" w:fill="auto"/>
          </w:tcPr>
          <w:p w14:paraId="0B6DB281"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0.25</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 xml:space="preserve">0.84 </w:t>
            </w:r>
            <w:proofErr w:type="spellStart"/>
            <w:r w:rsidRPr="001A23D5">
              <w:rPr>
                <w:rFonts w:ascii="Book Antiqua" w:eastAsia="Arial Narrow" w:hAnsi="Book Antiqua" w:cs="Times New Roman Regular"/>
                <w:color w:val="000000"/>
                <w:lang w:bidi="ar"/>
              </w:rPr>
              <w:t>mJ</w:t>
            </w:r>
            <w:proofErr w:type="spellEnd"/>
            <w:r w:rsidRPr="001A23D5">
              <w:rPr>
                <w:rFonts w:ascii="Book Antiqua" w:eastAsia="Arial Narrow" w:hAnsi="Book Antiqua" w:cs="Times New Roman Regular"/>
                <w:color w:val="000000"/>
                <w:lang w:bidi="ar"/>
              </w:rPr>
              <w:t>/mm</w:t>
            </w:r>
            <w:r w:rsidRPr="001A23D5">
              <w:rPr>
                <w:rFonts w:ascii="Book Antiqua" w:eastAsia="Arial Narrow" w:hAnsi="Book Antiqua" w:cs="Times New Roman Regular"/>
                <w:color w:val="000000"/>
                <w:vertAlign w:val="superscript"/>
                <w:lang w:bidi="ar"/>
              </w:rPr>
              <w:t>2</w:t>
            </w:r>
          </w:p>
        </w:tc>
        <w:tc>
          <w:tcPr>
            <w:tcW w:w="888" w:type="dxa"/>
            <w:shd w:val="clear" w:color="auto" w:fill="auto"/>
          </w:tcPr>
          <w:p w14:paraId="0A65A3B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3</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5</w:t>
            </w:r>
          </w:p>
        </w:tc>
        <w:tc>
          <w:tcPr>
            <w:tcW w:w="903" w:type="dxa"/>
            <w:shd w:val="clear" w:color="auto" w:fill="auto"/>
          </w:tcPr>
          <w:p w14:paraId="7846FE7E"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r>
      <w:tr w:rsidR="001A23D5" w:rsidRPr="001A23D5" w14:paraId="4FB6B9A7" w14:textId="77777777" w:rsidTr="001A23D5">
        <w:trPr>
          <w:trHeight w:val="646"/>
        </w:trPr>
        <w:tc>
          <w:tcPr>
            <w:tcW w:w="1312" w:type="dxa"/>
            <w:shd w:val="clear" w:color="auto" w:fill="auto"/>
          </w:tcPr>
          <w:p w14:paraId="0C1197E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Alkhawashki</w:t>
            </w:r>
            <w:proofErr w:type="spellEnd"/>
            <w:r w:rsidRPr="001A23D5">
              <w:rPr>
                <w:rFonts w:ascii="Book Antiqua" w:eastAsia="Arial Narrow" w:hAnsi="Book Antiqua" w:cs="Times New Roman Regular"/>
                <w:color w:val="000000"/>
                <w:vertAlign w:val="superscript"/>
                <w:lang w:bidi="ar"/>
              </w:rPr>
              <w:t>[2</w:t>
            </w:r>
            <w:r>
              <w:rPr>
                <w:rFonts w:ascii="Book Antiqua" w:hAnsi="Book Antiqua" w:cs="Times New Roman Regular" w:hint="eastAsia"/>
                <w:color w:val="000000"/>
                <w:vertAlign w:val="superscript"/>
                <w:lang w:bidi="ar"/>
              </w:rPr>
              <w:t>8</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2015</w:t>
            </w:r>
          </w:p>
        </w:tc>
        <w:tc>
          <w:tcPr>
            <w:tcW w:w="1239" w:type="dxa"/>
            <w:shd w:val="clear" w:color="auto" w:fill="auto"/>
          </w:tcPr>
          <w:p w14:paraId="19FD9B84"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eastAsia="zh-Hans" w:bidi="ar"/>
              </w:rPr>
              <w:t>Retrospective case series</w:t>
            </w:r>
          </w:p>
        </w:tc>
        <w:tc>
          <w:tcPr>
            <w:tcW w:w="903" w:type="dxa"/>
            <w:shd w:val="clear" w:color="auto" w:fill="auto"/>
          </w:tcPr>
          <w:p w14:paraId="3143D09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1/49</w:t>
            </w:r>
          </w:p>
        </w:tc>
        <w:tc>
          <w:tcPr>
            <w:tcW w:w="1472" w:type="dxa"/>
            <w:shd w:val="clear" w:color="auto" w:fill="auto"/>
          </w:tcPr>
          <w:p w14:paraId="11A56508"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Conservative treatment</w:t>
            </w:r>
          </w:p>
        </w:tc>
        <w:tc>
          <w:tcPr>
            <w:tcW w:w="1091" w:type="dxa"/>
            <w:shd w:val="clear" w:color="auto" w:fill="auto"/>
          </w:tcPr>
          <w:p w14:paraId="11219E4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OssaTron</w:t>
            </w:r>
            <w:proofErr w:type="spellEnd"/>
            <w:r w:rsidRPr="001A23D5">
              <w:rPr>
                <w:rFonts w:ascii="Book Antiqua" w:eastAsia="Arial Narrow" w:hAnsi="Book Antiqua" w:cs="Times New Roman Regular"/>
                <w:color w:val="000000"/>
                <w:lang w:bidi="ar"/>
              </w:rPr>
              <w:t xml:space="preserve"> (HMT)</w:t>
            </w:r>
          </w:p>
        </w:tc>
        <w:tc>
          <w:tcPr>
            <w:tcW w:w="1168" w:type="dxa"/>
            <w:shd w:val="clear" w:color="auto" w:fill="auto"/>
          </w:tcPr>
          <w:p w14:paraId="51C1D060"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26 KV</w:t>
            </w:r>
          </w:p>
        </w:tc>
        <w:tc>
          <w:tcPr>
            <w:tcW w:w="888" w:type="dxa"/>
            <w:shd w:val="clear" w:color="auto" w:fill="auto"/>
          </w:tcPr>
          <w:p w14:paraId="1363D0C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w:t>
            </w:r>
          </w:p>
        </w:tc>
        <w:tc>
          <w:tcPr>
            <w:tcW w:w="903" w:type="dxa"/>
            <w:shd w:val="clear" w:color="auto" w:fill="auto"/>
          </w:tcPr>
          <w:p w14:paraId="774C932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Positive</w:t>
            </w:r>
          </w:p>
        </w:tc>
      </w:tr>
      <w:tr w:rsidR="001A23D5" w:rsidRPr="001A23D5" w14:paraId="68A51BBA" w14:textId="77777777" w:rsidTr="001A23D5">
        <w:trPr>
          <w:trHeight w:val="997"/>
        </w:trPr>
        <w:tc>
          <w:tcPr>
            <w:tcW w:w="1312" w:type="dxa"/>
            <w:tcBorders>
              <w:bottom w:val="single" w:sz="4" w:space="0" w:color="auto"/>
            </w:tcBorders>
            <w:shd w:val="clear" w:color="auto" w:fill="auto"/>
          </w:tcPr>
          <w:p w14:paraId="2FFD1E3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proofErr w:type="spellStart"/>
            <w:r w:rsidRPr="001A23D5">
              <w:rPr>
                <w:rFonts w:ascii="Book Antiqua" w:eastAsia="Arial Narrow" w:hAnsi="Book Antiqua" w:cs="Times New Roman Regular"/>
                <w:color w:val="000000"/>
                <w:lang w:bidi="ar"/>
              </w:rPr>
              <w:t>Kertzman</w:t>
            </w:r>
            <w:proofErr w:type="spellEnd"/>
            <w:r w:rsidRPr="001A23D5">
              <w:rPr>
                <w:rFonts w:ascii="Book Antiqua" w:eastAsia="Arial Narrow" w:hAnsi="Book Antiqua" w:cs="Times New Roman Regular"/>
                <w:color w:val="000000"/>
                <w:lang w:bidi="ar"/>
              </w:rPr>
              <w:t xml:space="preserve">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[7]</w:t>
            </w:r>
            <w:r w:rsidRPr="001A23D5">
              <w:rPr>
                <w:rFonts w:ascii="Book Antiqua" w:eastAsia="Arial Narrow" w:hAnsi="Book Antiqua" w:cs="Times New Roman Regular"/>
                <w:color w:val="000000"/>
                <w:lang w:bidi="ar"/>
              </w:rPr>
              <w:t>, 2017</w:t>
            </w:r>
          </w:p>
        </w:tc>
        <w:tc>
          <w:tcPr>
            <w:tcW w:w="1239" w:type="dxa"/>
            <w:tcBorders>
              <w:bottom w:val="single" w:sz="4" w:space="0" w:color="auto"/>
            </w:tcBorders>
            <w:shd w:val="clear" w:color="auto" w:fill="auto"/>
          </w:tcPr>
          <w:p w14:paraId="1C7C5EE6"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tcBorders>
              <w:bottom w:val="single" w:sz="4" w:space="0" w:color="auto"/>
            </w:tcBorders>
            <w:shd w:val="clear" w:color="auto" w:fill="auto"/>
          </w:tcPr>
          <w:p w14:paraId="6A51654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1/22</w:t>
            </w:r>
          </w:p>
        </w:tc>
        <w:tc>
          <w:tcPr>
            <w:tcW w:w="1472" w:type="dxa"/>
            <w:tcBorders>
              <w:bottom w:val="single" w:sz="4" w:space="0" w:color="auto"/>
            </w:tcBorders>
            <w:shd w:val="clear" w:color="auto" w:fill="auto"/>
          </w:tcPr>
          <w:p w14:paraId="4FA68EA9"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Internal fixation</w:t>
            </w:r>
          </w:p>
        </w:tc>
        <w:tc>
          <w:tcPr>
            <w:tcW w:w="1091" w:type="dxa"/>
            <w:tcBorders>
              <w:bottom w:val="single" w:sz="4" w:space="0" w:color="auto"/>
            </w:tcBorders>
            <w:shd w:val="clear" w:color="auto" w:fill="auto"/>
          </w:tcPr>
          <w:p w14:paraId="43BBC2A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Swiss </w:t>
            </w:r>
            <w:proofErr w:type="spellStart"/>
            <w:r w:rsidRPr="001A23D5">
              <w:rPr>
                <w:rFonts w:ascii="Book Antiqua" w:eastAsia="Arial Narrow" w:hAnsi="Book Antiqua" w:cs="Times New Roman Regular"/>
                <w:color w:val="000000"/>
                <w:lang w:bidi="ar"/>
              </w:rPr>
              <w:t>DolorClast</w:t>
            </w:r>
            <w:proofErr w:type="spellEnd"/>
            <w:r w:rsidRPr="001A23D5">
              <w:rPr>
                <w:rFonts w:ascii="Book Antiqua" w:eastAsia="Arial Narrow" w:hAnsi="Book Antiqua" w:cs="Times New Roman Regular"/>
                <w:color w:val="000000"/>
                <w:lang w:bidi="ar"/>
              </w:rPr>
              <w:t xml:space="preserve"> (EMS)</w:t>
            </w:r>
          </w:p>
        </w:tc>
        <w:tc>
          <w:tcPr>
            <w:tcW w:w="1168" w:type="dxa"/>
            <w:tcBorders>
              <w:bottom w:val="single" w:sz="4" w:space="0" w:color="auto"/>
            </w:tcBorders>
            <w:shd w:val="clear" w:color="auto" w:fill="auto"/>
          </w:tcPr>
          <w:p w14:paraId="1526A78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0.18</w:t>
            </w:r>
            <w:r>
              <w:rPr>
                <w:rFonts w:ascii="Book Antiqua" w:hAnsi="Book Antiqua" w:cs="Times New Roman Regular" w:hint="eastAsia"/>
                <w:color w:val="000000"/>
                <w:lang w:bidi="ar"/>
              </w:rPr>
              <w:t xml:space="preserve"> </w:t>
            </w:r>
            <w:proofErr w:type="spellStart"/>
            <w:r w:rsidRPr="001A23D5">
              <w:rPr>
                <w:rFonts w:ascii="Book Antiqua" w:eastAsia="Arial Narrow" w:hAnsi="Book Antiqua" w:cs="Times New Roman Regular"/>
                <w:color w:val="000000"/>
                <w:lang w:bidi="ar"/>
              </w:rPr>
              <w:t>mJ</w:t>
            </w:r>
            <w:proofErr w:type="spellEnd"/>
            <w:r w:rsidRPr="001A23D5">
              <w:rPr>
                <w:rFonts w:ascii="Book Antiqua" w:eastAsia="Arial Narrow" w:hAnsi="Book Antiqua" w:cs="Times New Roman Regular"/>
                <w:color w:val="000000"/>
                <w:lang w:bidi="ar"/>
              </w:rPr>
              <w:t>/mm</w:t>
            </w:r>
            <w:r w:rsidRPr="001A23D5">
              <w:rPr>
                <w:rFonts w:ascii="Book Antiqua" w:eastAsia="Arial Narrow" w:hAnsi="Book Antiqua" w:cs="Times New Roman Regular"/>
                <w:color w:val="000000"/>
                <w:vertAlign w:val="superscript"/>
                <w:lang w:bidi="ar"/>
              </w:rPr>
              <w:t>2</w:t>
            </w:r>
          </w:p>
        </w:tc>
        <w:tc>
          <w:tcPr>
            <w:tcW w:w="888" w:type="dxa"/>
            <w:tcBorders>
              <w:bottom w:val="single" w:sz="4" w:space="0" w:color="auto"/>
            </w:tcBorders>
            <w:shd w:val="clear" w:color="auto" w:fill="auto"/>
          </w:tcPr>
          <w:p w14:paraId="06F4D3D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2</w:t>
            </w:r>
          </w:p>
        </w:tc>
        <w:tc>
          <w:tcPr>
            <w:tcW w:w="903" w:type="dxa"/>
            <w:tcBorders>
              <w:bottom w:val="single" w:sz="4" w:space="0" w:color="auto"/>
            </w:tcBorders>
            <w:shd w:val="clear" w:color="auto" w:fill="auto"/>
          </w:tcPr>
          <w:p w14:paraId="79706A2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eastAsia="zh-Hans" w:bidi="ar"/>
              </w:rPr>
              <w:t>Negative</w:t>
            </w:r>
          </w:p>
        </w:tc>
      </w:tr>
    </w:tbl>
    <w:p w14:paraId="2125AC61" w14:textId="77777777" w:rsidR="00A77B3E" w:rsidRPr="001A23D5" w:rsidRDefault="00737A4D">
      <w:pPr>
        <w:spacing w:line="360" w:lineRule="auto"/>
        <w:jc w:val="both"/>
        <w:rPr>
          <w:lang w:eastAsia="zh-CN"/>
        </w:rPr>
      </w:pPr>
      <w:r>
        <w:rPr>
          <w:rFonts w:ascii="Book Antiqua" w:eastAsia="Book Antiqua" w:hAnsi="Book Antiqua" w:cs="Book Antiqua"/>
          <w:color w:val="000000"/>
        </w:rPr>
        <w:t>NM: Not mentioned</w:t>
      </w:r>
      <w:r w:rsidR="001A23D5">
        <w:rPr>
          <w:rFonts w:ascii="Book Antiqua" w:hAnsi="Book Antiqua" w:cs="Book Antiqua" w:hint="eastAsia"/>
          <w:color w:val="000000"/>
          <w:lang w:eastAsia="zh-CN"/>
        </w:rPr>
        <w:t>.</w:t>
      </w:r>
    </w:p>
    <w:sectPr w:rsidR="00A77B3E" w:rsidRPr="001A23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64C3" w14:textId="77777777" w:rsidR="00F3504F" w:rsidRDefault="00F3504F" w:rsidP="006D7E04">
      <w:r>
        <w:separator/>
      </w:r>
    </w:p>
  </w:endnote>
  <w:endnote w:type="continuationSeparator" w:id="0">
    <w:p w14:paraId="375EF0D0" w14:textId="77777777" w:rsidR="00F3504F" w:rsidRDefault="00F3504F" w:rsidP="006D7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35828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49A6462" w14:textId="77777777" w:rsidR="006D7E04" w:rsidRPr="006D7E04" w:rsidRDefault="006D7E04" w:rsidP="006D7E04">
            <w:pPr>
              <w:pStyle w:val="ad"/>
              <w:jc w:val="right"/>
              <w:rPr>
                <w:rFonts w:ascii="Book Antiqua" w:hAnsi="Book Antiqua"/>
                <w:sz w:val="24"/>
                <w:szCs w:val="24"/>
              </w:rPr>
            </w:pPr>
            <w:r w:rsidRPr="006D7E04">
              <w:rPr>
                <w:rFonts w:ascii="Book Antiqua" w:hAnsi="Book Antiqua"/>
                <w:sz w:val="24"/>
                <w:szCs w:val="24"/>
                <w:lang w:val="zh-CN" w:eastAsia="zh-CN"/>
              </w:rPr>
              <w:t xml:space="preserve"> </w:t>
            </w:r>
            <w:r w:rsidRPr="006D7E04">
              <w:rPr>
                <w:rFonts w:ascii="Book Antiqua" w:hAnsi="Book Antiqua"/>
                <w:bCs/>
                <w:sz w:val="24"/>
                <w:szCs w:val="24"/>
              </w:rPr>
              <w:fldChar w:fldCharType="begin"/>
            </w:r>
            <w:r w:rsidRPr="006D7E04">
              <w:rPr>
                <w:rFonts w:ascii="Book Antiqua" w:hAnsi="Book Antiqua"/>
                <w:bCs/>
                <w:sz w:val="24"/>
                <w:szCs w:val="24"/>
              </w:rPr>
              <w:instrText>PAGE</w:instrText>
            </w:r>
            <w:r w:rsidRPr="006D7E04">
              <w:rPr>
                <w:rFonts w:ascii="Book Antiqua" w:hAnsi="Book Antiqua"/>
                <w:bCs/>
                <w:sz w:val="24"/>
                <w:szCs w:val="24"/>
              </w:rPr>
              <w:fldChar w:fldCharType="separate"/>
            </w:r>
            <w:r w:rsidR="003E3C7E">
              <w:rPr>
                <w:rFonts w:ascii="Book Antiqua" w:hAnsi="Book Antiqua"/>
                <w:bCs/>
                <w:noProof/>
                <w:sz w:val="24"/>
                <w:szCs w:val="24"/>
              </w:rPr>
              <w:t>18</w:t>
            </w:r>
            <w:r w:rsidRPr="006D7E04">
              <w:rPr>
                <w:rFonts w:ascii="Book Antiqua" w:hAnsi="Book Antiqua"/>
                <w:bCs/>
                <w:sz w:val="24"/>
                <w:szCs w:val="24"/>
              </w:rPr>
              <w:fldChar w:fldCharType="end"/>
            </w:r>
            <w:r w:rsidRPr="006D7E04">
              <w:rPr>
                <w:rFonts w:ascii="Book Antiqua" w:hAnsi="Book Antiqua"/>
                <w:sz w:val="24"/>
                <w:szCs w:val="24"/>
                <w:lang w:val="zh-CN" w:eastAsia="zh-CN"/>
              </w:rPr>
              <w:t xml:space="preserve"> / </w:t>
            </w:r>
            <w:r w:rsidRPr="006D7E04">
              <w:rPr>
                <w:rFonts w:ascii="Book Antiqua" w:hAnsi="Book Antiqua"/>
                <w:bCs/>
                <w:sz w:val="24"/>
                <w:szCs w:val="24"/>
              </w:rPr>
              <w:fldChar w:fldCharType="begin"/>
            </w:r>
            <w:r w:rsidRPr="006D7E04">
              <w:rPr>
                <w:rFonts w:ascii="Book Antiqua" w:hAnsi="Book Antiqua"/>
                <w:bCs/>
                <w:sz w:val="24"/>
                <w:szCs w:val="24"/>
              </w:rPr>
              <w:instrText>NUMPAGES</w:instrText>
            </w:r>
            <w:r w:rsidRPr="006D7E04">
              <w:rPr>
                <w:rFonts w:ascii="Book Antiqua" w:hAnsi="Book Antiqua"/>
                <w:bCs/>
                <w:sz w:val="24"/>
                <w:szCs w:val="24"/>
              </w:rPr>
              <w:fldChar w:fldCharType="separate"/>
            </w:r>
            <w:r w:rsidR="003E3C7E">
              <w:rPr>
                <w:rFonts w:ascii="Book Antiqua" w:hAnsi="Book Antiqua"/>
                <w:bCs/>
                <w:noProof/>
                <w:sz w:val="24"/>
                <w:szCs w:val="24"/>
              </w:rPr>
              <w:t>19</w:t>
            </w:r>
            <w:r w:rsidRPr="006D7E04">
              <w:rPr>
                <w:rFonts w:ascii="Book Antiqua" w:hAnsi="Book Antiqua"/>
                <w:bCs/>
                <w:sz w:val="24"/>
                <w:szCs w:val="24"/>
              </w:rPr>
              <w:fldChar w:fldCharType="end"/>
            </w:r>
          </w:p>
        </w:sdtContent>
      </w:sdt>
    </w:sdtContent>
  </w:sdt>
  <w:p w14:paraId="2209D161" w14:textId="77777777" w:rsidR="006D7E04" w:rsidRPr="006D7E04" w:rsidRDefault="006D7E04" w:rsidP="006D7E04">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C1670" w14:textId="77777777" w:rsidR="00F3504F" w:rsidRDefault="00F3504F" w:rsidP="006D7E04">
      <w:r>
        <w:separator/>
      </w:r>
    </w:p>
  </w:footnote>
  <w:footnote w:type="continuationSeparator" w:id="0">
    <w:p w14:paraId="2FCECC46" w14:textId="77777777" w:rsidR="00F3504F" w:rsidRDefault="00F3504F" w:rsidP="006D7E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285"/>
    <w:rsid w:val="000314B5"/>
    <w:rsid w:val="001A23D5"/>
    <w:rsid w:val="002E7A9E"/>
    <w:rsid w:val="00377595"/>
    <w:rsid w:val="003E3C7E"/>
    <w:rsid w:val="00500705"/>
    <w:rsid w:val="00571AC8"/>
    <w:rsid w:val="005B4A1D"/>
    <w:rsid w:val="0061779D"/>
    <w:rsid w:val="006D7E04"/>
    <w:rsid w:val="00701FCA"/>
    <w:rsid w:val="00737A4D"/>
    <w:rsid w:val="007B12A9"/>
    <w:rsid w:val="007B43ED"/>
    <w:rsid w:val="007F54A2"/>
    <w:rsid w:val="009606A7"/>
    <w:rsid w:val="00A77B3E"/>
    <w:rsid w:val="00A83250"/>
    <w:rsid w:val="00CA2A55"/>
    <w:rsid w:val="00E97A81"/>
    <w:rsid w:val="00F054FC"/>
    <w:rsid w:val="00F35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31C8B"/>
  <w15:docId w15:val="{32266470-E7E9-482E-9E07-5982F609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1779D"/>
    <w:rPr>
      <w:sz w:val="21"/>
      <w:szCs w:val="21"/>
    </w:rPr>
  </w:style>
  <w:style w:type="paragraph" w:styleId="a4">
    <w:name w:val="annotation text"/>
    <w:basedOn w:val="a"/>
    <w:link w:val="a5"/>
    <w:rsid w:val="0061779D"/>
  </w:style>
  <w:style w:type="character" w:customStyle="1" w:styleId="a5">
    <w:name w:val="批注文字 字符"/>
    <w:basedOn w:val="a0"/>
    <w:link w:val="a4"/>
    <w:rsid w:val="0061779D"/>
    <w:rPr>
      <w:sz w:val="24"/>
      <w:szCs w:val="24"/>
    </w:rPr>
  </w:style>
  <w:style w:type="paragraph" w:styleId="a6">
    <w:name w:val="annotation subject"/>
    <w:basedOn w:val="a4"/>
    <w:next w:val="a4"/>
    <w:link w:val="a7"/>
    <w:rsid w:val="0061779D"/>
    <w:rPr>
      <w:b/>
      <w:bCs/>
    </w:rPr>
  </w:style>
  <w:style w:type="character" w:customStyle="1" w:styleId="a7">
    <w:name w:val="批注主题 字符"/>
    <w:basedOn w:val="a5"/>
    <w:link w:val="a6"/>
    <w:rsid w:val="0061779D"/>
    <w:rPr>
      <w:b/>
      <w:bCs/>
      <w:sz w:val="24"/>
      <w:szCs w:val="24"/>
    </w:rPr>
  </w:style>
  <w:style w:type="paragraph" w:styleId="a8">
    <w:name w:val="Balloon Text"/>
    <w:basedOn w:val="a"/>
    <w:link w:val="a9"/>
    <w:rsid w:val="0061779D"/>
    <w:rPr>
      <w:sz w:val="18"/>
      <w:szCs w:val="18"/>
    </w:rPr>
  </w:style>
  <w:style w:type="character" w:customStyle="1" w:styleId="a9">
    <w:name w:val="批注框文本 字符"/>
    <w:basedOn w:val="a0"/>
    <w:link w:val="a8"/>
    <w:rsid w:val="0061779D"/>
    <w:rPr>
      <w:sz w:val="18"/>
      <w:szCs w:val="18"/>
    </w:rPr>
  </w:style>
  <w:style w:type="table" w:styleId="aa">
    <w:name w:val="Table Grid"/>
    <w:basedOn w:val="a1"/>
    <w:rsid w:val="001A23D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6D7E0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6D7E04"/>
    <w:rPr>
      <w:sz w:val="18"/>
      <w:szCs w:val="18"/>
    </w:rPr>
  </w:style>
  <w:style w:type="paragraph" w:styleId="ad">
    <w:name w:val="footer"/>
    <w:basedOn w:val="a"/>
    <w:link w:val="ae"/>
    <w:uiPriority w:val="99"/>
    <w:rsid w:val="006D7E04"/>
    <w:pPr>
      <w:tabs>
        <w:tab w:val="center" w:pos="4153"/>
        <w:tab w:val="right" w:pos="8306"/>
      </w:tabs>
      <w:snapToGrid w:val="0"/>
    </w:pPr>
    <w:rPr>
      <w:sz w:val="18"/>
      <w:szCs w:val="18"/>
    </w:rPr>
  </w:style>
  <w:style w:type="character" w:customStyle="1" w:styleId="ae">
    <w:name w:val="页脚 字符"/>
    <w:basedOn w:val="a0"/>
    <w:link w:val="ad"/>
    <w:uiPriority w:val="99"/>
    <w:rsid w:val="006D7E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491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19</Pages>
  <Words>3297</Words>
  <Characters>18797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7</cp:revision>
  <dcterms:created xsi:type="dcterms:W3CDTF">2021-07-30T09:34:00Z</dcterms:created>
  <dcterms:modified xsi:type="dcterms:W3CDTF">2021-08-03T05:19:00Z</dcterms:modified>
</cp:coreProperties>
</file>