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340D" w14:textId="77777777" w:rsidR="00A77B3E" w:rsidRPr="00FB7401" w:rsidRDefault="00370A22" w:rsidP="000F4390">
      <w:pPr>
        <w:snapToGrid w:val="0"/>
        <w:spacing w:line="360" w:lineRule="auto"/>
        <w:jc w:val="both"/>
      </w:pPr>
      <w:r w:rsidRPr="00FB7401">
        <w:rPr>
          <w:rFonts w:ascii="Book Antiqua" w:eastAsia="Book Antiqua" w:hAnsi="Book Antiqua" w:cs="Book Antiqua"/>
          <w:b/>
          <w:color w:val="000000"/>
        </w:rPr>
        <w:t xml:space="preserve">Name of Journal: </w:t>
      </w:r>
      <w:r w:rsidRPr="00FB7401">
        <w:rPr>
          <w:rFonts w:ascii="Book Antiqua" w:eastAsia="Book Antiqua" w:hAnsi="Book Antiqua" w:cs="Book Antiqua"/>
          <w:i/>
          <w:color w:val="000000"/>
        </w:rPr>
        <w:t>World Journal of Orthopedics</w:t>
      </w:r>
    </w:p>
    <w:p w14:paraId="10A8B80F" w14:textId="77777777" w:rsidR="00A77B3E" w:rsidRPr="00FB7401" w:rsidRDefault="00370A22" w:rsidP="000F4390">
      <w:pPr>
        <w:snapToGrid w:val="0"/>
        <w:spacing w:line="360" w:lineRule="auto"/>
        <w:jc w:val="both"/>
      </w:pPr>
      <w:r w:rsidRPr="00FB7401">
        <w:rPr>
          <w:rFonts w:ascii="Book Antiqua" w:eastAsia="Book Antiqua" w:hAnsi="Book Antiqua" w:cs="Book Antiqua"/>
          <w:b/>
          <w:color w:val="000000"/>
        </w:rPr>
        <w:t xml:space="preserve">Manuscript NO: </w:t>
      </w:r>
      <w:r w:rsidRPr="00FB7401">
        <w:rPr>
          <w:rFonts w:ascii="Book Antiqua" w:eastAsia="Book Antiqua" w:hAnsi="Book Antiqua" w:cs="Book Antiqua"/>
          <w:color w:val="000000"/>
        </w:rPr>
        <w:t>67869</w:t>
      </w:r>
    </w:p>
    <w:p w14:paraId="33A9C90E" w14:textId="77777777" w:rsidR="00A77B3E" w:rsidRPr="00FB7401" w:rsidRDefault="00370A22" w:rsidP="000F4390">
      <w:pPr>
        <w:snapToGrid w:val="0"/>
        <w:spacing w:line="360" w:lineRule="auto"/>
        <w:jc w:val="both"/>
      </w:pPr>
      <w:r w:rsidRPr="00FB7401">
        <w:rPr>
          <w:rFonts w:ascii="Book Antiqua" w:eastAsia="Book Antiqua" w:hAnsi="Book Antiqua" w:cs="Book Antiqua"/>
          <w:b/>
          <w:color w:val="000000"/>
        </w:rPr>
        <w:t xml:space="preserve">Manuscript Type: </w:t>
      </w:r>
      <w:r w:rsidRPr="00FB7401">
        <w:rPr>
          <w:rFonts w:ascii="Book Antiqua" w:eastAsia="Book Antiqua" w:hAnsi="Book Antiqua" w:cs="Book Antiqua"/>
          <w:color w:val="000000"/>
        </w:rPr>
        <w:t>ORIGINAL ARTICLE</w:t>
      </w:r>
    </w:p>
    <w:p w14:paraId="1392DB01" w14:textId="77777777" w:rsidR="00A77B3E" w:rsidRPr="00FB7401" w:rsidRDefault="00A77B3E" w:rsidP="000F4390">
      <w:pPr>
        <w:snapToGrid w:val="0"/>
        <w:spacing w:line="360" w:lineRule="auto"/>
        <w:jc w:val="both"/>
      </w:pPr>
    </w:p>
    <w:p w14:paraId="03E882B1" w14:textId="77777777" w:rsidR="00A77B3E" w:rsidRPr="00FB7401" w:rsidRDefault="00370A22" w:rsidP="000F4390">
      <w:pPr>
        <w:snapToGrid w:val="0"/>
        <w:spacing w:line="360" w:lineRule="auto"/>
        <w:jc w:val="both"/>
      </w:pPr>
      <w:r w:rsidRPr="00FB7401">
        <w:rPr>
          <w:rFonts w:ascii="Book Antiqua" w:eastAsia="Book Antiqua" w:hAnsi="Book Antiqua" w:cs="Book Antiqua"/>
          <w:b/>
          <w:i/>
          <w:color w:val="000000"/>
        </w:rPr>
        <w:t>Clinical Trials Study</w:t>
      </w:r>
    </w:p>
    <w:p w14:paraId="09EA852A" w14:textId="77777777" w:rsidR="00A77B3E" w:rsidRPr="00FB7401" w:rsidRDefault="00370A22" w:rsidP="000F4390">
      <w:pPr>
        <w:snapToGrid w:val="0"/>
        <w:spacing w:line="360" w:lineRule="auto"/>
        <w:jc w:val="both"/>
      </w:pPr>
      <w:r w:rsidRPr="00FB7401">
        <w:rPr>
          <w:rFonts w:ascii="Book Antiqua" w:eastAsia="Book Antiqua" w:hAnsi="Book Antiqua" w:cs="Book Antiqua"/>
          <w:b/>
          <w:color w:val="000000"/>
        </w:rPr>
        <w:t>Direct</w:t>
      </w:r>
      <w:r w:rsidR="00967437" w:rsidRPr="00FB7401">
        <w:rPr>
          <w:rFonts w:ascii="Book Antiqua" w:eastAsia="Book Antiqua" w:hAnsi="Book Antiqua" w:cs="Book Antiqua"/>
          <w:b/>
          <w:color w:val="000000"/>
        </w:rPr>
        <w:t xml:space="preserve"> anterior a</w:t>
      </w:r>
      <w:r w:rsidRPr="00FB7401">
        <w:rPr>
          <w:rFonts w:ascii="Book Antiqua" w:eastAsia="Book Antiqua" w:hAnsi="Book Antiqua" w:cs="Book Antiqua"/>
          <w:b/>
          <w:color w:val="000000"/>
        </w:rPr>
        <w:t xml:space="preserve">pproach </w:t>
      </w:r>
      <w:r w:rsidRPr="00FB7401">
        <w:rPr>
          <w:rFonts w:ascii="Book Antiqua" w:eastAsia="Book Antiqua" w:hAnsi="Book Antiqua" w:cs="Book Antiqua"/>
          <w:b/>
          <w:i/>
          <w:iCs/>
          <w:color w:val="000000"/>
        </w:rPr>
        <w:t>vs</w:t>
      </w:r>
      <w:r w:rsidRPr="00FB7401">
        <w:rPr>
          <w:rFonts w:ascii="Book Antiqua" w:eastAsia="Book Antiqua" w:hAnsi="Book Antiqua" w:cs="Book Antiqua"/>
          <w:b/>
          <w:color w:val="000000"/>
        </w:rPr>
        <w:t xml:space="preserve"> Hardinge in obese and nonobese osteoarthritic patients: </w:t>
      </w:r>
      <w:r w:rsidRPr="00FB7401">
        <w:rPr>
          <w:rFonts w:ascii="Book Antiqua" w:eastAsia="Book Antiqua" w:hAnsi="Book Antiqua" w:cs="Book Antiqua"/>
          <w:b/>
          <w:caps/>
          <w:color w:val="000000"/>
        </w:rPr>
        <w:t>a</w:t>
      </w:r>
      <w:r w:rsidRPr="00FB7401">
        <w:rPr>
          <w:rFonts w:ascii="Book Antiqua" w:eastAsia="Book Antiqua" w:hAnsi="Book Antiqua" w:cs="Book Antiqua"/>
          <w:b/>
          <w:color w:val="000000"/>
        </w:rPr>
        <w:t xml:space="preserve"> randomized controlled trial</w:t>
      </w:r>
    </w:p>
    <w:p w14:paraId="05034CF7" w14:textId="77777777" w:rsidR="00A77B3E" w:rsidRPr="00FB7401" w:rsidRDefault="00A77B3E" w:rsidP="000F4390">
      <w:pPr>
        <w:snapToGrid w:val="0"/>
        <w:spacing w:line="360" w:lineRule="auto"/>
        <w:jc w:val="both"/>
      </w:pPr>
    </w:p>
    <w:p w14:paraId="6AAC55C0" w14:textId="77777777" w:rsidR="00A77B3E" w:rsidRPr="00FB7401" w:rsidRDefault="00757162" w:rsidP="000F4390">
      <w:pPr>
        <w:snapToGrid w:val="0"/>
        <w:spacing w:line="360" w:lineRule="auto"/>
        <w:jc w:val="both"/>
      </w:pPr>
      <w:r w:rsidRPr="00FB7401">
        <w:rPr>
          <w:rFonts w:ascii="Book Antiqua" w:eastAsia="Book Antiqua" w:hAnsi="Book Antiqua" w:cs="Book Antiqua"/>
          <w:color w:val="000000"/>
        </w:rPr>
        <w:t xml:space="preserve">Macheras G </w:t>
      </w:r>
      <w:r w:rsidRPr="00FB7401">
        <w:rPr>
          <w:rFonts w:ascii="Book Antiqua" w:eastAsia="Book Antiqua" w:hAnsi="Book Antiqua" w:cs="Book Antiqua"/>
          <w:i/>
          <w:color w:val="000000"/>
        </w:rPr>
        <w:t>et al</w:t>
      </w:r>
      <w:r w:rsidRPr="00FB7401">
        <w:rPr>
          <w:rFonts w:ascii="Book Antiqua" w:eastAsia="Book Antiqua" w:hAnsi="Book Antiqua" w:cs="Book Antiqua"/>
          <w:color w:val="000000"/>
        </w:rPr>
        <w:t xml:space="preserve">. </w:t>
      </w:r>
      <w:r w:rsidR="00370A22" w:rsidRPr="00FB7401">
        <w:rPr>
          <w:rFonts w:ascii="Book Antiqua" w:eastAsia="Book Antiqua" w:hAnsi="Book Antiqua" w:cs="Book Antiqua"/>
          <w:color w:val="000000"/>
        </w:rPr>
        <w:t xml:space="preserve">DAA </w:t>
      </w:r>
      <w:r w:rsidR="00370A22" w:rsidRPr="00FB7401">
        <w:rPr>
          <w:rFonts w:ascii="Book Antiqua" w:eastAsia="Book Antiqua" w:hAnsi="Book Antiqua" w:cs="Book Antiqua"/>
          <w:i/>
          <w:iCs/>
          <w:color w:val="000000"/>
        </w:rPr>
        <w:t>vs</w:t>
      </w:r>
      <w:r w:rsidR="00370A22" w:rsidRPr="00FB7401">
        <w:rPr>
          <w:rFonts w:ascii="Book Antiqua" w:eastAsia="Book Antiqua" w:hAnsi="Book Antiqua" w:cs="Book Antiqua"/>
          <w:color w:val="000000"/>
        </w:rPr>
        <w:t xml:space="preserve"> Hardinge: </w:t>
      </w:r>
      <w:r w:rsidR="00370A22" w:rsidRPr="00FB7401">
        <w:rPr>
          <w:rFonts w:ascii="Book Antiqua" w:eastAsia="Book Antiqua" w:hAnsi="Book Antiqua" w:cs="Book Antiqua"/>
          <w:caps/>
          <w:color w:val="000000"/>
        </w:rPr>
        <w:t>o</w:t>
      </w:r>
      <w:r w:rsidR="00370A22" w:rsidRPr="00FB7401">
        <w:rPr>
          <w:rFonts w:ascii="Book Antiqua" w:eastAsia="Book Antiqua" w:hAnsi="Book Antiqua" w:cs="Book Antiqua"/>
          <w:color w:val="000000"/>
        </w:rPr>
        <w:t>bese-nonobese OA patients</w:t>
      </w:r>
    </w:p>
    <w:p w14:paraId="7062A587" w14:textId="77777777" w:rsidR="00A77B3E" w:rsidRPr="00FB7401" w:rsidRDefault="00A77B3E" w:rsidP="000F4390">
      <w:pPr>
        <w:snapToGrid w:val="0"/>
        <w:spacing w:line="360" w:lineRule="auto"/>
        <w:jc w:val="both"/>
      </w:pPr>
    </w:p>
    <w:p w14:paraId="137512C6"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t>George Macheras, Sophia Stasi, Michail Sarantis, Athanasios Triantafyllou, Dimitrios Tzefronis, Stamatios A</w:t>
      </w:r>
      <w:r w:rsidR="00B150AA"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Papadakis</w:t>
      </w:r>
    </w:p>
    <w:p w14:paraId="0D5DEA9C" w14:textId="77777777" w:rsidR="00A77B3E" w:rsidRPr="00FB7401" w:rsidRDefault="00A77B3E" w:rsidP="000F4390">
      <w:pPr>
        <w:snapToGrid w:val="0"/>
        <w:spacing w:line="360" w:lineRule="auto"/>
        <w:jc w:val="both"/>
      </w:pPr>
    </w:p>
    <w:p w14:paraId="66FE0A62" w14:textId="77777777" w:rsidR="00A77B3E" w:rsidRPr="00FB7401" w:rsidRDefault="00370A22" w:rsidP="000F4390">
      <w:pPr>
        <w:snapToGrid w:val="0"/>
        <w:spacing w:line="360" w:lineRule="auto"/>
        <w:jc w:val="both"/>
      </w:pPr>
      <w:r w:rsidRPr="00FB7401">
        <w:rPr>
          <w:rFonts w:ascii="Book Antiqua" w:eastAsia="Book Antiqua" w:hAnsi="Book Antiqua" w:cs="Book Antiqua"/>
          <w:b/>
          <w:bCs/>
          <w:color w:val="000000"/>
        </w:rPr>
        <w:t xml:space="preserve">George Macheras, </w:t>
      </w:r>
      <w:r w:rsidR="00B5666D" w:rsidRPr="00FB7401">
        <w:rPr>
          <w:rFonts w:ascii="Book Antiqua" w:eastAsia="Book Antiqua" w:hAnsi="Book Antiqua" w:cs="Book Antiqua"/>
          <w:b/>
          <w:bCs/>
          <w:color w:val="000000"/>
        </w:rPr>
        <w:t xml:space="preserve">Michail Sarantis, </w:t>
      </w:r>
      <w:r w:rsidRPr="00FB7401">
        <w:rPr>
          <w:rFonts w:ascii="Book Antiqua" w:eastAsia="Book Antiqua" w:hAnsi="Book Antiqua" w:cs="Book Antiqua"/>
          <w:b/>
          <w:bCs/>
          <w:color w:val="000000"/>
        </w:rPr>
        <w:t xml:space="preserve">Dimitrios Tzefronis, </w:t>
      </w:r>
      <w:r w:rsidRPr="00FB7401">
        <w:rPr>
          <w:rFonts w:ascii="Book Antiqua" w:eastAsia="Book Antiqua" w:hAnsi="Book Antiqua" w:cs="Book Antiqua"/>
          <w:color w:val="000000"/>
        </w:rPr>
        <w:t>4</w:t>
      </w:r>
      <w:r w:rsidRPr="00FB7401">
        <w:rPr>
          <w:rFonts w:ascii="Book Antiqua" w:eastAsia="Book Antiqua" w:hAnsi="Book Antiqua" w:cs="Book Antiqua"/>
          <w:color w:val="000000"/>
          <w:vertAlign w:val="superscript"/>
        </w:rPr>
        <w:t xml:space="preserve">th </w:t>
      </w:r>
      <w:r w:rsidRPr="00FB7401">
        <w:rPr>
          <w:rFonts w:ascii="Book Antiqua" w:eastAsia="Book Antiqua" w:hAnsi="Book Antiqua" w:cs="Book Antiqua"/>
          <w:color w:val="000000"/>
        </w:rPr>
        <w:t>Orthopaedic Department, “KAT” General Hospital of Attica, Athens 14561, Kifissia, Greece</w:t>
      </w:r>
    </w:p>
    <w:p w14:paraId="3AE135C8" w14:textId="77777777" w:rsidR="00A77B3E" w:rsidRPr="00FB7401" w:rsidRDefault="00A77B3E" w:rsidP="000F4390">
      <w:pPr>
        <w:snapToGrid w:val="0"/>
        <w:spacing w:line="360" w:lineRule="auto"/>
        <w:jc w:val="both"/>
      </w:pPr>
    </w:p>
    <w:p w14:paraId="6CD90DE0" w14:textId="77777777" w:rsidR="00A77B3E" w:rsidRPr="00FB7401" w:rsidRDefault="00370A22" w:rsidP="000F4390">
      <w:pPr>
        <w:snapToGrid w:val="0"/>
        <w:spacing w:line="360" w:lineRule="auto"/>
        <w:jc w:val="both"/>
      </w:pPr>
      <w:r w:rsidRPr="00FB7401">
        <w:rPr>
          <w:rFonts w:ascii="Book Antiqua" w:eastAsia="Book Antiqua" w:hAnsi="Book Antiqua" w:cs="Book Antiqua"/>
          <w:b/>
          <w:bCs/>
          <w:color w:val="000000"/>
        </w:rPr>
        <w:t xml:space="preserve">George Macheras, </w:t>
      </w:r>
      <w:r w:rsidR="00145F2D" w:rsidRPr="00FB7401">
        <w:rPr>
          <w:rFonts w:ascii="Book Antiqua" w:eastAsia="Book Antiqua" w:hAnsi="Book Antiqua" w:cs="Book Antiqua"/>
          <w:b/>
          <w:bCs/>
          <w:color w:val="000000"/>
        </w:rPr>
        <w:t xml:space="preserve">Sophia Stasi, Athanasios Triantafyllou, </w:t>
      </w:r>
      <w:r w:rsidRPr="00FB7401">
        <w:rPr>
          <w:rFonts w:ascii="Book Antiqua" w:eastAsia="Book Antiqua" w:hAnsi="Book Antiqua" w:cs="Book Antiqua"/>
          <w:color w:val="000000"/>
        </w:rPr>
        <w:t>Laboratory of Neuromuscular and Cardiovascular Study of Motion (LANECASM), Physiotherapy Department, University of West Attica, Athens 12243, Egaleo, Greece</w:t>
      </w:r>
    </w:p>
    <w:p w14:paraId="5DF62A82" w14:textId="77777777" w:rsidR="00A77B3E" w:rsidRPr="00FB7401" w:rsidRDefault="00A77B3E" w:rsidP="000F4390">
      <w:pPr>
        <w:snapToGrid w:val="0"/>
        <w:spacing w:line="360" w:lineRule="auto"/>
        <w:jc w:val="both"/>
      </w:pPr>
    </w:p>
    <w:p w14:paraId="47C998DD" w14:textId="77777777" w:rsidR="00A77B3E" w:rsidRPr="00FB7401" w:rsidRDefault="00370A22" w:rsidP="000F4390">
      <w:pPr>
        <w:snapToGrid w:val="0"/>
        <w:spacing w:line="360" w:lineRule="auto"/>
        <w:jc w:val="both"/>
      </w:pPr>
      <w:r w:rsidRPr="00FB7401">
        <w:rPr>
          <w:rFonts w:ascii="Book Antiqua" w:eastAsia="Book Antiqua" w:hAnsi="Book Antiqua" w:cs="Book Antiqua"/>
          <w:b/>
          <w:bCs/>
          <w:color w:val="000000"/>
        </w:rPr>
        <w:t>Stamatios A</w:t>
      </w:r>
      <w:r w:rsidR="00145F2D" w:rsidRPr="00FB7401">
        <w:rPr>
          <w:rFonts w:ascii="Book Antiqua" w:eastAsia="Book Antiqua" w:hAnsi="Book Antiqua" w:cs="Book Antiqua"/>
          <w:b/>
          <w:bCs/>
          <w:color w:val="000000"/>
        </w:rPr>
        <w:t xml:space="preserve"> </w:t>
      </w:r>
      <w:r w:rsidRPr="00FB7401">
        <w:rPr>
          <w:rFonts w:ascii="Book Antiqua" w:eastAsia="Book Antiqua" w:hAnsi="Book Antiqua" w:cs="Book Antiqua"/>
          <w:b/>
          <w:bCs/>
          <w:color w:val="000000"/>
        </w:rPr>
        <w:t xml:space="preserve">Papadakis, </w:t>
      </w:r>
      <w:r w:rsidRPr="00FB7401">
        <w:rPr>
          <w:rFonts w:ascii="Book Antiqua" w:eastAsia="Book Antiqua" w:hAnsi="Book Antiqua" w:cs="Book Antiqua"/>
          <w:color w:val="000000"/>
        </w:rPr>
        <w:t>2</w:t>
      </w:r>
      <w:r w:rsidRPr="00FB7401">
        <w:rPr>
          <w:rFonts w:ascii="Book Antiqua" w:eastAsia="Book Antiqua" w:hAnsi="Book Antiqua" w:cs="Book Antiqua"/>
          <w:color w:val="000000"/>
          <w:vertAlign w:val="superscript"/>
        </w:rPr>
        <w:t>nd</w:t>
      </w:r>
      <w:r w:rsidRPr="00FB7401">
        <w:rPr>
          <w:rFonts w:ascii="Book Antiqua" w:eastAsia="Book Antiqua" w:hAnsi="Book Antiqua" w:cs="Book Antiqua"/>
          <w:color w:val="000000"/>
        </w:rPr>
        <w:t xml:space="preserve"> Orthopaedic Department, “KAT” General Hospital of Attica, Athens 14561, Kifissia, Greece</w:t>
      </w:r>
    </w:p>
    <w:p w14:paraId="1BFA35BF" w14:textId="77777777" w:rsidR="00A77B3E" w:rsidRPr="00FB7401" w:rsidRDefault="00A77B3E" w:rsidP="000F4390">
      <w:pPr>
        <w:snapToGrid w:val="0"/>
        <w:spacing w:line="360" w:lineRule="auto"/>
        <w:jc w:val="both"/>
      </w:pPr>
    </w:p>
    <w:p w14:paraId="68ECA398" w14:textId="77777777" w:rsidR="00A77B3E" w:rsidRPr="00FB7401" w:rsidRDefault="00370A22" w:rsidP="000F4390">
      <w:pPr>
        <w:snapToGrid w:val="0"/>
        <w:spacing w:line="360" w:lineRule="auto"/>
        <w:jc w:val="both"/>
      </w:pPr>
      <w:r w:rsidRPr="00FB7401">
        <w:rPr>
          <w:rFonts w:ascii="Book Antiqua" w:eastAsia="Book Antiqua" w:hAnsi="Book Antiqua" w:cs="Book Antiqua"/>
          <w:b/>
          <w:bCs/>
          <w:color w:val="000000"/>
          <w:szCs w:val="32"/>
        </w:rPr>
        <w:t xml:space="preserve">Author contributions: </w:t>
      </w:r>
      <w:r w:rsidRPr="00FB7401">
        <w:rPr>
          <w:rFonts w:ascii="Book Antiqua" w:eastAsia="Book Antiqua" w:hAnsi="Book Antiqua" w:cs="Book Antiqua"/>
          <w:color w:val="000000"/>
        </w:rPr>
        <w:t>Macheras G, Stasi S, Sarantis M, Triantafyllou A, Tzefronis D and Papadakis S designed research; Stasi S, Tzefronis D, Sarantis M and Triantafyllou A performed literature research; Macheras G and Papadakis S were the two chief orthopedic surgeons; Tzefronis D and Sarantis M were the orthopedic surgeons’ assistants; Stasi S performed the postoperative physiotherapy; Stasi S wrote the manuscript; Macheras G and Triantafyllou A edited the manuscript.</w:t>
      </w:r>
    </w:p>
    <w:p w14:paraId="594CFBCC" w14:textId="77777777" w:rsidR="00A77B3E" w:rsidRPr="00FB7401" w:rsidRDefault="00A77B3E" w:rsidP="000F4390">
      <w:pPr>
        <w:snapToGrid w:val="0"/>
        <w:spacing w:line="360" w:lineRule="auto"/>
        <w:jc w:val="both"/>
      </w:pPr>
    </w:p>
    <w:p w14:paraId="7964AB6E" w14:textId="77777777" w:rsidR="00A77B3E" w:rsidRPr="00FB7401" w:rsidRDefault="00370A22" w:rsidP="000F4390">
      <w:pPr>
        <w:snapToGrid w:val="0"/>
        <w:spacing w:line="360" w:lineRule="auto"/>
        <w:jc w:val="both"/>
      </w:pPr>
      <w:r w:rsidRPr="00FB7401">
        <w:rPr>
          <w:rFonts w:ascii="Book Antiqua" w:eastAsia="Book Antiqua" w:hAnsi="Book Antiqua" w:cs="Book Antiqua"/>
          <w:b/>
          <w:bCs/>
          <w:color w:val="000000"/>
        </w:rPr>
        <w:t xml:space="preserve">Corresponding author: Sophia Stasi, PhD, Academic Fellow, </w:t>
      </w:r>
      <w:r w:rsidRPr="00FB7401">
        <w:rPr>
          <w:rFonts w:ascii="Book Antiqua" w:eastAsia="Book Antiqua" w:hAnsi="Book Antiqua" w:cs="Book Antiqua"/>
          <w:color w:val="000000"/>
        </w:rPr>
        <w:t>Laboratory of Neuromuscular and Cardiovascular Study of Motion (LANECASM), Physiotherapy Department, University of West Attica, Ag. Spyridonos St</w:t>
      </w:r>
      <w:r w:rsidR="00D56C55" w:rsidRPr="00FB7401">
        <w:rPr>
          <w:rFonts w:ascii="Book Antiqua" w:eastAsia="Book Antiqua" w:hAnsi="Book Antiqua" w:cs="Book Antiqua"/>
          <w:color w:val="000000"/>
        </w:rPr>
        <w:t>reet</w:t>
      </w:r>
      <w:r w:rsidR="007125B2" w:rsidRPr="00FB7401">
        <w:rPr>
          <w:rFonts w:ascii="Book Antiqua" w:eastAsia="Book Antiqua" w:hAnsi="Book Antiqua" w:cs="Book Antiqua"/>
          <w:color w:val="000000"/>
        </w:rPr>
        <w:t>, Athens 12243</w:t>
      </w:r>
      <w:r w:rsidRPr="00FB7401">
        <w:rPr>
          <w:rFonts w:ascii="Book Antiqua" w:eastAsia="Book Antiqua" w:hAnsi="Book Antiqua" w:cs="Book Antiqua"/>
          <w:color w:val="000000"/>
        </w:rPr>
        <w:t>, Egaleo, Greece. stasi@uniwa.gr</w:t>
      </w:r>
    </w:p>
    <w:p w14:paraId="26119180" w14:textId="77777777" w:rsidR="00A77B3E" w:rsidRPr="00FB7401" w:rsidRDefault="00A77B3E" w:rsidP="000F4390">
      <w:pPr>
        <w:snapToGrid w:val="0"/>
        <w:spacing w:line="360" w:lineRule="auto"/>
        <w:jc w:val="both"/>
      </w:pPr>
    </w:p>
    <w:p w14:paraId="0B079CC4" w14:textId="77777777" w:rsidR="00A77B3E" w:rsidRPr="00FB7401" w:rsidRDefault="00370A22" w:rsidP="000F4390">
      <w:pPr>
        <w:snapToGrid w:val="0"/>
        <w:spacing w:line="360" w:lineRule="auto"/>
        <w:jc w:val="both"/>
      </w:pPr>
      <w:r w:rsidRPr="00FB7401">
        <w:rPr>
          <w:rFonts w:ascii="Book Antiqua" w:eastAsia="Book Antiqua" w:hAnsi="Book Antiqua" w:cs="Book Antiqua"/>
          <w:b/>
          <w:bCs/>
          <w:color w:val="000000"/>
        </w:rPr>
        <w:t xml:space="preserve">Received: </w:t>
      </w:r>
      <w:r w:rsidRPr="00FB7401">
        <w:rPr>
          <w:rFonts w:ascii="Book Antiqua" w:eastAsia="Book Antiqua" w:hAnsi="Book Antiqua" w:cs="Book Antiqua"/>
          <w:color w:val="000000"/>
        </w:rPr>
        <w:t>May 4, 2021</w:t>
      </w:r>
    </w:p>
    <w:p w14:paraId="3E15C6B2" w14:textId="77777777" w:rsidR="00A77B3E" w:rsidRPr="00FB7401" w:rsidRDefault="00370A22" w:rsidP="000F4390">
      <w:pPr>
        <w:snapToGrid w:val="0"/>
        <w:spacing w:line="360" w:lineRule="auto"/>
        <w:jc w:val="both"/>
      </w:pPr>
      <w:r w:rsidRPr="00FB7401">
        <w:rPr>
          <w:rFonts w:ascii="Book Antiqua" w:eastAsia="Book Antiqua" w:hAnsi="Book Antiqua" w:cs="Book Antiqua"/>
          <w:b/>
          <w:bCs/>
          <w:color w:val="000000"/>
        </w:rPr>
        <w:t xml:space="preserve">Revised: </w:t>
      </w:r>
      <w:r w:rsidRPr="00FB7401">
        <w:rPr>
          <w:rFonts w:ascii="Book Antiqua" w:eastAsia="Book Antiqua" w:hAnsi="Book Antiqua" w:cs="Book Antiqua"/>
          <w:color w:val="000000"/>
        </w:rPr>
        <w:t>June 27, 2021</w:t>
      </w:r>
    </w:p>
    <w:p w14:paraId="64747D0B" w14:textId="0D0ACA81" w:rsidR="00A77B3E" w:rsidRPr="00FB7401" w:rsidRDefault="00370A22" w:rsidP="000F4390">
      <w:pPr>
        <w:snapToGrid w:val="0"/>
        <w:spacing w:line="360" w:lineRule="auto"/>
        <w:jc w:val="both"/>
      </w:pPr>
      <w:r w:rsidRPr="00FB7401">
        <w:rPr>
          <w:rFonts w:ascii="Book Antiqua" w:eastAsia="Book Antiqua" w:hAnsi="Book Antiqua" w:cs="Book Antiqua"/>
          <w:b/>
          <w:bCs/>
          <w:color w:val="000000"/>
        </w:rPr>
        <w:t xml:space="preserve">Accepted: </w:t>
      </w:r>
      <w:r w:rsidR="0030794A" w:rsidRPr="00FB7401">
        <w:rPr>
          <w:rFonts w:ascii="Book Antiqua" w:eastAsia="Book Antiqua" w:hAnsi="Book Antiqua" w:cs="Book Antiqua"/>
          <w:color w:val="000000"/>
        </w:rPr>
        <w:t>September 14, 2021</w:t>
      </w:r>
    </w:p>
    <w:p w14:paraId="63EDFBCA" w14:textId="052B56BC" w:rsidR="00A77B3E" w:rsidRPr="00FB7401" w:rsidRDefault="00370A22" w:rsidP="000F4390">
      <w:pPr>
        <w:snapToGrid w:val="0"/>
        <w:spacing w:line="360" w:lineRule="auto"/>
        <w:jc w:val="both"/>
      </w:pPr>
      <w:r w:rsidRPr="00FB7401">
        <w:rPr>
          <w:rFonts w:ascii="Book Antiqua" w:eastAsia="Book Antiqua" w:hAnsi="Book Antiqua" w:cs="Book Antiqua"/>
          <w:b/>
          <w:bCs/>
          <w:color w:val="000000"/>
        </w:rPr>
        <w:t xml:space="preserve">Published online: </w:t>
      </w:r>
      <w:r w:rsidR="008B0947" w:rsidRPr="00FB7401">
        <w:rPr>
          <w:rFonts w:ascii="Book Antiqua" w:eastAsia="Book Antiqua" w:hAnsi="Book Antiqua" w:cs="Book Antiqua"/>
          <w:bCs/>
          <w:color w:val="000000"/>
        </w:rPr>
        <w:t>November 18, 2021</w:t>
      </w:r>
    </w:p>
    <w:p w14:paraId="3BE16AB2" w14:textId="77777777" w:rsidR="00A77B3E" w:rsidRPr="00FB7401" w:rsidRDefault="00A77B3E" w:rsidP="000F4390">
      <w:pPr>
        <w:snapToGrid w:val="0"/>
        <w:spacing w:line="360" w:lineRule="auto"/>
        <w:jc w:val="both"/>
      </w:pPr>
    </w:p>
    <w:p w14:paraId="51C7013C" w14:textId="77777777" w:rsidR="00C30104" w:rsidRPr="00FB7401" w:rsidRDefault="00C30104" w:rsidP="000F4390">
      <w:pPr>
        <w:snapToGrid w:val="0"/>
        <w:spacing w:line="360" w:lineRule="auto"/>
        <w:jc w:val="both"/>
      </w:pPr>
    </w:p>
    <w:p w14:paraId="5A873B14" w14:textId="77777777" w:rsidR="00A77B3E" w:rsidRPr="00FB7401" w:rsidRDefault="00370A22" w:rsidP="000F4390">
      <w:pPr>
        <w:snapToGrid w:val="0"/>
        <w:spacing w:line="360" w:lineRule="auto"/>
        <w:jc w:val="both"/>
      </w:pPr>
      <w:r w:rsidRPr="00FB7401">
        <w:rPr>
          <w:rFonts w:ascii="Book Antiqua" w:eastAsia="Book Antiqua" w:hAnsi="Book Antiqua" w:cs="Book Antiqua"/>
          <w:b/>
          <w:color w:val="000000"/>
        </w:rPr>
        <w:t>Abstract</w:t>
      </w:r>
    </w:p>
    <w:p w14:paraId="10F257C5"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t>BACKGROUND</w:t>
      </w:r>
    </w:p>
    <w:p w14:paraId="3C1DCA74"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t>The increased prevalence of obesity has resulted in orthopedic surgeons being likely to face many patients with a high body mass index (BMI) who warrant total hip arthroplasties (THAs) over the coming years. Studies' findings considered the postoperative clinical, and functional outcomes in these patients are controversial, and selecting the most appropriate surgical approach remains debatable.</w:t>
      </w:r>
    </w:p>
    <w:p w14:paraId="5DEC8C38" w14:textId="77777777" w:rsidR="00A77B3E" w:rsidRPr="00FB7401" w:rsidRDefault="00A77B3E" w:rsidP="000F4390">
      <w:pPr>
        <w:snapToGrid w:val="0"/>
        <w:spacing w:line="360" w:lineRule="auto"/>
        <w:jc w:val="both"/>
      </w:pPr>
    </w:p>
    <w:p w14:paraId="56CC3681"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t>AIM</w:t>
      </w:r>
    </w:p>
    <w:p w14:paraId="7353DDDC"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t>To compare pain-levels, functionality, and quality-of-life in obese and nonobese osteoarthritic patients who have undergone primary total hip arthroplasty through either</w:t>
      </w:r>
      <w:r w:rsidR="00C87C50" w:rsidRPr="00FB7401">
        <w:rPr>
          <w:rFonts w:ascii="Book Antiqua" w:eastAsia="Book Antiqua" w:hAnsi="Book Antiqua" w:cs="Book Antiqua"/>
          <w:color w:val="000000"/>
        </w:rPr>
        <w:t xml:space="preserve"> direct-anterior-a</w:t>
      </w:r>
      <w:r w:rsidRPr="00FB7401">
        <w:rPr>
          <w:rFonts w:ascii="Book Antiqua" w:eastAsia="Book Antiqua" w:hAnsi="Book Antiqua" w:cs="Book Antiqua"/>
          <w:color w:val="000000"/>
        </w:rPr>
        <w:t>pproach (DAA) or Hardinge-</w:t>
      </w:r>
      <w:r w:rsidR="00C87C50" w:rsidRPr="00FB7401">
        <w:rPr>
          <w:rFonts w:ascii="Book Antiqua" w:eastAsia="Book Antiqua" w:hAnsi="Book Antiqua" w:cs="Book Antiqua"/>
          <w:color w:val="000000"/>
        </w:rPr>
        <w:t>a</w:t>
      </w:r>
      <w:r w:rsidRPr="00FB7401">
        <w:rPr>
          <w:rFonts w:ascii="Book Antiqua" w:eastAsia="Book Antiqua" w:hAnsi="Book Antiqua" w:cs="Book Antiqua"/>
          <w:color w:val="000000"/>
        </w:rPr>
        <w:t>pproach.</w:t>
      </w:r>
    </w:p>
    <w:p w14:paraId="73732972" w14:textId="77777777" w:rsidR="00A77B3E" w:rsidRPr="00FB7401" w:rsidRDefault="00A77B3E" w:rsidP="000F4390">
      <w:pPr>
        <w:snapToGrid w:val="0"/>
        <w:spacing w:line="360" w:lineRule="auto"/>
        <w:jc w:val="both"/>
      </w:pPr>
    </w:p>
    <w:p w14:paraId="2409E33E"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t>METHODS</w:t>
      </w:r>
    </w:p>
    <w:p w14:paraId="2A5F797F" w14:textId="77777777" w:rsidR="00A77B3E" w:rsidRPr="00FB7401" w:rsidRDefault="00E7755E" w:rsidP="000F4390">
      <w:pPr>
        <w:snapToGrid w:val="0"/>
        <w:spacing w:line="360" w:lineRule="auto"/>
        <w:jc w:val="both"/>
      </w:pPr>
      <w:r w:rsidRPr="00FB7401">
        <w:rPr>
          <w:rFonts w:ascii="Book Antiqua" w:eastAsia="Book Antiqua" w:hAnsi="Book Antiqua" w:cs="Book Antiqua"/>
          <w:caps/>
          <w:color w:val="000000"/>
        </w:rPr>
        <w:t>o</w:t>
      </w:r>
      <w:r w:rsidRPr="00FB7401">
        <w:rPr>
          <w:rFonts w:ascii="Book Antiqua" w:eastAsia="Book Antiqua" w:hAnsi="Book Antiqua" w:cs="Book Antiqua"/>
          <w:color w:val="000000"/>
        </w:rPr>
        <w:t>ne hundred and twenty</w:t>
      </w:r>
      <w:r w:rsidR="00370A22" w:rsidRPr="00FB7401">
        <w:rPr>
          <w:rFonts w:ascii="Book Antiqua" w:eastAsia="Book Antiqua" w:hAnsi="Book Antiqua" w:cs="Book Antiqua"/>
          <w:color w:val="000000"/>
        </w:rPr>
        <w:t xml:space="preserve"> participants (&gt;</w:t>
      </w:r>
      <w:r w:rsidR="008B6F00" w:rsidRPr="00FB7401">
        <w:rPr>
          <w:rFonts w:ascii="Book Antiqua" w:eastAsia="Book Antiqua" w:hAnsi="Book Antiqua" w:cs="Book Antiqua"/>
          <w:color w:val="000000"/>
        </w:rPr>
        <w:t xml:space="preserve"> </w:t>
      </w:r>
      <w:r w:rsidR="00370A22" w:rsidRPr="00FB7401">
        <w:rPr>
          <w:rFonts w:ascii="Book Antiqua" w:eastAsia="Book Antiqua" w:hAnsi="Book Antiqua" w:cs="Book Antiqua"/>
          <w:color w:val="000000"/>
        </w:rPr>
        <w:t>50 years) were divided into four groups according to the surgical approach (DAA or Hardinge) and patients' BMI (nonobese</w:t>
      </w:r>
      <w:r w:rsidR="008B6F00" w:rsidRPr="00FB7401">
        <w:rPr>
          <w:rFonts w:ascii="Book Antiqua" w:eastAsia="Book Antiqua" w:hAnsi="Book Antiqua" w:cs="Book Antiqua"/>
          <w:color w:val="000000"/>
        </w:rPr>
        <w:t xml:space="preserve"> </w:t>
      </w:r>
      <w:r w:rsidR="00370A22" w:rsidRPr="00FB7401">
        <w:rPr>
          <w:rFonts w:ascii="Book Antiqua" w:eastAsia="Book Antiqua" w:hAnsi="Book Antiqua" w:cs="Book Antiqua"/>
          <w:color w:val="000000"/>
        </w:rPr>
        <w:t>&lt;</w:t>
      </w:r>
      <w:r w:rsidR="008B6F00" w:rsidRPr="00FB7401">
        <w:rPr>
          <w:rFonts w:ascii="Book Antiqua" w:eastAsia="Book Antiqua" w:hAnsi="Book Antiqua" w:cs="Book Antiqua"/>
          <w:color w:val="000000"/>
        </w:rPr>
        <w:t xml:space="preserve"> </w:t>
      </w:r>
      <w:r w:rsidR="00370A22" w:rsidRPr="00FB7401">
        <w:rPr>
          <w:rFonts w:ascii="Book Antiqua" w:eastAsia="Book Antiqua" w:hAnsi="Book Antiqua" w:cs="Book Antiqua"/>
          <w:color w:val="000000"/>
        </w:rPr>
        <w:t>30</w:t>
      </w:r>
      <w:r w:rsidR="008B6F00" w:rsidRPr="00FB7401">
        <w:rPr>
          <w:rFonts w:ascii="Book Antiqua" w:eastAsia="Book Antiqua" w:hAnsi="Book Antiqua" w:cs="Book Antiqua"/>
          <w:color w:val="000000"/>
        </w:rPr>
        <w:t xml:space="preserve"> k</w:t>
      </w:r>
      <w:r w:rsidR="00370A22" w:rsidRPr="00FB7401">
        <w:rPr>
          <w:rFonts w:ascii="Book Antiqua" w:eastAsia="Book Antiqua" w:hAnsi="Book Antiqua" w:cs="Book Antiqua"/>
          <w:color w:val="000000"/>
        </w:rPr>
        <w:t>g/m</w:t>
      </w:r>
      <w:r w:rsidR="00370A22" w:rsidRPr="00FB7401">
        <w:rPr>
          <w:rFonts w:ascii="Book Antiqua" w:eastAsia="Book Antiqua" w:hAnsi="Book Antiqua" w:cs="Book Antiqua"/>
          <w:color w:val="000000"/>
          <w:szCs w:val="30"/>
          <w:vertAlign w:val="superscript"/>
        </w:rPr>
        <w:t>2</w:t>
      </w:r>
      <w:r w:rsidR="00370A22" w:rsidRPr="00FB7401">
        <w:rPr>
          <w:rFonts w:ascii="Book Antiqua" w:eastAsia="Book Antiqua" w:hAnsi="Book Antiqua" w:cs="Book Antiqua"/>
          <w:color w:val="000000"/>
        </w:rPr>
        <w:t xml:space="preserve"> </w:t>
      </w:r>
      <w:r w:rsidR="00370A22" w:rsidRPr="00FB7401">
        <w:rPr>
          <w:rFonts w:ascii="Book Antiqua" w:eastAsia="Book Antiqua" w:hAnsi="Book Antiqua" w:cs="Book Antiqua"/>
          <w:i/>
          <w:iCs/>
          <w:color w:val="000000"/>
        </w:rPr>
        <w:t>vs</w:t>
      </w:r>
      <w:r w:rsidR="00370A22" w:rsidRPr="00FB7401">
        <w:rPr>
          <w:rFonts w:ascii="Book Antiqua" w:eastAsia="Book Antiqua" w:hAnsi="Book Antiqua" w:cs="Book Antiqua"/>
          <w:color w:val="000000"/>
        </w:rPr>
        <w:t xml:space="preserve"> obese ≥</w:t>
      </w:r>
      <w:r w:rsidR="008B6F00" w:rsidRPr="00FB7401">
        <w:rPr>
          <w:rFonts w:ascii="Book Antiqua" w:eastAsia="Book Antiqua" w:hAnsi="Book Antiqua" w:cs="Book Antiqua"/>
          <w:color w:val="000000"/>
        </w:rPr>
        <w:t xml:space="preserve"> </w:t>
      </w:r>
      <w:r w:rsidR="00370A22" w:rsidRPr="00FB7401">
        <w:rPr>
          <w:rFonts w:ascii="Book Antiqua" w:eastAsia="Book Antiqua" w:hAnsi="Book Antiqua" w:cs="Book Antiqua"/>
          <w:color w:val="000000"/>
        </w:rPr>
        <w:t>30</w:t>
      </w:r>
      <w:r w:rsidR="008B6F00" w:rsidRPr="00FB7401">
        <w:rPr>
          <w:rFonts w:ascii="Book Antiqua" w:eastAsia="Book Antiqua" w:hAnsi="Book Antiqua" w:cs="Book Antiqua"/>
          <w:color w:val="000000"/>
        </w:rPr>
        <w:t xml:space="preserve"> k</w:t>
      </w:r>
      <w:r w:rsidR="00370A22" w:rsidRPr="00FB7401">
        <w:rPr>
          <w:rFonts w:ascii="Book Antiqua" w:eastAsia="Book Antiqua" w:hAnsi="Book Antiqua" w:cs="Book Antiqua"/>
          <w:color w:val="000000"/>
        </w:rPr>
        <w:t>g/m</w:t>
      </w:r>
      <w:r w:rsidR="00370A22" w:rsidRPr="00FB7401">
        <w:rPr>
          <w:rFonts w:ascii="Book Antiqua" w:eastAsia="Book Antiqua" w:hAnsi="Book Antiqua" w:cs="Book Antiqua"/>
          <w:color w:val="000000"/>
          <w:szCs w:val="30"/>
          <w:vertAlign w:val="superscript"/>
        </w:rPr>
        <w:t>2</w:t>
      </w:r>
      <w:r w:rsidR="00370A22" w:rsidRPr="00FB7401">
        <w:rPr>
          <w:rFonts w:ascii="Book Antiqua" w:eastAsia="Book Antiqua" w:hAnsi="Book Antiqua" w:cs="Book Antiqua"/>
          <w:color w:val="000000"/>
        </w:rPr>
        <w:t xml:space="preserve">). Outcomes were measured preoperatively and </w:t>
      </w:r>
      <w:r w:rsidR="00370A22" w:rsidRPr="00FB7401">
        <w:rPr>
          <w:rFonts w:ascii="Book Antiqua" w:eastAsia="Book Antiqua" w:hAnsi="Book Antiqua" w:cs="Book Antiqua"/>
          <w:color w:val="000000"/>
        </w:rPr>
        <w:lastRenderedPageBreak/>
        <w:t>postoperatively (6</w:t>
      </w:r>
      <w:r w:rsidR="00370A22" w:rsidRPr="00FB7401">
        <w:rPr>
          <w:rFonts w:ascii="Book Antiqua" w:eastAsia="Book Antiqua" w:hAnsi="Book Antiqua" w:cs="Book Antiqua"/>
          <w:color w:val="000000"/>
          <w:vertAlign w:val="superscript"/>
        </w:rPr>
        <w:t>th</w:t>
      </w:r>
      <w:r w:rsidR="00370A22" w:rsidRPr="00FB7401">
        <w:rPr>
          <w:rFonts w:ascii="Book Antiqua" w:eastAsia="Book Antiqua" w:hAnsi="Book Antiqua" w:cs="Book Antiqua"/>
          <w:color w:val="000000"/>
        </w:rPr>
        <w:t xml:space="preserve"> and 12</w:t>
      </w:r>
      <w:r w:rsidR="00370A22" w:rsidRPr="00FB7401">
        <w:rPr>
          <w:rFonts w:ascii="Book Antiqua" w:eastAsia="Book Antiqua" w:hAnsi="Book Antiqua" w:cs="Book Antiqua"/>
          <w:color w:val="000000"/>
          <w:vertAlign w:val="superscript"/>
        </w:rPr>
        <w:t>th</w:t>
      </w:r>
      <w:r w:rsidR="00370A22" w:rsidRPr="00FB7401">
        <w:rPr>
          <w:rFonts w:ascii="Book Antiqua" w:eastAsia="Book Antiqua" w:hAnsi="Book Antiqua" w:cs="Book Antiqua"/>
          <w:color w:val="000000"/>
        </w:rPr>
        <w:t xml:space="preserve"> week). Pain was measured with Face Pain Scale-Revised (FPS-R). Functionality was measured with Timed Up &amp; Go (TUG) test and Modified Harris Hip Score-Greek version (MHHS-Gr). Quality-of-life was evaluated with the 12-item-International Hip Outcome Tool-Greek version (iHOT12-Gr) (Clinical Trial Identifier: ISRCTN15066737).</w:t>
      </w:r>
    </w:p>
    <w:p w14:paraId="2BC4CAEA" w14:textId="77777777" w:rsidR="00A77B3E" w:rsidRPr="00FB7401" w:rsidRDefault="00A77B3E" w:rsidP="000F4390">
      <w:pPr>
        <w:snapToGrid w:val="0"/>
        <w:spacing w:line="360" w:lineRule="auto"/>
        <w:jc w:val="both"/>
      </w:pPr>
    </w:p>
    <w:p w14:paraId="37A93B50"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t>RESULTS</w:t>
      </w:r>
    </w:p>
    <w:p w14:paraId="725550C3" w14:textId="18A3715A" w:rsidR="00A77B3E" w:rsidRPr="00FB7401" w:rsidRDefault="00370A22" w:rsidP="000F4390">
      <w:pPr>
        <w:snapToGrid w:val="0"/>
        <w:spacing w:line="360" w:lineRule="auto"/>
        <w:jc w:val="both"/>
      </w:pPr>
      <w:r w:rsidRPr="00FB7401">
        <w:rPr>
          <w:rFonts w:ascii="Book Antiqua" w:eastAsia="Book Antiqua" w:hAnsi="Book Antiqua" w:cs="Book Antiqua"/>
          <w:color w:val="000000"/>
        </w:rPr>
        <w:t xml:space="preserve">DAA </w:t>
      </w:r>
      <w:r w:rsidRPr="00FB7401">
        <w:rPr>
          <w:rFonts w:ascii="Book Antiqua" w:eastAsia="Book Antiqua" w:hAnsi="Book Antiqua" w:cs="Book Antiqua"/>
          <w:i/>
          <w:iCs/>
          <w:color w:val="000000"/>
        </w:rPr>
        <w:t>vs</w:t>
      </w:r>
      <w:r w:rsidRPr="00FB7401">
        <w:rPr>
          <w:rFonts w:ascii="Book Antiqua" w:eastAsia="Book Antiqua" w:hAnsi="Book Antiqua" w:cs="Book Antiqua"/>
          <w:color w:val="000000"/>
        </w:rPr>
        <w:t xml:space="preserve"> Hardinge: (w</w:t>
      </w:r>
      <w:r w:rsidR="0003288D" w:rsidRPr="00FB7401">
        <w:rPr>
          <w:rFonts w:ascii="Book Antiqua" w:eastAsia="Book Antiqua" w:hAnsi="Book Antiqua" w:cs="Book Antiqua"/>
          <w:color w:val="000000"/>
        </w:rPr>
        <w:t>eek 6) DAA-patients showed 12.2</w:t>
      </w:r>
      <w:r w:rsidRPr="00FB7401">
        <w:rPr>
          <w:rFonts w:ascii="Book Antiqua" w:eastAsia="Book Antiqua" w:hAnsi="Book Antiqua" w:cs="Book Antiqua"/>
          <w:color w:val="000000"/>
        </w:rPr>
        <w:t xml:space="preserve">% less pain, more functionality (14.8% shorter TUG-performance time, 21.5% higher MHHS-Gr), and 38.16% better quality-of-life (iHOT12-Gr) compared to Hardinge-patients (all </w:t>
      </w:r>
      <w:r w:rsidRPr="00FB7401">
        <w:rPr>
          <w:rFonts w:ascii="Book Antiqua" w:eastAsia="Book Antiqua" w:hAnsi="Book Antiqua" w:cs="Book Antiqua"/>
          <w:i/>
          <w:caps/>
          <w:color w:val="000000"/>
        </w:rPr>
        <w:t>p</w:t>
      </w:r>
      <w:r w:rsidRPr="00FB7401">
        <w:rPr>
          <w:rFonts w:ascii="Book Antiqua" w:eastAsia="Book Antiqua" w:hAnsi="Book Antiqua" w:cs="Book Antiqua"/>
          <w:color w:val="000000"/>
        </w:rPr>
        <w:t>-values</w:t>
      </w:r>
      <w:r w:rsidR="009610B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&lt;</w:t>
      </w:r>
      <w:r w:rsidR="009610B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 xml:space="preserve">0.001). These differences were further increased on week 12 (all </w:t>
      </w:r>
      <w:r w:rsidRPr="00FB7401">
        <w:rPr>
          <w:rFonts w:ascii="Book Antiqua" w:eastAsia="Book Antiqua" w:hAnsi="Book Antiqua" w:cs="Book Antiqua"/>
          <w:i/>
          <w:caps/>
          <w:color w:val="000000"/>
        </w:rPr>
        <w:t>p</w:t>
      </w:r>
      <w:r w:rsidRPr="00FB7401">
        <w:rPr>
          <w:rFonts w:ascii="Book Antiqua" w:eastAsia="Book Antiqua" w:hAnsi="Book Antiqua" w:cs="Book Antiqua"/>
          <w:color w:val="000000"/>
        </w:rPr>
        <w:t>-values</w:t>
      </w:r>
      <w:r w:rsidR="009610B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w:t>
      </w:r>
      <w:r w:rsidR="009610B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 xml:space="preserve">0.05)]. DAA-obese </w:t>
      </w:r>
      <w:r w:rsidRPr="00FB7401">
        <w:rPr>
          <w:rFonts w:ascii="Book Antiqua" w:eastAsia="Book Antiqua" w:hAnsi="Book Antiqua" w:cs="Book Antiqua"/>
          <w:i/>
          <w:iCs/>
          <w:color w:val="000000"/>
        </w:rPr>
        <w:t>vs</w:t>
      </w:r>
      <w:r w:rsidRPr="00FB7401">
        <w:rPr>
          <w:rFonts w:ascii="Book Antiqua" w:eastAsia="Book Antiqua" w:hAnsi="Book Antiqua" w:cs="Book Antiqua"/>
          <w:color w:val="000000"/>
        </w:rPr>
        <w:t xml:space="preserve"> Hardinge–obese: (week 6) DAA-obese patients had less pain, shorter TUG-performance time, better MHHS-Gr and iHOT12-Gr scores than Hardinge-obese (all </w:t>
      </w:r>
      <w:r w:rsidRPr="00FB7401">
        <w:rPr>
          <w:rFonts w:ascii="Book Antiqua" w:eastAsia="Book Antiqua" w:hAnsi="Book Antiqua" w:cs="Book Antiqua"/>
          <w:i/>
          <w:caps/>
          <w:color w:val="000000"/>
        </w:rPr>
        <w:t>p</w:t>
      </w:r>
      <w:r w:rsidRPr="00FB7401">
        <w:rPr>
          <w:rFonts w:ascii="Book Antiqua" w:eastAsia="Book Antiqua" w:hAnsi="Book Antiqua" w:cs="Book Antiqua"/>
          <w:color w:val="000000"/>
        </w:rPr>
        <w:t>-values</w:t>
      </w:r>
      <w:r w:rsidR="009610B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&lt;</w:t>
      </w:r>
      <w:r w:rsidR="009610B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0.01). (Week 12) Only the TUG-performance time of DAA-obese was significantly shortened (22.57%,</w:t>
      </w:r>
      <w:r w:rsidRPr="00FB7401">
        <w:rPr>
          <w:rFonts w:ascii="Book Antiqua" w:eastAsia="Book Antiqua" w:hAnsi="Book Antiqua" w:cs="Book Antiqua"/>
          <w:i/>
          <w:caps/>
          <w:color w:val="000000"/>
        </w:rPr>
        <w:t xml:space="preserve"> p</w:t>
      </w:r>
      <w:r w:rsidR="009610B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&lt;</w:t>
      </w:r>
      <w:r w:rsidR="009610B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 xml:space="preserve">0.001). DAA-nonobese </w:t>
      </w:r>
      <w:r w:rsidRPr="00FB7401">
        <w:rPr>
          <w:rFonts w:ascii="Book Antiqua" w:eastAsia="Book Antiqua" w:hAnsi="Book Antiqua" w:cs="Book Antiqua"/>
          <w:i/>
          <w:iCs/>
          <w:color w:val="000000"/>
        </w:rPr>
        <w:t>vs</w:t>
      </w:r>
      <w:r w:rsidRPr="00FB7401">
        <w:rPr>
          <w:rFonts w:ascii="Book Antiqua" w:eastAsia="Book Antiqua" w:hAnsi="Book Antiqua" w:cs="Book Antiqua"/>
          <w:color w:val="000000"/>
        </w:rPr>
        <w:t xml:space="preserve"> DAA-obese: no statistically significant differences were observed comparing the 6</w:t>
      </w:r>
      <w:r w:rsidRPr="00FB7401">
        <w:rPr>
          <w:rFonts w:ascii="Book Antiqua" w:eastAsia="Book Antiqua" w:hAnsi="Book Antiqua" w:cs="Book Antiqua"/>
          <w:color w:val="000000"/>
          <w:vertAlign w:val="superscript"/>
        </w:rPr>
        <w:t>th</w:t>
      </w:r>
      <w:r w:rsidRPr="00FB7401">
        <w:rPr>
          <w:rFonts w:ascii="Book Antiqua" w:eastAsia="Book Antiqua" w:hAnsi="Book Antiqua" w:cs="Book Antiqua"/>
          <w:color w:val="000000"/>
        </w:rPr>
        <w:t xml:space="preserve"> and 12</w:t>
      </w:r>
      <w:r w:rsidRPr="00FB7401">
        <w:rPr>
          <w:rFonts w:ascii="Book Antiqua" w:eastAsia="Book Antiqua" w:hAnsi="Book Antiqua" w:cs="Book Antiqua"/>
          <w:color w:val="000000"/>
          <w:vertAlign w:val="superscript"/>
        </w:rPr>
        <w:t>th</w:t>
      </w:r>
      <w:r w:rsidRPr="00FB7401">
        <w:rPr>
          <w:rFonts w:ascii="Book Antiqua" w:eastAsia="Book Antiqua" w:hAnsi="Book Antiqua" w:cs="Book Antiqua"/>
          <w:color w:val="000000"/>
        </w:rPr>
        <w:t xml:space="preserve"> weeks' outcomes. </w:t>
      </w:r>
    </w:p>
    <w:p w14:paraId="4E084DD6" w14:textId="77777777" w:rsidR="00A77B3E" w:rsidRPr="00FB7401" w:rsidRDefault="00A77B3E" w:rsidP="000F4390">
      <w:pPr>
        <w:snapToGrid w:val="0"/>
        <w:spacing w:line="360" w:lineRule="auto"/>
        <w:jc w:val="both"/>
      </w:pPr>
    </w:p>
    <w:p w14:paraId="2F9EF478"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t>CONCLUSION</w:t>
      </w:r>
    </w:p>
    <w:p w14:paraId="00155E63"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t>DAA-groups reported less pain, more functionality and better quality-of-life, compared to the Hardinge-groups. The DAA benefited obese and nonobese patients, similarly yet faster, suggesting that it should be the more preferred choice for obese patients, instead of Hardinge. However, more comparative studies with more extended follow-up periods are needed to confirm our results and better evaluate all patients' long-term outcomes.</w:t>
      </w:r>
    </w:p>
    <w:p w14:paraId="4ED2B7AF" w14:textId="77777777" w:rsidR="00A77B3E" w:rsidRPr="00FB7401" w:rsidRDefault="00A77B3E" w:rsidP="000F4390">
      <w:pPr>
        <w:snapToGrid w:val="0"/>
        <w:spacing w:line="360" w:lineRule="auto"/>
        <w:jc w:val="both"/>
      </w:pPr>
    </w:p>
    <w:p w14:paraId="04DD8581" w14:textId="77777777" w:rsidR="00A77B3E" w:rsidRPr="00FB7401" w:rsidRDefault="00370A22" w:rsidP="000F4390">
      <w:pPr>
        <w:snapToGrid w:val="0"/>
        <w:spacing w:line="360" w:lineRule="auto"/>
        <w:jc w:val="both"/>
      </w:pPr>
      <w:r w:rsidRPr="00FB7401">
        <w:rPr>
          <w:rFonts w:ascii="Book Antiqua" w:eastAsia="Book Antiqua" w:hAnsi="Book Antiqua" w:cs="Book Antiqua"/>
          <w:b/>
          <w:bCs/>
          <w:color w:val="000000"/>
        </w:rPr>
        <w:t xml:space="preserve">Key Words: </w:t>
      </w:r>
      <w:r w:rsidRPr="00FB7401">
        <w:rPr>
          <w:rFonts w:ascii="Book Antiqua" w:eastAsia="Book Antiqua" w:hAnsi="Book Antiqua" w:cs="Book Antiqua"/>
          <w:color w:val="000000"/>
        </w:rPr>
        <w:t>Total hip arthroplasty; Osteoarthritis; Obesity; Pain; Functional ability; Quality-of-life</w:t>
      </w:r>
    </w:p>
    <w:p w14:paraId="41574735" w14:textId="77777777" w:rsidR="00A77B3E" w:rsidRPr="00FB7401" w:rsidRDefault="00A77B3E" w:rsidP="000F4390">
      <w:pPr>
        <w:snapToGrid w:val="0"/>
        <w:spacing w:line="360" w:lineRule="auto"/>
        <w:jc w:val="both"/>
      </w:pPr>
    </w:p>
    <w:p w14:paraId="522FA8FC" w14:textId="77777777" w:rsidR="00C40A3A" w:rsidRPr="00FB7401" w:rsidRDefault="00C40A3A" w:rsidP="00C40A3A">
      <w:pPr>
        <w:spacing w:line="360" w:lineRule="auto"/>
        <w:rPr>
          <w:rFonts w:ascii="Book Antiqua" w:eastAsia="Book Antiqua" w:hAnsi="Book Antiqua" w:cs="Book Antiqua"/>
          <w:color w:val="000000"/>
        </w:rPr>
      </w:pPr>
      <w:bookmarkStart w:id="0" w:name="_Hlk85017019"/>
      <w:bookmarkStart w:id="1" w:name="_Hlk85017027"/>
      <w:r w:rsidRPr="00FB7401">
        <w:rPr>
          <w:rFonts w:ascii="Book Antiqua" w:eastAsia="Book Antiqua" w:hAnsi="Book Antiqua" w:cs="Book Antiqua"/>
          <w:b/>
          <w:color w:val="000000"/>
        </w:rPr>
        <w:lastRenderedPageBreak/>
        <w:t>©The</w:t>
      </w:r>
      <w:r w:rsidRPr="00FB7401">
        <w:rPr>
          <w:rFonts w:ascii="Book Antiqua" w:eastAsia="Book Antiqua" w:hAnsi="Book Antiqua" w:cs="Book Antiqua"/>
          <w:color w:val="000000"/>
        </w:rPr>
        <w:t xml:space="preserve"> </w:t>
      </w:r>
      <w:r w:rsidRPr="00FB7401">
        <w:rPr>
          <w:rFonts w:ascii="Book Antiqua" w:eastAsia="Book Antiqua" w:hAnsi="Book Antiqua" w:cs="Book Antiqua"/>
          <w:b/>
          <w:color w:val="000000"/>
        </w:rPr>
        <w:t xml:space="preserve">Author(s) 2021. </w:t>
      </w:r>
      <w:r w:rsidRPr="00FB7401">
        <w:rPr>
          <w:rFonts w:ascii="Book Antiqua" w:eastAsia="Book Antiqua" w:hAnsi="Book Antiqua" w:cs="Book Antiqua"/>
          <w:color w:val="000000"/>
        </w:rPr>
        <w:t xml:space="preserve">Published by Baishideng Publishing Group Inc. All rights reserved. </w:t>
      </w:r>
    </w:p>
    <w:p w14:paraId="09729E45" w14:textId="77777777" w:rsidR="00C40A3A" w:rsidRPr="00FB7401" w:rsidRDefault="00C40A3A" w:rsidP="00C40A3A">
      <w:pPr>
        <w:adjustRightInd w:val="0"/>
        <w:snapToGrid w:val="0"/>
        <w:spacing w:line="360" w:lineRule="auto"/>
        <w:rPr>
          <w:rFonts w:ascii="Book Antiqua" w:hAnsi="Book Antiqua"/>
        </w:rPr>
      </w:pPr>
    </w:p>
    <w:p w14:paraId="52043587" w14:textId="0D2E84ED" w:rsidR="00C40A3A" w:rsidRPr="00FB7401" w:rsidRDefault="00C40A3A" w:rsidP="00C40A3A">
      <w:pPr>
        <w:snapToGrid w:val="0"/>
        <w:spacing w:line="360" w:lineRule="auto"/>
        <w:jc w:val="both"/>
        <w:rPr>
          <w:rFonts w:ascii="Book Antiqua" w:hAnsi="Book Antiqua"/>
          <w:color w:val="000000" w:themeColor="text1"/>
        </w:rPr>
      </w:pPr>
      <w:r w:rsidRPr="00FB7401">
        <w:rPr>
          <w:rFonts w:ascii="Book Antiqua" w:hAnsi="Book Antiqua"/>
          <w:b/>
          <w:bCs/>
        </w:rPr>
        <w:t>Citation:</w:t>
      </w:r>
      <w:bookmarkEnd w:id="0"/>
      <w:r w:rsidRPr="00FB7401">
        <w:rPr>
          <w:rFonts w:ascii="Book Antiqua" w:hAnsi="Book Antiqua"/>
          <w:b/>
          <w:bCs/>
        </w:rPr>
        <w:t xml:space="preserve"> </w:t>
      </w:r>
      <w:bookmarkEnd w:id="1"/>
      <w:r w:rsidR="00370A22" w:rsidRPr="00FB7401">
        <w:rPr>
          <w:rFonts w:ascii="Book Antiqua" w:eastAsia="Book Antiqua" w:hAnsi="Book Antiqua" w:cs="Book Antiqua"/>
          <w:color w:val="000000"/>
        </w:rPr>
        <w:t xml:space="preserve">Macheras G, Stasi S, Sarantis M, Triantafyllou A, Tzefronis D, Papadakis SA. Direct </w:t>
      </w:r>
      <w:r w:rsidR="009610B1" w:rsidRPr="00FB7401">
        <w:rPr>
          <w:rFonts w:ascii="Book Antiqua" w:eastAsia="Book Antiqua" w:hAnsi="Book Antiqua" w:cs="Book Antiqua"/>
          <w:color w:val="000000"/>
        </w:rPr>
        <w:t>anterior approach</w:t>
      </w:r>
      <w:r w:rsidR="00370A22" w:rsidRPr="00FB7401">
        <w:rPr>
          <w:rFonts w:ascii="Book Antiqua" w:eastAsia="Book Antiqua" w:hAnsi="Book Antiqua" w:cs="Book Antiqua"/>
          <w:color w:val="000000"/>
        </w:rPr>
        <w:t xml:space="preserve"> </w:t>
      </w:r>
      <w:r w:rsidR="00370A22" w:rsidRPr="00FB7401">
        <w:rPr>
          <w:rFonts w:ascii="Book Antiqua" w:eastAsia="Book Antiqua" w:hAnsi="Book Antiqua" w:cs="Book Antiqua"/>
          <w:i/>
          <w:iCs/>
          <w:color w:val="000000"/>
        </w:rPr>
        <w:t>vs</w:t>
      </w:r>
      <w:r w:rsidR="00370A22" w:rsidRPr="00FB7401">
        <w:rPr>
          <w:rFonts w:ascii="Book Antiqua" w:eastAsia="Book Antiqua" w:hAnsi="Book Antiqua" w:cs="Book Antiqua"/>
          <w:color w:val="000000"/>
        </w:rPr>
        <w:t xml:space="preserve"> Hardinge in obese and nonobese osteoarthritic patients: </w:t>
      </w:r>
      <w:r w:rsidR="00370A22" w:rsidRPr="00FB7401">
        <w:rPr>
          <w:rFonts w:ascii="Book Antiqua" w:eastAsia="Book Antiqua" w:hAnsi="Book Antiqua" w:cs="Book Antiqua"/>
          <w:caps/>
          <w:color w:val="000000"/>
        </w:rPr>
        <w:t xml:space="preserve">a </w:t>
      </w:r>
      <w:r w:rsidR="00370A22" w:rsidRPr="00FB7401">
        <w:rPr>
          <w:rFonts w:ascii="Book Antiqua" w:eastAsia="Book Antiqua" w:hAnsi="Book Antiqua" w:cs="Book Antiqua"/>
          <w:color w:val="000000"/>
        </w:rPr>
        <w:t xml:space="preserve">randomized controlled trial. </w:t>
      </w:r>
      <w:r w:rsidR="00370A22" w:rsidRPr="00FB7401">
        <w:rPr>
          <w:rFonts w:ascii="Book Antiqua" w:eastAsia="Book Antiqua" w:hAnsi="Book Antiqua" w:cs="Book Antiqua"/>
          <w:i/>
          <w:iCs/>
          <w:color w:val="000000"/>
        </w:rPr>
        <w:t>World J Orthop</w:t>
      </w:r>
      <w:r w:rsidR="00370A22" w:rsidRPr="00FB7401">
        <w:rPr>
          <w:rFonts w:ascii="Book Antiqua" w:eastAsia="Book Antiqua" w:hAnsi="Book Antiqua" w:cs="Book Antiqua"/>
          <w:color w:val="000000"/>
        </w:rPr>
        <w:t xml:space="preserve"> 2021; </w:t>
      </w:r>
      <w:r w:rsidR="008B0947" w:rsidRPr="00FB7401">
        <w:rPr>
          <w:rFonts w:ascii="Book Antiqua" w:eastAsia="Book Antiqua" w:hAnsi="Book Antiqua" w:cs="Book Antiqua"/>
          <w:color w:val="000000"/>
        </w:rPr>
        <w:t xml:space="preserve">12(11): </w:t>
      </w:r>
      <w:r w:rsidR="00BF7A3D" w:rsidRPr="00FB7401">
        <w:rPr>
          <w:rFonts w:ascii="Book Antiqua" w:hAnsi="Book Antiqua" w:hint="eastAsia"/>
          <w:color w:val="000000" w:themeColor="text1"/>
        </w:rPr>
        <w:t>877</w:t>
      </w:r>
      <w:r w:rsidR="008B0947" w:rsidRPr="00FB7401">
        <w:rPr>
          <w:rFonts w:ascii="Book Antiqua" w:eastAsia="Book Antiqua" w:hAnsi="Book Antiqua" w:cs="Book Antiqua"/>
          <w:color w:val="000000"/>
        </w:rPr>
        <w:t>-</w:t>
      </w:r>
      <w:r w:rsidR="00BF7A3D" w:rsidRPr="00FB7401">
        <w:rPr>
          <w:rFonts w:ascii="Book Antiqua" w:hAnsi="Book Antiqua" w:hint="eastAsia"/>
          <w:color w:val="000000" w:themeColor="text1"/>
        </w:rPr>
        <w:t>890</w:t>
      </w:r>
      <w:r w:rsidR="00BF7A3D" w:rsidRPr="00FB7401">
        <w:rPr>
          <w:rFonts w:ascii="Book Antiqua" w:hAnsi="Book Antiqua"/>
          <w:color w:val="000000" w:themeColor="text1"/>
        </w:rPr>
        <w:t xml:space="preserve"> </w:t>
      </w:r>
    </w:p>
    <w:p w14:paraId="6CD876E8" w14:textId="77777777" w:rsidR="00C40A3A" w:rsidRPr="00FB7401" w:rsidRDefault="008B0947" w:rsidP="008B0947">
      <w:pPr>
        <w:snapToGrid w:val="0"/>
        <w:spacing w:line="360" w:lineRule="auto"/>
        <w:jc w:val="both"/>
        <w:rPr>
          <w:rFonts w:ascii="Book Antiqua" w:eastAsia="Book Antiqua" w:hAnsi="Book Antiqua" w:cs="Book Antiqua"/>
          <w:color w:val="000000"/>
        </w:rPr>
      </w:pPr>
      <w:r w:rsidRPr="00FB7401">
        <w:rPr>
          <w:rFonts w:ascii="Book Antiqua" w:eastAsia="Book Antiqua" w:hAnsi="Book Antiqua" w:cs="Book Antiqua"/>
          <w:b/>
          <w:bCs/>
          <w:color w:val="000000"/>
        </w:rPr>
        <w:t>URL:</w:t>
      </w:r>
      <w:r w:rsidRPr="00FB7401">
        <w:rPr>
          <w:rFonts w:ascii="Book Antiqua" w:eastAsia="Book Antiqua" w:hAnsi="Book Antiqua" w:cs="Book Antiqua"/>
          <w:color w:val="000000"/>
        </w:rPr>
        <w:t xml:space="preserve"> https://www.wjgnet.com/2218-5836/full/v12/i11/</w:t>
      </w:r>
      <w:r w:rsidR="00BF7A3D" w:rsidRPr="00FB7401">
        <w:rPr>
          <w:rFonts w:ascii="Book Antiqua" w:hAnsi="Book Antiqua" w:hint="eastAsia"/>
          <w:color w:val="000000" w:themeColor="text1"/>
        </w:rPr>
        <w:t>877</w:t>
      </w:r>
      <w:r w:rsidRPr="00FB7401">
        <w:rPr>
          <w:rFonts w:ascii="Book Antiqua" w:eastAsia="Book Antiqua" w:hAnsi="Book Antiqua" w:cs="Book Antiqua"/>
          <w:color w:val="000000"/>
        </w:rPr>
        <w:t xml:space="preserve">.htm </w:t>
      </w:r>
    </w:p>
    <w:p w14:paraId="4C538F93" w14:textId="068664DF" w:rsidR="00A77B3E" w:rsidRPr="00FB7401" w:rsidRDefault="008B0947" w:rsidP="008B0947">
      <w:pPr>
        <w:snapToGrid w:val="0"/>
        <w:spacing w:line="360" w:lineRule="auto"/>
        <w:jc w:val="both"/>
        <w:rPr>
          <w:rFonts w:ascii="Book Antiqua" w:eastAsia="Book Antiqua" w:hAnsi="Book Antiqua" w:cs="Book Antiqua"/>
          <w:color w:val="000000"/>
        </w:rPr>
      </w:pPr>
      <w:r w:rsidRPr="00FB7401">
        <w:rPr>
          <w:rFonts w:ascii="Book Antiqua" w:eastAsia="Book Antiqua" w:hAnsi="Book Antiqua" w:cs="Book Antiqua"/>
          <w:b/>
          <w:bCs/>
          <w:color w:val="000000"/>
        </w:rPr>
        <w:t>DOI:</w:t>
      </w:r>
      <w:r w:rsidRPr="00FB7401">
        <w:rPr>
          <w:rFonts w:ascii="Book Antiqua" w:eastAsia="Book Antiqua" w:hAnsi="Book Antiqua" w:cs="Book Antiqua"/>
          <w:color w:val="000000"/>
        </w:rPr>
        <w:t xml:space="preserve"> https://dx.doi.org/10.5312/wjo.v12.i11.</w:t>
      </w:r>
      <w:r w:rsidR="00BF7A3D" w:rsidRPr="00FB7401">
        <w:rPr>
          <w:rFonts w:ascii="Book Antiqua" w:hAnsi="Book Antiqua" w:hint="eastAsia"/>
          <w:color w:val="000000" w:themeColor="text1"/>
        </w:rPr>
        <w:t>877</w:t>
      </w:r>
    </w:p>
    <w:p w14:paraId="3CB7D3A4" w14:textId="77777777" w:rsidR="00A77B3E" w:rsidRPr="00FB7401" w:rsidRDefault="00A77B3E" w:rsidP="000F4390">
      <w:pPr>
        <w:snapToGrid w:val="0"/>
        <w:spacing w:line="360" w:lineRule="auto"/>
        <w:jc w:val="both"/>
      </w:pPr>
    </w:p>
    <w:p w14:paraId="733F213A" w14:textId="77777777" w:rsidR="00A77B3E" w:rsidRPr="00FB7401" w:rsidRDefault="00370A22" w:rsidP="000F4390">
      <w:pPr>
        <w:snapToGrid w:val="0"/>
        <w:spacing w:line="360" w:lineRule="auto"/>
        <w:jc w:val="both"/>
      </w:pPr>
      <w:r w:rsidRPr="00FB7401">
        <w:rPr>
          <w:rFonts w:ascii="Book Antiqua" w:eastAsia="Book Antiqua" w:hAnsi="Book Antiqua" w:cs="Book Antiqua"/>
          <w:b/>
          <w:bCs/>
          <w:color w:val="000000"/>
        </w:rPr>
        <w:t xml:space="preserve">Core Tip: </w:t>
      </w:r>
      <w:r w:rsidRPr="00FB7401">
        <w:rPr>
          <w:rFonts w:ascii="Book Antiqua" w:eastAsia="Book Antiqua" w:hAnsi="Book Antiqua" w:cs="Book Antiqua"/>
          <w:color w:val="000000"/>
        </w:rPr>
        <w:t xml:space="preserve">The selection of the best </w:t>
      </w:r>
      <w:r w:rsidR="00C864A0" w:rsidRPr="00FB7401">
        <w:rPr>
          <w:rFonts w:ascii="Book Antiqua" w:eastAsia="Book Antiqua" w:hAnsi="Book Antiqua" w:cs="Book Antiqua"/>
          <w:color w:val="000000"/>
        </w:rPr>
        <w:t>total hip arthroplasties (THA)</w:t>
      </w:r>
      <w:r w:rsidRPr="00FB7401">
        <w:rPr>
          <w:rFonts w:ascii="Book Antiqua" w:eastAsia="Book Antiqua" w:hAnsi="Book Antiqua" w:cs="Book Antiqua"/>
          <w:color w:val="000000"/>
        </w:rPr>
        <w:t xml:space="preserve">-surgical approach for obese hip </w:t>
      </w:r>
      <w:r w:rsidR="007E6622" w:rsidRPr="00FB7401">
        <w:rPr>
          <w:rFonts w:ascii="Book Antiqua" w:eastAsia="Book Antiqua" w:hAnsi="Book Antiqua" w:cs="Book Antiqua"/>
          <w:color w:val="000000"/>
        </w:rPr>
        <w:t>osteoarthritis</w:t>
      </w:r>
      <w:r w:rsidRPr="00FB7401">
        <w:rPr>
          <w:rFonts w:ascii="Book Antiqua" w:eastAsia="Book Antiqua" w:hAnsi="Book Antiqua" w:cs="Book Antiqua"/>
          <w:color w:val="000000"/>
        </w:rPr>
        <w:t xml:space="preserve"> patients is a matter of debate. In the present study, both obese and nonobese patients of </w:t>
      </w:r>
      <w:r w:rsidR="00C75C27" w:rsidRPr="00FB7401">
        <w:rPr>
          <w:rFonts w:ascii="Book Antiqua" w:eastAsia="Book Antiqua" w:hAnsi="Book Antiqua" w:cs="Book Antiqua"/>
          <w:color w:val="000000"/>
        </w:rPr>
        <w:t>direct anterior approach (DAA)</w:t>
      </w:r>
      <w:r w:rsidRPr="00FB7401">
        <w:rPr>
          <w:rFonts w:ascii="Book Antiqua" w:eastAsia="Book Antiqua" w:hAnsi="Book Antiqua" w:cs="Book Antiqua"/>
          <w:color w:val="000000"/>
        </w:rPr>
        <w:t xml:space="preserve"> groups reached equivalent pain-levels, functionality, and quality-of-life. Moreover, the comparison between obese patients showed that DAA leads faster to better functional ability and quality-of-life than the Hardinge approach. These findings suggested that DAA is a better suited THA surgical approach than Hardinge for patients with increased </w:t>
      </w:r>
      <w:r w:rsidR="00B45656" w:rsidRPr="00FB7401">
        <w:rPr>
          <w:rFonts w:ascii="Book Antiqua" w:eastAsia="Book Antiqua" w:hAnsi="Book Antiqua" w:cs="Book Antiqua"/>
          <w:color w:val="000000"/>
        </w:rPr>
        <w:t>body mass index</w:t>
      </w:r>
      <w:r w:rsidRPr="00FB7401">
        <w:rPr>
          <w:rFonts w:ascii="Book Antiqua" w:eastAsia="Book Antiqua" w:hAnsi="Book Antiqua" w:cs="Book Antiqua"/>
          <w:color w:val="000000"/>
        </w:rPr>
        <w:t>.</w:t>
      </w:r>
    </w:p>
    <w:p w14:paraId="57EAA86D" w14:textId="77777777" w:rsidR="00A77B3E" w:rsidRPr="00FB7401" w:rsidRDefault="00A77B3E" w:rsidP="000F4390">
      <w:pPr>
        <w:snapToGrid w:val="0"/>
        <w:spacing w:line="360" w:lineRule="auto"/>
        <w:jc w:val="both"/>
      </w:pPr>
    </w:p>
    <w:p w14:paraId="604C4F43" w14:textId="77777777" w:rsidR="00A77B3E" w:rsidRPr="00FB7401" w:rsidRDefault="00370A22" w:rsidP="000F4390">
      <w:pPr>
        <w:snapToGrid w:val="0"/>
        <w:spacing w:line="360" w:lineRule="auto"/>
        <w:jc w:val="both"/>
      </w:pPr>
      <w:r w:rsidRPr="00FB7401">
        <w:rPr>
          <w:rFonts w:ascii="Book Antiqua" w:eastAsia="Book Antiqua" w:hAnsi="Book Antiqua" w:cs="Book Antiqua"/>
          <w:b/>
          <w:caps/>
          <w:color w:val="000000"/>
          <w:u w:val="single"/>
        </w:rPr>
        <w:t>INTRODUCTION</w:t>
      </w:r>
    </w:p>
    <w:p w14:paraId="6A89AC3B"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t>In recent years, there has been a growing interest in minimally invasive surgical techniques that are used for the performance of total hip arthroplasty (THA). The advantages of these techniques include lesser soft tissue trauma, lesser amount of blood loss, minor postoperative pain, shorter hospital stay, better aesthetic appearance of the inci</w:t>
      </w:r>
      <w:r w:rsidR="00B45656" w:rsidRPr="00FB7401">
        <w:rPr>
          <w:rFonts w:ascii="Book Antiqua" w:eastAsia="Book Antiqua" w:hAnsi="Book Antiqua" w:cs="Book Antiqua"/>
          <w:color w:val="000000"/>
        </w:rPr>
        <w:t>sion and a faster recovery time</w:t>
      </w:r>
      <w:r w:rsidRPr="00FB7401">
        <w:rPr>
          <w:rFonts w:ascii="Book Antiqua" w:eastAsia="Book Antiqua" w:hAnsi="Book Antiqua" w:cs="Book Antiqua"/>
          <w:color w:val="000000"/>
          <w:vertAlign w:val="superscript"/>
        </w:rPr>
        <w:t>[1-3]</w:t>
      </w:r>
      <w:r w:rsidRPr="00FB7401">
        <w:rPr>
          <w:rFonts w:ascii="Book Antiqua" w:eastAsia="Book Antiqua" w:hAnsi="Book Antiqua" w:cs="Book Antiqua"/>
          <w:color w:val="000000"/>
        </w:rPr>
        <w:t>. Over the past decade, the direct anterior approach (DAA) has sparked scientific interest due to its soft-tissue-preserving nat</w:t>
      </w:r>
      <w:r w:rsidR="00693247" w:rsidRPr="00FB7401">
        <w:rPr>
          <w:rFonts w:ascii="Book Antiqua" w:eastAsia="Book Antiqua" w:hAnsi="Book Antiqua" w:cs="Book Antiqua"/>
          <w:color w:val="000000"/>
        </w:rPr>
        <w:t>ure (intermuscular and intern</w:t>
      </w:r>
      <w:r w:rsidRPr="00FB7401">
        <w:rPr>
          <w:rFonts w:ascii="Book Antiqua" w:eastAsia="Book Antiqua" w:hAnsi="Book Antiqua" w:cs="Book Antiqua"/>
          <w:color w:val="000000"/>
        </w:rPr>
        <w:t>erval technique), coupled with the relat</w:t>
      </w:r>
      <w:r w:rsidR="00A06A25" w:rsidRPr="00FB7401">
        <w:rPr>
          <w:rFonts w:ascii="Book Antiqua" w:eastAsia="Book Antiqua" w:hAnsi="Book Antiqua" w:cs="Book Antiqua"/>
          <w:color w:val="000000"/>
        </w:rPr>
        <w:t>ively lower risk of dislocation</w:t>
      </w:r>
      <w:r w:rsidRPr="00FB7401">
        <w:rPr>
          <w:rFonts w:ascii="Book Antiqua" w:eastAsia="Book Antiqua" w:hAnsi="Book Antiqua" w:cs="Book Antiqua"/>
          <w:color w:val="000000"/>
          <w:vertAlign w:val="superscript"/>
        </w:rPr>
        <w:t>[4]</w:t>
      </w:r>
      <w:r w:rsidRPr="00FB7401">
        <w:rPr>
          <w:rFonts w:ascii="Book Antiqua" w:eastAsia="Book Antiqua" w:hAnsi="Book Antiqua" w:cs="Book Antiqua"/>
          <w:color w:val="000000"/>
        </w:rPr>
        <w:t>. The DAA approach can be performed through a vertical or</w:t>
      </w:r>
      <w:r w:rsidR="00A06A25" w:rsidRPr="00FB7401">
        <w:rPr>
          <w:rFonts w:ascii="Book Antiqua" w:eastAsia="Book Antiqua" w:hAnsi="Book Antiqua" w:cs="Book Antiqua"/>
          <w:color w:val="000000"/>
        </w:rPr>
        <w:t xml:space="preserve"> a horizontal (bikini) incision</w:t>
      </w:r>
      <w:r w:rsidRPr="00FB7401">
        <w:rPr>
          <w:rFonts w:ascii="Book Antiqua" w:eastAsia="Book Antiqua" w:hAnsi="Book Antiqua" w:cs="Book Antiqua"/>
          <w:color w:val="000000"/>
          <w:vertAlign w:val="superscript"/>
        </w:rPr>
        <w:t>[5]</w:t>
      </w:r>
      <w:r w:rsidRPr="00FB7401">
        <w:rPr>
          <w:rFonts w:ascii="Book Antiqua" w:eastAsia="Book Antiqua" w:hAnsi="Book Antiqua" w:cs="Book Antiqua"/>
          <w:color w:val="000000"/>
        </w:rPr>
        <w:t>.</w:t>
      </w:r>
    </w:p>
    <w:p w14:paraId="3EA14D0B" w14:textId="76CA2AD3" w:rsidR="00A77B3E" w:rsidRPr="00FB7401" w:rsidRDefault="00370A22" w:rsidP="000F4390">
      <w:pPr>
        <w:snapToGrid w:val="0"/>
        <w:spacing w:line="360" w:lineRule="auto"/>
        <w:ind w:firstLineChars="100" w:firstLine="240"/>
        <w:jc w:val="both"/>
      </w:pPr>
      <w:r w:rsidRPr="00FB7401">
        <w:rPr>
          <w:rFonts w:ascii="Book Antiqua" w:eastAsia="Book Antiqua" w:hAnsi="Book Antiqua" w:cs="Book Antiqua"/>
          <w:color w:val="000000"/>
        </w:rPr>
        <w:t>On the other hand, THA is an effective treatment for most patients who suffer from pain and decreased functionality due to end-stage symp</w:t>
      </w:r>
      <w:r w:rsidR="00A06A25" w:rsidRPr="00FB7401">
        <w:rPr>
          <w:rFonts w:ascii="Book Antiqua" w:eastAsia="Book Antiqua" w:hAnsi="Book Antiqua" w:cs="Book Antiqua"/>
          <w:color w:val="000000"/>
        </w:rPr>
        <w:t xml:space="preserve">tomatic hip osteoarthritis </w:t>
      </w:r>
      <w:r w:rsidR="00A06A25" w:rsidRPr="00FB7401">
        <w:rPr>
          <w:rFonts w:ascii="Book Antiqua" w:eastAsia="Book Antiqua" w:hAnsi="Book Antiqua" w:cs="Book Antiqua"/>
          <w:color w:val="000000"/>
        </w:rPr>
        <w:lastRenderedPageBreak/>
        <w:t>(OA)</w:t>
      </w:r>
      <w:r w:rsidRPr="00FB7401">
        <w:rPr>
          <w:rFonts w:ascii="Book Antiqua" w:eastAsia="Book Antiqua" w:hAnsi="Book Antiqua" w:cs="Book Antiqua"/>
          <w:color w:val="000000"/>
          <w:vertAlign w:val="superscript"/>
        </w:rPr>
        <w:t>[6]</w:t>
      </w:r>
      <w:r w:rsidRPr="00FB7401">
        <w:rPr>
          <w:rFonts w:ascii="Book Antiqua" w:eastAsia="Book Antiqua" w:hAnsi="Book Antiqua" w:cs="Book Antiqua"/>
          <w:color w:val="000000"/>
        </w:rPr>
        <w:t>. Epidemiological studies report that hip OA occurs in 88 out of 100000 people, and the reported prevalence was 0.9 and 1.6 per 1000 yearly, in b</w:t>
      </w:r>
      <w:r w:rsidR="00A06A25" w:rsidRPr="00FB7401">
        <w:rPr>
          <w:rFonts w:ascii="Book Antiqua" w:eastAsia="Book Antiqua" w:hAnsi="Book Antiqua" w:cs="Book Antiqua"/>
          <w:color w:val="000000"/>
        </w:rPr>
        <w:t>oth men and women, respectively</w:t>
      </w:r>
      <w:r w:rsidRPr="00FB7401">
        <w:rPr>
          <w:rFonts w:ascii="Book Antiqua" w:eastAsia="Book Antiqua" w:hAnsi="Book Antiqua" w:cs="Book Antiqua"/>
          <w:color w:val="000000"/>
          <w:vertAlign w:val="superscript"/>
        </w:rPr>
        <w:t>[7]</w:t>
      </w:r>
      <w:r w:rsidRPr="00FB7401">
        <w:rPr>
          <w:rFonts w:ascii="Book Antiqua" w:eastAsia="Book Antiqua" w:hAnsi="Book Antiqua" w:cs="Book Antiqua"/>
          <w:color w:val="000000"/>
        </w:rPr>
        <w:t>. Within the Greek population, 0.9 per 1000 people develop osteoarthritis of the hip and the incidence of the disease is 1.5 per 1000 in women and 0.3 per 1000</w:t>
      </w:r>
      <w:r w:rsidR="00A06A25" w:rsidRPr="00FB7401">
        <w:rPr>
          <w:rFonts w:ascii="Book Antiqua" w:eastAsia="Book Antiqua" w:hAnsi="Book Antiqua" w:cs="Book Antiqua"/>
          <w:color w:val="000000"/>
        </w:rPr>
        <w:t xml:space="preserve"> in men</w:t>
      </w:r>
      <w:r w:rsidRPr="00FB7401">
        <w:rPr>
          <w:rFonts w:ascii="Book Antiqua" w:eastAsia="Book Antiqua" w:hAnsi="Book Antiqua" w:cs="Book Antiqua"/>
          <w:color w:val="000000"/>
          <w:vertAlign w:val="superscript"/>
        </w:rPr>
        <w:t>[8]</w:t>
      </w:r>
      <w:r w:rsidRPr="00FB7401">
        <w:rPr>
          <w:rFonts w:ascii="Book Antiqua" w:eastAsia="Book Antiqua" w:hAnsi="Book Antiqua" w:cs="Book Antiqua"/>
          <w:color w:val="000000"/>
        </w:rPr>
        <w:t>. The main risk factors for developing hip OA are advanced age, family history of OA, previous hip injury, hip dysplasia and obesity. Specifically, obesity is a high-ranking risk factor for osteoarthritis development, as its effect increases the joint reaction forces and alters gait biomechanic</w:t>
      </w:r>
      <w:r w:rsidR="00A06A25" w:rsidRPr="00FB7401">
        <w:rPr>
          <w:rFonts w:ascii="Book Antiqua" w:eastAsia="Book Antiqua" w:hAnsi="Book Antiqua" w:cs="Book Antiqua"/>
          <w:color w:val="000000"/>
        </w:rPr>
        <w:t>s by creating abnormal loadings</w:t>
      </w:r>
      <w:r w:rsidRPr="00FB7401">
        <w:rPr>
          <w:rFonts w:ascii="Book Antiqua" w:eastAsia="Book Antiqua" w:hAnsi="Book Antiqua" w:cs="Book Antiqua"/>
          <w:color w:val="000000"/>
          <w:vertAlign w:val="superscript"/>
        </w:rPr>
        <w:t>[9]</w:t>
      </w:r>
      <w:r w:rsidRPr="00FB7401">
        <w:rPr>
          <w:rFonts w:ascii="Book Antiqua" w:eastAsia="Book Antiqua" w:hAnsi="Book Antiqua" w:cs="Book Antiqua"/>
          <w:color w:val="000000"/>
        </w:rPr>
        <w:t>. Additionally, the increased accumulation of body fat and adipokines contributes to low-grade systemic inflammation that adversely affects</w:t>
      </w:r>
      <w:r w:rsidR="00A06A25" w:rsidRPr="00FB7401">
        <w:rPr>
          <w:rFonts w:ascii="Book Antiqua" w:eastAsia="Book Antiqua" w:hAnsi="Book Antiqua" w:cs="Book Antiqua"/>
          <w:color w:val="000000"/>
        </w:rPr>
        <w:t xml:space="preserve"> the cartilage's normal biology</w:t>
      </w:r>
      <w:r w:rsidRPr="00FB7401">
        <w:rPr>
          <w:rFonts w:ascii="Book Antiqua" w:eastAsia="Book Antiqua" w:hAnsi="Book Antiqua" w:cs="Book Antiqua"/>
          <w:color w:val="000000"/>
          <w:vertAlign w:val="superscript"/>
        </w:rPr>
        <w:t>[10]</w:t>
      </w:r>
      <w:r w:rsidRPr="00FB7401">
        <w:rPr>
          <w:rFonts w:ascii="Book Antiqua" w:eastAsia="Book Antiqua" w:hAnsi="Book Antiqua" w:cs="Book Antiqua"/>
          <w:color w:val="000000"/>
        </w:rPr>
        <w:t>. In the literature, it has been reported that obesity is significantly associated with a greater need for joint replacement and that compared to patients with normal body mass index (BMI), obese patients may requir</w:t>
      </w:r>
      <w:r w:rsidR="00A06A25" w:rsidRPr="00FB7401">
        <w:rPr>
          <w:rFonts w:ascii="Book Antiqua" w:eastAsia="Book Antiqua" w:hAnsi="Book Antiqua" w:cs="Book Antiqua"/>
          <w:color w:val="000000"/>
        </w:rPr>
        <w:t>e a THA up to ten years earlier</w:t>
      </w:r>
      <w:r w:rsidRPr="00FB7401">
        <w:rPr>
          <w:rFonts w:ascii="Book Antiqua" w:eastAsia="Book Antiqua" w:hAnsi="Book Antiqua" w:cs="Book Antiqua"/>
          <w:color w:val="000000"/>
          <w:vertAlign w:val="superscript"/>
        </w:rPr>
        <w:t>[9]</w:t>
      </w:r>
      <w:r w:rsidRPr="00FB7401">
        <w:rPr>
          <w:rFonts w:ascii="Book Antiqua" w:eastAsia="Book Antiqua" w:hAnsi="Book Antiqua" w:cs="Book Antiqua"/>
          <w:color w:val="000000"/>
        </w:rPr>
        <w:t>.</w:t>
      </w:r>
    </w:p>
    <w:p w14:paraId="4D157144" w14:textId="77777777" w:rsidR="00A77B3E" w:rsidRPr="00FB7401" w:rsidRDefault="00370A22" w:rsidP="000F4390">
      <w:pPr>
        <w:snapToGrid w:val="0"/>
        <w:spacing w:line="360" w:lineRule="auto"/>
        <w:ind w:firstLineChars="100" w:firstLine="240"/>
        <w:jc w:val="both"/>
      </w:pPr>
      <w:r w:rsidRPr="00FB7401">
        <w:rPr>
          <w:rFonts w:ascii="Book Antiqua" w:eastAsia="Book Antiqua" w:hAnsi="Book Antiqua" w:cs="Book Antiqua"/>
          <w:color w:val="000000"/>
        </w:rPr>
        <w:t>Several studies have indicated that obesity is associated with both a higher complication rate after THA and poor</w:t>
      </w:r>
      <w:r w:rsidR="00A06A25" w:rsidRPr="00FB7401">
        <w:rPr>
          <w:rFonts w:ascii="Book Antiqua" w:eastAsia="Book Antiqua" w:hAnsi="Book Antiqua" w:cs="Book Antiqua"/>
          <w:color w:val="000000"/>
        </w:rPr>
        <w:t>er clinical functional outcomes</w:t>
      </w:r>
      <w:r w:rsidRPr="00FB7401">
        <w:rPr>
          <w:rFonts w:ascii="Book Antiqua" w:eastAsia="Book Antiqua" w:hAnsi="Book Antiqua" w:cs="Book Antiqua"/>
          <w:color w:val="000000"/>
          <w:vertAlign w:val="superscript"/>
        </w:rPr>
        <w:t>[11-13]</w:t>
      </w:r>
      <w:r w:rsidRPr="00FB7401">
        <w:rPr>
          <w:rFonts w:ascii="Book Antiqua" w:eastAsia="Book Antiqua" w:hAnsi="Book Antiqua" w:cs="Book Antiqua"/>
          <w:color w:val="000000"/>
        </w:rPr>
        <w:t>. Other studies have shown that obese patients do not differ from nonobese in terms of postoperative out</w:t>
      </w:r>
      <w:r w:rsidR="00D05426" w:rsidRPr="00FB7401">
        <w:rPr>
          <w:rFonts w:ascii="Book Antiqua" w:eastAsia="Book Antiqua" w:hAnsi="Book Antiqua" w:cs="Book Antiqua"/>
          <w:color w:val="000000"/>
        </w:rPr>
        <w:t>comes</w:t>
      </w:r>
      <w:r w:rsidRPr="00FB7401">
        <w:rPr>
          <w:rFonts w:ascii="Book Antiqua" w:eastAsia="Book Antiqua" w:hAnsi="Book Antiqua" w:cs="Book Antiqua"/>
          <w:color w:val="000000"/>
          <w:vertAlign w:val="superscript"/>
        </w:rPr>
        <w:t>[14-16]</w:t>
      </w:r>
      <w:r w:rsidRPr="00FB7401">
        <w:rPr>
          <w:rFonts w:ascii="Book Antiqua" w:eastAsia="Book Antiqua" w:hAnsi="Book Antiqua" w:cs="Book Antiqua"/>
          <w:color w:val="000000"/>
        </w:rPr>
        <w:t>.</w:t>
      </w:r>
      <w:r w:rsidR="00CC4AB6"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The data are considered controversial and further studies need to be performed on obese patients, especially comparative evaluations that compare minimally invasive techniques such as DAA with classical surgical techniques, such as the Hardinge approach (HA). The Hardinge was chosen because, compared to other classical surgical approaches used in obese patients, it offers better access to the hip joint and achieves a lower rate of dislocation by preserving the joint's posterior stabilizer muscles</w:t>
      </w:r>
      <w:r w:rsidRPr="00FB7401">
        <w:rPr>
          <w:rFonts w:ascii="Book Antiqua" w:eastAsia="Book Antiqua" w:hAnsi="Book Antiqua" w:cs="Book Antiqua"/>
          <w:color w:val="000000"/>
          <w:vertAlign w:val="superscript"/>
        </w:rPr>
        <w:t>[17]</w:t>
      </w:r>
      <w:r w:rsidR="00A06A25" w:rsidRPr="00FB7401">
        <w:rPr>
          <w:rFonts w:ascii="Book Antiqua" w:eastAsia="Book Antiqua" w:hAnsi="Book Antiqua" w:cs="Book Antiqua"/>
          <w:color w:val="000000"/>
        </w:rPr>
        <w:t>.</w:t>
      </w:r>
    </w:p>
    <w:p w14:paraId="4AA7287A" w14:textId="77777777" w:rsidR="00A77B3E" w:rsidRPr="00FB7401" w:rsidRDefault="00370A22" w:rsidP="000F4390">
      <w:pPr>
        <w:snapToGrid w:val="0"/>
        <w:spacing w:line="360" w:lineRule="auto"/>
        <w:ind w:firstLineChars="100" w:firstLine="240"/>
        <w:jc w:val="both"/>
      </w:pPr>
      <w:r w:rsidRPr="00FB7401">
        <w:rPr>
          <w:rFonts w:ascii="Book Antiqua" w:eastAsia="Book Antiqua" w:hAnsi="Book Antiqua" w:cs="Book Antiqua"/>
          <w:color w:val="000000"/>
        </w:rPr>
        <w:t xml:space="preserve">This trial aims to compare DAA and Hardinge in hip OA patients who have undergone primary THA, with regards to postoperative pain levels, functional status, and quality-of-life. In addition, it was investigated whether these parameters differ between obese and nonobese patients. </w:t>
      </w:r>
    </w:p>
    <w:p w14:paraId="09C8A3F2" w14:textId="77777777" w:rsidR="00A77B3E" w:rsidRPr="00FB7401" w:rsidRDefault="00A77B3E" w:rsidP="000F4390">
      <w:pPr>
        <w:snapToGrid w:val="0"/>
        <w:spacing w:line="360" w:lineRule="auto"/>
        <w:jc w:val="both"/>
      </w:pPr>
    </w:p>
    <w:p w14:paraId="7146234C" w14:textId="77777777" w:rsidR="00A77B3E" w:rsidRPr="00FB7401" w:rsidRDefault="00370A22" w:rsidP="000F4390">
      <w:pPr>
        <w:snapToGrid w:val="0"/>
        <w:spacing w:line="360" w:lineRule="auto"/>
        <w:jc w:val="both"/>
      </w:pPr>
      <w:r w:rsidRPr="00FB7401">
        <w:rPr>
          <w:rFonts w:ascii="Book Antiqua" w:eastAsia="Book Antiqua" w:hAnsi="Book Antiqua" w:cs="Book Antiqua"/>
          <w:b/>
          <w:caps/>
          <w:color w:val="000000"/>
          <w:u w:val="single"/>
        </w:rPr>
        <w:t>MATERIALS AND METHODS</w:t>
      </w:r>
    </w:p>
    <w:p w14:paraId="2AC51724" w14:textId="77777777" w:rsidR="00A77B3E" w:rsidRPr="00FB7401" w:rsidRDefault="00370A22" w:rsidP="000F4390">
      <w:pPr>
        <w:snapToGrid w:val="0"/>
        <w:spacing w:line="360" w:lineRule="auto"/>
        <w:jc w:val="both"/>
      </w:pPr>
      <w:r w:rsidRPr="00FB7401">
        <w:rPr>
          <w:rFonts w:ascii="Book Antiqua" w:eastAsia="Book Antiqua" w:hAnsi="Book Antiqua" w:cs="Book Antiqua"/>
          <w:b/>
          <w:bCs/>
          <w:i/>
          <w:iCs/>
          <w:color w:val="000000"/>
        </w:rPr>
        <w:lastRenderedPageBreak/>
        <w:t xml:space="preserve">Study design </w:t>
      </w:r>
    </w:p>
    <w:p w14:paraId="661595B8" w14:textId="77777777" w:rsidR="00A77B3E" w:rsidRPr="00FB7401" w:rsidRDefault="00370A22" w:rsidP="000F4390">
      <w:pPr>
        <w:snapToGrid w:val="0"/>
        <w:spacing w:line="360" w:lineRule="auto"/>
        <w:jc w:val="both"/>
        <w:rPr>
          <w:rFonts w:ascii="Book Antiqua" w:eastAsia="Book Antiqua" w:hAnsi="Book Antiqua" w:cs="Book Antiqua"/>
          <w:color w:val="000000"/>
        </w:rPr>
      </w:pPr>
      <w:r w:rsidRPr="00FB7401">
        <w:rPr>
          <w:rFonts w:ascii="Book Antiqua" w:eastAsia="Book Antiqua" w:hAnsi="Book Antiqua" w:cs="Book Antiqua"/>
          <w:color w:val="000000"/>
        </w:rPr>
        <w:t>The present study was a prospective, four-group randomised controlled trial (Clinical Trial Identifier: ISRCTN15066737) conducted according to the ethical principles stated in the Declaration of He</w:t>
      </w:r>
      <w:r w:rsidR="00957BE6" w:rsidRPr="00FB7401">
        <w:rPr>
          <w:rFonts w:ascii="Book Antiqua" w:eastAsia="Book Antiqua" w:hAnsi="Book Antiqua" w:cs="Book Antiqua"/>
          <w:color w:val="000000"/>
        </w:rPr>
        <w:t>lsinki and its later amendments</w:t>
      </w:r>
      <w:r w:rsidRPr="00FB7401">
        <w:rPr>
          <w:rFonts w:ascii="Book Antiqua" w:eastAsia="Book Antiqua" w:hAnsi="Book Antiqua" w:cs="Book Antiqua"/>
          <w:color w:val="000000"/>
          <w:vertAlign w:val="superscript"/>
        </w:rPr>
        <w:t>[18]</w:t>
      </w:r>
      <w:r w:rsidRPr="00FB7401">
        <w:rPr>
          <w:rFonts w:ascii="Book Antiqua" w:eastAsia="Book Antiqua" w:hAnsi="Book Antiqua" w:cs="Book Antiqua"/>
          <w:color w:val="000000"/>
        </w:rPr>
        <w:t>.</w:t>
      </w:r>
      <w:r w:rsidR="00CC4AB6"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The Scientific Research Council of the "KAT" General Hospital of Attica, Athens, Greece approved the study's protocol (ref: No8/19-03-2019). The study conformed to the "Consolidated Standards of Reporting Trials" (CONSORT) 2010 Statement checklist of information to include wh</w:t>
      </w:r>
      <w:r w:rsidR="00D05426" w:rsidRPr="00FB7401">
        <w:rPr>
          <w:rFonts w:ascii="Book Antiqua" w:eastAsia="Book Antiqua" w:hAnsi="Book Antiqua" w:cs="Book Antiqua"/>
          <w:color w:val="000000"/>
        </w:rPr>
        <w:t>en reporting a randomised trial</w:t>
      </w:r>
      <w:r w:rsidRPr="00FB7401">
        <w:rPr>
          <w:rFonts w:ascii="Book Antiqua" w:eastAsia="Book Antiqua" w:hAnsi="Book Antiqua" w:cs="Book Antiqua"/>
          <w:color w:val="000000"/>
          <w:vertAlign w:val="superscript"/>
        </w:rPr>
        <w:t>[19]</w:t>
      </w:r>
      <w:r w:rsidRPr="00FB7401">
        <w:rPr>
          <w:rFonts w:ascii="Book Antiqua" w:eastAsia="Book Antiqua" w:hAnsi="Book Antiqua" w:cs="Book Antiqua"/>
          <w:color w:val="000000"/>
        </w:rPr>
        <w:t>.</w:t>
      </w:r>
    </w:p>
    <w:p w14:paraId="651DA549" w14:textId="77777777" w:rsidR="00957BE6" w:rsidRPr="00FB7401" w:rsidRDefault="00957BE6" w:rsidP="000F4390">
      <w:pPr>
        <w:snapToGrid w:val="0"/>
        <w:spacing w:line="360" w:lineRule="auto"/>
        <w:jc w:val="both"/>
      </w:pPr>
    </w:p>
    <w:p w14:paraId="3D5ABB82" w14:textId="77777777" w:rsidR="00A77B3E" w:rsidRPr="00FB7401" w:rsidRDefault="00370A22" w:rsidP="000F4390">
      <w:pPr>
        <w:snapToGrid w:val="0"/>
        <w:spacing w:line="360" w:lineRule="auto"/>
        <w:jc w:val="both"/>
      </w:pPr>
      <w:r w:rsidRPr="00FB7401">
        <w:rPr>
          <w:rFonts w:ascii="Book Antiqua" w:eastAsia="Book Antiqua" w:hAnsi="Book Antiqua" w:cs="Book Antiqua"/>
          <w:b/>
          <w:bCs/>
          <w:i/>
          <w:iCs/>
          <w:color w:val="000000"/>
        </w:rPr>
        <w:t xml:space="preserve">Sample size estimation </w:t>
      </w:r>
    </w:p>
    <w:p w14:paraId="5CD849D5" w14:textId="77777777" w:rsidR="00A77B3E" w:rsidRPr="00FB7401" w:rsidRDefault="00370A22" w:rsidP="000F4390">
      <w:pPr>
        <w:snapToGrid w:val="0"/>
        <w:spacing w:line="360" w:lineRule="auto"/>
        <w:jc w:val="both"/>
        <w:rPr>
          <w:rFonts w:ascii="Book Antiqua" w:eastAsia="Book Antiqua" w:hAnsi="Book Antiqua" w:cs="Book Antiqua"/>
          <w:color w:val="000000"/>
        </w:rPr>
      </w:pPr>
      <w:r w:rsidRPr="00FB7401">
        <w:rPr>
          <w:rFonts w:ascii="Book Antiqua" w:eastAsia="Book Antiqua" w:hAnsi="Book Antiqua" w:cs="Book Antiqua"/>
          <w:color w:val="000000"/>
        </w:rPr>
        <w:t xml:space="preserve">It was estimated that a sample size of 120 patients was required in order to have a 90% probability of demonstrating a –between surgical approaches- difference of 10% change from baseline to </w:t>
      </w:r>
      <w:r w:rsidR="00BA5908" w:rsidRPr="00FB7401">
        <w:rPr>
          <w:rFonts w:ascii="Book Antiqua" w:eastAsia="Book Antiqua" w:hAnsi="Book Antiqua" w:cs="Book Antiqua"/>
          <w:color w:val="000000"/>
        </w:rPr>
        <w:t>6</w:t>
      </w:r>
      <w:r w:rsidR="00BA5908" w:rsidRPr="00FB7401">
        <w:rPr>
          <w:rFonts w:ascii="Book Antiqua" w:eastAsia="Book Antiqua" w:hAnsi="Book Antiqua" w:cs="Book Antiqua"/>
          <w:color w:val="000000"/>
          <w:vertAlign w:val="superscript"/>
        </w:rPr>
        <w:t>th</w:t>
      </w:r>
      <w:r w:rsidRPr="00FB7401">
        <w:rPr>
          <w:rFonts w:ascii="Book Antiqua" w:eastAsia="Book Antiqua" w:hAnsi="Book Antiqua" w:cs="Book Antiqua"/>
          <w:color w:val="000000"/>
        </w:rPr>
        <w:t xml:space="preserve"> week (DAA:</w:t>
      </w:r>
      <w:r w:rsidR="00957BE6"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-50%</w:t>
      </w:r>
      <w:r w:rsidR="00CC4AB6" w:rsidRPr="00FB7401">
        <w:rPr>
          <w:rFonts w:ascii="Book Antiqua" w:eastAsia="Book Antiqua" w:hAnsi="Book Antiqua" w:cs="Book Antiqua"/>
          <w:color w:val="000000"/>
        </w:rPr>
        <w:t xml:space="preserve"> ± </w:t>
      </w:r>
      <w:r w:rsidRPr="00FB7401">
        <w:rPr>
          <w:rFonts w:ascii="Book Antiqua" w:eastAsia="Book Antiqua" w:hAnsi="Book Antiqua" w:cs="Book Antiqua"/>
          <w:color w:val="000000"/>
        </w:rPr>
        <w:t>12</w:t>
      </w:r>
      <w:r w:rsidR="00957BE6" w:rsidRPr="00FB7401">
        <w:rPr>
          <w:rFonts w:ascii="Book Antiqua" w:eastAsia="Book Antiqua" w:hAnsi="Book Antiqua" w:cs="Book Antiqua"/>
          <w:color w:val="000000"/>
        </w:rPr>
        <w:t>%</w:t>
      </w:r>
      <w:r w:rsidRPr="00FB7401">
        <w:rPr>
          <w:rFonts w:ascii="Book Antiqua" w:eastAsia="Book Antiqua" w:hAnsi="Book Antiqua" w:cs="Book Antiqua"/>
          <w:color w:val="000000"/>
        </w:rPr>
        <w:t xml:space="preserve"> </w:t>
      </w:r>
      <w:r w:rsidRPr="00FB7401">
        <w:rPr>
          <w:rFonts w:ascii="Book Antiqua" w:eastAsia="Book Antiqua" w:hAnsi="Book Antiqua" w:cs="Book Antiqua"/>
          <w:i/>
          <w:iCs/>
          <w:color w:val="000000"/>
        </w:rPr>
        <w:t>vs</w:t>
      </w:r>
      <w:r w:rsidRPr="00FB7401">
        <w:rPr>
          <w:rFonts w:ascii="Book Antiqua" w:eastAsia="Book Antiqua" w:hAnsi="Book Antiqua" w:cs="Book Antiqua"/>
          <w:color w:val="000000"/>
        </w:rPr>
        <w:t xml:space="preserve"> Harginge: 40%</w:t>
      </w:r>
      <w:r w:rsidR="00CC4AB6" w:rsidRPr="00FB7401">
        <w:rPr>
          <w:rFonts w:ascii="Book Antiqua" w:eastAsia="Book Antiqua" w:hAnsi="Book Antiqua" w:cs="Book Antiqua"/>
          <w:color w:val="000000"/>
        </w:rPr>
        <w:t xml:space="preserve"> ± </w:t>
      </w:r>
      <w:r w:rsidRPr="00FB7401">
        <w:rPr>
          <w:rFonts w:ascii="Book Antiqua" w:eastAsia="Book Antiqua" w:hAnsi="Book Antiqua" w:cs="Book Antiqua"/>
          <w:color w:val="000000"/>
        </w:rPr>
        <w:t>12</w:t>
      </w:r>
      <w:r w:rsidR="00957BE6" w:rsidRPr="00FB7401">
        <w:rPr>
          <w:rFonts w:ascii="Book Antiqua" w:eastAsia="Book Antiqua" w:hAnsi="Book Antiqua" w:cs="Book Antiqua"/>
          <w:color w:val="000000"/>
        </w:rPr>
        <w:t>%</w:t>
      </w:r>
      <w:r w:rsidRPr="00FB7401">
        <w:rPr>
          <w:rFonts w:ascii="Book Antiqua" w:eastAsia="Book Antiqua" w:hAnsi="Book Antiqua" w:cs="Book Antiqua"/>
          <w:color w:val="000000"/>
        </w:rPr>
        <w:t>) in TUG test performance time, with a significance of &lt;</w:t>
      </w:r>
      <w:r w:rsidR="002E6406"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 xml:space="preserve">5% (Two-tailed test). </w:t>
      </w:r>
    </w:p>
    <w:p w14:paraId="709567E3" w14:textId="77777777" w:rsidR="002E6406" w:rsidRPr="00FB7401" w:rsidRDefault="002E6406" w:rsidP="000F4390">
      <w:pPr>
        <w:snapToGrid w:val="0"/>
        <w:spacing w:line="360" w:lineRule="auto"/>
        <w:jc w:val="both"/>
      </w:pPr>
    </w:p>
    <w:p w14:paraId="2EBF64CE" w14:textId="77777777" w:rsidR="00A77B3E" w:rsidRPr="00FB7401" w:rsidRDefault="00370A22" w:rsidP="000F4390">
      <w:pPr>
        <w:snapToGrid w:val="0"/>
        <w:spacing w:line="360" w:lineRule="auto"/>
        <w:jc w:val="both"/>
      </w:pPr>
      <w:r w:rsidRPr="00FB7401">
        <w:rPr>
          <w:rFonts w:ascii="Book Antiqua" w:eastAsia="Book Antiqua" w:hAnsi="Book Antiqua" w:cs="Book Antiqua"/>
          <w:b/>
          <w:bCs/>
          <w:i/>
          <w:iCs/>
          <w:color w:val="000000"/>
        </w:rPr>
        <w:t>Participants</w:t>
      </w:r>
    </w:p>
    <w:p w14:paraId="7F8AF7B1" w14:textId="7E11CF79" w:rsidR="00A77B3E" w:rsidRPr="00FB7401" w:rsidRDefault="00370A22" w:rsidP="000F4390">
      <w:pPr>
        <w:snapToGrid w:val="0"/>
        <w:spacing w:line="360" w:lineRule="auto"/>
        <w:jc w:val="both"/>
      </w:pPr>
      <w:r w:rsidRPr="00FB7401">
        <w:rPr>
          <w:rFonts w:ascii="Book Antiqua" w:eastAsia="Book Antiqua" w:hAnsi="Book Antiqua" w:cs="Book Antiqua"/>
          <w:color w:val="000000"/>
        </w:rPr>
        <w:t>Participants were selected from patients who have chosen to be operated by either of the two chief orthopedic surgeons/co-researchers of the present trial. One of the head-orthopedic surgeons (GM) performs primary THA using DAA technique -thro</w:t>
      </w:r>
      <w:r w:rsidR="002E6406" w:rsidRPr="00FB7401">
        <w:rPr>
          <w:rFonts w:ascii="Book Antiqua" w:eastAsia="Book Antiqua" w:hAnsi="Book Antiqua" w:cs="Book Antiqua"/>
          <w:color w:val="000000"/>
        </w:rPr>
        <w:t>ugh a single vertical incision-</w:t>
      </w:r>
      <w:r w:rsidRPr="00FB7401">
        <w:rPr>
          <w:rFonts w:ascii="Book Antiqua" w:eastAsia="Book Antiqua" w:hAnsi="Book Antiqua" w:cs="Book Antiqua"/>
          <w:color w:val="000000"/>
          <w:vertAlign w:val="superscript"/>
        </w:rPr>
        <w:t>[20]</w:t>
      </w:r>
      <w:r w:rsidRPr="00FB7401">
        <w:rPr>
          <w:rFonts w:ascii="Book Antiqua" w:eastAsia="Book Antiqua" w:hAnsi="Book Antiqua" w:cs="Book Antiqua"/>
          <w:color w:val="000000"/>
        </w:rPr>
        <w:t xml:space="preserve">, whilst the </w:t>
      </w:r>
      <w:r w:rsidR="002E6406" w:rsidRPr="00FB7401">
        <w:rPr>
          <w:rFonts w:ascii="Book Antiqua" w:eastAsia="Book Antiqua" w:hAnsi="Book Antiqua" w:cs="Book Antiqua"/>
          <w:color w:val="000000"/>
        </w:rPr>
        <w:t>other (SP) prefers the Hardinge</w:t>
      </w:r>
      <w:r w:rsidRPr="00FB7401">
        <w:rPr>
          <w:rFonts w:ascii="Book Antiqua" w:eastAsia="Book Antiqua" w:hAnsi="Book Antiqua" w:cs="Book Antiqua"/>
          <w:color w:val="000000"/>
          <w:vertAlign w:val="superscript"/>
        </w:rPr>
        <w:t>[21]</w:t>
      </w:r>
      <w:r w:rsidRPr="00FB7401">
        <w:rPr>
          <w:rFonts w:ascii="Book Antiqua" w:eastAsia="Book Antiqua" w:hAnsi="Book Antiqua" w:cs="Book Antiqua"/>
          <w:color w:val="000000"/>
        </w:rPr>
        <w:t xml:space="preserve">. Surgical approach and BMI were used as factors in the randomisation process, while the randomisation list was formed on the basis of these factors. An independent clinician was responsible for the random allocation sequence and assigned participants to groups. Specifically, participants were divided into four groups (30 patients per group) according to both the surgical approach used and their body mass index (BMI), as follow: </w:t>
      </w:r>
      <w:r w:rsidR="002E6406" w:rsidRPr="00FB7401">
        <w:rPr>
          <w:rFonts w:ascii="Book Antiqua" w:eastAsia="Book Antiqua" w:hAnsi="Book Antiqua" w:cs="Book Antiqua"/>
          <w:color w:val="000000"/>
        </w:rPr>
        <w:t xml:space="preserve">(1) </w:t>
      </w:r>
      <w:r w:rsidRPr="00FB7401">
        <w:rPr>
          <w:rFonts w:ascii="Book Antiqua" w:eastAsia="Book Antiqua" w:hAnsi="Book Antiqua" w:cs="Book Antiqua"/>
          <w:color w:val="000000"/>
        </w:rPr>
        <w:t>DAA-nonobese group: patients with BMI ≥</w:t>
      </w:r>
      <w:r w:rsidR="002E6406"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 xml:space="preserve">20 </w:t>
      </w:r>
      <w:r w:rsidR="006C328C" w:rsidRPr="00FB7401">
        <w:rPr>
          <w:rFonts w:ascii="Book Antiqua" w:eastAsia="Book Antiqua" w:hAnsi="Book Antiqua" w:cs="Book Antiqua"/>
          <w:color w:val="000000"/>
        </w:rPr>
        <w:t>k</w:t>
      </w:r>
      <w:r w:rsidRPr="00FB7401">
        <w:rPr>
          <w:rFonts w:ascii="Book Antiqua" w:eastAsia="Book Antiqua" w:hAnsi="Book Antiqua" w:cs="Book Antiqua"/>
          <w:color w:val="000000"/>
        </w:rPr>
        <w:t>g/m</w:t>
      </w:r>
      <w:r w:rsidRPr="00FB7401">
        <w:rPr>
          <w:rFonts w:ascii="Book Antiqua" w:eastAsia="Book Antiqua" w:hAnsi="Book Antiqua" w:cs="Book Antiqua"/>
          <w:color w:val="000000"/>
          <w:szCs w:val="30"/>
          <w:vertAlign w:val="superscript"/>
        </w:rPr>
        <w:t>2</w:t>
      </w:r>
      <w:r w:rsidRPr="00FB7401">
        <w:rPr>
          <w:rFonts w:ascii="Book Antiqua" w:eastAsia="Book Antiqua" w:hAnsi="Book Antiqua" w:cs="Book Antiqua"/>
          <w:color w:val="000000"/>
        </w:rPr>
        <w:t xml:space="preserve"> and &lt;</w:t>
      </w:r>
      <w:r w:rsidR="006C328C"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 xml:space="preserve">30 </w:t>
      </w:r>
      <w:r w:rsidR="006C328C" w:rsidRPr="00FB7401">
        <w:rPr>
          <w:rFonts w:ascii="Book Antiqua" w:eastAsia="Book Antiqua" w:hAnsi="Book Antiqua" w:cs="Book Antiqua"/>
          <w:color w:val="000000"/>
        </w:rPr>
        <w:t>k</w:t>
      </w:r>
      <w:r w:rsidRPr="00FB7401">
        <w:rPr>
          <w:rFonts w:ascii="Book Antiqua" w:eastAsia="Book Antiqua" w:hAnsi="Book Antiqua" w:cs="Book Antiqua"/>
          <w:color w:val="000000"/>
        </w:rPr>
        <w:t>g/m</w:t>
      </w:r>
      <w:r w:rsidRPr="00FB7401">
        <w:rPr>
          <w:rFonts w:ascii="Book Antiqua" w:eastAsia="Book Antiqua" w:hAnsi="Book Antiqua" w:cs="Book Antiqua"/>
          <w:color w:val="000000"/>
          <w:szCs w:val="30"/>
          <w:vertAlign w:val="superscript"/>
        </w:rPr>
        <w:t>2</w:t>
      </w:r>
      <w:r w:rsidRPr="00FB7401">
        <w:rPr>
          <w:rFonts w:ascii="Book Antiqua" w:eastAsia="Book Antiqua" w:hAnsi="Book Antiqua" w:cs="Book Antiqua"/>
          <w:color w:val="000000"/>
        </w:rPr>
        <w:t>, who underwent THA through DAA</w:t>
      </w:r>
      <w:r w:rsidR="002E6406" w:rsidRPr="00FB7401">
        <w:rPr>
          <w:rFonts w:ascii="Book Antiqua" w:eastAsia="Book Antiqua" w:hAnsi="Book Antiqua" w:cs="Book Antiqua"/>
          <w:color w:val="000000"/>
        </w:rPr>
        <w:t xml:space="preserve">; (2) </w:t>
      </w:r>
      <w:r w:rsidRPr="00FB7401">
        <w:rPr>
          <w:rFonts w:ascii="Book Antiqua" w:eastAsia="Book Antiqua" w:hAnsi="Book Antiqua" w:cs="Book Antiqua"/>
          <w:color w:val="000000"/>
        </w:rPr>
        <w:t xml:space="preserve">DAA-obese group: </w:t>
      </w:r>
      <w:r w:rsidR="00DF0F4A" w:rsidRPr="00FB7401">
        <w:rPr>
          <w:rFonts w:ascii="Book Antiqua" w:hAnsi="Book Antiqua" w:cs="Book Antiqua" w:hint="eastAsia"/>
          <w:color w:val="000000"/>
          <w:lang w:eastAsia="zh-CN"/>
        </w:rPr>
        <w:t>P</w:t>
      </w:r>
      <w:r w:rsidRPr="00FB7401">
        <w:rPr>
          <w:rFonts w:ascii="Book Antiqua" w:eastAsia="Book Antiqua" w:hAnsi="Book Antiqua" w:cs="Book Antiqua"/>
          <w:color w:val="000000"/>
        </w:rPr>
        <w:t>atients with BMI ≥ 30</w:t>
      </w:r>
      <w:r w:rsidR="006C328C" w:rsidRPr="00FB7401">
        <w:rPr>
          <w:rFonts w:ascii="Book Antiqua" w:eastAsia="Book Antiqua" w:hAnsi="Book Antiqua" w:cs="Book Antiqua"/>
          <w:color w:val="000000"/>
        </w:rPr>
        <w:t xml:space="preserve"> k</w:t>
      </w:r>
      <w:r w:rsidRPr="00FB7401">
        <w:rPr>
          <w:rFonts w:ascii="Book Antiqua" w:eastAsia="Book Antiqua" w:hAnsi="Book Antiqua" w:cs="Book Antiqua"/>
          <w:color w:val="000000"/>
        </w:rPr>
        <w:t>g/m</w:t>
      </w:r>
      <w:r w:rsidRPr="00FB7401">
        <w:rPr>
          <w:rFonts w:ascii="Book Antiqua" w:eastAsia="Book Antiqua" w:hAnsi="Book Antiqua" w:cs="Book Antiqua"/>
          <w:color w:val="000000"/>
          <w:szCs w:val="30"/>
          <w:vertAlign w:val="superscript"/>
        </w:rPr>
        <w:t>2</w:t>
      </w:r>
      <w:r w:rsidR="002E6406" w:rsidRPr="00FB7401">
        <w:rPr>
          <w:rFonts w:ascii="Book Antiqua" w:eastAsia="Book Antiqua" w:hAnsi="Book Antiqua" w:cs="Book Antiqua"/>
          <w:color w:val="000000"/>
        </w:rPr>
        <w:t>, who underwent THA through DAA; (3)</w:t>
      </w:r>
      <w:r w:rsidR="002E6406" w:rsidRPr="00FB7401">
        <w:rPr>
          <w:rFonts w:hint="eastAsia"/>
          <w:lang w:eastAsia="zh-CN"/>
        </w:rPr>
        <w:t xml:space="preserve"> </w:t>
      </w:r>
      <w:r w:rsidRPr="00FB7401">
        <w:rPr>
          <w:rFonts w:ascii="Book Antiqua" w:eastAsia="Book Antiqua" w:hAnsi="Book Antiqua" w:cs="Book Antiqua"/>
          <w:color w:val="000000"/>
        </w:rPr>
        <w:t>Harginge-nonobese group: patients with BMI ≥</w:t>
      </w:r>
      <w:r w:rsidR="006C328C"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lastRenderedPageBreak/>
        <w:t xml:space="preserve">20 </w:t>
      </w:r>
      <w:r w:rsidR="006C328C" w:rsidRPr="00FB7401">
        <w:rPr>
          <w:rFonts w:ascii="Book Antiqua" w:eastAsia="Book Antiqua" w:hAnsi="Book Antiqua" w:cs="Book Antiqua"/>
          <w:color w:val="000000"/>
        </w:rPr>
        <w:t>k</w:t>
      </w:r>
      <w:r w:rsidRPr="00FB7401">
        <w:rPr>
          <w:rFonts w:ascii="Book Antiqua" w:eastAsia="Book Antiqua" w:hAnsi="Book Antiqua" w:cs="Book Antiqua"/>
          <w:color w:val="000000"/>
        </w:rPr>
        <w:t>g/m</w:t>
      </w:r>
      <w:r w:rsidRPr="00FB7401">
        <w:rPr>
          <w:rFonts w:ascii="Book Antiqua" w:eastAsia="Book Antiqua" w:hAnsi="Book Antiqua" w:cs="Book Antiqua"/>
          <w:color w:val="000000"/>
          <w:szCs w:val="30"/>
          <w:vertAlign w:val="superscript"/>
        </w:rPr>
        <w:t>2</w:t>
      </w:r>
      <w:r w:rsidRPr="00FB7401">
        <w:rPr>
          <w:rFonts w:ascii="Book Antiqua" w:eastAsia="Book Antiqua" w:hAnsi="Book Antiqua" w:cs="Book Antiqua"/>
          <w:color w:val="000000"/>
        </w:rPr>
        <w:t xml:space="preserve"> and &lt;</w:t>
      </w:r>
      <w:r w:rsidR="006C328C"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 xml:space="preserve">30 </w:t>
      </w:r>
      <w:r w:rsidR="006C328C" w:rsidRPr="00FB7401">
        <w:rPr>
          <w:rFonts w:ascii="Book Antiqua" w:eastAsia="Book Antiqua" w:hAnsi="Book Antiqua" w:cs="Book Antiqua"/>
          <w:color w:val="000000"/>
        </w:rPr>
        <w:t>k</w:t>
      </w:r>
      <w:r w:rsidRPr="00FB7401">
        <w:rPr>
          <w:rFonts w:ascii="Book Antiqua" w:eastAsia="Book Antiqua" w:hAnsi="Book Antiqua" w:cs="Book Antiqua"/>
          <w:color w:val="000000"/>
        </w:rPr>
        <w:t>g/m</w:t>
      </w:r>
      <w:r w:rsidRPr="00FB7401">
        <w:rPr>
          <w:rFonts w:ascii="Book Antiqua" w:eastAsia="Book Antiqua" w:hAnsi="Book Antiqua" w:cs="Book Antiqua"/>
          <w:color w:val="000000"/>
          <w:szCs w:val="30"/>
          <w:vertAlign w:val="superscript"/>
        </w:rPr>
        <w:t>2</w:t>
      </w:r>
      <w:r w:rsidRPr="00FB7401">
        <w:rPr>
          <w:rFonts w:ascii="Book Antiqua" w:eastAsia="Book Antiqua" w:hAnsi="Book Antiqua" w:cs="Book Antiqua"/>
          <w:color w:val="000000"/>
        </w:rPr>
        <w:t>, who underwent THA through Harginge</w:t>
      </w:r>
      <w:r w:rsidR="002E6406" w:rsidRPr="00FB7401">
        <w:rPr>
          <w:rFonts w:ascii="Book Antiqua" w:eastAsia="Book Antiqua" w:hAnsi="Book Antiqua" w:cs="Book Antiqua"/>
          <w:color w:val="000000"/>
        </w:rPr>
        <w:t>;</w:t>
      </w:r>
      <w:r w:rsidRPr="00FB7401">
        <w:rPr>
          <w:rFonts w:ascii="Book Antiqua" w:eastAsia="Book Antiqua" w:hAnsi="Book Antiqua" w:cs="Book Antiqua"/>
          <w:color w:val="000000"/>
        </w:rPr>
        <w:t xml:space="preserve"> and </w:t>
      </w:r>
      <w:r w:rsidR="002E6406" w:rsidRPr="00FB7401">
        <w:rPr>
          <w:rFonts w:ascii="Book Antiqua" w:eastAsia="Book Antiqua" w:hAnsi="Book Antiqua" w:cs="Book Antiqua"/>
          <w:color w:val="000000"/>
        </w:rPr>
        <w:t>(4)</w:t>
      </w:r>
      <w:r w:rsidR="002E6406" w:rsidRPr="00FB7401">
        <w:rPr>
          <w:rFonts w:hint="eastAsia"/>
          <w:lang w:eastAsia="zh-CN"/>
        </w:rPr>
        <w:t xml:space="preserve"> </w:t>
      </w:r>
      <w:r w:rsidRPr="00FB7401">
        <w:rPr>
          <w:rFonts w:ascii="Book Antiqua" w:eastAsia="Book Antiqua" w:hAnsi="Book Antiqua" w:cs="Book Antiqua"/>
          <w:color w:val="000000"/>
        </w:rPr>
        <w:t xml:space="preserve">Harginge-obese group: patients with BMI ≥ 30 </w:t>
      </w:r>
      <w:r w:rsidR="006C328C" w:rsidRPr="00FB7401">
        <w:rPr>
          <w:rFonts w:ascii="Book Antiqua" w:eastAsia="Book Antiqua" w:hAnsi="Book Antiqua" w:cs="Book Antiqua"/>
          <w:color w:val="000000"/>
        </w:rPr>
        <w:t>k</w:t>
      </w:r>
      <w:r w:rsidRPr="00FB7401">
        <w:rPr>
          <w:rFonts w:ascii="Book Antiqua" w:eastAsia="Book Antiqua" w:hAnsi="Book Antiqua" w:cs="Book Antiqua"/>
          <w:color w:val="000000"/>
        </w:rPr>
        <w:t>g/m</w:t>
      </w:r>
      <w:r w:rsidRPr="00FB7401">
        <w:rPr>
          <w:rFonts w:ascii="Book Antiqua" w:eastAsia="Book Antiqua" w:hAnsi="Book Antiqua" w:cs="Book Antiqua"/>
          <w:color w:val="000000"/>
          <w:szCs w:val="30"/>
          <w:vertAlign w:val="superscript"/>
        </w:rPr>
        <w:t>2</w:t>
      </w:r>
      <w:r w:rsidRPr="00FB7401">
        <w:rPr>
          <w:rFonts w:ascii="Book Antiqua" w:eastAsia="Book Antiqua" w:hAnsi="Book Antiqua" w:cs="Book Antiqua"/>
          <w:color w:val="000000"/>
        </w:rPr>
        <w:t xml:space="preserve">, who underwent THA through Harginge. </w:t>
      </w:r>
    </w:p>
    <w:p w14:paraId="114D3EBC" w14:textId="34B8BFD9" w:rsidR="00A77B3E" w:rsidRPr="00FB7401" w:rsidRDefault="00370A22" w:rsidP="000F4390">
      <w:pPr>
        <w:snapToGrid w:val="0"/>
        <w:spacing w:line="360" w:lineRule="auto"/>
        <w:ind w:firstLineChars="100" w:firstLine="240"/>
        <w:jc w:val="both"/>
      </w:pPr>
      <w:r w:rsidRPr="00FB7401">
        <w:rPr>
          <w:rFonts w:ascii="Book Antiqua" w:eastAsia="Book Antiqua" w:hAnsi="Book Antiqua" w:cs="Book Antiqua"/>
          <w:color w:val="000000"/>
        </w:rPr>
        <w:t xml:space="preserve">To be eligible for randomization, patients had to meet the following inclusion criteria: </w:t>
      </w:r>
      <w:r w:rsidR="00DF0F4A" w:rsidRPr="00FB7401">
        <w:rPr>
          <w:rFonts w:ascii="Book Antiqua" w:hAnsi="Book Antiqua" w:cs="Book Antiqua" w:hint="eastAsia"/>
          <w:color w:val="000000"/>
          <w:lang w:eastAsia="zh-CN"/>
        </w:rPr>
        <w:t>S</w:t>
      </w:r>
      <w:r w:rsidRPr="00FB7401">
        <w:rPr>
          <w:rFonts w:ascii="Book Antiqua" w:eastAsia="Book Antiqua" w:hAnsi="Book Antiqua" w:cs="Book Antiqua"/>
          <w:color w:val="000000"/>
        </w:rPr>
        <w:t>ymptomatic hip OA, age &gt;</w:t>
      </w:r>
      <w:r w:rsidR="006C328C"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 xml:space="preserve">50 years, and to be ambulatory before surgery. Patients were excluded if they had dementia, chronic respiratory disease, chronic renal failure, heart failure or neurological disorder. In addition, after discharge, patients would also be excluded if they discontinued the postoperative physiotherapy before the </w:t>
      </w:r>
      <w:r w:rsidR="00BA5908" w:rsidRPr="00FB7401">
        <w:rPr>
          <w:rFonts w:ascii="Book Antiqua" w:eastAsia="Book Antiqua" w:hAnsi="Book Antiqua" w:cs="Book Antiqua"/>
          <w:color w:val="000000"/>
        </w:rPr>
        <w:t>6</w:t>
      </w:r>
      <w:r w:rsidR="00BA5908" w:rsidRPr="00FB7401">
        <w:rPr>
          <w:rFonts w:ascii="Book Antiqua" w:eastAsia="Book Antiqua" w:hAnsi="Book Antiqua" w:cs="Book Antiqua"/>
          <w:color w:val="000000"/>
          <w:vertAlign w:val="superscript"/>
        </w:rPr>
        <w:t>th</w:t>
      </w:r>
      <w:r w:rsidRPr="00FB7401">
        <w:rPr>
          <w:rFonts w:ascii="Book Antiqua" w:eastAsia="Book Antiqua" w:hAnsi="Book Antiqua" w:cs="Book Antiqua"/>
          <w:color w:val="000000"/>
        </w:rPr>
        <w:t xml:space="preserve"> week's measurement. No patient or clinician was blinded to the group allocation.</w:t>
      </w:r>
    </w:p>
    <w:p w14:paraId="5B6C6878" w14:textId="77777777" w:rsidR="00A77B3E" w:rsidRPr="00FB7401" w:rsidRDefault="00370A22" w:rsidP="000F4390">
      <w:pPr>
        <w:snapToGrid w:val="0"/>
        <w:spacing w:line="360" w:lineRule="auto"/>
        <w:ind w:firstLineChars="100" w:firstLine="240"/>
        <w:jc w:val="both"/>
        <w:rPr>
          <w:rFonts w:ascii="Book Antiqua" w:eastAsia="Book Antiqua" w:hAnsi="Book Antiqua" w:cs="Book Antiqua"/>
          <w:color w:val="000000"/>
        </w:rPr>
      </w:pPr>
      <w:r w:rsidRPr="00FB7401">
        <w:rPr>
          <w:rFonts w:ascii="Book Antiqua" w:eastAsia="Book Antiqua" w:hAnsi="Book Antiqua" w:cs="Book Antiqua"/>
          <w:color w:val="000000"/>
        </w:rPr>
        <w:t>Αn uncemented prosthesis was used in all patients. Physiotherapy intervention was started on the first postoperative day and lasted for 6 wk, firstly on an in-patient basis, and following hospital discharge, home-based. One physiotherapist was responsible for carrying out the physiotherapy during hospitalization and at home, evaluating the progress according to the protocol and ensuring the patient's compliance adherence to it, on all groups.</w:t>
      </w:r>
    </w:p>
    <w:p w14:paraId="68F0A9F2" w14:textId="77777777" w:rsidR="00876045" w:rsidRPr="00FB7401" w:rsidRDefault="00876045" w:rsidP="000F4390">
      <w:pPr>
        <w:snapToGrid w:val="0"/>
        <w:spacing w:line="360" w:lineRule="auto"/>
        <w:ind w:firstLineChars="100" w:firstLine="240"/>
        <w:jc w:val="both"/>
        <w:rPr>
          <w:i/>
        </w:rPr>
      </w:pPr>
    </w:p>
    <w:p w14:paraId="73B48765" w14:textId="77777777" w:rsidR="00A77B3E" w:rsidRPr="00FB7401" w:rsidRDefault="00370A22" w:rsidP="000F4390">
      <w:pPr>
        <w:snapToGrid w:val="0"/>
        <w:spacing w:line="360" w:lineRule="auto"/>
        <w:jc w:val="both"/>
        <w:rPr>
          <w:i/>
        </w:rPr>
      </w:pPr>
      <w:r w:rsidRPr="00FB7401">
        <w:rPr>
          <w:rFonts w:ascii="Book Antiqua" w:eastAsia="Book Antiqua" w:hAnsi="Book Antiqua" w:cs="Book Antiqua"/>
          <w:b/>
          <w:bCs/>
          <w:i/>
          <w:color w:val="000000"/>
        </w:rPr>
        <w:t>Procedures</w:t>
      </w:r>
    </w:p>
    <w:p w14:paraId="6FBB2FC4" w14:textId="77777777" w:rsidR="00A77B3E" w:rsidRPr="00FB7401" w:rsidRDefault="00370A22" w:rsidP="000F4390">
      <w:pPr>
        <w:snapToGrid w:val="0"/>
        <w:spacing w:line="360" w:lineRule="auto"/>
        <w:jc w:val="both"/>
        <w:rPr>
          <w:rFonts w:ascii="Book Antiqua" w:eastAsia="Book Antiqua" w:hAnsi="Book Antiqua" w:cs="Book Antiqua"/>
          <w:color w:val="000000"/>
        </w:rPr>
      </w:pPr>
      <w:r w:rsidRPr="00FB7401">
        <w:rPr>
          <w:rFonts w:ascii="Book Antiqua" w:eastAsia="Book Antiqua" w:hAnsi="Book Antiqua" w:cs="Book Antiqua"/>
          <w:color w:val="000000"/>
        </w:rPr>
        <w:t xml:space="preserve">Outcome measures were obtained at three different time points: prior to surgery (baseline), at the end of the </w:t>
      </w:r>
      <w:r w:rsidR="00BA5908" w:rsidRPr="00FB7401">
        <w:rPr>
          <w:rFonts w:ascii="Book Antiqua" w:eastAsia="Book Antiqua" w:hAnsi="Book Antiqua" w:cs="Book Antiqua"/>
          <w:color w:val="000000"/>
        </w:rPr>
        <w:t>6</w:t>
      </w:r>
      <w:r w:rsidR="00BA5908" w:rsidRPr="00FB7401">
        <w:rPr>
          <w:rFonts w:ascii="Book Antiqua" w:eastAsia="Book Antiqua" w:hAnsi="Book Antiqua" w:cs="Book Antiqua"/>
          <w:color w:val="000000"/>
          <w:vertAlign w:val="superscript"/>
        </w:rPr>
        <w:t>th</w:t>
      </w:r>
      <w:r w:rsidRPr="00FB7401">
        <w:rPr>
          <w:rFonts w:ascii="Book Antiqua" w:eastAsia="Book Antiqua" w:hAnsi="Book Antiqua" w:cs="Book Antiqua"/>
          <w:color w:val="000000"/>
        </w:rPr>
        <w:t xml:space="preserve"> week, and at the end of the </w:t>
      </w:r>
      <w:r w:rsidR="00BA5908" w:rsidRPr="00FB7401">
        <w:rPr>
          <w:rFonts w:ascii="Book Antiqua" w:eastAsia="Book Antiqua" w:hAnsi="Book Antiqua" w:cs="Book Antiqua"/>
          <w:color w:val="000000"/>
        </w:rPr>
        <w:t>12</w:t>
      </w:r>
      <w:r w:rsidR="00BA5908" w:rsidRPr="00FB7401">
        <w:rPr>
          <w:rFonts w:ascii="Book Antiqua" w:eastAsia="Book Antiqua" w:hAnsi="Book Antiqua" w:cs="Book Antiqua"/>
          <w:color w:val="000000"/>
          <w:vertAlign w:val="superscript"/>
        </w:rPr>
        <w:t>th</w:t>
      </w:r>
      <w:r w:rsidRPr="00FB7401">
        <w:rPr>
          <w:rFonts w:ascii="Book Antiqua" w:eastAsia="Book Antiqua" w:hAnsi="Book Antiqua" w:cs="Book Antiqua"/>
          <w:color w:val="000000"/>
        </w:rPr>
        <w:t xml:space="preserve"> week, postoperatively. Pain-levels were measured with the Face Pain Scale – Revi</w:t>
      </w:r>
      <w:r w:rsidR="00D05426" w:rsidRPr="00FB7401">
        <w:rPr>
          <w:rFonts w:ascii="Book Antiqua" w:eastAsia="Book Antiqua" w:hAnsi="Book Antiqua" w:cs="Book Antiqua"/>
          <w:color w:val="000000"/>
        </w:rPr>
        <w:t>sed (FPS-R)</w:t>
      </w:r>
      <w:r w:rsidRPr="00FB7401">
        <w:rPr>
          <w:rFonts w:ascii="Book Antiqua" w:eastAsia="Book Antiqua" w:hAnsi="Book Antiqua" w:cs="Book Antiqua"/>
          <w:color w:val="000000"/>
          <w:vertAlign w:val="superscript"/>
        </w:rPr>
        <w:t>[22,23]</w:t>
      </w:r>
      <w:r w:rsidRPr="00FB7401">
        <w:rPr>
          <w:rFonts w:ascii="Book Antiqua" w:eastAsia="Book Antiqua" w:hAnsi="Book Antiqua" w:cs="Book Antiqua"/>
          <w:color w:val="000000"/>
        </w:rPr>
        <w:t>. Functional ability was evaluated with the objective physical performance m</w:t>
      </w:r>
      <w:r w:rsidR="00D05426" w:rsidRPr="00FB7401">
        <w:rPr>
          <w:rFonts w:ascii="Book Antiqua" w:eastAsia="Book Antiqua" w:hAnsi="Book Antiqua" w:cs="Book Antiqua"/>
          <w:color w:val="000000"/>
        </w:rPr>
        <w:t>easure Timed Up &amp; Go (TUG) test</w:t>
      </w:r>
      <w:r w:rsidRPr="00FB7401">
        <w:rPr>
          <w:rFonts w:ascii="Book Antiqua" w:eastAsia="Book Antiqua" w:hAnsi="Book Antiqua" w:cs="Book Antiqua"/>
          <w:color w:val="000000"/>
          <w:vertAlign w:val="superscript"/>
        </w:rPr>
        <w:t>[24]</w:t>
      </w:r>
      <w:r w:rsidRPr="00FB7401">
        <w:rPr>
          <w:rFonts w:ascii="Book Antiqua" w:eastAsia="Book Antiqua" w:hAnsi="Book Antiqua" w:cs="Book Antiqua"/>
          <w:color w:val="000000"/>
        </w:rPr>
        <w:t>, and with the reliable and validated Greek version of the Modi</w:t>
      </w:r>
      <w:r w:rsidR="00D05426" w:rsidRPr="00FB7401">
        <w:rPr>
          <w:rFonts w:ascii="Book Antiqua" w:eastAsia="Book Antiqua" w:hAnsi="Book Antiqua" w:cs="Book Antiqua"/>
          <w:color w:val="000000"/>
        </w:rPr>
        <w:t>fied Harris Hip Score (MHHS-Gr)</w:t>
      </w:r>
      <w:r w:rsidRPr="00FB7401">
        <w:rPr>
          <w:rFonts w:ascii="Book Antiqua" w:eastAsia="Book Antiqua" w:hAnsi="Book Antiqua" w:cs="Book Antiqua"/>
          <w:color w:val="000000"/>
          <w:vertAlign w:val="superscript"/>
        </w:rPr>
        <w:t>[25]</w:t>
      </w:r>
      <w:r w:rsidRPr="00FB7401">
        <w:rPr>
          <w:rFonts w:ascii="Book Antiqua" w:eastAsia="Book Antiqua" w:hAnsi="Book Antiqua" w:cs="Book Antiqua"/>
          <w:color w:val="000000"/>
        </w:rPr>
        <w:t>. Quality-of-life was measured with the reliable and validated Greek version of the International Hip Out</w:t>
      </w:r>
      <w:r w:rsidR="00D05426" w:rsidRPr="00FB7401">
        <w:rPr>
          <w:rFonts w:ascii="Book Antiqua" w:eastAsia="Book Antiqua" w:hAnsi="Book Antiqua" w:cs="Book Antiqua"/>
          <w:color w:val="000000"/>
        </w:rPr>
        <w:t>come Tool -12 items (iHOT12-Gr)</w:t>
      </w:r>
      <w:r w:rsidRPr="00FB7401">
        <w:rPr>
          <w:rFonts w:ascii="Book Antiqua" w:eastAsia="Book Antiqua" w:hAnsi="Book Antiqua" w:cs="Book Antiqua"/>
          <w:color w:val="000000"/>
          <w:vertAlign w:val="superscript"/>
        </w:rPr>
        <w:t>[26]</w:t>
      </w:r>
      <w:r w:rsidRPr="00FB7401">
        <w:rPr>
          <w:rFonts w:ascii="Book Antiqua" w:eastAsia="Book Antiqua" w:hAnsi="Book Antiqua" w:cs="Book Antiqua"/>
          <w:color w:val="000000"/>
        </w:rPr>
        <w:t xml:space="preserve">. One examiner carried out the measurements of all outcomes, and he did not involve in any other part of the study. </w:t>
      </w:r>
    </w:p>
    <w:p w14:paraId="7B2458A0" w14:textId="77777777" w:rsidR="00876045" w:rsidRPr="00FB7401" w:rsidRDefault="00876045" w:rsidP="000F4390">
      <w:pPr>
        <w:snapToGrid w:val="0"/>
        <w:spacing w:line="360" w:lineRule="auto"/>
        <w:jc w:val="both"/>
      </w:pPr>
    </w:p>
    <w:p w14:paraId="3C68FE04" w14:textId="77777777" w:rsidR="00A77B3E" w:rsidRPr="00FB7401" w:rsidRDefault="00370A22" w:rsidP="000F4390">
      <w:pPr>
        <w:snapToGrid w:val="0"/>
        <w:spacing w:line="360" w:lineRule="auto"/>
        <w:jc w:val="both"/>
      </w:pPr>
      <w:r w:rsidRPr="00FB7401">
        <w:rPr>
          <w:rFonts w:ascii="Book Antiqua" w:eastAsia="Book Antiqua" w:hAnsi="Book Antiqua" w:cs="Book Antiqua"/>
          <w:b/>
          <w:bCs/>
          <w:i/>
          <w:iCs/>
          <w:color w:val="000000"/>
        </w:rPr>
        <w:t xml:space="preserve">Outcome Measures </w:t>
      </w:r>
    </w:p>
    <w:p w14:paraId="22E5BE17" w14:textId="77777777" w:rsidR="00A77B3E" w:rsidRPr="00FB7401" w:rsidRDefault="002C75EA" w:rsidP="000F4390">
      <w:pPr>
        <w:snapToGrid w:val="0"/>
        <w:spacing w:line="360" w:lineRule="auto"/>
        <w:jc w:val="both"/>
        <w:rPr>
          <w:rFonts w:ascii="Book Antiqua" w:eastAsia="Book Antiqua" w:hAnsi="Book Antiqua" w:cs="Book Antiqua"/>
          <w:color w:val="000000"/>
        </w:rPr>
      </w:pPr>
      <w:r w:rsidRPr="00FB7401">
        <w:rPr>
          <w:rFonts w:ascii="Book Antiqua" w:eastAsia="Book Antiqua" w:hAnsi="Book Antiqua" w:cs="Book Antiqua"/>
          <w:b/>
          <w:color w:val="000000"/>
        </w:rPr>
        <w:t>FPS-R</w:t>
      </w:r>
      <w:r w:rsidR="00876045" w:rsidRPr="00FB7401">
        <w:rPr>
          <w:rFonts w:ascii="Book Antiqua" w:eastAsia="Book Antiqua" w:hAnsi="Book Antiqua" w:cs="Book Antiqua"/>
          <w:b/>
          <w:color w:val="000000"/>
        </w:rPr>
        <w:t xml:space="preserve">: </w:t>
      </w:r>
      <w:r w:rsidR="00370A22" w:rsidRPr="00FB7401">
        <w:rPr>
          <w:rFonts w:ascii="Book Antiqua" w:eastAsia="Book Antiqua" w:hAnsi="Book Antiqua" w:cs="Book Antiqua"/>
          <w:color w:val="000000"/>
        </w:rPr>
        <w:t xml:space="preserve">The FPS-R is a patient-reported instrument frequently used to measure pain intensity. It includes six facial expressions covering the entire range of pain levels in an </w:t>
      </w:r>
      <w:r w:rsidR="00370A22" w:rsidRPr="00FB7401">
        <w:rPr>
          <w:rFonts w:ascii="Book Antiqua" w:eastAsia="Book Antiqua" w:hAnsi="Book Antiqua" w:cs="Book Antiqua"/>
          <w:color w:val="000000"/>
        </w:rPr>
        <w:lastRenderedPageBreak/>
        <w:t>ascending -reg</w:t>
      </w:r>
      <w:r w:rsidR="00D05426" w:rsidRPr="00FB7401">
        <w:rPr>
          <w:rFonts w:ascii="Book Antiqua" w:eastAsia="Book Antiqua" w:hAnsi="Book Antiqua" w:cs="Book Antiqua"/>
          <w:color w:val="000000"/>
        </w:rPr>
        <w:t>arding discomfort levels- order</w:t>
      </w:r>
      <w:r w:rsidR="00370A22" w:rsidRPr="00FB7401">
        <w:rPr>
          <w:rFonts w:ascii="Book Antiqua" w:eastAsia="Book Antiqua" w:hAnsi="Book Antiqua" w:cs="Book Antiqua"/>
          <w:color w:val="000000"/>
          <w:vertAlign w:val="superscript"/>
        </w:rPr>
        <w:t>[22]</w:t>
      </w:r>
      <w:r w:rsidR="00370A22" w:rsidRPr="00FB7401">
        <w:rPr>
          <w:rFonts w:ascii="Book Antiqua" w:eastAsia="Book Antiqua" w:hAnsi="Book Antiqua" w:cs="Book Antiqua"/>
          <w:color w:val="000000"/>
        </w:rPr>
        <w:t xml:space="preserve">. Patients describe their pain according to one of the six facial expressions that correspond to their pain and enabling them to translate their subjective experience of pain into </w:t>
      </w:r>
      <w:r w:rsidR="00876045" w:rsidRPr="00FB7401">
        <w:rPr>
          <w:rFonts w:ascii="Book Antiqua" w:eastAsia="Book Antiqua" w:hAnsi="Book Antiqua" w:cs="Book Antiqua"/>
          <w:color w:val="000000"/>
        </w:rPr>
        <w:t>a quantitative, numeric measure</w:t>
      </w:r>
      <w:r w:rsidR="00370A22" w:rsidRPr="00FB7401">
        <w:rPr>
          <w:rFonts w:ascii="Book Antiqua" w:eastAsia="Book Antiqua" w:hAnsi="Book Antiqua" w:cs="Book Antiqua"/>
          <w:color w:val="000000"/>
          <w:vertAlign w:val="superscript"/>
        </w:rPr>
        <w:t>[23]</w:t>
      </w:r>
      <w:r w:rsidR="00370A22" w:rsidRPr="00FB7401">
        <w:rPr>
          <w:rFonts w:ascii="Book Antiqua" w:eastAsia="Book Antiqua" w:hAnsi="Book Antiqua" w:cs="Book Antiqua"/>
          <w:color w:val="000000"/>
        </w:rPr>
        <w:t>.</w:t>
      </w:r>
    </w:p>
    <w:p w14:paraId="62BA3BA4" w14:textId="77777777" w:rsidR="00876045" w:rsidRPr="00FB7401" w:rsidRDefault="00876045" w:rsidP="000F4390">
      <w:pPr>
        <w:snapToGrid w:val="0"/>
        <w:spacing w:line="360" w:lineRule="auto"/>
        <w:jc w:val="both"/>
        <w:rPr>
          <w:b/>
        </w:rPr>
      </w:pPr>
    </w:p>
    <w:p w14:paraId="1D8EE0C4" w14:textId="77777777" w:rsidR="00A77B3E" w:rsidRPr="00FB7401" w:rsidRDefault="002C75EA" w:rsidP="000F4390">
      <w:pPr>
        <w:snapToGrid w:val="0"/>
        <w:spacing w:line="360" w:lineRule="auto"/>
        <w:jc w:val="both"/>
        <w:rPr>
          <w:rFonts w:ascii="Book Antiqua" w:eastAsia="Book Antiqua" w:hAnsi="Book Antiqua" w:cs="Book Antiqua"/>
          <w:color w:val="000000"/>
        </w:rPr>
      </w:pPr>
      <w:r w:rsidRPr="00FB7401">
        <w:rPr>
          <w:rFonts w:ascii="Book Antiqua" w:eastAsia="Book Antiqua" w:hAnsi="Book Antiqua" w:cs="Book Antiqua"/>
          <w:b/>
          <w:color w:val="000000"/>
        </w:rPr>
        <w:t>TUG</w:t>
      </w:r>
      <w:r w:rsidR="00370A22" w:rsidRPr="00FB7401">
        <w:rPr>
          <w:rFonts w:ascii="Book Antiqua" w:eastAsia="Book Antiqua" w:hAnsi="Book Antiqua" w:cs="Book Antiqua"/>
          <w:b/>
          <w:color w:val="000000"/>
        </w:rPr>
        <w:t xml:space="preserve"> test</w:t>
      </w:r>
      <w:r w:rsidR="00876045" w:rsidRPr="00FB7401">
        <w:rPr>
          <w:rFonts w:ascii="Book Antiqua" w:eastAsia="Book Antiqua" w:hAnsi="Book Antiqua" w:cs="Book Antiqua"/>
          <w:b/>
          <w:color w:val="000000"/>
        </w:rPr>
        <w:t xml:space="preserve">: </w:t>
      </w:r>
      <w:r w:rsidR="00370A22" w:rsidRPr="00FB7401">
        <w:rPr>
          <w:rFonts w:ascii="Book Antiqua" w:eastAsia="Book Antiqua" w:hAnsi="Book Antiqua" w:cs="Book Antiqua"/>
          <w:color w:val="000000"/>
        </w:rPr>
        <w:t>The TUG test was used to assess participants' functionality. This test was introduced in 1991 as a modificat</w:t>
      </w:r>
      <w:r w:rsidRPr="00FB7401">
        <w:rPr>
          <w:rFonts w:ascii="Book Antiqua" w:eastAsia="Book Antiqua" w:hAnsi="Book Antiqua" w:cs="Book Antiqua"/>
          <w:color w:val="000000"/>
        </w:rPr>
        <w:t>ion of the "Get-Up and Go" test</w:t>
      </w:r>
      <w:r w:rsidR="00370A22" w:rsidRPr="00FB7401">
        <w:rPr>
          <w:rFonts w:ascii="Book Antiqua" w:eastAsia="Book Antiqua" w:hAnsi="Book Antiqua" w:cs="Book Antiqua"/>
          <w:color w:val="000000"/>
          <w:vertAlign w:val="superscript"/>
        </w:rPr>
        <w:t>[24]</w:t>
      </w:r>
      <w:r w:rsidR="00370A22" w:rsidRPr="00FB7401">
        <w:rPr>
          <w:rFonts w:ascii="Book Antiqua" w:eastAsia="Book Antiqua" w:hAnsi="Book Antiqua" w:cs="Book Antiqua"/>
          <w:color w:val="000000"/>
        </w:rPr>
        <w:t>. It is a simple, easy, and thus widespread clinical tool for measuring the lower li</w:t>
      </w:r>
      <w:r w:rsidRPr="00FB7401">
        <w:rPr>
          <w:rFonts w:ascii="Book Antiqua" w:eastAsia="Book Antiqua" w:hAnsi="Book Antiqua" w:cs="Book Antiqua"/>
          <w:color w:val="000000"/>
        </w:rPr>
        <w:t>mbs' functionality and mobility</w:t>
      </w:r>
      <w:r w:rsidR="00370A22" w:rsidRPr="00FB7401">
        <w:rPr>
          <w:rFonts w:ascii="Book Antiqua" w:eastAsia="Book Antiqua" w:hAnsi="Book Antiqua" w:cs="Book Antiqua"/>
          <w:color w:val="000000"/>
          <w:vertAlign w:val="superscript"/>
        </w:rPr>
        <w:t>[27]</w:t>
      </w:r>
      <w:r w:rsidR="00370A22" w:rsidRPr="00FB7401">
        <w:rPr>
          <w:rFonts w:ascii="Book Antiqua" w:eastAsia="Book Antiqua" w:hAnsi="Book Antiqua" w:cs="Book Antiqua"/>
          <w:color w:val="000000"/>
        </w:rPr>
        <w:t>. The TUG test measures the time (in seconds) taken by a participant to stand up from an armed chair with a seat height of 46 cm, walk for 3 m, turn around a cone and return to sit on that very same chair. A shorter performance time represents better funct</w:t>
      </w:r>
      <w:r w:rsidRPr="00FB7401">
        <w:rPr>
          <w:rFonts w:ascii="Book Antiqua" w:eastAsia="Book Antiqua" w:hAnsi="Book Antiqua" w:cs="Book Antiqua"/>
          <w:color w:val="000000"/>
        </w:rPr>
        <w:t>ionality</w:t>
      </w:r>
      <w:r w:rsidR="00370A22" w:rsidRPr="00FB7401">
        <w:rPr>
          <w:rFonts w:ascii="Book Antiqua" w:eastAsia="Book Antiqua" w:hAnsi="Book Antiqua" w:cs="Book Antiqua"/>
          <w:color w:val="000000"/>
          <w:vertAlign w:val="superscript"/>
        </w:rPr>
        <w:t>[24,27]</w:t>
      </w:r>
      <w:r w:rsidR="00370A22" w:rsidRPr="00FB7401">
        <w:rPr>
          <w:rFonts w:ascii="Book Antiqua" w:eastAsia="Book Antiqua" w:hAnsi="Book Antiqua" w:cs="Book Antiqua"/>
          <w:color w:val="000000"/>
        </w:rPr>
        <w:t>. Participants were asked to perform the test as quickly as they could while still feeling safe, and were allowed to use the walking aid on which they depended on at the time of measurement. The participants performed the test twice, with a 5-minute resting interval in between. The shorter of the two performance times was then recorded.</w:t>
      </w:r>
    </w:p>
    <w:p w14:paraId="0D517F0C" w14:textId="77777777" w:rsidR="00AE54C4" w:rsidRPr="00FB7401" w:rsidRDefault="00AE54C4" w:rsidP="000F4390">
      <w:pPr>
        <w:snapToGrid w:val="0"/>
        <w:spacing w:line="360" w:lineRule="auto"/>
        <w:jc w:val="both"/>
        <w:rPr>
          <w:rFonts w:ascii="Book Antiqua" w:eastAsia="Book Antiqua" w:hAnsi="Book Antiqua" w:cs="Book Antiqua"/>
          <w:color w:val="000000"/>
        </w:rPr>
      </w:pPr>
    </w:p>
    <w:p w14:paraId="0A83998C" w14:textId="77777777" w:rsidR="00A77B3E" w:rsidRPr="00FB7401" w:rsidRDefault="00AE54C4" w:rsidP="000F4390">
      <w:pPr>
        <w:snapToGrid w:val="0"/>
        <w:spacing w:line="360" w:lineRule="auto"/>
        <w:jc w:val="both"/>
        <w:rPr>
          <w:b/>
        </w:rPr>
      </w:pPr>
      <w:r w:rsidRPr="00FB7401">
        <w:rPr>
          <w:rFonts w:ascii="Book Antiqua" w:hAnsi="Book Antiqua"/>
          <w:b/>
        </w:rPr>
        <w:t>MHHS</w:t>
      </w:r>
      <w:r w:rsidR="002C75EA" w:rsidRPr="00FB7401">
        <w:rPr>
          <w:rFonts w:ascii="Book Antiqua" w:eastAsia="Book Antiqua" w:hAnsi="Book Antiqua" w:cs="Book Antiqua"/>
          <w:b/>
          <w:color w:val="000000"/>
        </w:rPr>
        <w:t xml:space="preserve">: </w:t>
      </w:r>
      <w:r w:rsidR="00370A22" w:rsidRPr="00FB7401">
        <w:rPr>
          <w:rFonts w:ascii="Book Antiqua" w:eastAsia="Book Antiqua" w:hAnsi="Book Antiqua" w:cs="Book Antiqua"/>
          <w:color w:val="000000"/>
        </w:rPr>
        <w:t>The MHHS is a patient-reported questionnaire that includes assessment</w:t>
      </w:r>
      <w:r w:rsidR="00D05426" w:rsidRPr="00FB7401">
        <w:rPr>
          <w:rFonts w:ascii="Book Antiqua" w:eastAsia="Book Antiqua" w:hAnsi="Book Antiqua" w:cs="Book Antiqua"/>
          <w:color w:val="000000"/>
        </w:rPr>
        <w:t>s based on pain and on function</w:t>
      </w:r>
      <w:r w:rsidR="00370A22" w:rsidRPr="00FB7401">
        <w:rPr>
          <w:rFonts w:ascii="Book Antiqua" w:eastAsia="Book Antiqua" w:hAnsi="Book Antiqua" w:cs="Book Antiqua"/>
          <w:color w:val="000000"/>
          <w:vertAlign w:val="superscript"/>
        </w:rPr>
        <w:t>[25]</w:t>
      </w:r>
      <w:r w:rsidR="00370A22" w:rsidRPr="00FB7401">
        <w:rPr>
          <w:rFonts w:ascii="Book Antiqua" w:eastAsia="Book Antiqua" w:hAnsi="Book Antiqua" w:cs="Book Antiqua"/>
          <w:color w:val="000000"/>
        </w:rPr>
        <w:t>. One item evaluates the pain (0</w:t>
      </w:r>
      <w:r w:rsidR="00B20499" w:rsidRPr="00FB7401">
        <w:rPr>
          <w:rFonts w:ascii="Book Antiqua" w:eastAsia="Book Antiqua" w:hAnsi="Book Antiqua" w:cs="Book Antiqua"/>
          <w:color w:val="000000"/>
        </w:rPr>
        <w:t>-</w:t>
      </w:r>
      <w:r w:rsidR="00370A22" w:rsidRPr="00FB7401">
        <w:rPr>
          <w:rFonts w:ascii="Book Antiqua" w:eastAsia="Book Antiqua" w:hAnsi="Book Antiqua" w:cs="Book Antiqua"/>
          <w:color w:val="000000"/>
        </w:rPr>
        <w:t>44 points), while 7 items evaluate the patient's functionality (0</w:t>
      </w:r>
      <w:r w:rsidR="00B20499" w:rsidRPr="00FB7401">
        <w:rPr>
          <w:rFonts w:ascii="Book Antiqua" w:eastAsia="Book Antiqua" w:hAnsi="Book Antiqua" w:cs="Book Antiqua"/>
          <w:color w:val="000000"/>
        </w:rPr>
        <w:t>-</w:t>
      </w:r>
      <w:r w:rsidR="00370A22" w:rsidRPr="00FB7401">
        <w:rPr>
          <w:rFonts w:ascii="Book Antiqua" w:eastAsia="Book Antiqua" w:hAnsi="Book Antiqua" w:cs="Book Antiqua"/>
          <w:color w:val="000000"/>
        </w:rPr>
        <w:t>47 points). The total points form a scale from 0 to 91. A multiplier of 1.1 provides a total score</w:t>
      </w:r>
      <w:r w:rsidR="00B20499" w:rsidRPr="00FB7401">
        <w:rPr>
          <w:rFonts w:ascii="Book Antiqua" w:eastAsia="Book Antiqua" w:hAnsi="Book Antiqua" w:cs="Book Antiqua"/>
          <w:color w:val="000000"/>
        </w:rPr>
        <w:t xml:space="preserve"> of 100 (best possible outcome)</w:t>
      </w:r>
      <w:r w:rsidR="00370A22" w:rsidRPr="00FB7401">
        <w:rPr>
          <w:rFonts w:ascii="Book Antiqua" w:eastAsia="Book Antiqua" w:hAnsi="Book Antiqua" w:cs="Book Antiqua"/>
          <w:color w:val="000000"/>
          <w:vertAlign w:val="superscript"/>
        </w:rPr>
        <w:t>[28]</w:t>
      </w:r>
      <w:r w:rsidR="00370A22" w:rsidRPr="00FB7401">
        <w:rPr>
          <w:rFonts w:ascii="Book Antiqua" w:eastAsia="Book Antiqua" w:hAnsi="Book Antiqua" w:cs="Book Antiqua"/>
          <w:color w:val="000000"/>
        </w:rPr>
        <w:t xml:space="preserve">. </w:t>
      </w:r>
    </w:p>
    <w:p w14:paraId="75A64D73" w14:textId="77777777" w:rsidR="009D4349" w:rsidRPr="00FB7401" w:rsidRDefault="009D4349" w:rsidP="000F4390">
      <w:pPr>
        <w:snapToGrid w:val="0"/>
        <w:spacing w:line="360" w:lineRule="auto"/>
        <w:jc w:val="both"/>
        <w:rPr>
          <w:rFonts w:ascii="Book Antiqua" w:eastAsia="Book Antiqua" w:hAnsi="Book Antiqua" w:cs="Book Antiqua"/>
          <w:b/>
          <w:strike/>
          <w:color w:val="000000"/>
        </w:rPr>
      </w:pPr>
    </w:p>
    <w:p w14:paraId="07F61A75" w14:textId="5140518D" w:rsidR="00A77B3E" w:rsidRPr="00FB7401" w:rsidRDefault="009D4349" w:rsidP="00FE6206">
      <w:pPr>
        <w:snapToGrid w:val="0"/>
        <w:spacing w:line="360" w:lineRule="auto"/>
        <w:jc w:val="both"/>
        <w:rPr>
          <w:rFonts w:ascii="Book Antiqua" w:eastAsia="Book Antiqua" w:hAnsi="Book Antiqua" w:cs="Book Antiqua"/>
          <w:color w:val="000000"/>
        </w:rPr>
      </w:pPr>
      <w:r w:rsidRPr="00FB7401">
        <w:rPr>
          <w:rFonts w:ascii="Book Antiqua" w:eastAsia="Book Antiqua" w:hAnsi="Book Antiqua" w:cs="Book Antiqua"/>
          <w:b/>
          <w:color w:val="000000"/>
        </w:rPr>
        <w:t>iHOT12</w:t>
      </w:r>
      <w:r w:rsidRPr="00FB7401">
        <w:rPr>
          <w:rFonts w:ascii="Book Antiqua" w:eastAsia="Book Antiqua" w:hAnsi="Book Antiqua" w:cs="Book Antiqua"/>
          <w:color w:val="000000"/>
        </w:rPr>
        <w:t>:</w:t>
      </w:r>
      <w:r w:rsidR="0003288D" w:rsidRPr="00FB7401">
        <w:rPr>
          <w:rFonts w:ascii="Book Antiqua" w:hAnsi="Book Antiqua" w:cs="Book Antiqua" w:hint="eastAsia"/>
          <w:color w:val="000000"/>
          <w:lang w:eastAsia="zh-CN"/>
        </w:rPr>
        <w:t xml:space="preserve"> </w:t>
      </w:r>
      <w:r w:rsidR="00370A22" w:rsidRPr="00FB7401">
        <w:rPr>
          <w:rFonts w:ascii="Book Antiqua" w:eastAsia="Book Antiqua" w:hAnsi="Book Antiqua" w:cs="Book Antiqua"/>
          <w:color w:val="000000"/>
        </w:rPr>
        <w:t>The</w:t>
      </w:r>
      <w:r w:rsidR="000E1A2E" w:rsidRPr="00FB7401">
        <w:rPr>
          <w:rFonts w:ascii="Book Antiqua" w:eastAsia="Book Antiqua" w:hAnsi="Book Antiqua" w:cs="Book Antiqua"/>
          <w:color w:val="000000"/>
        </w:rPr>
        <w:t xml:space="preserve"> </w:t>
      </w:r>
      <w:r w:rsidR="00370A22" w:rsidRPr="00FB7401">
        <w:rPr>
          <w:rFonts w:ascii="Book Antiqua" w:eastAsia="Book Antiqua" w:hAnsi="Book Antiqua" w:cs="Book Antiqua"/>
          <w:color w:val="000000"/>
        </w:rPr>
        <w:t>iHOT12</w:t>
      </w:r>
      <w:r w:rsidR="000E1A2E" w:rsidRPr="00FB7401">
        <w:rPr>
          <w:rFonts w:ascii="Book Antiqua" w:eastAsia="Book Antiqua" w:hAnsi="Book Antiqua" w:cs="Book Antiqua"/>
          <w:color w:val="000000"/>
        </w:rPr>
        <w:t xml:space="preserve"> </w:t>
      </w:r>
      <w:r w:rsidR="00370A22" w:rsidRPr="00FB7401">
        <w:rPr>
          <w:rFonts w:ascii="Book Antiqua" w:eastAsia="Book Antiqua" w:hAnsi="Book Antiqua" w:cs="Book Antiqua"/>
          <w:color w:val="000000"/>
        </w:rPr>
        <w:t>questionnaire includes 12 questions on the patient's symptoms, functional and sports limitations as well as social, emotiona</w:t>
      </w:r>
      <w:r w:rsidR="00D05426" w:rsidRPr="00FB7401">
        <w:rPr>
          <w:rFonts w:ascii="Book Antiqua" w:eastAsia="Book Antiqua" w:hAnsi="Book Antiqua" w:cs="Book Antiqua"/>
          <w:color w:val="000000"/>
        </w:rPr>
        <w:t>l, and occupational limitations</w:t>
      </w:r>
      <w:r w:rsidR="00370A22" w:rsidRPr="00FB7401">
        <w:rPr>
          <w:rFonts w:ascii="Book Antiqua" w:eastAsia="Book Antiqua" w:hAnsi="Book Antiqua" w:cs="Book Antiqua"/>
          <w:color w:val="000000"/>
          <w:vertAlign w:val="superscript"/>
        </w:rPr>
        <w:t>[26]</w:t>
      </w:r>
      <w:r w:rsidR="00370A22" w:rsidRPr="00FB7401">
        <w:rPr>
          <w:rFonts w:ascii="Book Antiqua" w:eastAsia="Book Antiqua" w:hAnsi="Book Antiqua" w:cs="Book Antiqua"/>
          <w:color w:val="000000"/>
        </w:rPr>
        <w:t>.</w:t>
      </w:r>
      <w:r w:rsidR="00CC4AB6" w:rsidRPr="00FB7401">
        <w:rPr>
          <w:rFonts w:ascii="Book Antiqua" w:eastAsia="Book Antiqua" w:hAnsi="Book Antiqua" w:cs="Book Antiqua"/>
          <w:color w:val="000000"/>
        </w:rPr>
        <w:t xml:space="preserve"> </w:t>
      </w:r>
      <w:r w:rsidR="00370A22" w:rsidRPr="00FB7401">
        <w:rPr>
          <w:rFonts w:ascii="Book Antiqua" w:eastAsia="Book Antiqua" w:hAnsi="Book Antiqua" w:cs="Book Antiqua"/>
          <w:color w:val="000000"/>
        </w:rPr>
        <w:t>The patient is asked to consider the problems arising from their hip disorders and quantify their quality-of-life level on a 100 mm horizontal line (visual analogue scale) by marking it with a slash. Each question has equal value, giving a mean score from 0-100. A score of 100 indicates excellent quality-of-life (full function and no symptoms), whereas zero signifies the worst quality-of-life (maximum li</w:t>
      </w:r>
      <w:r w:rsidR="002E1436" w:rsidRPr="00FB7401">
        <w:rPr>
          <w:rFonts w:ascii="Book Antiqua" w:eastAsia="Book Antiqua" w:hAnsi="Book Antiqua" w:cs="Book Antiqua"/>
          <w:color w:val="000000"/>
        </w:rPr>
        <w:t>mitations and extreme symptoms)</w:t>
      </w:r>
      <w:r w:rsidR="00370A22" w:rsidRPr="00FB7401">
        <w:rPr>
          <w:rFonts w:ascii="Book Antiqua" w:eastAsia="Book Antiqua" w:hAnsi="Book Antiqua" w:cs="Book Antiqua"/>
          <w:color w:val="000000"/>
          <w:vertAlign w:val="superscript"/>
        </w:rPr>
        <w:t>[29]</w:t>
      </w:r>
      <w:r w:rsidR="00370A22" w:rsidRPr="00FB7401">
        <w:rPr>
          <w:rFonts w:ascii="Book Antiqua" w:eastAsia="Book Antiqua" w:hAnsi="Book Antiqua" w:cs="Book Antiqua"/>
          <w:color w:val="000000"/>
        </w:rPr>
        <w:t xml:space="preserve">. </w:t>
      </w:r>
    </w:p>
    <w:p w14:paraId="0761C0B7" w14:textId="77777777" w:rsidR="002E1436" w:rsidRPr="00FB7401" w:rsidRDefault="002E1436" w:rsidP="000F4390">
      <w:pPr>
        <w:snapToGrid w:val="0"/>
        <w:spacing w:line="360" w:lineRule="auto"/>
        <w:ind w:firstLineChars="100" w:firstLine="240"/>
        <w:jc w:val="both"/>
      </w:pPr>
    </w:p>
    <w:p w14:paraId="4C2AE786" w14:textId="77777777" w:rsidR="00A77B3E" w:rsidRPr="00FB7401" w:rsidRDefault="00370A22" w:rsidP="000F4390">
      <w:pPr>
        <w:snapToGrid w:val="0"/>
        <w:spacing w:line="360" w:lineRule="auto"/>
        <w:jc w:val="both"/>
      </w:pPr>
      <w:r w:rsidRPr="00FB7401">
        <w:rPr>
          <w:rFonts w:ascii="Book Antiqua" w:eastAsia="Book Antiqua" w:hAnsi="Book Antiqua" w:cs="Book Antiqua"/>
          <w:b/>
          <w:bCs/>
          <w:i/>
          <w:iCs/>
          <w:color w:val="000000"/>
        </w:rPr>
        <w:t>Statistical analysis</w:t>
      </w:r>
    </w:p>
    <w:p w14:paraId="2500DE9E"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t>Data was expressed as mean</w:t>
      </w:r>
      <w:r w:rsidR="00CC4AB6" w:rsidRPr="00FB7401">
        <w:rPr>
          <w:rFonts w:ascii="Book Antiqua" w:eastAsia="Book Antiqua" w:hAnsi="Book Antiqua" w:cs="Book Antiqua"/>
          <w:color w:val="000000"/>
        </w:rPr>
        <w:t xml:space="preserve"> ± </w:t>
      </w:r>
      <w:r w:rsidRPr="00FB7401">
        <w:rPr>
          <w:rFonts w:ascii="Book Antiqua" w:eastAsia="Book Antiqua" w:hAnsi="Book Antiqua" w:cs="Book Antiqua"/>
          <w:color w:val="000000"/>
        </w:rPr>
        <w:t>SD or mean</w:t>
      </w:r>
      <w:r w:rsidR="00CC4AB6" w:rsidRPr="00FB7401">
        <w:rPr>
          <w:rFonts w:ascii="Book Antiqua" w:eastAsia="Book Antiqua" w:hAnsi="Book Antiqua" w:cs="Book Antiqua"/>
          <w:color w:val="000000"/>
        </w:rPr>
        <w:t xml:space="preserve"> ± </w:t>
      </w:r>
      <w:r w:rsidRPr="00FB7401">
        <w:rPr>
          <w:rFonts w:ascii="Book Antiqua" w:eastAsia="Book Antiqua" w:hAnsi="Book Antiqua" w:cs="Book Antiqua"/>
          <w:color w:val="000000"/>
        </w:rPr>
        <w:t>SE (for two way ANOVA analysis results) for continuous variables and as percentages for categorical data. The Kolmogorov—Smirnov test was utilized for normality analysis of the continuous variables.</w:t>
      </w:r>
    </w:p>
    <w:p w14:paraId="2D690C32" w14:textId="77777777" w:rsidR="00A77B3E" w:rsidRPr="00FB7401" w:rsidRDefault="00370A22" w:rsidP="000F4390">
      <w:pPr>
        <w:snapToGrid w:val="0"/>
        <w:spacing w:line="360" w:lineRule="auto"/>
        <w:ind w:firstLineChars="100" w:firstLine="240"/>
        <w:jc w:val="both"/>
      </w:pPr>
      <w:r w:rsidRPr="00FB7401">
        <w:rPr>
          <w:rFonts w:ascii="Book Antiqua" w:eastAsia="Book Antiqua" w:hAnsi="Book Antiqua" w:cs="Book Antiqua"/>
          <w:color w:val="000000"/>
        </w:rPr>
        <w:t>The two-way ANOVA model was used to examine the interaction between the "Surgical Approach" factor (DAA &amp; Hardinge) and "BMI" factor (&lt;</w:t>
      </w:r>
      <w:r w:rsidR="00B20499"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 xml:space="preserve">30 </w:t>
      </w:r>
      <w:r w:rsidR="00B20499" w:rsidRPr="00FB7401">
        <w:rPr>
          <w:rFonts w:ascii="Book Antiqua" w:eastAsia="Book Antiqua" w:hAnsi="Book Antiqua" w:cs="Book Antiqua"/>
          <w:color w:val="000000"/>
        </w:rPr>
        <w:t>k</w:t>
      </w:r>
      <w:r w:rsidRPr="00FB7401">
        <w:rPr>
          <w:rFonts w:ascii="Book Antiqua" w:eastAsia="Book Antiqua" w:hAnsi="Book Antiqua" w:cs="Book Antiqua"/>
          <w:color w:val="000000"/>
        </w:rPr>
        <w:t>g/m</w:t>
      </w:r>
      <w:r w:rsidRPr="00FB7401">
        <w:rPr>
          <w:rFonts w:ascii="Book Antiqua" w:eastAsia="Book Antiqua" w:hAnsi="Book Antiqua" w:cs="Book Antiqua"/>
          <w:color w:val="000000"/>
          <w:szCs w:val="30"/>
          <w:vertAlign w:val="superscript"/>
        </w:rPr>
        <w:t>2</w:t>
      </w:r>
      <w:r w:rsidRPr="00FB7401">
        <w:rPr>
          <w:rFonts w:ascii="Book Antiqua" w:eastAsia="Book Antiqua" w:hAnsi="Book Antiqua" w:cs="Book Antiqua"/>
          <w:color w:val="000000"/>
        </w:rPr>
        <w:t xml:space="preserve"> </w:t>
      </w:r>
      <w:r w:rsidR="00817F09" w:rsidRPr="00FB7401">
        <w:rPr>
          <w:rFonts w:ascii="Book Antiqua" w:eastAsia="Book Antiqua" w:hAnsi="Book Antiqua" w:cs="Book Antiqua"/>
          <w:color w:val="000000"/>
        </w:rPr>
        <w:t xml:space="preserve">and </w:t>
      </w:r>
      <w:r w:rsidRPr="00FB7401">
        <w:rPr>
          <w:rFonts w:ascii="Book Antiqua" w:eastAsia="Book Antiqua" w:hAnsi="Book Antiqua" w:cs="Book Antiqua"/>
          <w:color w:val="000000"/>
        </w:rPr>
        <w:t xml:space="preserve">≥ 30 </w:t>
      </w:r>
      <w:r w:rsidR="00B20499" w:rsidRPr="00FB7401">
        <w:rPr>
          <w:rFonts w:ascii="Book Antiqua" w:eastAsia="Book Antiqua" w:hAnsi="Book Antiqua" w:cs="Book Antiqua"/>
          <w:color w:val="000000"/>
        </w:rPr>
        <w:t>k</w:t>
      </w:r>
      <w:r w:rsidRPr="00FB7401">
        <w:rPr>
          <w:rFonts w:ascii="Book Antiqua" w:eastAsia="Book Antiqua" w:hAnsi="Book Antiqua" w:cs="Book Antiqua"/>
          <w:color w:val="000000"/>
        </w:rPr>
        <w:t>g/m</w:t>
      </w:r>
      <w:r w:rsidRPr="00FB7401">
        <w:rPr>
          <w:rFonts w:ascii="Book Antiqua" w:eastAsia="Book Antiqua" w:hAnsi="Book Antiqua" w:cs="Book Antiqua"/>
          <w:color w:val="000000"/>
          <w:szCs w:val="30"/>
          <w:vertAlign w:val="superscript"/>
        </w:rPr>
        <w:t>2</w:t>
      </w:r>
      <w:r w:rsidRPr="00FB7401">
        <w:rPr>
          <w:rFonts w:ascii="Book Antiqua" w:eastAsia="Book Antiqua" w:hAnsi="Book Antiqua" w:cs="Book Antiqua"/>
          <w:color w:val="000000"/>
        </w:rPr>
        <w:t>). In the case that there was no statistically significant interaction, we compared the factor "Surgical Approach"</w:t>
      </w:r>
      <w:r w:rsidR="00CC4AB6"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regardless of "BMI" factor and the factor "BMI" regardless of "Surgical Approach" factor.</w:t>
      </w:r>
    </w:p>
    <w:p w14:paraId="3205A7DE" w14:textId="77777777" w:rsidR="00A77B3E" w:rsidRPr="00FB7401" w:rsidRDefault="00370A22" w:rsidP="000F4390">
      <w:pPr>
        <w:snapToGrid w:val="0"/>
        <w:spacing w:line="360" w:lineRule="auto"/>
        <w:ind w:firstLineChars="100" w:firstLine="240"/>
        <w:jc w:val="both"/>
      </w:pPr>
      <w:r w:rsidRPr="00FB7401">
        <w:rPr>
          <w:rFonts w:ascii="Book Antiqua" w:eastAsia="Book Antiqua" w:hAnsi="Book Antiqua" w:cs="Book Antiqua"/>
          <w:color w:val="000000"/>
        </w:rPr>
        <w:t>Due to we have found significant interaction, we created a new factor categorising the combination of the existing categories of "Surgical Approach" with "BMI"</w:t>
      </w:r>
      <w:r w:rsidR="00CC4AB6"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 xml:space="preserve">factors (DAA-nonobese, DAA-obese, Hardinge-nonobese, Hardinge-obese). The analysis of variables was performed using the "One way ANOVA model". Pairwise comparisons were performed using the Bonferroni test. </w:t>
      </w:r>
    </w:p>
    <w:p w14:paraId="1E05B0FD" w14:textId="77777777" w:rsidR="00A77B3E" w:rsidRPr="00FB7401" w:rsidRDefault="00370A22" w:rsidP="000F4390">
      <w:pPr>
        <w:snapToGrid w:val="0"/>
        <w:spacing w:line="360" w:lineRule="auto"/>
        <w:ind w:firstLineChars="100" w:firstLine="240"/>
        <w:jc w:val="both"/>
      </w:pPr>
      <w:r w:rsidRPr="00FB7401">
        <w:rPr>
          <w:rFonts w:ascii="Book Antiqua" w:eastAsia="Book Antiqua" w:hAnsi="Book Antiqua" w:cs="Book Antiqua"/>
          <w:color w:val="000000"/>
        </w:rPr>
        <w:t xml:space="preserve">All tests were two-sided and statistical significance was set at </w:t>
      </w:r>
      <w:r w:rsidRPr="00FB7401">
        <w:rPr>
          <w:rFonts w:ascii="Book Antiqua" w:eastAsia="Book Antiqua" w:hAnsi="Book Antiqua" w:cs="Book Antiqua"/>
          <w:i/>
          <w:caps/>
          <w:color w:val="000000"/>
        </w:rPr>
        <w:t>p</w:t>
      </w:r>
      <w:r w:rsidR="00B20499" w:rsidRPr="00FB7401">
        <w:rPr>
          <w:rFonts w:ascii="Book Antiqua" w:eastAsia="Book Antiqua" w:hAnsi="Book Antiqua" w:cs="Book Antiqua"/>
          <w:i/>
          <w:caps/>
          <w:color w:val="000000"/>
        </w:rPr>
        <w:t xml:space="preserve"> </w:t>
      </w:r>
      <w:r w:rsidRPr="00FB7401">
        <w:rPr>
          <w:rFonts w:ascii="Book Antiqua" w:eastAsia="Book Antiqua" w:hAnsi="Book Antiqua" w:cs="Book Antiqua"/>
          <w:color w:val="000000"/>
        </w:rPr>
        <w:t>&lt;</w:t>
      </w:r>
      <w:r w:rsidR="00B20499"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0.05. All analyses were carried out using the statistical package SPSS v21.00 (IBM Corporation, Somers, NY, U</w:t>
      </w:r>
      <w:r w:rsidR="00B20499" w:rsidRPr="00FB7401">
        <w:rPr>
          <w:rFonts w:ascii="Book Antiqua" w:eastAsia="Book Antiqua" w:hAnsi="Book Antiqua" w:cs="Book Antiqua"/>
          <w:color w:val="000000"/>
        </w:rPr>
        <w:t xml:space="preserve">nited </w:t>
      </w:r>
      <w:r w:rsidRPr="00FB7401">
        <w:rPr>
          <w:rFonts w:ascii="Book Antiqua" w:eastAsia="Book Antiqua" w:hAnsi="Book Antiqua" w:cs="Book Antiqua"/>
          <w:color w:val="000000"/>
        </w:rPr>
        <w:t>S</w:t>
      </w:r>
      <w:r w:rsidR="00B20499" w:rsidRPr="00FB7401">
        <w:rPr>
          <w:rFonts w:ascii="Book Antiqua" w:eastAsia="Book Antiqua" w:hAnsi="Book Antiqua" w:cs="Book Antiqua"/>
          <w:color w:val="000000"/>
        </w:rPr>
        <w:t>tates</w:t>
      </w:r>
      <w:r w:rsidRPr="00FB7401">
        <w:rPr>
          <w:rFonts w:ascii="Book Antiqua" w:eastAsia="Book Antiqua" w:hAnsi="Book Antiqua" w:cs="Book Antiqua"/>
          <w:color w:val="000000"/>
        </w:rPr>
        <w:t>).</w:t>
      </w:r>
    </w:p>
    <w:p w14:paraId="5B639C5F" w14:textId="77777777" w:rsidR="00A77B3E" w:rsidRPr="00FB7401" w:rsidRDefault="00A77B3E" w:rsidP="000F4390">
      <w:pPr>
        <w:snapToGrid w:val="0"/>
        <w:spacing w:line="360" w:lineRule="auto"/>
        <w:jc w:val="both"/>
      </w:pPr>
    </w:p>
    <w:p w14:paraId="1772C6C6" w14:textId="77777777" w:rsidR="00A77B3E" w:rsidRPr="00FB7401" w:rsidRDefault="00370A22" w:rsidP="000F4390">
      <w:pPr>
        <w:snapToGrid w:val="0"/>
        <w:spacing w:line="360" w:lineRule="auto"/>
        <w:jc w:val="both"/>
      </w:pPr>
      <w:r w:rsidRPr="00FB7401">
        <w:rPr>
          <w:rFonts w:ascii="Book Antiqua" w:eastAsia="Book Antiqua" w:hAnsi="Book Antiqua" w:cs="Book Antiqua"/>
          <w:b/>
          <w:caps/>
          <w:color w:val="000000"/>
          <w:u w:val="single"/>
        </w:rPr>
        <w:t>RESULTS</w:t>
      </w:r>
    </w:p>
    <w:p w14:paraId="294060BD" w14:textId="77777777" w:rsidR="00A77B3E" w:rsidRPr="00FB7401" w:rsidRDefault="00370A22" w:rsidP="000F4390">
      <w:pPr>
        <w:snapToGrid w:val="0"/>
        <w:spacing w:line="360" w:lineRule="auto"/>
        <w:jc w:val="both"/>
      </w:pPr>
      <w:r w:rsidRPr="00FB7401">
        <w:rPr>
          <w:rFonts w:ascii="Book Antiqua" w:eastAsia="Book Antiqua" w:hAnsi="Book Antiqua" w:cs="Book Antiqua"/>
          <w:b/>
          <w:bCs/>
          <w:i/>
          <w:iCs/>
          <w:color w:val="000000"/>
        </w:rPr>
        <w:t>Descriptive and clinical data</w:t>
      </w:r>
    </w:p>
    <w:p w14:paraId="25CBFF17"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t>Patient recruitment lasted from January 2018 to March 2020, by which time the required number of participants had been reached. The recruitment procedure is depicted in the flow diagram in Figure 1. Eight patients (one from DAA-nonobese group, two from DAA-obese group, two from Hardinge–nonobese group and four from Hardinge-obese group) were lost to follow up due to wound healing problems.</w:t>
      </w:r>
      <w:r w:rsidR="00CC4AB6"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Finally, data from 120 patients (30 patients per group) were analysed (Figure 1). There is homogeneity between compared groups for all demographic and clinical characteristics apart from weight (</w:t>
      </w:r>
      <w:r w:rsidRPr="00FB7401">
        <w:rPr>
          <w:rFonts w:ascii="Book Antiqua" w:eastAsia="Book Antiqua" w:hAnsi="Book Antiqua" w:cs="Book Antiqua"/>
          <w:i/>
          <w:caps/>
          <w:color w:val="000000"/>
        </w:rPr>
        <w:t>p</w:t>
      </w:r>
      <w:r w:rsidR="001A657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&lt;</w:t>
      </w:r>
      <w:r w:rsidR="001A657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0.001) and BMI (</w:t>
      </w:r>
      <w:r w:rsidR="001A6571" w:rsidRPr="00FB7401">
        <w:rPr>
          <w:rFonts w:ascii="Book Antiqua" w:eastAsia="Book Antiqua" w:hAnsi="Book Antiqua" w:cs="Book Antiqua"/>
          <w:i/>
          <w:caps/>
          <w:color w:val="000000"/>
        </w:rPr>
        <w:t>p</w:t>
      </w:r>
      <w:r w:rsidR="001A657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&lt;</w:t>
      </w:r>
      <w:r w:rsidR="001A657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 xml:space="preserve">0.001), as expected (Table 1). At baseline, there is a </w:t>
      </w:r>
      <w:r w:rsidRPr="00FB7401">
        <w:rPr>
          <w:rFonts w:ascii="Book Antiqua" w:eastAsia="Book Antiqua" w:hAnsi="Book Antiqua" w:cs="Book Antiqua"/>
          <w:color w:val="000000"/>
        </w:rPr>
        <w:lastRenderedPageBreak/>
        <w:t>statistically significant difference between compared groups in relation of variables, FPS-R (</w:t>
      </w:r>
      <w:r w:rsidRPr="00FB7401">
        <w:rPr>
          <w:rFonts w:ascii="Book Antiqua" w:eastAsia="Book Antiqua" w:hAnsi="Book Antiqua" w:cs="Book Antiqua"/>
          <w:i/>
          <w:iCs/>
          <w:color w:val="000000"/>
        </w:rPr>
        <w:t>P</w:t>
      </w:r>
      <w:r w:rsidR="00620CD3" w:rsidRPr="00FB7401">
        <w:rPr>
          <w:rFonts w:ascii="Book Antiqua" w:eastAsia="Book Antiqua" w:hAnsi="Book Antiqua" w:cs="Book Antiqua"/>
          <w:color w:val="000000"/>
        </w:rPr>
        <w:t xml:space="preserve"> = </w:t>
      </w:r>
      <w:r w:rsidRPr="00FB7401">
        <w:rPr>
          <w:rFonts w:ascii="Book Antiqua" w:eastAsia="Book Antiqua" w:hAnsi="Book Antiqua" w:cs="Book Antiqua"/>
          <w:color w:val="000000"/>
        </w:rPr>
        <w:t>0.045), TUG (</w:t>
      </w:r>
      <w:r w:rsidRPr="00FB7401">
        <w:rPr>
          <w:rFonts w:ascii="Book Antiqua" w:eastAsia="Book Antiqua" w:hAnsi="Book Antiqua" w:cs="Book Antiqua"/>
          <w:i/>
          <w:iCs/>
          <w:color w:val="000000"/>
        </w:rPr>
        <w:t>P</w:t>
      </w:r>
      <w:r w:rsidR="00620CD3" w:rsidRPr="00FB7401">
        <w:rPr>
          <w:rFonts w:ascii="Book Antiqua" w:eastAsia="Book Antiqua" w:hAnsi="Book Antiqua" w:cs="Book Antiqua"/>
          <w:color w:val="000000"/>
        </w:rPr>
        <w:t xml:space="preserve"> = </w:t>
      </w:r>
      <w:r w:rsidRPr="00FB7401">
        <w:rPr>
          <w:rFonts w:ascii="Book Antiqua" w:eastAsia="Book Antiqua" w:hAnsi="Book Antiqua" w:cs="Book Antiqua"/>
          <w:color w:val="000000"/>
        </w:rPr>
        <w:t>0.033), MHSS-Gr (</w:t>
      </w:r>
      <w:r w:rsidR="001A6571" w:rsidRPr="00FB7401">
        <w:rPr>
          <w:rFonts w:ascii="Book Antiqua" w:eastAsia="Book Antiqua" w:hAnsi="Book Antiqua" w:cs="Book Antiqua"/>
          <w:i/>
          <w:caps/>
          <w:color w:val="000000"/>
        </w:rPr>
        <w:t>p</w:t>
      </w:r>
      <w:r w:rsidR="001A657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&lt;</w:t>
      </w:r>
      <w:r w:rsidR="001A657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0.001); except iHOT12-Gr (</w:t>
      </w:r>
      <w:r w:rsidRPr="00FB7401">
        <w:rPr>
          <w:rFonts w:ascii="Book Antiqua" w:eastAsia="Book Antiqua" w:hAnsi="Book Antiqua" w:cs="Book Antiqua"/>
          <w:i/>
          <w:iCs/>
          <w:color w:val="000000"/>
        </w:rPr>
        <w:t>P</w:t>
      </w:r>
      <w:r w:rsidR="00620CD3" w:rsidRPr="00FB7401">
        <w:rPr>
          <w:rFonts w:ascii="Book Antiqua" w:eastAsia="Book Antiqua" w:hAnsi="Book Antiqua" w:cs="Book Antiqua"/>
          <w:color w:val="000000"/>
        </w:rPr>
        <w:t xml:space="preserve"> = </w:t>
      </w:r>
      <w:r w:rsidRPr="00FB7401">
        <w:rPr>
          <w:rFonts w:ascii="Book Antiqua" w:eastAsia="Book Antiqua" w:hAnsi="Book Antiqua" w:cs="Book Antiqua"/>
          <w:color w:val="000000"/>
        </w:rPr>
        <w:t>0.100) (Table 1); hence, the percentage (%) of changes of all variables/outcome scores in between groups - from baseline to 6</w:t>
      </w:r>
      <w:r w:rsidRPr="00FB7401">
        <w:rPr>
          <w:rFonts w:ascii="Book Antiqua" w:eastAsia="Book Antiqua" w:hAnsi="Book Antiqua" w:cs="Book Antiqua"/>
          <w:color w:val="000000"/>
          <w:vertAlign w:val="superscript"/>
        </w:rPr>
        <w:t>th</w:t>
      </w:r>
      <w:r w:rsidRPr="00FB7401">
        <w:rPr>
          <w:rFonts w:ascii="Book Antiqua" w:eastAsia="Book Antiqua" w:hAnsi="Book Antiqua" w:cs="Book Antiqua"/>
          <w:color w:val="000000"/>
        </w:rPr>
        <w:t xml:space="preserve"> and 12</w:t>
      </w:r>
      <w:r w:rsidRPr="00FB7401">
        <w:rPr>
          <w:rFonts w:ascii="Book Antiqua" w:eastAsia="Book Antiqua" w:hAnsi="Book Antiqua" w:cs="Book Antiqua"/>
          <w:color w:val="000000"/>
          <w:vertAlign w:val="superscript"/>
        </w:rPr>
        <w:t>th</w:t>
      </w:r>
      <w:r w:rsidRPr="00FB7401">
        <w:rPr>
          <w:rFonts w:ascii="Book Antiqua" w:eastAsia="Book Antiqua" w:hAnsi="Book Antiqua" w:cs="Book Antiqua"/>
          <w:color w:val="000000"/>
        </w:rPr>
        <w:t xml:space="preserve"> week- were presented.</w:t>
      </w:r>
    </w:p>
    <w:p w14:paraId="1E05D353" w14:textId="77777777" w:rsidR="00A77B3E" w:rsidRPr="00FB7401" w:rsidRDefault="00370A22" w:rsidP="000F4390">
      <w:pPr>
        <w:snapToGrid w:val="0"/>
        <w:spacing w:line="360" w:lineRule="auto"/>
        <w:ind w:firstLineChars="100" w:firstLine="240"/>
        <w:jc w:val="both"/>
      </w:pPr>
      <w:r w:rsidRPr="00FB7401">
        <w:rPr>
          <w:rFonts w:ascii="Book Antiqua" w:eastAsia="Book Antiqua" w:hAnsi="Book Antiqua" w:cs="Book Antiqua"/>
          <w:color w:val="000000"/>
        </w:rPr>
        <w:t>The comparison of all variables/outcomes' scores during the observation period per group, showed that its absolute values were statistically significant different (</w:t>
      </w:r>
      <w:r w:rsidR="001A6571" w:rsidRPr="00FB7401">
        <w:rPr>
          <w:rFonts w:ascii="Book Antiqua" w:eastAsia="Book Antiqua" w:hAnsi="Book Antiqua" w:cs="Book Antiqua"/>
          <w:i/>
          <w:caps/>
          <w:color w:val="000000"/>
        </w:rPr>
        <w:t>p</w:t>
      </w:r>
      <w:r w:rsidR="001A657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&lt;</w:t>
      </w:r>
      <w:r w:rsidR="001A657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0.001) (Table 2).</w:t>
      </w:r>
      <w:r w:rsidR="00CC4AB6"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 xml:space="preserve">Patients of all groups benefited from the THA regarding the pain's level, functionality and quality-of-life. </w:t>
      </w:r>
    </w:p>
    <w:p w14:paraId="6088D2F2" w14:textId="2B856F7B" w:rsidR="00A77B3E" w:rsidRPr="00FB7401" w:rsidRDefault="00370A22" w:rsidP="000F4390">
      <w:pPr>
        <w:snapToGrid w:val="0"/>
        <w:spacing w:line="360" w:lineRule="auto"/>
        <w:ind w:firstLineChars="100" w:firstLine="240"/>
        <w:jc w:val="both"/>
      </w:pPr>
      <w:r w:rsidRPr="00FB7401">
        <w:rPr>
          <w:rFonts w:ascii="Book Antiqua" w:eastAsia="Book Antiqua" w:hAnsi="Book Antiqua" w:cs="Book Antiqua"/>
          <w:color w:val="000000"/>
        </w:rPr>
        <w:t xml:space="preserve">The exploration of interaction between "BMI" and "Surgical Approach" factors revealed statistically significant difference in pain-levels (FPS-R) at </w:t>
      </w:r>
      <w:r w:rsidR="00BA5908" w:rsidRPr="00FB7401">
        <w:rPr>
          <w:rFonts w:ascii="Book Antiqua" w:eastAsia="Book Antiqua" w:hAnsi="Book Antiqua" w:cs="Book Antiqua"/>
          <w:color w:val="000000"/>
        </w:rPr>
        <w:t>12</w:t>
      </w:r>
      <w:r w:rsidR="00BA5908" w:rsidRPr="00FB7401">
        <w:rPr>
          <w:rFonts w:ascii="Book Antiqua" w:eastAsia="Book Antiqua" w:hAnsi="Book Antiqua" w:cs="Book Antiqua"/>
          <w:color w:val="000000"/>
          <w:vertAlign w:val="superscript"/>
        </w:rPr>
        <w:t>th</w:t>
      </w:r>
      <w:r w:rsidRPr="00FB7401">
        <w:rPr>
          <w:rFonts w:ascii="Book Antiqua" w:eastAsia="Book Antiqua" w:hAnsi="Book Antiqua" w:cs="Book Antiqua"/>
          <w:color w:val="000000"/>
        </w:rPr>
        <w:t xml:space="preserve"> week [F(1.116)</w:t>
      </w:r>
      <w:r w:rsidR="00620CD3" w:rsidRPr="00FB7401">
        <w:rPr>
          <w:rFonts w:ascii="Book Antiqua" w:eastAsia="Book Antiqua" w:hAnsi="Book Antiqua" w:cs="Book Antiqua"/>
          <w:color w:val="000000"/>
        </w:rPr>
        <w:t xml:space="preserve"> = </w:t>
      </w:r>
      <w:r w:rsidRPr="00FB7401">
        <w:rPr>
          <w:rFonts w:ascii="Book Antiqua" w:eastAsia="Book Antiqua" w:hAnsi="Book Antiqua" w:cs="Book Antiqua"/>
          <w:color w:val="000000"/>
        </w:rPr>
        <w:t xml:space="preserve">4.11, </w:t>
      </w:r>
      <w:r w:rsidRPr="00FB7401">
        <w:rPr>
          <w:rFonts w:ascii="Book Antiqua" w:eastAsia="Book Antiqua" w:hAnsi="Book Antiqua" w:cs="Book Antiqua"/>
          <w:i/>
          <w:iCs/>
          <w:color w:val="000000"/>
        </w:rPr>
        <w:t>P</w:t>
      </w:r>
      <w:r w:rsidR="00620CD3" w:rsidRPr="00FB7401">
        <w:rPr>
          <w:rFonts w:ascii="Book Antiqua" w:eastAsia="Book Antiqua" w:hAnsi="Book Antiqua" w:cs="Book Antiqua"/>
          <w:color w:val="000000"/>
        </w:rPr>
        <w:t xml:space="preserve"> = </w:t>
      </w:r>
      <w:r w:rsidRPr="00FB7401">
        <w:rPr>
          <w:rFonts w:ascii="Book Antiqua" w:eastAsia="Book Antiqua" w:hAnsi="Book Antiqua" w:cs="Book Antiqua"/>
          <w:color w:val="000000"/>
        </w:rPr>
        <w:t>0.045] (Table 3).</w:t>
      </w:r>
      <w:r w:rsidR="00CC4AB6"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Exploring the data to illustrate the source of that interaction, we also compared the percentage of change of the other variables/</w:t>
      </w:r>
      <w:r w:rsidR="0003288D" w:rsidRPr="00FB7401">
        <w:rPr>
          <w:rFonts w:ascii="Book Antiqua" w:hAnsi="Book Antiqua" w:cs="Book Antiqua" w:hint="eastAsia"/>
          <w:color w:val="000000"/>
          <w:lang w:eastAsia="zh-CN"/>
        </w:rPr>
        <w:t xml:space="preserve"> </w:t>
      </w:r>
      <w:r w:rsidRPr="00FB7401">
        <w:rPr>
          <w:rFonts w:ascii="Book Antiqua" w:eastAsia="Book Antiqua" w:hAnsi="Book Antiqua" w:cs="Book Antiqua"/>
          <w:color w:val="000000"/>
        </w:rPr>
        <w:t xml:space="preserve">outcome measures (TUG, MHHS-Gr, iHOT112-Gr) from baseline to </w:t>
      </w:r>
      <w:r w:rsidR="00BA5908" w:rsidRPr="00FB7401">
        <w:rPr>
          <w:rFonts w:ascii="Book Antiqua" w:eastAsia="Book Antiqua" w:hAnsi="Book Antiqua" w:cs="Book Antiqua"/>
          <w:color w:val="000000"/>
        </w:rPr>
        <w:t>6</w:t>
      </w:r>
      <w:r w:rsidR="00BA5908" w:rsidRPr="00FB7401">
        <w:rPr>
          <w:rFonts w:ascii="Book Antiqua" w:eastAsia="Book Antiqua" w:hAnsi="Book Antiqua" w:cs="Book Antiqua"/>
          <w:color w:val="000000"/>
          <w:vertAlign w:val="superscript"/>
        </w:rPr>
        <w:t>th</w:t>
      </w:r>
      <w:r w:rsidR="00CC4AB6"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 xml:space="preserve">and </w:t>
      </w:r>
      <w:r w:rsidR="00BA5908" w:rsidRPr="00FB7401">
        <w:rPr>
          <w:rFonts w:ascii="Book Antiqua" w:eastAsia="Book Antiqua" w:hAnsi="Book Antiqua" w:cs="Book Antiqua"/>
          <w:color w:val="000000"/>
        </w:rPr>
        <w:t>12</w:t>
      </w:r>
      <w:r w:rsidR="00BA5908" w:rsidRPr="00FB7401">
        <w:rPr>
          <w:rFonts w:ascii="Book Antiqua" w:eastAsia="Book Antiqua" w:hAnsi="Book Antiqua" w:cs="Book Antiqua"/>
          <w:color w:val="000000"/>
          <w:vertAlign w:val="superscript"/>
        </w:rPr>
        <w:t>th</w:t>
      </w:r>
      <w:r w:rsidR="00BA5908"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week: a) across the two surgical approaches by BMI-level,</w:t>
      </w:r>
      <w:r w:rsidR="00CC4AB6"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 xml:space="preserve">and b) across BMI-level per surgical approach, adjusting significance cut-off points for multiple comparison. </w:t>
      </w:r>
    </w:p>
    <w:p w14:paraId="7C1165CD" w14:textId="77777777" w:rsidR="001A6571" w:rsidRPr="00FB7401" w:rsidRDefault="001A6571" w:rsidP="000F4390">
      <w:pPr>
        <w:snapToGrid w:val="0"/>
        <w:spacing w:line="360" w:lineRule="auto"/>
        <w:jc w:val="both"/>
        <w:rPr>
          <w:rFonts w:ascii="Book Antiqua" w:eastAsia="Book Antiqua" w:hAnsi="Book Antiqua" w:cs="Book Antiqua"/>
          <w:b/>
          <w:bCs/>
          <w:i/>
          <w:iCs/>
          <w:color w:val="000000"/>
        </w:rPr>
      </w:pPr>
    </w:p>
    <w:p w14:paraId="427B6C26" w14:textId="77777777" w:rsidR="00A77B3E" w:rsidRPr="00FB7401" w:rsidRDefault="00370A22" w:rsidP="000F4390">
      <w:pPr>
        <w:snapToGrid w:val="0"/>
        <w:spacing w:line="360" w:lineRule="auto"/>
        <w:jc w:val="both"/>
      </w:pPr>
      <w:r w:rsidRPr="00FB7401">
        <w:rPr>
          <w:rFonts w:ascii="Book Antiqua" w:eastAsia="Book Antiqua" w:hAnsi="Book Antiqua" w:cs="Book Antiqua"/>
          <w:b/>
          <w:bCs/>
          <w:i/>
          <w:iCs/>
          <w:color w:val="000000"/>
        </w:rPr>
        <w:t xml:space="preserve">Comparative </w:t>
      </w:r>
      <w:r w:rsidR="001A6571" w:rsidRPr="00FB7401">
        <w:rPr>
          <w:rFonts w:ascii="Book Antiqua" w:eastAsia="Book Antiqua" w:hAnsi="Book Antiqua" w:cs="Book Antiqua"/>
          <w:b/>
          <w:bCs/>
          <w:i/>
          <w:iCs/>
          <w:color w:val="000000"/>
        </w:rPr>
        <w:t>r</w:t>
      </w:r>
      <w:r w:rsidRPr="00FB7401">
        <w:rPr>
          <w:rFonts w:ascii="Book Antiqua" w:eastAsia="Book Antiqua" w:hAnsi="Book Antiqua" w:cs="Book Antiqua"/>
          <w:b/>
          <w:bCs/>
          <w:i/>
          <w:iCs/>
          <w:color w:val="000000"/>
        </w:rPr>
        <w:t>esults</w:t>
      </w:r>
    </w:p>
    <w:p w14:paraId="13F0BF41" w14:textId="77777777" w:rsidR="00A77B3E" w:rsidRPr="00FB7401" w:rsidRDefault="00370A22" w:rsidP="000F4390">
      <w:pPr>
        <w:snapToGrid w:val="0"/>
        <w:spacing w:line="360" w:lineRule="auto"/>
        <w:jc w:val="both"/>
        <w:rPr>
          <w:rFonts w:ascii="Book Antiqua" w:eastAsia="Book Antiqua" w:hAnsi="Book Antiqua" w:cs="Book Antiqua"/>
          <w:color w:val="000000"/>
        </w:rPr>
      </w:pPr>
      <w:r w:rsidRPr="00FB7401">
        <w:rPr>
          <w:rFonts w:ascii="Book Antiqua" w:eastAsia="Book Antiqua" w:hAnsi="Book Antiqua" w:cs="Book Antiqua"/>
          <w:b/>
          <w:bCs/>
          <w:iCs/>
          <w:color w:val="000000"/>
        </w:rPr>
        <w:t xml:space="preserve">DAA </w:t>
      </w:r>
      <w:r w:rsidRPr="00FB7401">
        <w:rPr>
          <w:rFonts w:ascii="Book Antiqua" w:eastAsia="Book Antiqua" w:hAnsi="Book Antiqua" w:cs="Book Antiqua"/>
          <w:b/>
          <w:bCs/>
          <w:i/>
          <w:iCs/>
          <w:color w:val="000000"/>
        </w:rPr>
        <w:t>vs</w:t>
      </w:r>
      <w:r w:rsidRPr="00FB7401">
        <w:rPr>
          <w:rFonts w:ascii="Book Antiqua" w:eastAsia="Book Antiqua" w:hAnsi="Book Antiqua" w:cs="Book Antiqua"/>
          <w:b/>
          <w:bCs/>
          <w:iCs/>
          <w:color w:val="000000"/>
        </w:rPr>
        <w:t xml:space="preserve"> Hardinge regardless of BMI</w:t>
      </w:r>
      <w:r w:rsidR="001A6571" w:rsidRPr="00FB7401">
        <w:rPr>
          <w:rFonts w:ascii="Book Antiqua" w:eastAsia="Book Antiqua" w:hAnsi="Book Antiqua" w:cs="Book Antiqua"/>
          <w:b/>
          <w:bCs/>
          <w:iCs/>
          <w:color w:val="000000"/>
        </w:rPr>
        <w:t xml:space="preserve">: </w:t>
      </w:r>
      <w:r w:rsidRPr="00FB7401">
        <w:rPr>
          <w:rFonts w:ascii="Book Antiqua" w:eastAsia="Book Antiqua" w:hAnsi="Book Antiqua" w:cs="Book Antiqua"/>
          <w:color w:val="000000"/>
        </w:rPr>
        <w:t xml:space="preserve">At the </w:t>
      </w:r>
      <w:r w:rsidR="00BA5908" w:rsidRPr="00FB7401">
        <w:rPr>
          <w:rFonts w:ascii="Book Antiqua" w:eastAsia="Book Antiqua" w:hAnsi="Book Antiqua" w:cs="Book Antiqua"/>
          <w:color w:val="000000"/>
        </w:rPr>
        <w:t>6</w:t>
      </w:r>
      <w:r w:rsidR="00BA5908" w:rsidRPr="00FB7401">
        <w:rPr>
          <w:rFonts w:ascii="Book Antiqua" w:eastAsia="Book Antiqua" w:hAnsi="Book Antiqua" w:cs="Book Antiqua"/>
          <w:color w:val="000000"/>
          <w:vertAlign w:val="superscript"/>
        </w:rPr>
        <w:t>th</w:t>
      </w:r>
      <w:r w:rsidRPr="00FB7401">
        <w:rPr>
          <w:rFonts w:ascii="Book Antiqua" w:eastAsia="Book Antiqua" w:hAnsi="Book Antiqua" w:cs="Book Antiqua"/>
          <w:color w:val="000000"/>
        </w:rPr>
        <w:t xml:space="preserve"> postoperative week's measurements, DAA patients reported 12.2 % lesser pain (FPS-R), more functional ability (14.8% faster TUG test performance time and 21.5% higher MHHS-Gr score), and 38.2% better quality-of-life (iHOT12-Gr) compared to Hardinge patients, with statistically significant differences (all </w:t>
      </w:r>
      <w:r w:rsidRPr="00FB7401">
        <w:rPr>
          <w:rFonts w:ascii="Book Antiqua" w:eastAsia="Book Antiqua" w:hAnsi="Book Antiqua" w:cs="Book Antiqua"/>
          <w:i/>
          <w:iCs/>
          <w:caps/>
          <w:color w:val="000000"/>
        </w:rPr>
        <w:t>p</w:t>
      </w:r>
      <w:r w:rsidRPr="00FB7401">
        <w:rPr>
          <w:rFonts w:ascii="Book Antiqua" w:eastAsia="Book Antiqua" w:hAnsi="Book Antiqua" w:cs="Book Antiqua"/>
          <w:color w:val="000000"/>
        </w:rPr>
        <w:t xml:space="preserve">-values &lt;0.001) (Table 4). At </w:t>
      </w:r>
      <w:r w:rsidR="00102E3A" w:rsidRPr="00FB7401">
        <w:rPr>
          <w:rFonts w:ascii="Book Antiqua" w:eastAsia="Book Antiqua" w:hAnsi="Book Antiqua" w:cs="Book Antiqua"/>
          <w:color w:val="000000"/>
        </w:rPr>
        <w:t>12</w:t>
      </w:r>
      <w:r w:rsidR="00102E3A" w:rsidRPr="00FB7401">
        <w:rPr>
          <w:rFonts w:ascii="Book Antiqua" w:eastAsia="Book Antiqua" w:hAnsi="Book Antiqua" w:cs="Book Antiqua"/>
          <w:color w:val="000000"/>
          <w:vertAlign w:val="superscript"/>
        </w:rPr>
        <w:t>th</w:t>
      </w:r>
      <w:r w:rsidRPr="00FB7401">
        <w:rPr>
          <w:rFonts w:ascii="Book Antiqua" w:eastAsia="Book Antiqua" w:hAnsi="Book Antiqua" w:cs="Book Antiqua"/>
          <w:color w:val="000000"/>
        </w:rPr>
        <w:t xml:space="preserve"> postoperative week's measurements these differences of both DAA groups' outcomes were further increased [FPS-R: 9.9% (</w:t>
      </w:r>
      <w:r w:rsidRPr="00FB7401">
        <w:rPr>
          <w:rFonts w:ascii="Book Antiqua" w:eastAsia="Book Antiqua" w:hAnsi="Book Antiqua" w:cs="Book Antiqua"/>
          <w:i/>
          <w:iCs/>
          <w:caps/>
          <w:color w:val="000000"/>
        </w:rPr>
        <w:t>p</w:t>
      </w:r>
      <w:r w:rsidR="001A6571" w:rsidRPr="00FB7401">
        <w:rPr>
          <w:rFonts w:ascii="Book Antiqua" w:eastAsia="Book Antiqua" w:hAnsi="Book Antiqua" w:cs="Book Antiqua"/>
          <w:i/>
          <w:iCs/>
          <w:caps/>
          <w:color w:val="000000"/>
        </w:rPr>
        <w:t xml:space="preserve"> </w:t>
      </w:r>
      <w:r w:rsidRPr="00FB7401">
        <w:rPr>
          <w:rFonts w:ascii="Book Antiqua" w:eastAsia="Book Antiqua" w:hAnsi="Book Antiqua" w:cs="Book Antiqua"/>
          <w:color w:val="000000"/>
        </w:rPr>
        <w:t>&lt;</w:t>
      </w:r>
      <w:r w:rsidR="001A657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0.001), TUG test: 21.2 % (</w:t>
      </w:r>
      <w:r w:rsidRPr="00FB7401">
        <w:rPr>
          <w:rFonts w:ascii="Book Antiqua" w:eastAsia="Book Antiqua" w:hAnsi="Book Antiqua" w:cs="Book Antiqua"/>
          <w:i/>
          <w:iCs/>
          <w:caps/>
          <w:color w:val="000000"/>
        </w:rPr>
        <w:t>p</w:t>
      </w:r>
      <w:r w:rsidR="001A657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&lt;</w:t>
      </w:r>
      <w:r w:rsidR="001A657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0.001), MHHS-Gr: 22.5% (</w:t>
      </w:r>
      <w:r w:rsidRPr="00FB7401">
        <w:rPr>
          <w:rFonts w:ascii="Book Antiqua" w:eastAsia="Book Antiqua" w:hAnsi="Book Antiqua" w:cs="Book Antiqua"/>
          <w:i/>
          <w:iCs/>
          <w:caps/>
          <w:color w:val="000000"/>
        </w:rPr>
        <w:t>p</w:t>
      </w:r>
      <w:r w:rsidR="00620CD3" w:rsidRPr="00FB7401">
        <w:rPr>
          <w:rFonts w:ascii="Book Antiqua" w:eastAsia="Book Antiqua" w:hAnsi="Book Antiqua" w:cs="Book Antiqua"/>
          <w:color w:val="000000"/>
        </w:rPr>
        <w:t xml:space="preserve"> = </w:t>
      </w:r>
      <w:r w:rsidRPr="00FB7401">
        <w:rPr>
          <w:rFonts w:ascii="Book Antiqua" w:eastAsia="Book Antiqua" w:hAnsi="Book Antiqua" w:cs="Book Antiqua"/>
          <w:color w:val="000000"/>
        </w:rPr>
        <w:t>0.05), and iHOT12-Gr: 40.5% (</w:t>
      </w:r>
      <w:r w:rsidRPr="00FB7401">
        <w:rPr>
          <w:rFonts w:ascii="Book Antiqua" w:eastAsia="Book Antiqua" w:hAnsi="Book Antiqua" w:cs="Book Antiqua"/>
          <w:i/>
          <w:iCs/>
          <w:caps/>
          <w:color w:val="000000"/>
        </w:rPr>
        <w:t>p</w:t>
      </w:r>
      <w:r w:rsidR="001A657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&lt;</w:t>
      </w:r>
      <w:r w:rsidR="001A6571" w:rsidRPr="00FB7401">
        <w:rPr>
          <w:rFonts w:ascii="Book Antiqua" w:eastAsia="Book Antiqua" w:hAnsi="Book Antiqua" w:cs="Book Antiqua"/>
          <w:color w:val="000000"/>
        </w:rPr>
        <w:t xml:space="preserve"> </w:t>
      </w:r>
      <w:r w:rsidR="00715637" w:rsidRPr="00FB7401">
        <w:rPr>
          <w:rFonts w:ascii="Book Antiqua" w:eastAsia="Book Antiqua" w:hAnsi="Book Antiqua" w:cs="Book Antiqua"/>
          <w:color w:val="000000"/>
        </w:rPr>
        <w:t>0.001)] (Table 4</w:t>
      </w:r>
      <w:r w:rsidRPr="00FB7401">
        <w:rPr>
          <w:rFonts w:ascii="Book Antiqua" w:eastAsia="Book Antiqua" w:hAnsi="Book Antiqua" w:cs="Book Antiqua"/>
          <w:color w:val="000000"/>
        </w:rPr>
        <w:t>). The DAA resulted in less postoperative pain, and offered faster and increased functional ability and better quality-of-life compared to the Hardinge.</w:t>
      </w:r>
    </w:p>
    <w:p w14:paraId="15E5E51A" w14:textId="77777777" w:rsidR="001A6571" w:rsidRPr="00FB7401" w:rsidRDefault="001A6571" w:rsidP="000F4390">
      <w:pPr>
        <w:snapToGrid w:val="0"/>
        <w:spacing w:line="360" w:lineRule="auto"/>
        <w:jc w:val="both"/>
      </w:pPr>
    </w:p>
    <w:p w14:paraId="2F92CAAC" w14:textId="77777777" w:rsidR="00A77B3E" w:rsidRPr="00FB7401" w:rsidRDefault="00370A22" w:rsidP="000F4390">
      <w:pPr>
        <w:snapToGrid w:val="0"/>
        <w:spacing w:line="360" w:lineRule="auto"/>
        <w:jc w:val="both"/>
        <w:rPr>
          <w:rFonts w:ascii="Book Antiqua" w:eastAsia="Book Antiqua" w:hAnsi="Book Antiqua" w:cs="Book Antiqua"/>
          <w:color w:val="000000"/>
        </w:rPr>
      </w:pPr>
      <w:r w:rsidRPr="00FB7401">
        <w:rPr>
          <w:rFonts w:ascii="Book Antiqua" w:eastAsia="Book Antiqua" w:hAnsi="Book Antiqua" w:cs="Book Antiqua"/>
          <w:b/>
          <w:bCs/>
          <w:iCs/>
          <w:color w:val="000000"/>
        </w:rPr>
        <w:t>DA</w:t>
      </w:r>
      <w:r w:rsidR="001A6571" w:rsidRPr="00FB7401">
        <w:rPr>
          <w:rFonts w:ascii="Book Antiqua" w:eastAsia="Book Antiqua" w:hAnsi="Book Antiqua" w:cs="Book Antiqua"/>
          <w:b/>
          <w:bCs/>
          <w:iCs/>
          <w:color w:val="000000"/>
        </w:rPr>
        <w:t xml:space="preserve">A-nonobese </w:t>
      </w:r>
      <w:r w:rsidR="001A6571" w:rsidRPr="00FB7401">
        <w:rPr>
          <w:rFonts w:ascii="Book Antiqua" w:eastAsia="Book Antiqua" w:hAnsi="Book Antiqua" w:cs="Book Antiqua"/>
          <w:b/>
          <w:bCs/>
          <w:i/>
          <w:iCs/>
          <w:color w:val="000000"/>
        </w:rPr>
        <w:t>vs</w:t>
      </w:r>
      <w:r w:rsidR="001A6571" w:rsidRPr="00FB7401">
        <w:rPr>
          <w:rFonts w:ascii="Book Antiqua" w:eastAsia="Book Antiqua" w:hAnsi="Book Antiqua" w:cs="Book Antiqua"/>
          <w:b/>
          <w:bCs/>
          <w:iCs/>
          <w:color w:val="000000"/>
        </w:rPr>
        <w:t xml:space="preserve"> Hardinge-nonobese:</w:t>
      </w:r>
      <w:r w:rsidR="001A6571" w:rsidRPr="00FB7401">
        <w:rPr>
          <w:rFonts w:hint="eastAsia"/>
          <w:lang w:eastAsia="zh-CN"/>
        </w:rPr>
        <w:t xml:space="preserve"> </w:t>
      </w:r>
      <w:r w:rsidRPr="00FB7401">
        <w:rPr>
          <w:rFonts w:ascii="Book Antiqua" w:eastAsia="Book Antiqua" w:hAnsi="Book Antiqua" w:cs="Book Antiqua"/>
          <w:color w:val="000000"/>
        </w:rPr>
        <w:t>At the measurement of the 6</w:t>
      </w:r>
      <w:r w:rsidRPr="00FB7401">
        <w:rPr>
          <w:rFonts w:ascii="Book Antiqua" w:eastAsia="Book Antiqua" w:hAnsi="Book Antiqua" w:cs="Book Antiqua"/>
          <w:color w:val="000000"/>
          <w:vertAlign w:val="superscript"/>
        </w:rPr>
        <w:t>th</w:t>
      </w:r>
      <w:r w:rsidRPr="00FB7401">
        <w:rPr>
          <w:rFonts w:ascii="Book Antiqua" w:eastAsia="Book Antiqua" w:hAnsi="Book Antiqua" w:cs="Book Antiqua"/>
          <w:color w:val="000000"/>
        </w:rPr>
        <w:t xml:space="preserve"> postoperative week, the DAA-nonobese group had better % percentage of change in all outcomes: </w:t>
      </w:r>
      <w:r w:rsidRPr="00FB7401">
        <w:rPr>
          <w:rFonts w:ascii="Book Antiqua" w:eastAsia="Book Antiqua" w:hAnsi="Book Antiqua" w:cs="Book Antiqua"/>
          <w:color w:val="000000"/>
        </w:rPr>
        <w:lastRenderedPageBreak/>
        <w:t>[FPS-R: 14.8% (</w:t>
      </w:r>
      <w:r w:rsidRPr="00FB7401">
        <w:rPr>
          <w:rFonts w:ascii="Book Antiqua" w:eastAsia="Book Antiqua" w:hAnsi="Book Antiqua" w:cs="Book Antiqua"/>
          <w:i/>
          <w:iCs/>
          <w:caps/>
          <w:color w:val="000000"/>
        </w:rPr>
        <w:t>p</w:t>
      </w:r>
      <w:r w:rsidR="001A657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&lt;</w:t>
      </w:r>
      <w:r w:rsidR="001A657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0.001), TUG test: 13.5 % (</w:t>
      </w:r>
      <w:r w:rsidR="001A6571" w:rsidRPr="00FB7401">
        <w:rPr>
          <w:rFonts w:ascii="Book Antiqua" w:eastAsia="Book Antiqua" w:hAnsi="Book Antiqua" w:cs="Book Antiqua"/>
          <w:i/>
          <w:caps/>
          <w:color w:val="000000"/>
        </w:rPr>
        <w:t>p</w:t>
      </w:r>
      <w:r w:rsidR="001A657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&lt;</w:t>
      </w:r>
      <w:r w:rsidR="001A657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0.001), MHHS-Gr: 16.5% (</w:t>
      </w:r>
      <w:r w:rsidR="001A6571" w:rsidRPr="00FB7401">
        <w:rPr>
          <w:rFonts w:ascii="Book Antiqua" w:eastAsia="Book Antiqua" w:hAnsi="Book Antiqua" w:cs="Book Antiqua"/>
          <w:i/>
          <w:caps/>
          <w:color w:val="000000"/>
        </w:rPr>
        <w:t>p</w:t>
      </w:r>
      <w:r w:rsidR="00620CD3" w:rsidRPr="00FB7401">
        <w:rPr>
          <w:rFonts w:ascii="Book Antiqua" w:eastAsia="Book Antiqua" w:hAnsi="Book Antiqua" w:cs="Book Antiqua"/>
          <w:color w:val="000000"/>
        </w:rPr>
        <w:t xml:space="preserve"> = </w:t>
      </w:r>
      <w:r w:rsidRPr="00FB7401">
        <w:rPr>
          <w:rFonts w:ascii="Book Antiqua" w:eastAsia="Book Antiqua" w:hAnsi="Book Antiqua" w:cs="Book Antiqua"/>
          <w:color w:val="000000"/>
        </w:rPr>
        <w:t>0.026), and iHOT12-Gr: 44.9% (</w:t>
      </w:r>
      <w:r w:rsidR="001A6571" w:rsidRPr="00FB7401">
        <w:rPr>
          <w:rFonts w:ascii="Book Antiqua" w:eastAsia="Book Antiqua" w:hAnsi="Book Antiqua" w:cs="Book Antiqua"/>
          <w:i/>
          <w:caps/>
          <w:color w:val="000000"/>
        </w:rPr>
        <w:t>p</w:t>
      </w:r>
      <w:r w:rsidR="001A657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&lt;</w:t>
      </w:r>
      <w:r w:rsidR="001A657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0.001)] in comparison to the Hardinge –nonobese (Table 4).</w:t>
      </w:r>
      <w:r w:rsidR="00102E3A"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 xml:space="preserve">At the </w:t>
      </w:r>
      <w:r w:rsidR="00102E3A" w:rsidRPr="00FB7401">
        <w:rPr>
          <w:rFonts w:ascii="Book Antiqua" w:eastAsia="Book Antiqua" w:hAnsi="Book Antiqua" w:cs="Book Antiqua"/>
          <w:color w:val="000000"/>
        </w:rPr>
        <w:t>12</w:t>
      </w:r>
      <w:r w:rsidR="00102E3A" w:rsidRPr="00FB7401">
        <w:rPr>
          <w:rFonts w:ascii="Book Antiqua" w:eastAsia="Book Antiqua" w:hAnsi="Book Antiqua" w:cs="Book Antiqua"/>
          <w:color w:val="000000"/>
          <w:vertAlign w:val="superscript"/>
        </w:rPr>
        <w:t>th</w:t>
      </w:r>
      <w:r w:rsidRPr="00FB7401">
        <w:rPr>
          <w:rFonts w:ascii="Book Antiqua" w:eastAsia="Book Antiqua" w:hAnsi="Book Antiqua" w:cs="Book Antiqua"/>
          <w:color w:val="000000"/>
        </w:rPr>
        <w:t xml:space="preserve"> postoperative week's measurements the DAA-nonobese FPS-R was lowered by 14.0% (</w:t>
      </w:r>
      <w:r w:rsidR="001A6571" w:rsidRPr="00FB7401">
        <w:rPr>
          <w:rFonts w:ascii="Book Antiqua" w:eastAsia="Book Antiqua" w:hAnsi="Book Antiqua" w:cs="Book Antiqua"/>
          <w:i/>
          <w:caps/>
          <w:color w:val="000000"/>
        </w:rPr>
        <w:t>p</w:t>
      </w:r>
      <w:r w:rsidR="001A657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&lt;</w:t>
      </w:r>
      <w:r w:rsidR="001A657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0.001), the TUG test performance time was shortened by 19.8 % (</w:t>
      </w:r>
      <w:r w:rsidR="001A6571" w:rsidRPr="00FB7401">
        <w:rPr>
          <w:rFonts w:ascii="Book Antiqua" w:eastAsia="Book Antiqua" w:hAnsi="Book Antiqua" w:cs="Book Antiqua"/>
          <w:i/>
          <w:caps/>
          <w:color w:val="000000"/>
        </w:rPr>
        <w:t>p</w:t>
      </w:r>
      <w:r w:rsidR="001A657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&lt;</w:t>
      </w:r>
      <w:r w:rsidR="001A657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0.001), and iHOT12-Gr got higher by 41.7% (</w:t>
      </w:r>
      <w:r w:rsidRPr="00FB7401">
        <w:rPr>
          <w:rFonts w:ascii="Book Antiqua" w:eastAsia="Book Antiqua" w:hAnsi="Book Antiqua" w:cs="Book Antiqua"/>
          <w:i/>
          <w:iCs/>
          <w:caps/>
          <w:color w:val="000000"/>
        </w:rPr>
        <w:t>p</w:t>
      </w:r>
      <w:r w:rsidR="00620CD3" w:rsidRPr="00FB7401">
        <w:rPr>
          <w:rFonts w:ascii="Book Antiqua" w:eastAsia="Book Antiqua" w:hAnsi="Book Antiqua" w:cs="Book Antiqua"/>
          <w:color w:val="000000"/>
        </w:rPr>
        <w:t xml:space="preserve"> = </w:t>
      </w:r>
      <w:r w:rsidRPr="00FB7401">
        <w:rPr>
          <w:rFonts w:ascii="Book Antiqua" w:eastAsia="Book Antiqua" w:hAnsi="Book Antiqua" w:cs="Book Antiqua"/>
          <w:color w:val="000000"/>
        </w:rPr>
        <w:t>0.048), than Hardinge –nonobese. Although the DAA-nonobese group MHHS-Gr was higher by 11.5%, no statistically significant difference was revealed (</w:t>
      </w:r>
      <w:r w:rsidR="001A6571" w:rsidRPr="00FB7401">
        <w:rPr>
          <w:rFonts w:ascii="Book Antiqua" w:eastAsia="Book Antiqua" w:hAnsi="Book Antiqua" w:cs="Book Antiqua"/>
          <w:i/>
          <w:caps/>
          <w:color w:val="000000"/>
        </w:rPr>
        <w:t>p</w:t>
      </w:r>
      <w:r w:rsidR="00620CD3" w:rsidRPr="00FB7401">
        <w:rPr>
          <w:rFonts w:ascii="Book Antiqua" w:eastAsia="Book Antiqua" w:hAnsi="Book Antiqua" w:cs="Book Antiqua"/>
          <w:color w:val="000000"/>
        </w:rPr>
        <w:t xml:space="preserve"> = </w:t>
      </w:r>
      <w:r w:rsidRPr="00FB7401">
        <w:rPr>
          <w:rFonts w:ascii="Book Antiqua" w:eastAsia="Book Antiqua" w:hAnsi="Book Antiqua" w:cs="Book Antiqua"/>
          <w:color w:val="000000"/>
        </w:rPr>
        <w:t>0.777) (Table 4). The DAA leads faster to better functional ability and quality-of-life compared to the Hardinge, in nonobese patients.</w:t>
      </w:r>
    </w:p>
    <w:p w14:paraId="2D75F31D" w14:textId="77777777" w:rsidR="001A6571" w:rsidRPr="00FB7401" w:rsidRDefault="001A6571" w:rsidP="000F4390">
      <w:pPr>
        <w:snapToGrid w:val="0"/>
        <w:spacing w:line="360" w:lineRule="auto"/>
        <w:jc w:val="both"/>
      </w:pPr>
    </w:p>
    <w:p w14:paraId="20FC7614" w14:textId="77777777" w:rsidR="00A77B3E" w:rsidRPr="00FB7401" w:rsidRDefault="00370A22" w:rsidP="000F4390">
      <w:pPr>
        <w:snapToGrid w:val="0"/>
        <w:spacing w:line="360" w:lineRule="auto"/>
        <w:jc w:val="both"/>
        <w:rPr>
          <w:rFonts w:ascii="Book Antiqua" w:eastAsia="Book Antiqua" w:hAnsi="Book Antiqua" w:cs="Book Antiqua"/>
          <w:color w:val="000000"/>
        </w:rPr>
      </w:pPr>
      <w:r w:rsidRPr="00FB7401">
        <w:rPr>
          <w:rFonts w:ascii="Book Antiqua" w:eastAsia="Book Antiqua" w:hAnsi="Book Antiqua" w:cs="Book Antiqua"/>
          <w:b/>
          <w:bCs/>
          <w:iCs/>
          <w:color w:val="000000"/>
        </w:rPr>
        <w:t xml:space="preserve">DAA-obese </w:t>
      </w:r>
      <w:r w:rsidR="001A6571" w:rsidRPr="00FB7401">
        <w:rPr>
          <w:rFonts w:ascii="Book Antiqua" w:eastAsia="Book Antiqua" w:hAnsi="Book Antiqua" w:cs="Book Antiqua"/>
          <w:b/>
          <w:bCs/>
          <w:i/>
          <w:iCs/>
          <w:color w:val="000000"/>
        </w:rPr>
        <w:t>vs</w:t>
      </w:r>
      <w:r w:rsidRPr="00FB7401">
        <w:rPr>
          <w:rFonts w:ascii="Book Antiqua" w:eastAsia="Book Antiqua" w:hAnsi="Book Antiqua" w:cs="Book Antiqua"/>
          <w:b/>
          <w:bCs/>
          <w:iCs/>
          <w:color w:val="000000"/>
        </w:rPr>
        <w:t xml:space="preserve"> Hardinge-obese</w:t>
      </w:r>
      <w:r w:rsidR="001A6571" w:rsidRPr="00FB7401">
        <w:rPr>
          <w:rFonts w:ascii="Book Antiqua" w:eastAsia="Book Antiqua" w:hAnsi="Book Antiqua" w:cs="Book Antiqua"/>
          <w:b/>
          <w:bCs/>
          <w:iCs/>
          <w:color w:val="000000"/>
        </w:rPr>
        <w:t xml:space="preserve">: </w:t>
      </w:r>
      <w:r w:rsidRPr="00FB7401">
        <w:rPr>
          <w:rFonts w:ascii="Book Antiqua" w:eastAsia="Book Antiqua" w:hAnsi="Book Antiqua" w:cs="Book Antiqua"/>
          <w:color w:val="000000"/>
        </w:rPr>
        <w:t>At the 6</w:t>
      </w:r>
      <w:r w:rsidRPr="00FB7401">
        <w:rPr>
          <w:rFonts w:ascii="Book Antiqua" w:eastAsia="Book Antiqua" w:hAnsi="Book Antiqua" w:cs="Book Antiqua"/>
          <w:color w:val="000000"/>
          <w:vertAlign w:val="superscript"/>
        </w:rPr>
        <w:t>th</w:t>
      </w:r>
      <w:r w:rsidRPr="00FB7401">
        <w:rPr>
          <w:rFonts w:ascii="Book Antiqua" w:eastAsia="Book Antiqua" w:hAnsi="Book Antiqua" w:cs="Book Antiqua"/>
          <w:color w:val="000000"/>
        </w:rPr>
        <w:t xml:space="preserve"> postoperative week's measurements DAA-obese patients had a greater % percentage of change of all outcomes [FPS-R: 9.7% (</w:t>
      </w:r>
      <w:r w:rsidRPr="00FB7401">
        <w:rPr>
          <w:rFonts w:ascii="Book Antiqua" w:eastAsia="Book Antiqua" w:hAnsi="Book Antiqua" w:cs="Book Antiqua"/>
          <w:i/>
          <w:iCs/>
          <w:caps/>
          <w:color w:val="000000"/>
        </w:rPr>
        <w:t>p</w:t>
      </w:r>
      <w:r w:rsidR="00620CD3" w:rsidRPr="00FB7401">
        <w:rPr>
          <w:rFonts w:ascii="Book Antiqua" w:eastAsia="Book Antiqua" w:hAnsi="Book Antiqua" w:cs="Book Antiqua"/>
          <w:color w:val="000000"/>
        </w:rPr>
        <w:t xml:space="preserve"> = </w:t>
      </w:r>
      <w:r w:rsidRPr="00FB7401">
        <w:rPr>
          <w:rFonts w:ascii="Book Antiqua" w:eastAsia="Book Antiqua" w:hAnsi="Book Antiqua" w:cs="Book Antiqua"/>
          <w:color w:val="000000"/>
        </w:rPr>
        <w:t>0.002), TUG test performance time: 16.0% (</w:t>
      </w:r>
      <w:r w:rsidRPr="00FB7401">
        <w:rPr>
          <w:rFonts w:ascii="Book Antiqua" w:eastAsia="Book Antiqua" w:hAnsi="Book Antiqua" w:cs="Book Antiqua"/>
          <w:i/>
          <w:iCs/>
          <w:caps/>
          <w:color w:val="000000"/>
        </w:rPr>
        <w:t>p</w:t>
      </w:r>
      <w:r w:rsidR="001A6571" w:rsidRPr="00FB7401">
        <w:rPr>
          <w:rFonts w:ascii="Book Antiqua" w:eastAsia="Book Antiqua" w:hAnsi="Book Antiqua" w:cs="Book Antiqua"/>
          <w:i/>
          <w:iCs/>
          <w:caps/>
          <w:color w:val="000000"/>
        </w:rPr>
        <w:t xml:space="preserve"> </w:t>
      </w:r>
      <w:r w:rsidRPr="00FB7401">
        <w:rPr>
          <w:rFonts w:ascii="Book Antiqua" w:eastAsia="Book Antiqua" w:hAnsi="Book Antiqua" w:cs="Book Antiqua"/>
          <w:color w:val="000000"/>
        </w:rPr>
        <w:t>&lt;</w:t>
      </w:r>
      <w:r w:rsidR="001A657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0.001), MHHS-Gr:</w:t>
      </w:r>
      <w:r w:rsidR="00CC4AB6"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26.6% (</w:t>
      </w:r>
      <w:r w:rsidRPr="00FB7401">
        <w:rPr>
          <w:rFonts w:ascii="Book Antiqua" w:eastAsia="Book Antiqua" w:hAnsi="Book Antiqua" w:cs="Book Antiqua"/>
          <w:i/>
          <w:iCs/>
          <w:caps/>
          <w:color w:val="000000"/>
        </w:rPr>
        <w:t>p</w:t>
      </w:r>
      <w:r w:rsidR="00620CD3" w:rsidRPr="00FB7401">
        <w:rPr>
          <w:rFonts w:ascii="Book Antiqua" w:eastAsia="Book Antiqua" w:hAnsi="Book Antiqua" w:cs="Book Antiqua"/>
          <w:i/>
          <w:iCs/>
          <w:caps/>
          <w:color w:val="000000"/>
        </w:rPr>
        <w:t xml:space="preserve"> </w:t>
      </w:r>
      <w:r w:rsidR="00620CD3"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0.012), and iHOT12-Gr: 31.4% (</w:t>
      </w:r>
      <w:r w:rsidRPr="00FB7401">
        <w:rPr>
          <w:rFonts w:ascii="Book Antiqua" w:eastAsia="Book Antiqua" w:hAnsi="Book Antiqua" w:cs="Book Antiqua"/>
          <w:i/>
          <w:iCs/>
          <w:caps/>
          <w:color w:val="000000"/>
        </w:rPr>
        <w:t>p</w:t>
      </w:r>
      <w:r w:rsidR="00620CD3" w:rsidRPr="00FB7401">
        <w:rPr>
          <w:rFonts w:ascii="Book Antiqua" w:eastAsia="Book Antiqua" w:hAnsi="Book Antiqua" w:cs="Book Antiqua"/>
          <w:color w:val="000000"/>
        </w:rPr>
        <w:t xml:space="preserve"> = </w:t>
      </w:r>
      <w:r w:rsidRPr="00FB7401">
        <w:rPr>
          <w:rFonts w:ascii="Book Antiqua" w:eastAsia="Book Antiqua" w:hAnsi="Book Antiqua" w:cs="Book Antiqua"/>
          <w:color w:val="000000"/>
        </w:rPr>
        <w:t xml:space="preserve">0.031) compared to Hardinge-obese patients (Table 4). At the </w:t>
      </w:r>
      <w:r w:rsidR="00102E3A" w:rsidRPr="00FB7401">
        <w:rPr>
          <w:rFonts w:ascii="Book Antiqua" w:eastAsia="Book Antiqua" w:hAnsi="Book Antiqua" w:cs="Book Antiqua"/>
          <w:color w:val="000000"/>
        </w:rPr>
        <w:t>12</w:t>
      </w:r>
      <w:r w:rsidR="00102E3A" w:rsidRPr="00FB7401">
        <w:rPr>
          <w:rFonts w:ascii="Book Antiqua" w:eastAsia="Book Antiqua" w:hAnsi="Book Antiqua" w:cs="Book Antiqua"/>
          <w:color w:val="000000"/>
          <w:vertAlign w:val="superscript"/>
        </w:rPr>
        <w:t>th</w:t>
      </w:r>
      <w:r w:rsidRPr="00FB7401">
        <w:rPr>
          <w:rFonts w:ascii="Book Antiqua" w:eastAsia="Book Antiqua" w:hAnsi="Book Antiqua" w:cs="Book Antiqua"/>
          <w:color w:val="000000"/>
        </w:rPr>
        <w:t xml:space="preserve"> postoperative week's measurements, the only statistically significant difference was revealed at TUG test performance time of DAA-obese: 22.6% (</w:t>
      </w:r>
      <w:r w:rsidRPr="00FB7401">
        <w:rPr>
          <w:rFonts w:ascii="Book Antiqua" w:eastAsia="Book Antiqua" w:hAnsi="Book Antiqua" w:cs="Book Antiqua"/>
          <w:i/>
          <w:iCs/>
          <w:caps/>
          <w:color w:val="000000"/>
        </w:rPr>
        <w:t>p</w:t>
      </w:r>
      <w:r w:rsidR="001A657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&lt;</w:t>
      </w:r>
      <w:r w:rsidR="001A6571"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 xml:space="preserve">0.001), while the differences of the FPS-R, MHHS-Gr and iHOT-Gr were not statistically significant (Table 4). Regarding obese patients, DAA leads faster to better functional ability and quality-of-life compared to the Hardinge; at 12 wk the statistically significant differences between groups were narrowed. </w:t>
      </w:r>
    </w:p>
    <w:p w14:paraId="104AAF3E" w14:textId="77777777" w:rsidR="001A6571" w:rsidRPr="00FB7401" w:rsidRDefault="001A6571" w:rsidP="000F4390">
      <w:pPr>
        <w:snapToGrid w:val="0"/>
        <w:spacing w:line="360" w:lineRule="auto"/>
        <w:jc w:val="both"/>
      </w:pPr>
    </w:p>
    <w:p w14:paraId="1C318610" w14:textId="77777777" w:rsidR="00A77B3E" w:rsidRPr="00FB7401" w:rsidRDefault="00370A22" w:rsidP="000F4390">
      <w:pPr>
        <w:snapToGrid w:val="0"/>
        <w:spacing w:line="360" w:lineRule="auto"/>
        <w:jc w:val="both"/>
        <w:rPr>
          <w:rFonts w:ascii="Book Antiqua" w:eastAsia="Book Antiqua" w:hAnsi="Book Antiqua" w:cs="Book Antiqua"/>
          <w:color w:val="000000"/>
        </w:rPr>
      </w:pPr>
      <w:r w:rsidRPr="00FB7401">
        <w:rPr>
          <w:rFonts w:ascii="Book Antiqua" w:eastAsia="Book Antiqua" w:hAnsi="Book Antiqua" w:cs="Book Antiqua"/>
          <w:b/>
          <w:bCs/>
          <w:iCs/>
          <w:color w:val="000000"/>
        </w:rPr>
        <w:t xml:space="preserve">Nonobese </w:t>
      </w:r>
      <w:r w:rsidR="001A6571" w:rsidRPr="00FB7401">
        <w:rPr>
          <w:rFonts w:ascii="Book Antiqua" w:eastAsia="Book Antiqua" w:hAnsi="Book Antiqua" w:cs="Book Antiqua"/>
          <w:b/>
          <w:bCs/>
          <w:i/>
          <w:iCs/>
          <w:color w:val="000000"/>
        </w:rPr>
        <w:t>vs</w:t>
      </w:r>
      <w:r w:rsidRPr="00FB7401">
        <w:rPr>
          <w:rFonts w:ascii="Book Antiqua" w:eastAsia="Book Antiqua" w:hAnsi="Book Antiqua" w:cs="Book Antiqua"/>
          <w:b/>
          <w:bCs/>
          <w:iCs/>
          <w:color w:val="000000"/>
        </w:rPr>
        <w:t xml:space="preserve"> obese </w:t>
      </w:r>
      <w:r w:rsidR="001A6571" w:rsidRPr="00FB7401">
        <w:rPr>
          <w:rFonts w:ascii="Book Antiqua" w:eastAsia="Book Antiqua" w:hAnsi="Book Antiqua" w:cs="Book Antiqua"/>
          <w:b/>
          <w:bCs/>
          <w:iCs/>
          <w:color w:val="000000"/>
        </w:rPr>
        <w:t xml:space="preserve">regardless of surgical approach: </w:t>
      </w:r>
      <w:r w:rsidRPr="00FB7401">
        <w:rPr>
          <w:rFonts w:ascii="Book Antiqua" w:eastAsia="Book Antiqua" w:hAnsi="Book Antiqua" w:cs="Book Antiqua"/>
          <w:color w:val="000000"/>
        </w:rPr>
        <w:t>At the 6</w:t>
      </w:r>
      <w:r w:rsidRPr="00FB7401">
        <w:rPr>
          <w:rFonts w:ascii="Book Antiqua" w:eastAsia="Book Antiqua" w:hAnsi="Book Antiqua" w:cs="Book Antiqua"/>
          <w:color w:val="000000"/>
          <w:vertAlign w:val="superscript"/>
        </w:rPr>
        <w:t>th</w:t>
      </w:r>
      <w:r w:rsidRPr="00FB7401">
        <w:rPr>
          <w:rFonts w:ascii="Book Antiqua" w:eastAsia="Book Antiqua" w:hAnsi="Book Antiqua" w:cs="Book Antiqua"/>
          <w:color w:val="000000"/>
        </w:rPr>
        <w:t xml:space="preserve"> postoperative week's measurements obese patients reported higher MHHS-Gr (16.8%) with statistically significant difference (</w:t>
      </w:r>
      <w:r w:rsidRPr="00FB7401">
        <w:rPr>
          <w:rFonts w:ascii="Book Antiqua" w:eastAsia="Book Antiqua" w:hAnsi="Book Antiqua" w:cs="Book Antiqua"/>
          <w:i/>
          <w:iCs/>
          <w:caps/>
          <w:color w:val="000000"/>
        </w:rPr>
        <w:t>p</w:t>
      </w:r>
      <w:r w:rsidR="00620CD3" w:rsidRPr="00FB7401">
        <w:rPr>
          <w:rFonts w:ascii="Book Antiqua" w:eastAsia="Book Antiqua" w:hAnsi="Book Antiqua" w:cs="Book Antiqua"/>
          <w:color w:val="000000"/>
        </w:rPr>
        <w:t xml:space="preserve"> = </w:t>
      </w:r>
      <w:r w:rsidRPr="00FB7401">
        <w:rPr>
          <w:rFonts w:ascii="Book Antiqua" w:eastAsia="Book Antiqua" w:hAnsi="Book Antiqua" w:cs="Book Antiqua"/>
          <w:color w:val="000000"/>
        </w:rPr>
        <w:t>0.001) than nonobese.</w:t>
      </w:r>
      <w:r w:rsidR="00CC4AB6"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No statistically significant differences were revealed regard</w:t>
      </w:r>
      <w:r w:rsidR="00715637" w:rsidRPr="00FB7401">
        <w:rPr>
          <w:rFonts w:ascii="Book Antiqua" w:eastAsia="Book Antiqua" w:hAnsi="Book Antiqua" w:cs="Book Antiqua"/>
          <w:color w:val="000000"/>
        </w:rPr>
        <w:t>ing the other outcomes (Table 5</w:t>
      </w:r>
      <w:r w:rsidRPr="00FB7401">
        <w:rPr>
          <w:rFonts w:ascii="Book Antiqua" w:eastAsia="Book Antiqua" w:hAnsi="Book Antiqua" w:cs="Book Antiqua"/>
          <w:color w:val="000000"/>
        </w:rPr>
        <w:t xml:space="preserve">). At the </w:t>
      </w:r>
      <w:r w:rsidR="00102E3A" w:rsidRPr="00FB7401">
        <w:rPr>
          <w:rFonts w:ascii="Book Antiqua" w:eastAsia="Book Antiqua" w:hAnsi="Book Antiqua" w:cs="Book Antiqua"/>
          <w:color w:val="000000"/>
        </w:rPr>
        <w:t>12</w:t>
      </w:r>
      <w:r w:rsidR="00102E3A" w:rsidRPr="00FB7401">
        <w:rPr>
          <w:rFonts w:ascii="Book Antiqua" w:eastAsia="Book Antiqua" w:hAnsi="Book Antiqua" w:cs="Book Antiqua"/>
          <w:color w:val="000000"/>
          <w:vertAlign w:val="superscript"/>
        </w:rPr>
        <w:t>th</w:t>
      </w:r>
      <w:r w:rsidRPr="00FB7401">
        <w:rPr>
          <w:rFonts w:ascii="Book Antiqua" w:eastAsia="Book Antiqua" w:hAnsi="Book Antiqua" w:cs="Book Antiqua"/>
          <w:color w:val="000000"/>
        </w:rPr>
        <w:t xml:space="preserve"> postoperative week's measurements obese patients' MHHS-Gr score was further increased (37.5%, </w:t>
      </w:r>
      <w:r w:rsidRPr="00FB7401">
        <w:rPr>
          <w:rFonts w:ascii="Book Antiqua" w:eastAsia="Book Antiqua" w:hAnsi="Book Antiqua" w:cs="Book Antiqua"/>
          <w:i/>
          <w:iCs/>
          <w:caps/>
          <w:color w:val="000000"/>
        </w:rPr>
        <w:t>p</w:t>
      </w:r>
      <w:r w:rsidR="00620CD3" w:rsidRPr="00FB7401">
        <w:rPr>
          <w:rFonts w:ascii="Book Antiqua" w:eastAsia="Book Antiqua" w:hAnsi="Book Antiqua" w:cs="Book Antiqua"/>
          <w:i/>
          <w:iCs/>
          <w:caps/>
          <w:color w:val="000000"/>
        </w:rPr>
        <w:t xml:space="preserve"> </w:t>
      </w:r>
      <w:r w:rsidR="00620CD3"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0.001), but still no statistically significant differences were revealed regard</w:t>
      </w:r>
      <w:r w:rsidR="00715637" w:rsidRPr="00FB7401">
        <w:rPr>
          <w:rFonts w:ascii="Book Antiqua" w:eastAsia="Book Antiqua" w:hAnsi="Book Antiqua" w:cs="Book Antiqua"/>
          <w:color w:val="000000"/>
        </w:rPr>
        <w:t>ing the other outcomes (Table 5</w:t>
      </w:r>
      <w:r w:rsidRPr="00FB7401">
        <w:rPr>
          <w:rFonts w:ascii="Book Antiqua" w:eastAsia="Book Antiqua" w:hAnsi="Book Antiqua" w:cs="Book Antiqua"/>
          <w:color w:val="000000"/>
        </w:rPr>
        <w:t>). Overall, regardless of the surgical approach, the only statistically significant difference between obese and nonobese patients was revealed in the self-reported functional ability as expressed by the MHHS-Gr questionnaire.</w:t>
      </w:r>
    </w:p>
    <w:p w14:paraId="32F0D18E" w14:textId="77777777" w:rsidR="001A6571" w:rsidRPr="00FB7401" w:rsidRDefault="001A6571" w:rsidP="000F4390">
      <w:pPr>
        <w:snapToGrid w:val="0"/>
        <w:spacing w:line="360" w:lineRule="auto"/>
        <w:jc w:val="both"/>
        <w:rPr>
          <w:b/>
        </w:rPr>
      </w:pPr>
    </w:p>
    <w:p w14:paraId="5BA401D6" w14:textId="77777777" w:rsidR="00A77B3E" w:rsidRPr="00FB7401" w:rsidRDefault="00370A22" w:rsidP="000F4390">
      <w:pPr>
        <w:snapToGrid w:val="0"/>
        <w:spacing w:line="360" w:lineRule="auto"/>
        <w:jc w:val="both"/>
      </w:pPr>
      <w:r w:rsidRPr="00FB7401">
        <w:rPr>
          <w:rFonts w:ascii="Book Antiqua" w:eastAsia="Book Antiqua" w:hAnsi="Book Antiqua" w:cs="Book Antiqua"/>
          <w:b/>
          <w:bCs/>
          <w:iCs/>
          <w:color w:val="000000"/>
        </w:rPr>
        <w:t xml:space="preserve">DAA-nonobese </w:t>
      </w:r>
      <w:r w:rsidR="001A6571" w:rsidRPr="00FB7401">
        <w:rPr>
          <w:rFonts w:ascii="Book Antiqua" w:eastAsia="Book Antiqua" w:hAnsi="Book Antiqua" w:cs="Book Antiqua"/>
          <w:b/>
          <w:bCs/>
          <w:i/>
          <w:iCs/>
          <w:color w:val="000000"/>
        </w:rPr>
        <w:t>vs</w:t>
      </w:r>
      <w:r w:rsidRPr="00FB7401">
        <w:rPr>
          <w:rFonts w:ascii="Book Antiqua" w:eastAsia="Book Antiqua" w:hAnsi="Book Antiqua" w:cs="Book Antiqua"/>
          <w:b/>
          <w:bCs/>
          <w:iCs/>
          <w:color w:val="000000"/>
        </w:rPr>
        <w:t xml:space="preserve"> DAA-obese</w:t>
      </w:r>
      <w:r w:rsidR="001A6571" w:rsidRPr="00FB7401">
        <w:rPr>
          <w:rFonts w:ascii="Book Antiqua" w:eastAsia="Book Antiqua" w:hAnsi="Book Antiqua" w:cs="Book Antiqua"/>
          <w:b/>
          <w:bCs/>
          <w:iCs/>
          <w:color w:val="000000"/>
        </w:rPr>
        <w:t>:</w:t>
      </w:r>
      <w:r w:rsidR="001A6571" w:rsidRPr="00FB7401">
        <w:rPr>
          <w:rFonts w:hint="eastAsia"/>
          <w:lang w:eastAsia="zh-CN"/>
        </w:rPr>
        <w:t xml:space="preserve"> </w:t>
      </w:r>
      <w:r w:rsidRPr="00FB7401">
        <w:rPr>
          <w:rFonts w:ascii="Book Antiqua" w:eastAsia="Book Antiqua" w:hAnsi="Book Antiqua" w:cs="Book Antiqua"/>
          <w:color w:val="000000"/>
        </w:rPr>
        <w:t>At the 6</w:t>
      </w:r>
      <w:r w:rsidRPr="00FB7401">
        <w:rPr>
          <w:rFonts w:ascii="Book Antiqua" w:eastAsia="Book Antiqua" w:hAnsi="Book Antiqua" w:cs="Book Antiqua"/>
          <w:color w:val="000000"/>
          <w:vertAlign w:val="superscript"/>
        </w:rPr>
        <w:t>th</w:t>
      </w:r>
      <w:r w:rsidRPr="00FB7401">
        <w:rPr>
          <w:rFonts w:ascii="Book Antiqua" w:eastAsia="Book Antiqua" w:hAnsi="Book Antiqua" w:cs="Book Antiqua"/>
          <w:color w:val="000000"/>
        </w:rPr>
        <w:t xml:space="preserve"> postoperative weeks' measurements, no statistically significant differences were observed in the comparison of postoperative outcomes (Table 5). Likewise, no statistically significant differences were observed in comparing postoperative outcomes at the 12</w:t>
      </w:r>
      <w:r w:rsidRPr="00FB7401">
        <w:rPr>
          <w:rFonts w:ascii="Book Antiqua" w:eastAsia="Book Antiqua" w:hAnsi="Book Antiqua" w:cs="Book Antiqua"/>
          <w:color w:val="000000"/>
          <w:vertAlign w:val="superscript"/>
        </w:rPr>
        <w:t>th</w:t>
      </w:r>
      <w:r w:rsidRPr="00FB7401">
        <w:rPr>
          <w:rFonts w:ascii="Book Antiqua" w:eastAsia="Book Antiqua" w:hAnsi="Book Antiqua" w:cs="Book Antiqua"/>
          <w:color w:val="000000"/>
        </w:rPr>
        <w:t xml:space="preserve"> postoperative weeks' measurements (Table 5). The DAA similarly benefited both obese and nonobese patients. </w:t>
      </w:r>
    </w:p>
    <w:p w14:paraId="3DE752FF" w14:textId="77777777" w:rsidR="001A6571" w:rsidRPr="00FB7401" w:rsidRDefault="001A6571" w:rsidP="000F4390">
      <w:pPr>
        <w:snapToGrid w:val="0"/>
        <w:spacing w:line="360" w:lineRule="auto"/>
        <w:jc w:val="both"/>
        <w:rPr>
          <w:rFonts w:ascii="Book Antiqua" w:eastAsia="Book Antiqua" w:hAnsi="Book Antiqua" w:cs="Book Antiqua"/>
          <w:b/>
          <w:bCs/>
          <w:i/>
          <w:iCs/>
          <w:color w:val="000000"/>
        </w:rPr>
      </w:pPr>
    </w:p>
    <w:p w14:paraId="6E67DBD2" w14:textId="77777777" w:rsidR="00A77B3E" w:rsidRPr="00FB7401" w:rsidRDefault="00370A22" w:rsidP="000F4390">
      <w:pPr>
        <w:snapToGrid w:val="0"/>
        <w:spacing w:line="360" w:lineRule="auto"/>
        <w:jc w:val="both"/>
      </w:pPr>
      <w:r w:rsidRPr="00FB7401">
        <w:rPr>
          <w:rFonts w:ascii="Book Antiqua" w:eastAsia="Book Antiqua" w:hAnsi="Book Antiqua" w:cs="Book Antiqua"/>
          <w:b/>
          <w:bCs/>
          <w:iCs/>
          <w:color w:val="000000"/>
        </w:rPr>
        <w:t>Hard</w:t>
      </w:r>
      <w:r w:rsidR="001A6571" w:rsidRPr="00FB7401">
        <w:rPr>
          <w:rFonts w:ascii="Book Antiqua" w:eastAsia="Book Antiqua" w:hAnsi="Book Antiqua" w:cs="Book Antiqua"/>
          <w:b/>
          <w:bCs/>
          <w:iCs/>
          <w:color w:val="000000"/>
        </w:rPr>
        <w:t>inge-nonobese</w:t>
      </w:r>
      <w:r w:rsidR="001A6571" w:rsidRPr="00FB7401">
        <w:rPr>
          <w:rFonts w:ascii="Book Antiqua" w:eastAsia="Book Antiqua" w:hAnsi="Book Antiqua" w:cs="Book Antiqua"/>
          <w:b/>
          <w:bCs/>
          <w:i/>
          <w:iCs/>
          <w:color w:val="000000"/>
        </w:rPr>
        <w:t xml:space="preserve"> vs</w:t>
      </w:r>
      <w:r w:rsidR="001A6571" w:rsidRPr="00FB7401">
        <w:rPr>
          <w:rFonts w:ascii="Book Antiqua" w:eastAsia="Book Antiqua" w:hAnsi="Book Antiqua" w:cs="Book Antiqua"/>
          <w:b/>
          <w:bCs/>
          <w:iCs/>
          <w:color w:val="000000"/>
        </w:rPr>
        <w:t xml:space="preserve"> Hardinge-obese:</w:t>
      </w:r>
      <w:r w:rsidR="001A6571" w:rsidRPr="00FB7401">
        <w:rPr>
          <w:rFonts w:hint="eastAsia"/>
          <w:lang w:eastAsia="zh-CN"/>
        </w:rPr>
        <w:t xml:space="preserve"> </w:t>
      </w:r>
      <w:r w:rsidRPr="00FB7401">
        <w:rPr>
          <w:rFonts w:ascii="Book Antiqua" w:eastAsia="Book Antiqua" w:hAnsi="Book Antiqua" w:cs="Book Antiqua"/>
          <w:color w:val="000000"/>
        </w:rPr>
        <w:t>At the 6</w:t>
      </w:r>
      <w:r w:rsidRPr="00FB7401">
        <w:rPr>
          <w:rFonts w:ascii="Book Antiqua" w:eastAsia="Book Antiqua" w:hAnsi="Book Antiqua" w:cs="Book Antiqua"/>
          <w:color w:val="000000"/>
          <w:vertAlign w:val="superscript"/>
        </w:rPr>
        <w:t>th</w:t>
      </w:r>
      <w:r w:rsidRPr="00FB7401">
        <w:rPr>
          <w:rFonts w:ascii="Book Antiqua" w:eastAsia="Book Antiqua" w:hAnsi="Book Antiqua" w:cs="Book Antiqua"/>
          <w:color w:val="000000"/>
        </w:rPr>
        <w:t xml:space="preserve"> postoperative weeks' measurements, no statistically significant differences were observed between Hardinge-nonobese and Hardinge-obese groups (Table 5).</w:t>
      </w:r>
      <w:r w:rsidR="00CC4AB6"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 xml:space="preserve">At the </w:t>
      </w:r>
      <w:r w:rsidR="00C14CF6" w:rsidRPr="00FB7401">
        <w:rPr>
          <w:rFonts w:ascii="Book Antiqua" w:eastAsia="Book Antiqua" w:hAnsi="Book Antiqua" w:cs="Book Antiqua"/>
          <w:color w:val="000000"/>
        </w:rPr>
        <w:t>12</w:t>
      </w:r>
      <w:r w:rsidR="00C14CF6" w:rsidRPr="00FB7401">
        <w:rPr>
          <w:rFonts w:ascii="Book Antiqua" w:eastAsia="Book Antiqua" w:hAnsi="Book Antiqua" w:cs="Book Antiqua"/>
          <w:color w:val="000000"/>
          <w:vertAlign w:val="superscript"/>
        </w:rPr>
        <w:t>th</w:t>
      </w:r>
      <w:r w:rsidR="00C14CF6"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 xml:space="preserve">postoperative weeks' measurements, only the TUG test performance time of Hardinge-nonobese patients was significantly shorter (5.5%, </w:t>
      </w:r>
      <w:r w:rsidRPr="00FB7401">
        <w:rPr>
          <w:rFonts w:ascii="Book Antiqua" w:eastAsia="Book Antiqua" w:hAnsi="Book Antiqua" w:cs="Book Antiqua"/>
          <w:i/>
          <w:iCs/>
          <w:caps/>
          <w:color w:val="000000"/>
        </w:rPr>
        <w:t>p</w:t>
      </w:r>
      <w:r w:rsidR="00620CD3" w:rsidRPr="00FB7401">
        <w:rPr>
          <w:rFonts w:ascii="Book Antiqua" w:eastAsia="Book Antiqua" w:hAnsi="Book Antiqua" w:cs="Book Antiqua"/>
          <w:caps/>
          <w:color w:val="000000"/>
        </w:rPr>
        <w:t xml:space="preserve"> </w:t>
      </w:r>
      <w:r w:rsidR="00620CD3"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0.001) compared to Hardinge-obese patients (Table 5). Overall, Hardinge-nonobese reached in higher functionality, as expressed by TUG test, than Hardinge-obese patients.</w:t>
      </w:r>
    </w:p>
    <w:p w14:paraId="216909AB" w14:textId="77777777" w:rsidR="00A77B3E" w:rsidRPr="00FB7401" w:rsidRDefault="00A77B3E" w:rsidP="000F4390">
      <w:pPr>
        <w:snapToGrid w:val="0"/>
        <w:spacing w:line="360" w:lineRule="auto"/>
        <w:jc w:val="both"/>
      </w:pPr>
    </w:p>
    <w:p w14:paraId="55A49AB2" w14:textId="77777777" w:rsidR="00A77B3E" w:rsidRPr="00FB7401" w:rsidRDefault="00370A22" w:rsidP="000F4390">
      <w:pPr>
        <w:snapToGrid w:val="0"/>
        <w:spacing w:line="360" w:lineRule="auto"/>
        <w:jc w:val="both"/>
      </w:pPr>
      <w:r w:rsidRPr="00FB7401">
        <w:rPr>
          <w:rFonts w:ascii="Book Antiqua" w:eastAsia="Book Antiqua" w:hAnsi="Book Antiqua" w:cs="Book Antiqua"/>
          <w:b/>
          <w:caps/>
          <w:color w:val="000000"/>
          <w:u w:val="single"/>
        </w:rPr>
        <w:t>DISCUSSION</w:t>
      </w:r>
    </w:p>
    <w:p w14:paraId="26CF73A2"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t xml:space="preserve">In the present study, the effect of two different THA surgical approaches (DAA </w:t>
      </w:r>
      <w:r w:rsidRPr="00FB7401">
        <w:rPr>
          <w:rFonts w:ascii="Book Antiqua" w:eastAsia="Book Antiqua" w:hAnsi="Book Antiqua" w:cs="Book Antiqua"/>
          <w:i/>
          <w:iCs/>
          <w:color w:val="000000"/>
        </w:rPr>
        <w:t>vs</w:t>
      </w:r>
      <w:r w:rsidRPr="00FB7401">
        <w:rPr>
          <w:rFonts w:ascii="Book Antiqua" w:eastAsia="Book Antiqua" w:hAnsi="Book Antiqua" w:cs="Book Antiqua"/>
          <w:color w:val="000000"/>
        </w:rPr>
        <w:t xml:space="preserve"> Hardinge) on postoperative pain levels, functionality and quality-of-life in both obese and nonobese hip OA patients was explored. Our results showed that the DAA resulted in less postoperative pain, and offered faster achieved and increased functional ability and better quality-of-life compared to the Hardinge. In addition, the measured outcomes of the aforementioned parameters did not differ between obese and nonobese DAA patients; DAA similarly benefited both obese and nonobese patients.</w:t>
      </w:r>
    </w:p>
    <w:p w14:paraId="7F93E6F0" w14:textId="77777777" w:rsidR="00A77B3E" w:rsidRPr="00FB7401" w:rsidRDefault="00370A22" w:rsidP="000F4390">
      <w:pPr>
        <w:snapToGrid w:val="0"/>
        <w:spacing w:line="360" w:lineRule="auto"/>
        <w:ind w:firstLineChars="100" w:firstLine="240"/>
        <w:jc w:val="both"/>
      </w:pPr>
      <w:r w:rsidRPr="00FB7401">
        <w:rPr>
          <w:rFonts w:ascii="Book Antiqua" w:eastAsia="Book Antiqua" w:hAnsi="Book Antiqua" w:cs="Book Antiqua"/>
          <w:color w:val="000000"/>
        </w:rPr>
        <w:t xml:space="preserve">The selection of the best surgical approach for THA remains a matter of debate. While Hardinge is widely used, mainly due </w:t>
      </w:r>
      <w:r w:rsidR="00BA5908" w:rsidRPr="00FB7401">
        <w:rPr>
          <w:rFonts w:ascii="Book Antiqua" w:eastAsia="Book Antiqua" w:hAnsi="Book Antiqua" w:cs="Book Antiqua"/>
          <w:color w:val="000000"/>
        </w:rPr>
        <w:t>to its reduced dislocation rate</w:t>
      </w:r>
      <w:r w:rsidRPr="00FB7401">
        <w:rPr>
          <w:rFonts w:ascii="Book Antiqua" w:eastAsia="Book Antiqua" w:hAnsi="Book Antiqua" w:cs="Book Antiqua"/>
          <w:color w:val="000000"/>
          <w:vertAlign w:val="superscript"/>
        </w:rPr>
        <w:t>[17]</w:t>
      </w:r>
      <w:r w:rsidRPr="00FB7401">
        <w:rPr>
          <w:rFonts w:ascii="Book Antiqua" w:eastAsia="Book Antiqua" w:hAnsi="Book Antiqua" w:cs="Book Antiqua"/>
          <w:color w:val="000000"/>
        </w:rPr>
        <w:t xml:space="preserve">, DAA is gaining popularity as its intermuscular pathway preserves soft tissues, ensuring an excellent functional outcome and reduced postoperative </w:t>
      </w:r>
      <w:r w:rsidR="00BA5908" w:rsidRPr="00FB7401">
        <w:rPr>
          <w:rFonts w:ascii="Book Antiqua" w:eastAsia="Book Antiqua" w:hAnsi="Book Antiqua" w:cs="Book Antiqua"/>
          <w:color w:val="000000"/>
        </w:rPr>
        <w:t>pain</w:t>
      </w:r>
      <w:r w:rsidRPr="00FB7401">
        <w:rPr>
          <w:rFonts w:ascii="Book Antiqua" w:eastAsia="Book Antiqua" w:hAnsi="Book Antiqua" w:cs="Book Antiqua"/>
          <w:color w:val="000000"/>
          <w:vertAlign w:val="superscript"/>
        </w:rPr>
        <w:t>[4]</w:t>
      </w:r>
      <w:r w:rsidRPr="00FB7401">
        <w:rPr>
          <w:rFonts w:ascii="Book Antiqua" w:eastAsia="Book Antiqua" w:hAnsi="Book Antiqua" w:cs="Book Antiqua"/>
          <w:color w:val="000000"/>
        </w:rPr>
        <w:t>. Our results are in line with other studies which suggest that DAA is more beneficial to the patients in terms of postoperative pain relief and</w:t>
      </w:r>
      <w:r w:rsidR="00BA5908" w:rsidRPr="00FB7401">
        <w:rPr>
          <w:rFonts w:ascii="Book Antiqua" w:eastAsia="Book Antiqua" w:hAnsi="Book Antiqua" w:cs="Book Antiqua"/>
          <w:color w:val="000000"/>
        </w:rPr>
        <w:t xml:space="preserve"> faster recovery, than Hardinge</w:t>
      </w:r>
      <w:r w:rsidRPr="00FB7401">
        <w:rPr>
          <w:rFonts w:ascii="Book Antiqua" w:eastAsia="Book Antiqua" w:hAnsi="Book Antiqua" w:cs="Book Antiqua"/>
          <w:color w:val="000000"/>
          <w:vertAlign w:val="superscript"/>
        </w:rPr>
        <w:t>[30]</w:t>
      </w:r>
      <w:r w:rsidRPr="00FB7401">
        <w:rPr>
          <w:rFonts w:ascii="Book Antiqua" w:eastAsia="Book Antiqua" w:hAnsi="Book Antiqua" w:cs="Book Antiqua"/>
          <w:color w:val="000000"/>
        </w:rPr>
        <w:t xml:space="preserve">. A recent meta-analysis </w:t>
      </w:r>
      <w:r w:rsidRPr="00FB7401">
        <w:rPr>
          <w:rFonts w:ascii="Book Antiqua" w:eastAsia="Book Antiqua" w:hAnsi="Book Antiqua" w:cs="Book Antiqua"/>
          <w:color w:val="000000"/>
        </w:rPr>
        <w:lastRenderedPageBreak/>
        <w:t>has concluded that, in comparison to the lateral approach, the anterior approach is correlated with reduced pain at 6 wk postoperatively, increased walking velocity, stride length and step length, while no difference was found in the Harris Hip Scor</w:t>
      </w:r>
      <w:r w:rsidR="00D05426" w:rsidRPr="00FB7401">
        <w:rPr>
          <w:rFonts w:ascii="Book Antiqua" w:eastAsia="Book Antiqua" w:hAnsi="Book Antiqua" w:cs="Book Antiqua"/>
          <w:color w:val="000000"/>
        </w:rPr>
        <w:t>e and the rate of complications</w:t>
      </w:r>
      <w:r w:rsidRPr="00FB7401">
        <w:rPr>
          <w:rFonts w:ascii="Book Antiqua" w:eastAsia="Book Antiqua" w:hAnsi="Book Antiqua" w:cs="Book Antiqua"/>
          <w:color w:val="000000"/>
          <w:vertAlign w:val="superscript"/>
        </w:rPr>
        <w:t>[3</w:t>
      </w:r>
      <w:r w:rsidR="00D05426" w:rsidRPr="00FB7401">
        <w:rPr>
          <w:rFonts w:ascii="Book Antiqua" w:eastAsia="Book Antiqua" w:hAnsi="Book Antiqua" w:cs="Book Antiqua"/>
          <w:color w:val="000000"/>
          <w:vertAlign w:val="superscript"/>
        </w:rPr>
        <w:t>1</w:t>
      </w:r>
      <w:r w:rsidRPr="00FB7401">
        <w:rPr>
          <w:rFonts w:ascii="Book Antiqua" w:eastAsia="Book Antiqua" w:hAnsi="Book Antiqua" w:cs="Book Antiqua"/>
          <w:color w:val="000000"/>
          <w:vertAlign w:val="superscript"/>
        </w:rPr>
        <w:t>]</w:t>
      </w:r>
      <w:r w:rsidRPr="00FB7401">
        <w:rPr>
          <w:rFonts w:ascii="Book Antiqua" w:eastAsia="Book Antiqua" w:hAnsi="Book Antiqua" w:cs="Book Antiqua"/>
          <w:color w:val="000000"/>
        </w:rPr>
        <w:t xml:space="preserve">. In the present study, we found that DAA was associated with higher pain relief, enhanced functional outcomes and quality-of-life at the </w:t>
      </w:r>
      <w:r w:rsidR="00BA5908" w:rsidRPr="00FB7401">
        <w:rPr>
          <w:rFonts w:ascii="Book Antiqua" w:eastAsia="Book Antiqua" w:hAnsi="Book Antiqua" w:cs="Book Antiqua"/>
          <w:color w:val="000000"/>
        </w:rPr>
        <w:t>6</w:t>
      </w:r>
      <w:r w:rsidR="00BA5908" w:rsidRPr="00FB7401">
        <w:rPr>
          <w:rFonts w:ascii="Book Antiqua" w:eastAsia="Book Antiqua" w:hAnsi="Book Antiqua" w:cs="Book Antiqua"/>
          <w:color w:val="000000"/>
          <w:vertAlign w:val="superscript"/>
        </w:rPr>
        <w:t>th</w:t>
      </w:r>
      <w:r w:rsidRPr="00FB7401">
        <w:rPr>
          <w:rFonts w:ascii="Book Antiqua" w:eastAsia="Book Antiqua" w:hAnsi="Book Antiqua" w:cs="Book Antiqua"/>
          <w:color w:val="000000"/>
        </w:rPr>
        <w:t xml:space="preserve"> week, while these outcomes increased even more at </w:t>
      </w:r>
      <w:r w:rsidR="00BA5908" w:rsidRPr="00FB7401">
        <w:rPr>
          <w:rFonts w:ascii="Book Antiqua" w:eastAsia="Book Antiqua" w:hAnsi="Book Antiqua" w:cs="Book Antiqua"/>
          <w:color w:val="000000"/>
        </w:rPr>
        <w:t>12</w:t>
      </w:r>
      <w:r w:rsidR="00BA5908" w:rsidRPr="00FB7401">
        <w:rPr>
          <w:rFonts w:ascii="Book Antiqua" w:eastAsia="Book Antiqua" w:hAnsi="Book Antiqua" w:cs="Book Antiqua"/>
          <w:color w:val="000000"/>
          <w:vertAlign w:val="superscript"/>
        </w:rPr>
        <w:t>th</w:t>
      </w:r>
      <w:r w:rsidR="00BA5908"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 xml:space="preserve">week. </w:t>
      </w:r>
    </w:p>
    <w:p w14:paraId="680F8444" w14:textId="77777777" w:rsidR="00A77B3E" w:rsidRPr="00FB7401" w:rsidRDefault="00370A22" w:rsidP="000F4390">
      <w:pPr>
        <w:snapToGrid w:val="0"/>
        <w:spacing w:line="360" w:lineRule="auto"/>
        <w:ind w:firstLineChars="100" w:firstLine="240"/>
        <w:jc w:val="both"/>
      </w:pPr>
      <w:r w:rsidRPr="00FB7401">
        <w:rPr>
          <w:rFonts w:ascii="Book Antiqua" w:eastAsia="Book Antiqua" w:hAnsi="Book Antiqua" w:cs="Book Antiqua"/>
          <w:color w:val="000000"/>
        </w:rPr>
        <w:t xml:space="preserve">Several studies have shown that obese patients do not differ from the nonobese ones in </w:t>
      </w:r>
      <w:r w:rsidR="00BA5908" w:rsidRPr="00FB7401">
        <w:rPr>
          <w:rFonts w:ascii="Book Antiqua" w:eastAsia="Book Antiqua" w:hAnsi="Book Antiqua" w:cs="Book Antiqua"/>
          <w:color w:val="000000"/>
        </w:rPr>
        <w:t>terms of postoperative outcomes</w:t>
      </w:r>
      <w:r w:rsidRPr="00FB7401">
        <w:rPr>
          <w:rFonts w:ascii="Book Antiqua" w:eastAsia="Book Antiqua" w:hAnsi="Book Antiqua" w:cs="Book Antiqua"/>
          <w:color w:val="000000"/>
          <w:vertAlign w:val="superscript"/>
        </w:rPr>
        <w:t>[14-16]</w:t>
      </w:r>
      <w:r w:rsidRPr="00FB7401">
        <w:rPr>
          <w:rFonts w:ascii="Book Antiqua" w:eastAsia="Book Antiqua" w:hAnsi="Book Antiqua" w:cs="Book Antiqua"/>
          <w:color w:val="000000"/>
        </w:rPr>
        <w:t>.</w:t>
      </w:r>
      <w:r w:rsidR="00CC4AB6"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Similarly, in the present study, both obese and nonobese patients of DAA groups reached equivalent pain-levels, functionality and quality-of-life, suggesting that BMI is indeed not a factor that will influence the postoperative outcomes of DAA.</w:t>
      </w:r>
      <w:r w:rsidR="00CC4AB6"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 xml:space="preserve">However, this was not observed in Hardinge-groups. Although at </w:t>
      </w:r>
      <w:r w:rsidR="00BA5908" w:rsidRPr="00FB7401">
        <w:rPr>
          <w:rFonts w:ascii="Book Antiqua" w:eastAsia="Book Antiqua" w:hAnsi="Book Antiqua" w:cs="Book Antiqua"/>
          <w:color w:val="000000"/>
        </w:rPr>
        <w:t>6</w:t>
      </w:r>
      <w:r w:rsidR="00BA5908" w:rsidRPr="00FB7401">
        <w:rPr>
          <w:rFonts w:ascii="Book Antiqua" w:eastAsia="Book Antiqua" w:hAnsi="Book Antiqua" w:cs="Book Antiqua"/>
          <w:color w:val="000000"/>
          <w:vertAlign w:val="superscript"/>
        </w:rPr>
        <w:t>th</w:t>
      </w:r>
      <w:r w:rsidRPr="00FB7401">
        <w:rPr>
          <w:rFonts w:ascii="Book Antiqua" w:eastAsia="Book Antiqua" w:hAnsi="Book Antiqua" w:cs="Book Antiqua"/>
          <w:color w:val="000000"/>
        </w:rPr>
        <w:t xml:space="preserve"> weeks' measurements, no statistically significant differences were observed between Hardinge-nonobese and Hardinge-obese groups, at </w:t>
      </w:r>
      <w:r w:rsidR="00BA5908" w:rsidRPr="00FB7401">
        <w:rPr>
          <w:rFonts w:ascii="Book Antiqua" w:eastAsia="Book Antiqua" w:hAnsi="Book Antiqua" w:cs="Book Antiqua"/>
          <w:color w:val="000000"/>
        </w:rPr>
        <w:t>12</w:t>
      </w:r>
      <w:r w:rsidR="00BA5908" w:rsidRPr="00FB7401">
        <w:rPr>
          <w:rFonts w:ascii="Book Antiqua" w:eastAsia="Book Antiqua" w:hAnsi="Book Antiqua" w:cs="Book Antiqua"/>
          <w:color w:val="000000"/>
          <w:vertAlign w:val="superscript"/>
        </w:rPr>
        <w:t>th</w:t>
      </w:r>
      <w:r w:rsidRPr="00FB7401">
        <w:rPr>
          <w:rFonts w:ascii="Book Antiqua" w:eastAsia="Book Antiqua" w:hAnsi="Book Antiqua" w:cs="Book Antiqua"/>
          <w:color w:val="000000"/>
        </w:rPr>
        <w:t xml:space="preserve"> week, Hardinge-nonobese presented significantly improved TUG test performance time in comparison to Hardinge-obese patients. This could be explained by the fact that, preoperatively, Hardinge-nonobese had no-significant shorter TUG test performance time than Hardinge-obese (Table 1), which became significant after the THA. </w:t>
      </w:r>
    </w:p>
    <w:p w14:paraId="365200F1" w14:textId="77777777" w:rsidR="00A77B3E" w:rsidRPr="00FB7401" w:rsidRDefault="00370A22" w:rsidP="000F4390">
      <w:pPr>
        <w:snapToGrid w:val="0"/>
        <w:spacing w:line="360" w:lineRule="auto"/>
        <w:ind w:firstLineChars="100" w:firstLine="240"/>
        <w:jc w:val="both"/>
      </w:pPr>
      <w:r w:rsidRPr="00FB7401">
        <w:rPr>
          <w:rFonts w:ascii="Book Antiqua" w:eastAsia="Book Antiqua" w:hAnsi="Book Antiqua" w:cs="Book Antiqua"/>
          <w:color w:val="000000"/>
        </w:rPr>
        <w:t xml:space="preserve">The comparison between obese patients showed that, DAA leads faster to better functional ability and quality-of-life compared to the Hardinge. At </w:t>
      </w:r>
      <w:r w:rsidR="00BA5908" w:rsidRPr="00FB7401">
        <w:rPr>
          <w:rFonts w:ascii="Book Antiqua" w:eastAsia="Book Antiqua" w:hAnsi="Book Antiqua" w:cs="Book Antiqua"/>
          <w:color w:val="000000"/>
        </w:rPr>
        <w:t>12</w:t>
      </w:r>
      <w:r w:rsidR="00BA5908" w:rsidRPr="00FB7401">
        <w:rPr>
          <w:rFonts w:ascii="Book Antiqua" w:eastAsia="Book Antiqua" w:hAnsi="Book Antiqua" w:cs="Book Antiqua"/>
          <w:color w:val="000000"/>
          <w:vertAlign w:val="superscript"/>
        </w:rPr>
        <w:t>th</w:t>
      </w:r>
      <w:r w:rsidRPr="00FB7401">
        <w:rPr>
          <w:rFonts w:ascii="Book Antiqua" w:eastAsia="Book Antiqua" w:hAnsi="Book Antiqua" w:cs="Book Antiqua"/>
          <w:color w:val="000000"/>
        </w:rPr>
        <w:t xml:space="preserve"> postoperative week's measurements, the only statistically significant difference was revealed at TUG test performance time of DAA-obese group. This is not surprising since it is well known that the hip abductor strength improved at 3 m</w:t>
      </w:r>
      <w:r w:rsidR="00D46CA7" w:rsidRPr="00FB7401">
        <w:rPr>
          <w:rFonts w:ascii="Book Antiqua" w:eastAsia="Book Antiqua" w:hAnsi="Book Antiqua" w:cs="Book Antiqua"/>
          <w:color w:val="000000"/>
        </w:rPr>
        <w:t>o</w:t>
      </w:r>
      <w:r w:rsidRPr="00FB7401">
        <w:rPr>
          <w:rFonts w:ascii="Book Antiqua" w:eastAsia="Book Antiqua" w:hAnsi="Book Antiqua" w:cs="Book Antiqua"/>
          <w:color w:val="000000"/>
        </w:rPr>
        <w:t xml:space="preserve"> following THA performed by a conventi</w:t>
      </w:r>
      <w:r w:rsidR="00BA5908" w:rsidRPr="00FB7401">
        <w:rPr>
          <w:rFonts w:ascii="Book Antiqua" w:eastAsia="Book Antiqua" w:hAnsi="Book Antiqua" w:cs="Book Antiqua"/>
          <w:color w:val="000000"/>
        </w:rPr>
        <w:t>onal approach, such as Hardinge</w:t>
      </w:r>
      <w:r w:rsidRPr="00FB7401">
        <w:rPr>
          <w:rFonts w:ascii="Book Antiqua" w:eastAsia="Book Antiqua" w:hAnsi="Book Antiqua" w:cs="Book Antiqua"/>
          <w:color w:val="000000"/>
          <w:vertAlign w:val="superscript"/>
        </w:rPr>
        <w:t>[32]</w:t>
      </w:r>
      <w:r w:rsidRPr="00FB7401">
        <w:rPr>
          <w:rFonts w:ascii="Book Antiqua" w:eastAsia="Book Antiqua" w:hAnsi="Book Antiqua" w:cs="Book Antiqua"/>
          <w:color w:val="000000"/>
        </w:rPr>
        <w:t xml:space="preserve">, while the hip abductor strength was </w:t>
      </w:r>
      <w:r w:rsidR="00BA5908" w:rsidRPr="00FB7401">
        <w:rPr>
          <w:rFonts w:ascii="Book Antiqua" w:eastAsia="Book Antiqua" w:hAnsi="Book Antiqua" w:cs="Book Antiqua"/>
          <w:color w:val="000000"/>
        </w:rPr>
        <w:t>linear associated with TUG test</w:t>
      </w:r>
      <w:r w:rsidRPr="00FB7401">
        <w:rPr>
          <w:rFonts w:ascii="Book Antiqua" w:eastAsia="Book Antiqua" w:hAnsi="Book Antiqua" w:cs="Book Antiqua"/>
          <w:color w:val="000000"/>
          <w:vertAlign w:val="superscript"/>
        </w:rPr>
        <w:t>[33]</w:t>
      </w:r>
      <w:r w:rsidR="00BA5908" w:rsidRPr="00FB7401">
        <w:rPr>
          <w:rFonts w:ascii="Book Antiqua" w:eastAsia="Book Antiqua" w:hAnsi="Book Antiqua" w:cs="Book Antiqua"/>
          <w:color w:val="000000"/>
        </w:rPr>
        <w:t>.</w:t>
      </w:r>
    </w:p>
    <w:p w14:paraId="02FAE809" w14:textId="77777777" w:rsidR="00A77B3E" w:rsidRPr="00FB7401" w:rsidRDefault="00370A22" w:rsidP="000F4390">
      <w:pPr>
        <w:snapToGrid w:val="0"/>
        <w:spacing w:line="360" w:lineRule="auto"/>
        <w:ind w:firstLineChars="100" w:firstLine="240"/>
        <w:jc w:val="both"/>
      </w:pPr>
      <w:r w:rsidRPr="00FB7401">
        <w:rPr>
          <w:rFonts w:ascii="Book Antiqua" w:eastAsia="Book Antiqua" w:hAnsi="Book Antiqua" w:cs="Book Antiqua"/>
          <w:color w:val="000000"/>
        </w:rPr>
        <w:t>In the present study, most cases with wound healing problems were reported in Hardinge-obese patients (four out of 35 patients, 11.4%), as shown in our flow diagram. This rate was lower than the rates reported in the literature, for obese patients, on other classical surgical approa</w:t>
      </w:r>
      <w:r w:rsidR="00BA5908" w:rsidRPr="00FB7401">
        <w:rPr>
          <w:rFonts w:ascii="Book Antiqua" w:eastAsia="Book Antiqua" w:hAnsi="Book Antiqua" w:cs="Book Antiqua"/>
          <w:color w:val="000000"/>
        </w:rPr>
        <w:t>ches, ranging from 14.5% to 22%</w:t>
      </w:r>
      <w:r w:rsidRPr="00FB7401">
        <w:rPr>
          <w:rFonts w:ascii="Book Antiqua" w:eastAsia="Book Antiqua" w:hAnsi="Book Antiqua" w:cs="Book Antiqua"/>
          <w:color w:val="000000"/>
          <w:vertAlign w:val="superscript"/>
        </w:rPr>
        <w:t>[34,35]</w:t>
      </w:r>
      <w:r w:rsidRPr="00FB7401">
        <w:rPr>
          <w:rFonts w:ascii="Book Antiqua" w:eastAsia="Book Antiqua" w:hAnsi="Book Antiqua" w:cs="Book Antiqua"/>
          <w:color w:val="000000"/>
        </w:rPr>
        <w:t>.</w:t>
      </w:r>
      <w:r w:rsidR="00CC4AB6"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 xml:space="preserve">Regarding DAA, one incidence in nonobese and two incidences in obese participants were found (3.5 % and </w:t>
      </w:r>
      <w:r w:rsidRPr="00FB7401">
        <w:rPr>
          <w:rFonts w:ascii="Book Antiqua" w:eastAsia="Book Antiqua" w:hAnsi="Book Antiqua" w:cs="Book Antiqua"/>
          <w:color w:val="000000"/>
        </w:rPr>
        <w:lastRenderedPageBreak/>
        <w:t>5.7%, respectively). The study's results are within the rates reported in the literature: for DAA-nonobese ranging between 0.8% and 3%, while for DAA-obese patients ranging fr</w:t>
      </w:r>
      <w:r w:rsidR="00BA5908" w:rsidRPr="00FB7401">
        <w:rPr>
          <w:rFonts w:ascii="Book Antiqua" w:eastAsia="Book Antiqua" w:hAnsi="Book Antiqua" w:cs="Book Antiqua"/>
          <w:color w:val="000000"/>
        </w:rPr>
        <w:t>om 4.46% to 10.0%</w:t>
      </w:r>
      <w:r w:rsidRPr="00FB7401">
        <w:rPr>
          <w:rFonts w:ascii="Book Antiqua" w:eastAsia="Book Antiqua" w:hAnsi="Book Antiqua" w:cs="Book Antiqua"/>
          <w:color w:val="000000"/>
          <w:vertAlign w:val="superscript"/>
        </w:rPr>
        <w:t>[36-38]</w:t>
      </w:r>
      <w:r w:rsidRPr="00FB7401">
        <w:rPr>
          <w:rFonts w:ascii="Book Antiqua" w:eastAsia="Book Antiqua" w:hAnsi="Book Antiqua" w:cs="Book Antiqua"/>
          <w:color w:val="000000"/>
        </w:rPr>
        <w:t xml:space="preserve">. It is worth to be noted that the horizontal (bikini) incision was shown to facilitate even more wound healing in obese patients. In the retrospective comparative study by Manrique </w:t>
      </w:r>
      <w:r w:rsidRPr="00FB7401">
        <w:rPr>
          <w:rFonts w:ascii="Book Antiqua" w:eastAsia="Book Antiqua" w:hAnsi="Book Antiqua" w:cs="Book Antiqua"/>
          <w:i/>
          <w:iCs/>
          <w:color w:val="000000"/>
        </w:rPr>
        <w:t>et al</w:t>
      </w:r>
      <w:r w:rsidRPr="00FB7401">
        <w:rPr>
          <w:rFonts w:ascii="Book Antiqua" w:eastAsia="Book Antiqua" w:hAnsi="Book Antiqua" w:cs="Book Antiqua"/>
          <w:color w:val="000000"/>
          <w:vertAlign w:val="superscript"/>
        </w:rPr>
        <w:t>[39]</w:t>
      </w:r>
      <w:r w:rsidRPr="00FB7401">
        <w:rPr>
          <w:rFonts w:ascii="Book Antiqua" w:eastAsia="Book Antiqua" w:hAnsi="Book Antiqua" w:cs="Book Antiqua"/>
          <w:color w:val="000000"/>
        </w:rPr>
        <w:t>, involving obese patients (BMI &gt;</w:t>
      </w:r>
      <w:r w:rsidR="00BA5908"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30 kg/m</w:t>
      </w:r>
      <w:r w:rsidRPr="00FB7401">
        <w:rPr>
          <w:rFonts w:ascii="Book Antiqua" w:eastAsia="Book Antiqua" w:hAnsi="Book Antiqua" w:cs="Book Antiqua"/>
          <w:color w:val="000000"/>
          <w:szCs w:val="30"/>
          <w:vertAlign w:val="superscript"/>
        </w:rPr>
        <w:t>2</w:t>
      </w:r>
      <w:r w:rsidRPr="00FB7401">
        <w:rPr>
          <w:rFonts w:ascii="Book Antiqua" w:eastAsia="Book Antiqua" w:hAnsi="Book Antiqua" w:cs="Book Antiqua"/>
          <w:color w:val="000000"/>
        </w:rPr>
        <w:t xml:space="preserve">) it was reported that patients with horizontal incision had significant lower rates of wound healing problems compared to patients with vertical incision (0.00% </w:t>
      </w:r>
      <w:r w:rsidRPr="00FB7401">
        <w:rPr>
          <w:rFonts w:ascii="Book Antiqua" w:eastAsia="Book Antiqua" w:hAnsi="Book Antiqua" w:cs="Book Antiqua"/>
          <w:i/>
          <w:iCs/>
          <w:color w:val="000000"/>
        </w:rPr>
        <w:t>vs</w:t>
      </w:r>
      <w:r w:rsidRPr="00FB7401">
        <w:rPr>
          <w:rFonts w:ascii="Book Antiqua" w:eastAsia="Book Antiqua" w:hAnsi="Book Antiqua" w:cs="Book Antiqua"/>
          <w:color w:val="000000"/>
        </w:rPr>
        <w:t xml:space="preserve"> 16.6%, </w:t>
      </w:r>
      <w:r w:rsidRPr="00FB7401">
        <w:rPr>
          <w:rFonts w:ascii="Book Antiqua" w:eastAsia="Book Antiqua" w:hAnsi="Book Antiqua" w:cs="Book Antiqua"/>
          <w:i/>
          <w:iCs/>
          <w:color w:val="000000"/>
        </w:rPr>
        <w:t>P</w:t>
      </w:r>
      <w:r w:rsidR="00620CD3" w:rsidRPr="00FB7401">
        <w:rPr>
          <w:rFonts w:ascii="Book Antiqua" w:eastAsia="Book Antiqua" w:hAnsi="Book Antiqua" w:cs="Book Antiqua"/>
          <w:color w:val="000000"/>
        </w:rPr>
        <w:t xml:space="preserve"> = </w:t>
      </w:r>
      <w:r w:rsidRPr="00FB7401">
        <w:rPr>
          <w:rFonts w:ascii="Book Antiqua" w:eastAsia="Book Antiqua" w:hAnsi="Book Antiqua" w:cs="Book Antiqua"/>
          <w:color w:val="000000"/>
        </w:rPr>
        <w:t>0.04)</w:t>
      </w:r>
      <w:r w:rsidRPr="00FB7401">
        <w:rPr>
          <w:rFonts w:ascii="Book Antiqua" w:eastAsia="Book Antiqua" w:hAnsi="Book Antiqua" w:cs="Book Antiqua"/>
          <w:color w:val="000000"/>
          <w:vertAlign w:val="superscript"/>
        </w:rPr>
        <w:t>[39]</w:t>
      </w:r>
      <w:r w:rsidRPr="00FB7401">
        <w:rPr>
          <w:rFonts w:ascii="Book Antiqua" w:eastAsia="Book Antiqua" w:hAnsi="Book Antiqua" w:cs="Book Antiqua"/>
          <w:color w:val="000000"/>
        </w:rPr>
        <w:t>. Nevertheless, the current evidence is limited, and further trials are warranted to identify differences between the two DAA skin incisions regarding wound healing in obese patients.</w:t>
      </w:r>
    </w:p>
    <w:p w14:paraId="6EA44382" w14:textId="77777777" w:rsidR="00A77B3E" w:rsidRPr="00FB7401" w:rsidRDefault="00370A22" w:rsidP="000F4390">
      <w:pPr>
        <w:snapToGrid w:val="0"/>
        <w:spacing w:line="360" w:lineRule="auto"/>
        <w:ind w:firstLineChars="100" w:firstLine="240"/>
        <w:jc w:val="both"/>
        <w:rPr>
          <w:rFonts w:ascii="Book Antiqua" w:eastAsia="Book Antiqua" w:hAnsi="Book Antiqua" w:cs="Book Antiqua"/>
          <w:color w:val="000000"/>
        </w:rPr>
      </w:pPr>
      <w:r w:rsidRPr="00FB7401">
        <w:rPr>
          <w:rFonts w:ascii="Book Antiqua" w:eastAsia="Book Antiqua" w:hAnsi="Book Antiqua" w:cs="Book Antiqua"/>
          <w:color w:val="000000"/>
        </w:rPr>
        <w:t xml:space="preserve">While the risks associated with THA in obese patients are well documented </w:t>
      </w:r>
      <w:r w:rsidRPr="00FB7401">
        <w:rPr>
          <w:rFonts w:ascii="Book Antiqua" w:eastAsia="Book Antiqua" w:hAnsi="Book Antiqua" w:cs="Book Antiqua"/>
          <w:color w:val="000000"/>
          <w:vertAlign w:val="superscript"/>
        </w:rPr>
        <w:t>[11,34]</w:t>
      </w:r>
      <w:r w:rsidRPr="00FB7401">
        <w:rPr>
          <w:rFonts w:ascii="Book Antiqua" w:eastAsia="Book Antiqua" w:hAnsi="Book Antiqua" w:cs="Book Antiqua"/>
          <w:color w:val="000000"/>
        </w:rPr>
        <w:t xml:space="preserve">, the present study results show that DAA would be a preferable THA approach for obese patients. Since it is a minimally invasive surgical technique that provides the most direct access to the hip joint, DAA can be safely performed, by an experienced surgeon and under certain precautions, without an increased and </w:t>
      </w:r>
      <w:r w:rsidR="00BA5908" w:rsidRPr="00FB7401">
        <w:rPr>
          <w:rFonts w:ascii="Book Antiqua" w:eastAsia="Book Antiqua" w:hAnsi="Book Antiqua" w:cs="Book Antiqua"/>
          <w:color w:val="000000"/>
        </w:rPr>
        <w:t>adverse risk for obese patients</w:t>
      </w:r>
      <w:r w:rsidR="00BA5908" w:rsidRPr="00FB7401">
        <w:rPr>
          <w:rFonts w:ascii="Book Antiqua" w:eastAsia="Book Antiqua" w:hAnsi="Book Antiqua" w:cs="Book Antiqua"/>
          <w:color w:val="000000"/>
          <w:vertAlign w:val="superscript"/>
        </w:rPr>
        <w:t>[4,</w:t>
      </w:r>
      <w:r w:rsidRPr="00FB7401">
        <w:rPr>
          <w:rFonts w:ascii="Book Antiqua" w:eastAsia="Book Antiqua" w:hAnsi="Book Antiqua" w:cs="Book Antiqua"/>
          <w:color w:val="000000"/>
          <w:vertAlign w:val="superscript"/>
        </w:rPr>
        <w:t>40]</w:t>
      </w:r>
      <w:r w:rsidRPr="00FB7401">
        <w:rPr>
          <w:rFonts w:ascii="Book Antiqua" w:eastAsia="Book Antiqua" w:hAnsi="Book Antiqua" w:cs="Book Antiqua"/>
          <w:color w:val="000000"/>
        </w:rPr>
        <w:t>.</w:t>
      </w:r>
    </w:p>
    <w:p w14:paraId="2EBED2CF" w14:textId="77777777" w:rsidR="00BA5908" w:rsidRPr="00FB7401" w:rsidRDefault="00BA5908" w:rsidP="000F4390">
      <w:pPr>
        <w:snapToGrid w:val="0"/>
        <w:spacing w:line="360" w:lineRule="auto"/>
        <w:ind w:firstLineChars="100" w:firstLine="240"/>
        <w:jc w:val="both"/>
      </w:pPr>
    </w:p>
    <w:p w14:paraId="69AA0E10" w14:textId="77777777" w:rsidR="00A77B3E" w:rsidRPr="00FB7401" w:rsidRDefault="00370A22" w:rsidP="000F4390">
      <w:pPr>
        <w:snapToGrid w:val="0"/>
        <w:spacing w:line="360" w:lineRule="auto"/>
        <w:jc w:val="both"/>
      </w:pPr>
      <w:r w:rsidRPr="00FB7401">
        <w:rPr>
          <w:rFonts w:ascii="Book Antiqua" w:eastAsia="Book Antiqua" w:hAnsi="Book Antiqua" w:cs="Book Antiqua"/>
          <w:b/>
          <w:bCs/>
          <w:i/>
          <w:iCs/>
          <w:color w:val="000000"/>
        </w:rPr>
        <w:t xml:space="preserve">Strengths and </w:t>
      </w:r>
      <w:r w:rsidR="00BA5908" w:rsidRPr="00FB7401">
        <w:rPr>
          <w:rFonts w:ascii="Book Antiqua" w:eastAsia="Book Antiqua" w:hAnsi="Book Antiqua" w:cs="Book Antiqua"/>
          <w:b/>
          <w:bCs/>
          <w:i/>
          <w:iCs/>
          <w:color w:val="000000"/>
        </w:rPr>
        <w:t>l</w:t>
      </w:r>
      <w:r w:rsidRPr="00FB7401">
        <w:rPr>
          <w:rFonts w:ascii="Book Antiqua" w:eastAsia="Book Antiqua" w:hAnsi="Book Antiqua" w:cs="Book Antiqua"/>
          <w:b/>
          <w:bCs/>
          <w:i/>
          <w:iCs/>
          <w:color w:val="000000"/>
        </w:rPr>
        <w:t>imitations</w:t>
      </w:r>
    </w:p>
    <w:p w14:paraId="3BEA64DD"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t xml:space="preserve">The present study was a four-group randomised controlled trial. All patients underwent uncemented THA, and the same physiotherapist was responsible for the physiotherapy intervention in all four groups. After discharge, the supervision and guidance from the physiotherapist, during in-home sessions, helped ensure patient adherence to protocol and thus, the study's dropout rate was minimal. Moreover, all measurements were made by the same examiner, who was not involved in any other part of the study. These factors added strength and statistical power to the results of this study. </w:t>
      </w:r>
    </w:p>
    <w:p w14:paraId="2A2C3F17" w14:textId="77777777" w:rsidR="00A77B3E" w:rsidRPr="00FB7401" w:rsidRDefault="00370A22" w:rsidP="000F4390">
      <w:pPr>
        <w:snapToGrid w:val="0"/>
        <w:spacing w:line="360" w:lineRule="auto"/>
        <w:ind w:firstLineChars="100" w:firstLine="240"/>
        <w:jc w:val="both"/>
      </w:pPr>
      <w:r w:rsidRPr="00FB7401">
        <w:rPr>
          <w:rFonts w:ascii="Book Antiqua" w:eastAsia="Book Antiqua" w:hAnsi="Book Antiqua" w:cs="Book Antiqua"/>
          <w:color w:val="000000"/>
        </w:rPr>
        <w:t xml:space="preserve">On the other hand, there are important limitations that ought to be mentioned. Patients were followed up until the </w:t>
      </w:r>
      <w:r w:rsidR="00BA5908" w:rsidRPr="00FB7401">
        <w:rPr>
          <w:rFonts w:ascii="Book Antiqua" w:eastAsia="Book Antiqua" w:hAnsi="Book Antiqua" w:cs="Book Antiqua"/>
          <w:color w:val="000000"/>
        </w:rPr>
        <w:t>12</w:t>
      </w:r>
      <w:r w:rsidR="00BA5908" w:rsidRPr="00FB7401">
        <w:rPr>
          <w:rFonts w:ascii="Book Antiqua" w:eastAsia="Book Antiqua" w:hAnsi="Book Antiqua" w:cs="Book Antiqua"/>
          <w:color w:val="000000"/>
          <w:vertAlign w:val="superscript"/>
        </w:rPr>
        <w:t>th</w:t>
      </w:r>
      <w:r w:rsidRPr="00FB7401">
        <w:rPr>
          <w:rFonts w:ascii="Book Antiqua" w:eastAsia="Book Antiqua" w:hAnsi="Book Antiqua" w:cs="Book Antiqua"/>
          <w:color w:val="000000"/>
        </w:rPr>
        <w:t xml:space="preserve"> postoperative week; it is, therefore, unclear whether the observed postoperative differences between DAA and Hardinge will be </w:t>
      </w:r>
      <w:r w:rsidRPr="00FB7401">
        <w:rPr>
          <w:rFonts w:ascii="Book Antiqua" w:eastAsia="Book Antiqua" w:hAnsi="Book Antiqua" w:cs="Book Antiqua"/>
          <w:color w:val="000000"/>
        </w:rPr>
        <w:lastRenderedPageBreak/>
        <w:t>maintained over time, even though several studies consistently showed better outcomes with DAA during functional rehabilitati</w:t>
      </w:r>
      <w:r w:rsidR="00D05426" w:rsidRPr="00FB7401">
        <w:rPr>
          <w:rFonts w:ascii="Book Antiqua" w:eastAsia="Book Antiqua" w:hAnsi="Book Antiqua" w:cs="Book Antiqua"/>
          <w:color w:val="000000"/>
        </w:rPr>
        <w:t>on within one year of surgery</w:t>
      </w:r>
      <w:r w:rsidRPr="00FB7401">
        <w:rPr>
          <w:rFonts w:ascii="Book Antiqua" w:eastAsia="Book Antiqua" w:hAnsi="Book Antiqua" w:cs="Book Antiqua"/>
          <w:color w:val="000000"/>
          <w:vertAlign w:val="superscript"/>
        </w:rPr>
        <w:t>[41-44]</w:t>
      </w:r>
      <w:r w:rsidRPr="00FB7401">
        <w:rPr>
          <w:rFonts w:ascii="Book Antiqua" w:eastAsia="Book Antiqua" w:hAnsi="Book Antiqua" w:cs="Book Antiqua"/>
          <w:color w:val="000000"/>
        </w:rPr>
        <w:t>. However, the fact that DAA allowed our patients to achieve a more rapid recovery than Hardinge concluded to their postoperative rehabilitation being less costly, since their independency was faster obtained, regardless of BMI. Another limitation is that DAA and Hardinge were performed by two different orthopaedic surgeons, a fact that may predispose biased conclusions. Even though our results are indicative, further research is needed to produce safer results regarding the impact of obesity in pain, functional outcomes, and quality-of-life after THA in between different approaches, which is ultimately more appropriate for obese hip OA patients.</w:t>
      </w:r>
    </w:p>
    <w:p w14:paraId="7E7D0FCC" w14:textId="77777777" w:rsidR="00A77B3E" w:rsidRPr="00FB7401" w:rsidRDefault="00A77B3E" w:rsidP="000F4390">
      <w:pPr>
        <w:snapToGrid w:val="0"/>
        <w:spacing w:line="360" w:lineRule="auto"/>
        <w:jc w:val="both"/>
      </w:pPr>
    </w:p>
    <w:p w14:paraId="1ED3F907" w14:textId="77777777" w:rsidR="00A77B3E" w:rsidRPr="00FB7401" w:rsidRDefault="00370A22" w:rsidP="000F4390">
      <w:pPr>
        <w:snapToGrid w:val="0"/>
        <w:spacing w:line="360" w:lineRule="auto"/>
        <w:jc w:val="both"/>
      </w:pPr>
      <w:r w:rsidRPr="00FB7401">
        <w:rPr>
          <w:rFonts w:ascii="Book Antiqua" w:eastAsia="Book Antiqua" w:hAnsi="Book Antiqua" w:cs="Book Antiqua"/>
          <w:b/>
          <w:caps/>
          <w:color w:val="000000"/>
          <w:u w:val="single"/>
        </w:rPr>
        <w:t>CONCLUSION</w:t>
      </w:r>
    </w:p>
    <w:p w14:paraId="45053505"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t xml:space="preserve">In conclusion, the patients of our study reported less pain, more functionality and quality-of-life improvements, more so after THA with DAA, compared to the Hardinge. Moreover, DAA exhibits equivalent postoperative outcomes in obese and nonobese patients, suggesting a better-suited THA surgical approach for patients with increased BMI. Understanding the postoperative changes in pain's level, functional outcomes and quality-of-life in both obese and nonobese patients, as reported in the current study, will be helpful for both the patients and the surgeons regarding the decision-making process for the more appropriate THA surgical technique. </w:t>
      </w:r>
    </w:p>
    <w:p w14:paraId="73CFD27C" w14:textId="77777777" w:rsidR="00A77B3E" w:rsidRPr="00FB7401" w:rsidRDefault="00A77B3E" w:rsidP="000F4390">
      <w:pPr>
        <w:snapToGrid w:val="0"/>
        <w:spacing w:line="360" w:lineRule="auto"/>
        <w:jc w:val="both"/>
      </w:pPr>
    </w:p>
    <w:p w14:paraId="06CADECE" w14:textId="77777777" w:rsidR="00A77B3E" w:rsidRPr="00FB7401" w:rsidRDefault="00370A22" w:rsidP="000F4390">
      <w:pPr>
        <w:snapToGrid w:val="0"/>
        <w:spacing w:line="360" w:lineRule="auto"/>
        <w:jc w:val="both"/>
      </w:pPr>
      <w:r w:rsidRPr="00FB7401">
        <w:rPr>
          <w:rFonts w:ascii="Book Antiqua" w:eastAsia="Book Antiqua" w:hAnsi="Book Antiqua" w:cs="Book Antiqua"/>
          <w:b/>
          <w:caps/>
          <w:color w:val="000000"/>
          <w:u w:val="single"/>
        </w:rPr>
        <w:t>ARTICLE HIGHLIGHTS</w:t>
      </w:r>
    </w:p>
    <w:p w14:paraId="2FD22CC6" w14:textId="77777777" w:rsidR="00A77B3E" w:rsidRPr="00FB7401" w:rsidRDefault="00370A22" w:rsidP="000F4390">
      <w:pPr>
        <w:snapToGrid w:val="0"/>
        <w:spacing w:line="360" w:lineRule="auto"/>
        <w:jc w:val="both"/>
      </w:pPr>
      <w:r w:rsidRPr="00FB7401">
        <w:rPr>
          <w:rFonts w:ascii="Book Antiqua" w:eastAsia="Book Antiqua" w:hAnsi="Book Antiqua" w:cs="Book Antiqua"/>
          <w:b/>
          <w:i/>
          <w:color w:val="000000"/>
        </w:rPr>
        <w:t>Research background</w:t>
      </w:r>
    </w:p>
    <w:p w14:paraId="2D0C7AA7"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t xml:space="preserve">Total hip arthroplasty (THA) is an effective treatment for most patients who suffer from pain and decreased functional ability due to hip osteoarthritis (OA). The main risk factors for developing hip OA are advanced age, family history of OA, previous hip injury, hip dysplasia, and obesity. The increased prevalence of obesity has resulted in orthopedic surgeons being likely to face many patients with a high body mass index (BMI) who warrant THAs over the coming years. On the other hand, there has been </w:t>
      </w:r>
      <w:r w:rsidRPr="00FB7401">
        <w:rPr>
          <w:rFonts w:ascii="Book Antiqua" w:eastAsia="Book Antiqua" w:hAnsi="Book Antiqua" w:cs="Book Antiqua"/>
          <w:color w:val="000000"/>
        </w:rPr>
        <w:lastRenderedPageBreak/>
        <w:t xml:space="preserve">growing interest in the direct anterior approach (DAA) in recent years because of its soft-tissue–preserving nature. Total hip arthroplasty (THA) is an effective treatment for most patients who suffer from pain and decreased functional ability due to hip osteoarthritis (OA). The main risk factors for developing hip OA are advanced age, family history of OA, previous hip injury, hip dysplasia, and obesity. The increased prevalence of obesity has resulted in orthopedic surgeons being likely to face many patients with a high body mass index (BMI) who warrant THAs over the coming years. On the other hand, there has been growing interest in the direct anterior approach (DAA) in recent years because of its soft-tissue–preserving nature. </w:t>
      </w:r>
    </w:p>
    <w:p w14:paraId="52CA2086" w14:textId="77777777" w:rsidR="00A77B3E" w:rsidRPr="00FB7401" w:rsidRDefault="00A77B3E" w:rsidP="000F4390">
      <w:pPr>
        <w:snapToGrid w:val="0"/>
        <w:spacing w:line="360" w:lineRule="auto"/>
        <w:jc w:val="both"/>
      </w:pPr>
    </w:p>
    <w:p w14:paraId="2F4E95F0" w14:textId="77777777" w:rsidR="00A77B3E" w:rsidRPr="00FB7401" w:rsidRDefault="00370A22" w:rsidP="000F4390">
      <w:pPr>
        <w:snapToGrid w:val="0"/>
        <w:spacing w:line="360" w:lineRule="auto"/>
        <w:jc w:val="both"/>
      </w:pPr>
      <w:r w:rsidRPr="00FB7401">
        <w:rPr>
          <w:rFonts w:ascii="Book Antiqua" w:eastAsia="Book Antiqua" w:hAnsi="Book Antiqua" w:cs="Book Antiqua"/>
          <w:b/>
          <w:i/>
          <w:color w:val="000000"/>
        </w:rPr>
        <w:t>Research motivation</w:t>
      </w:r>
    </w:p>
    <w:p w14:paraId="74DAE92F"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t xml:space="preserve">In the literature, it has been reported that obesity is significantly associated with a greater need for joint replacement and that compared to patients with normal body mass index (BMI), obese patients may require a THA up to ten years earlier. Some studies indicate that obesity is associated with poorer clinical, functional outcomes, while others have shown that obese patients do not differ from the nonobese in this respect. The data are considered controversial, and further studies need to be performed on obese patients, especially comparative evaluations that compare minimally invasive techniques such as DAA with classical surgical techniques, such as the Hardinge approach. Compared to other classical surgical approaches used in obese patients, the Hardinge was chosen because it offers better access to the hip joint and achieves a lower dislocation rate by preserving its posterior stabilizer muscles. </w:t>
      </w:r>
    </w:p>
    <w:p w14:paraId="0D30977B" w14:textId="77777777" w:rsidR="00A77B3E" w:rsidRPr="00FB7401" w:rsidRDefault="00A77B3E" w:rsidP="000F4390">
      <w:pPr>
        <w:snapToGrid w:val="0"/>
        <w:spacing w:line="360" w:lineRule="auto"/>
        <w:jc w:val="both"/>
      </w:pPr>
    </w:p>
    <w:p w14:paraId="1C2FF046" w14:textId="77777777" w:rsidR="00A77B3E" w:rsidRPr="00FB7401" w:rsidRDefault="00370A22" w:rsidP="000F4390">
      <w:pPr>
        <w:snapToGrid w:val="0"/>
        <w:spacing w:line="360" w:lineRule="auto"/>
        <w:jc w:val="both"/>
      </w:pPr>
      <w:r w:rsidRPr="00FB7401">
        <w:rPr>
          <w:rFonts w:ascii="Book Antiqua" w:eastAsia="Book Antiqua" w:hAnsi="Book Antiqua" w:cs="Book Antiqua"/>
          <w:b/>
          <w:i/>
          <w:color w:val="000000"/>
        </w:rPr>
        <w:t>Research objectives</w:t>
      </w:r>
    </w:p>
    <w:p w14:paraId="762175CF"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t>We aimed to compare DAA and Hardinge in hip OA patients who have undergone primary THA regarding postoperative pain levels, functional status, and quality-of-life. In addition, it was investigated whether these parameters differ between obese and nonobese patients.</w:t>
      </w:r>
    </w:p>
    <w:p w14:paraId="7CB171DE" w14:textId="77777777" w:rsidR="00A77B3E" w:rsidRPr="00FB7401" w:rsidRDefault="00A77B3E" w:rsidP="000F4390">
      <w:pPr>
        <w:snapToGrid w:val="0"/>
        <w:spacing w:line="360" w:lineRule="auto"/>
        <w:jc w:val="both"/>
      </w:pPr>
    </w:p>
    <w:p w14:paraId="3E6A529A" w14:textId="77777777" w:rsidR="00A77B3E" w:rsidRPr="00FB7401" w:rsidRDefault="00370A22" w:rsidP="000F4390">
      <w:pPr>
        <w:snapToGrid w:val="0"/>
        <w:spacing w:line="360" w:lineRule="auto"/>
        <w:jc w:val="both"/>
      </w:pPr>
      <w:r w:rsidRPr="00FB7401">
        <w:rPr>
          <w:rFonts w:ascii="Book Antiqua" w:eastAsia="Book Antiqua" w:hAnsi="Book Antiqua" w:cs="Book Antiqua"/>
          <w:b/>
          <w:i/>
          <w:color w:val="000000"/>
        </w:rPr>
        <w:lastRenderedPageBreak/>
        <w:t>Research methods</w:t>
      </w:r>
    </w:p>
    <w:p w14:paraId="0FEFA8A7"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t>The present study was a prospective, four-group randomized controlled trial (Clinical Trial Identifier: ISRCTN15066737). One hundred twenty participants were divided into four groups (30 patients per group) according to both the surgical approach used and their body mass index (BMI) as follow: DAA-nonobese group (BMI</w:t>
      </w:r>
      <w:r w:rsidR="008E3766"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&lt;</w:t>
      </w:r>
      <w:r w:rsidR="008E3766"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 xml:space="preserve">30 </w:t>
      </w:r>
      <w:r w:rsidR="008E3766" w:rsidRPr="00FB7401">
        <w:rPr>
          <w:rFonts w:ascii="Book Antiqua" w:eastAsia="Book Antiqua" w:hAnsi="Book Antiqua" w:cs="Book Antiqua"/>
          <w:color w:val="000000"/>
        </w:rPr>
        <w:t>k</w:t>
      </w:r>
      <w:r w:rsidRPr="00FB7401">
        <w:rPr>
          <w:rFonts w:ascii="Book Antiqua" w:eastAsia="Book Antiqua" w:hAnsi="Book Antiqua" w:cs="Book Antiqua"/>
          <w:color w:val="000000"/>
        </w:rPr>
        <w:t>g/m</w:t>
      </w:r>
      <w:r w:rsidRPr="00FB7401">
        <w:rPr>
          <w:rFonts w:ascii="Book Antiqua" w:eastAsia="Book Antiqua" w:hAnsi="Book Antiqua" w:cs="Book Antiqua"/>
          <w:color w:val="000000"/>
          <w:szCs w:val="30"/>
          <w:vertAlign w:val="superscript"/>
        </w:rPr>
        <w:t>2</w:t>
      </w:r>
      <w:r w:rsidRPr="00FB7401">
        <w:rPr>
          <w:rFonts w:ascii="Book Antiqua" w:eastAsia="Book Antiqua" w:hAnsi="Book Antiqua" w:cs="Book Antiqua"/>
          <w:color w:val="000000"/>
        </w:rPr>
        <w:t xml:space="preserve">), DAA-obese group (BMI ≥ 30 </w:t>
      </w:r>
      <w:r w:rsidR="008E3766" w:rsidRPr="00FB7401">
        <w:rPr>
          <w:rFonts w:ascii="Book Antiqua" w:eastAsia="Book Antiqua" w:hAnsi="Book Antiqua" w:cs="Book Antiqua"/>
          <w:color w:val="000000"/>
        </w:rPr>
        <w:t>k</w:t>
      </w:r>
      <w:r w:rsidRPr="00FB7401">
        <w:rPr>
          <w:rFonts w:ascii="Book Antiqua" w:eastAsia="Book Antiqua" w:hAnsi="Book Antiqua" w:cs="Book Antiqua"/>
          <w:color w:val="000000"/>
        </w:rPr>
        <w:t>g/m</w:t>
      </w:r>
      <w:r w:rsidRPr="00FB7401">
        <w:rPr>
          <w:rFonts w:ascii="Book Antiqua" w:eastAsia="Book Antiqua" w:hAnsi="Book Antiqua" w:cs="Book Antiqua"/>
          <w:color w:val="000000"/>
          <w:szCs w:val="30"/>
          <w:vertAlign w:val="superscript"/>
        </w:rPr>
        <w:t>2</w:t>
      </w:r>
      <w:r w:rsidRPr="00FB7401">
        <w:rPr>
          <w:rFonts w:ascii="Book Antiqua" w:eastAsia="Book Antiqua" w:hAnsi="Book Antiqua" w:cs="Book Antiqua"/>
          <w:color w:val="000000"/>
        </w:rPr>
        <w:t>), Harginge-nonobese group (BMI</w:t>
      </w:r>
      <w:r w:rsidR="008E3766"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&lt;</w:t>
      </w:r>
      <w:r w:rsidR="008E3766" w:rsidRPr="00FB7401">
        <w:rPr>
          <w:rFonts w:ascii="Book Antiqua" w:eastAsia="Book Antiqua" w:hAnsi="Book Antiqua" w:cs="Book Antiqua"/>
          <w:color w:val="000000"/>
        </w:rPr>
        <w:t xml:space="preserve"> </w:t>
      </w:r>
      <w:r w:rsidRPr="00FB7401">
        <w:rPr>
          <w:rFonts w:ascii="Book Antiqua" w:eastAsia="Book Antiqua" w:hAnsi="Book Antiqua" w:cs="Book Antiqua"/>
          <w:color w:val="000000"/>
        </w:rPr>
        <w:t xml:space="preserve">30 </w:t>
      </w:r>
      <w:r w:rsidR="008E3766" w:rsidRPr="00FB7401">
        <w:rPr>
          <w:rFonts w:ascii="Book Antiqua" w:eastAsia="Book Antiqua" w:hAnsi="Book Antiqua" w:cs="Book Antiqua"/>
          <w:color w:val="000000"/>
        </w:rPr>
        <w:t>k</w:t>
      </w:r>
      <w:r w:rsidRPr="00FB7401">
        <w:rPr>
          <w:rFonts w:ascii="Book Antiqua" w:eastAsia="Book Antiqua" w:hAnsi="Book Antiqua" w:cs="Book Antiqua"/>
          <w:color w:val="000000"/>
        </w:rPr>
        <w:t>g/m</w:t>
      </w:r>
      <w:r w:rsidRPr="00FB7401">
        <w:rPr>
          <w:rFonts w:ascii="Book Antiqua" w:eastAsia="Book Antiqua" w:hAnsi="Book Antiqua" w:cs="Book Antiqua"/>
          <w:color w:val="000000"/>
          <w:szCs w:val="30"/>
          <w:vertAlign w:val="superscript"/>
        </w:rPr>
        <w:t>2</w:t>
      </w:r>
      <w:r w:rsidRPr="00FB7401">
        <w:rPr>
          <w:rFonts w:ascii="Book Antiqua" w:eastAsia="Book Antiqua" w:hAnsi="Book Antiqua" w:cs="Book Antiqua"/>
          <w:color w:val="000000"/>
        </w:rPr>
        <w:t xml:space="preserve">) and Harginge-obese group (BMI ≥ 30 </w:t>
      </w:r>
      <w:r w:rsidR="008E3766" w:rsidRPr="00FB7401">
        <w:rPr>
          <w:rFonts w:ascii="Book Antiqua" w:eastAsia="Book Antiqua" w:hAnsi="Book Antiqua" w:cs="Book Antiqua"/>
          <w:color w:val="000000"/>
        </w:rPr>
        <w:t>k</w:t>
      </w:r>
      <w:r w:rsidRPr="00FB7401">
        <w:rPr>
          <w:rFonts w:ascii="Book Antiqua" w:eastAsia="Book Antiqua" w:hAnsi="Book Antiqua" w:cs="Book Antiqua"/>
          <w:color w:val="000000"/>
        </w:rPr>
        <w:t>g/m</w:t>
      </w:r>
      <w:r w:rsidRPr="00FB7401">
        <w:rPr>
          <w:rFonts w:ascii="Book Antiqua" w:eastAsia="Book Antiqua" w:hAnsi="Book Antiqua" w:cs="Book Antiqua"/>
          <w:color w:val="000000"/>
          <w:szCs w:val="30"/>
          <w:vertAlign w:val="superscript"/>
        </w:rPr>
        <w:t>2</w:t>
      </w:r>
      <w:r w:rsidRPr="00FB7401">
        <w:rPr>
          <w:rFonts w:ascii="Book Antiqua" w:eastAsia="Book Antiqua" w:hAnsi="Book Antiqua" w:cs="Book Antiqua"/>
          <w:color w:val="000000"/>
        </w:rPr>
        <w:t>). Measurements were carried out prior to surgery (baseline) and postoperatively (at the end of the 6</w:t>
      </w:r>
      <w:r w:rsidRPr="00FB7401">
        <w:rPr>
          <w:rFonts w:ascii="Book Antiqua" w:eastAsia="Book Antiqua" w:hAnsi="Book Antiqua" w:cs="Book Antiqua"/>
          <w:color w:val="000000"/>
          <w:szCs w:val="30"/>
          <w:vertAlign w:val="superscript"/>
        </w:rPr>
        <w:t>th</w:t>
      </w:r>
      <w:r w:rsidRPr="00FB7401">
        <w:rPr>
          <w:rFonts w:ascii="Book Antiqua" w:eastAsia="Book Antiqua" w:hAnsi="Book Antiqua" w:cs="Book Antiqua"/>
          <w:color w:val="000000"/>
        </w:rPr>
        <w:t xml:space="preserve"> week and 12</w:t>
      </w:r>
      <w:r w:rsidRPr="00FB7401">
        <w:rPr>
          <w:rFonts w:ascii="Book Antiqua" w:eastAsia="Book Antiqua" w:hAnsi="Book Antiqua" w:cs="Book Antiqua"/>
          <w:color w:val="000000"/>
          <w:szCs w:val="30"/>
          <w:vertAlign w:val="superscript"/>
        </w:rPr>
        <w:t>th</w:t>
      </w:r>
      <w:r w:rsidRPr="00FB7401">
        <w:rPr>
          <w:rFonts w:ascii="Book Antiqua" w:eastAsia="Book Antiqua" w:hAnsi="Book Antiqua" w:cs="Book Antiqua"/>
          <w:color w:val="000000"/>
        </w:rPr>
        <w:t xml:space="preserve"> week). Pain levels were measured with the Face Pain Scale – Revised (FPS-R). Functional ability was evaluated with the Timed Up &amp; Go (TUG) test and the Greek version of the Modified Harris Hip Score (MHHS-Gr). Quality-of-life was measured with the Greek version of the International Hip Outcome Tool -12 items (iHOT12-Gr).</w:t>
      </w:r>
    </w:p>
    <w:p w14:paraId="7825C5D0" w14:textId="77777777" w:rsidR="00A77B3E" w:rsidRPr="00FB7401" w:rsidRDefault="00A77B3E" w:rsidP="000F4390">
      <w:pPr>
        <w:snapToGrid w:val="0"/>
        <w:spacing w:line="360" w:lineRule="auto"/>
        <w:jc w:val="both"/>
      </w:pPr>
    </w:p>
    <w:p w14:paraId="5C22B0C6" w14:textId="77777777" w:rsidR="00A77B3E" w:rsidRPr="00FB7401" w:rsidRDefault="00370A22" w:rsidP="000F4390">
      <w:pPr>
        <w:snapToGrid w:val="0"/>
        <w:spacing w:line="360" w:lineRule="auto"/>
        <w:jc w:val="both"/>
      </w:pPr>
      <w:r w:rsidRPr="00FB7401">
        <w:rPr>
          <w:rFonts w:ascii="Book Antiqua" w:eastAsia="Book Antiqua" w:hAnsi="Book Antiqua" w:cs="Book Antiqua"/>
          <w:b/>
          <w:i/>
          <w:color w:val="000000"/>
        </w:rPr>
        <w:t>Research results</w:t>
      </w:r>
    </w:p>
    <w:p w14:paraId="39E491A5"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t xml:space="preserve">DAA </w:t>
      </w:r>
      <w:r w:rsidRPr="00FB7401">
        <w:rPr>
          <w:rFonts w:ascii="Book Antiqua" w:eastAsia="Book Antiqua" w:hAnsi="Book Antiqua" w:cs="Book Antiqua"/>
          <w:i/>
          <w:iCs/>
          <w:color w:val="000000"/>
        </w:rPr>
        <w:t>vs</w:t>
      </w:r>
      <w:r w:rsidRPr="00FB7401">
        <w:rPr>
          <w:rFonts w:ascii="Book Antiqua" w:eastAsia="Book Antiqua" w:hAnsi="Book Antiqua" w:cs="Book Antiqua"/>
          <w:color w:val="000000"/>
        </w:rPr>
        <w:t xml:space="preserve"> Hardinge regardless of BMI: The DAA resulted in less postoperative pain and offered faster and increased functional ability and better quality-of-life than the Hardinge.</w:t>
      </w:r>
      <w:r w:rsidR="008E3766" w:rsidRPr="00FB7401">
        <w:rPr>
          <w:rFonts w:hint="eastAsia"/>
          <w:lang w:eastAsia="zh-CN"/>
        </w:rPr>
        <w:t xml:space="preserve"> </w:t>
      </w:r>
      <w:r w:rsidRPr="00FB7401">
        <w:rPr>
          <w:rFonts w:ascii="Book Antiqua" w:eastAsia="Book Antiqua" w:hAnsi="Book Antiqua" w:cs="Book Antiqua"/>
          <w:color w:val="000000"/>
        </w:rPr>
        <w:t xml:space="preserve">DAA-nonobese </w:t>
      </w:r>
      <w:r w:rsidRPr="00FB7401">
        <w:rPr>
          <w:rFonts w:ascii="Book Antiqua" w:eastAsia="Book Antiqua" w:hAnsi="Book Antiqua" w:cs="Book Antiqua"/>
          <w:i/>
          <w:iCs/>
          <w:color w:val="000000"/>
        </w:rPr>
        <w:t>vs</w:t>
      </w:r>
      <w:r w:rsidRPr="00FB7401">
        <w:rPr>
          <w:rFonts w:ascii="Book Antiqua" w:eastAsia="Book Antiqua" w:hAnsi="Book Antiqua" w:cs="Book Antiqua"/>
          <w:color w:val="000000"/>
        </w:rPr>
        <w:t xml:space="preserve"> Hardinge-nonobese: The DAA leads faster to better functional ability and quality-of-life compared to the Hardinge in nonobese patients.</w:t>
      </w:r>
      <w:r w:rsidR="00B40DB0" w:rsidRPr="00FB7401">
        <w:rPr>
          <w:rFonts w:hint="eastAsia"/>
          <w:lang w:eastAsia="zh-CN"/>
        </w:rPr>
        <w:t xml:space="preserve"> </w:t>
      </w:r>
      <w:r w:rsidRPr="00FB7401">
        <w:rPr>
          <w:rFonts w:ascii="Book Antiqua" w:eastAsia="Book Antiqua" w:hAnsi="Book Antiqua" w:cs="Book Antiqua"/>
          <w:color w:val="000000"/>
        </w:rPr>
        <w:t xml:space="preserve">DAA-obese </w:t>
      </w:r>
      <w:r w:rsidRPr="00FB7401">
        <w:rPr>
          <w:rFonts w:ascii="Book Antiqua" w:eastAsia="Book Antiqua" w:hAnsi="Book Antiqua" w:cs="Book Antiqua"/>
          <w:i/>
          <w:iCs/>
          <w:color w:val="000000"/>
        </w:rPr>
        <w:t>vs</w:t>
      </w:r>
      <w:r w:rsidRPr="00FB7401">
        <w:rPr>
          <w:rFonts w:ascii="Book Antiqua" w:eastAsia="Book Antiqua" w:hAnsi="Book Antiqua" w:cs="Book Antiqua"/>
          <w:color w:val="000000"/>
        </w:rPr>
        <w:t xml:space="preserve"> Hardinge-obese: DAA leads faster to better functional ability and quality-of-life of obese patients than the Hardinge; at 12 wk, statistically significant differences between groups were narrowed. Nonobese </w:t>
      </w:r>
      <w:r w:rsidRPr="00FB7401">
        <w:rPr>
          <w:rFonts w:ascii="Book Antiqua" w:eastAsia="Book Antiqua" w:hAnsi="Book Antiqua" w:cs="Book Antiqua"/>
          <w:i/>
          <w:iCs/>
          <w:color w:val="000000"/>
        </w:rPr>
        <w:t>vs</w:t>
      </w:r>
      <w:r w:rsidRPr="00FB7401">
        <w:rPr>
          <w:rFonts w:ascii="Book Antiqua" w:eastAsia="Book Antiqua" w:hAnsi="Book Antiqua" w:cs="Book Antiqua"/>
          <w:color w:val="000000"/>
        </w:rPr>
        <w:t xml:space="preserve"> obese regardless of surgical approach: the only statistically significant difference between obese and nonobese patients was revealed in the self-reported functional ability.</w:t>
      </w:r>
      <w:r w:rsidR="008E3766" w:rsidRPr="00FB7401">
        <w:rPr>
          <w:rFonts w:hint="eastAsia"/>
          <w:lang w:eastAsia="zh-CN"/>
        </w:rPr>
        <w:t xml:space="preserve"> </w:t>
      </w:r>
      <w:r w:rsidRPr="00FB7401">
        <w:rPr>
          <w:rFonts w:ascii="Book Antiqua" w:eastAsia="Book Antiqua" w:hAnsi="Book Antiqua" w:cs="Book Antiqua"/>
          <w:color w:val="000000"/>
        </w:rPr>
        <w:t xml:space="preserve">DAA-nonobese </w:t>
      </w:r>
      <w:r w:rsidRPr="00FB7401">
        <w:rPr>
          <w:rFonts w:ascii="Book Antiqua" w:eastAsia="Book Antiqua" w:hAnsi="Book Antiqua" w:cs="Book Antiqua"/>
          <w:i/>
          <w:iCs/>
          <w:color w:val="000000"/>
        </w:rPr>
        <w:t>vs</w:t>
      </w:r>
      <w:r w:rsidRPr="00FB7401">
        <w:rPr>
          <w:rFonts w:ascii="Book Antiqua" w:eastAsia="Book Antiqua" w:hAnsi="Book Antiqua" w:cs="Book Antiqua"/>
          <w:color w:val="000000"/>
        </w:rPr>
        <w:t xml:space="preserve"> DAA-obese: no statistically significant differences were observed in comparing postoperative outcomes. The DAA similarly benefited both obese and nonobese patients. Hardinge-nonobese </w:t>
      </w:r>
      <w:r w:rsidRPr="00FB7401">
        <w:rPr>
          <w:rFonts w:ascii="Book Antiqua" w:eastAsia="Book Antiqua" w:hAnsi="Book Antiqua" w:cs="Book Antiqua"/>
          <w:i/>
          <w:iCs/>
          <w:color w:val="000000"/>
        </w:rPr>
        <w:t>vs</w:t>
      </w:r>
      <w:r w:rsidRPr="00FB7401">
        <w:rPr>
          <w:rFonts w:ascii="Book Antiqua" w:eastAsia="Book Antiqua" w:hAnsi="Book Antiqua" w:cs="Book Antiqua"/>
          <w:color w:val="000000"/>
        </w:rPr>
        <w:t xml:space="preserve"> Hardinge-obese: Hardinge-nonobese reached higher functionality than Hardinge-obese patients.</w:t>
      </w:r>
    </w:p>
    <w:p w14:paraId="10B42822" w14:textId="77777777" w:rsidR="00A77B3E" w:rsidRPr="00FB7401" w:rsidRDefault="00A77B3E" w:rsidP="000F4390">
      <w:pPr>
        <w:snapToGrid w:val="0"/>
        <w:spacing w:line="360" w:lineRule="auto"/>
        <w:jc w:val="both"/>
      </w:pPr>
    </w:p>
    <w:p w14:paraId="6A7454E0" w14:textId="77777777" w:rsidR="00A77B3E" w:rsidRPr="00FB7401" w:rsidRDefault="00370A22" w:rsidP="000F4390">
      <w:pPr>
        <w:snapToGrid w:val="0"/>
        <w:spacing w:line="360" w:lineRule="auto"/>
        <w:jc w:val="both"/>
      </w:pPr>
      <w:r w:rsidRPr="00FB7401">
        <w:rPr>
          <w:rFonts w:ascii="Book Antiqua" w:eastAsia="Book Antiqua" w:hAnsi="Book Antiqua" w:cs="Book Antiqua"/>
          <w:b/>
          <w:i/>
          <w:color w:val="000000"/>
        </w:rPr>
        <w:t>Research conclusions</w:t>
      </w:r>
    </w:p>
    <w:p w14:paraId="0BE8FBE1"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lastRenderedPageBreak/>
        <w:t xml:space="preserve">DAA patients reported less pain, more functionality, and quality-of-life improvements compared to the Hardinge. Moreover, DAA exhibits equivalent postoperative outcomes in obese and nonobese patients, suggesting a better-suited THA surgical approach for patients with increased BMI. </w:t>
      </w:r>
    </w:p>
    <w:p w14:paraId="0413ACCD" w14:textId="77777777" w:rsidR="00A77B3E" w:rsidRPr="00FB7401" w:rsidRDefault="00A77B3E" w:rsidP="000F4390">
      <w:pPr>
        <w:snapToGrid w:val="0"/>
        <w:spacing w:line="360" w:lineRule="auto"/>
        <w:jc w:val="both"/>
      </w:pPr>
    </w:p>
    <w:p w14:paraId="01D8E195" w14:textId="77777777" w:rsidR="00A77B3E" w:rsidRPr="00FB7401" w:rsidRDefault="00370A22" w:rsidP="000F4390">
      <w:pPr>
        <w:snapToGrid w:val="0"/>
        <w:spacing w:line="360" w:lineRule="auto"/>
        <w:jc w:val="both"/>
      </w:pPr>
      <w:r w:rsidRPr="00FB7401">
        <w:rPr>
          <w:rFonts w:ascii="Book Antiqua" w:eastAsia="Book Antiqua" w:hAnsi="Book Antiqua" w:cs="Book Antiqua"/>
          <w:b/>
          <w:i/>
          <w:color w:val="000000"/>
        </w:rPr>
        <w:t>Research perspectives</w:t>
      </w:r>
    </w:p>
    <w:p w14:paraId="7852D1F0"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t xml:space="preserve">Further research based on well-designed studies with longer follow-up and larger samples need to be performed to elucidate the efficacy of DAA on functionality and quality of life of hip OA obese patients. </w:t>
      </w:r>
    </w:p>
    <w:p w14:paraId="1C4CE8F7" w14:textId="77777777" w:rsidR="00A77B3E" w:rsidRPr="00FB7401" w:rsidRDefault="00A77B3E" w:rsidP="000F4390">
      <w:pPr>
        <w:snapToGrid w:val="0"/>
        <w:spacing w:line="360" w:lineRule="auto"/>
        <w:jc w:val="both"/>
      </w:pPr>
    </w:p>
    <w:p w14:paraId="4D921130" w14:textId="77777777" w:rsidR="00A77B3E" w:rsidRPr="00FB7401" w:rsidRDefault="00370A22" w:rsidP="000F4390">
      <w:pPr>
        <w:snapToGrid w:val="0"/>
        <w:spacing w:line="360" w:lineRule="auto"/>
        <w:jc w:val="both"/>
      </w:pPr>
      <w:r w:rsidRPr="00FB7401">
        <w:rPr>
          <w:rFonts w:ascii="Book Antiqua" w:eastAsia="Book Antiqua" w:hAnsi="Book Antiqua" w:cs="Book Antiqua"/>
          <w:b/>
          <w:caps/>
          <w:color w:val="000000"/>
          <w:u w:val="single"/>
        </w:rPr>
        <w:t>ACKNOWLEDGEMENTS</w:t>
      </w:r>
    </w:p>
    <w:p w14:paraId="77AA46E2"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t>The authors would like to thank Dr</w:t>
      </w:r>
      <w:r w:rsidR="00A94C91" w:rsidRPr="00FB7401">
        <w:rPr>
          <w:rFonts w:ascii="Book Antiqua" w:eastAsia="Book Antiqua" w:hAnsi="Book Antiqua" w:cs="Book Antiqua"/>
          <w:color w:val="000000"/>
        </w:rPr>
        <w:t>.</w:t>
      </w:r>
      <w:r w:rsidRPr="00FB7401">
        <w:rPr>
          <w:rFonts w:ascii="Book Antiqua" w:eastAsia="Book Antiqua" w:hAnsi="Book Antiqua" w:cs="Book Antiqua"/>
          <w:color w:val="000000"/>
        </w:rPr>
        <w:t xml:space="preserve"> Antonios Galanos, Biostatistician of Laboratory of Research of the Musculoskeletal System (LRMS), Faculty of Medicine, National and Kapodistrian University of Athens, Greece, for the statistical analysis of the data.</w:t>
      </w:r>
    </w:p>
    <w:p w14:paraId="5A6E543F" w14:textId="77777777" w:rsidR="00A77B3E" w:rsidRPr="00FB7401" w:rsidRDefault="00A77B3E" w:rsidP="000F4390">
      <w:pPr>
        <w:snapToGrid w:val="0"/>
        <w:spacing w:line="360" w:lineRule="auto"/>
        <w:jc w:val="both"/>
      </w:pPr>
    </w:p>
    <w:p w14:paraId="55A2D060" w14:textId="77777777" w:rsidR="00A77B3E" w:rsidRPr="00FB7401" w:rsidRDefault="00370A22" w:rsidP="000F4390">
      <w:pPr>
        <w:snapToGrid w:val="0"/>
        <w:spacing w:line="360" w:lineRule="auto"/>
        <w:jc w:val="both"/>
        <w:rPr>
          <w:rFonts w:ascii="Book Antiqua" w:eastAsia="Book Antiqua" w:hAnsi="Book Antiqua" w:cs="Book Antiqua"/>
          <w:b/>
          <w:color w:val="000000"/>
        </w:rPr>
      </w:pPr>
      <w:r w:rsidRPr="00FB7401">
        <w:rPr>
          <w:rFonts w:ascii="Book Antiqua" w:eastAsia="Book Antiqua" w:hAnsi="Book Antiqua" w:cs="Book Antiqua"/>
          <w:b/>
          <w:color w:val="000000"/>
        </w:rPr>
        <w:t>REFERENCES</w:t>
      </w:r>
    </w:p>
    <w:p w14:paraId="6220C465"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1 </w:t>
      </w:r>
      <w:r w:rsidRPr="00FB7401">
        <w:rPr>
          <w:rFonts w:ascii="Book Antiqua" w:hAnsi="Book Antiqua"/>
          <w:b/>
          <w:bCs/>
        </w:rPr>
        <w:t>Howell JR</w:t>
      </w:r>
      <w:r w:rsidRPr="00FB7401">
        <w:rPr>
          <w:rFonts w:ascii="Book Antiqua" w:hAnsi="Book Antiqua"/>
        </w:rPr>
        <w:t xml:space="preserve">, Garbuz DS, Duncan CP. Minimally invasive hip replacement: rationale, applied anatomy, and instrumentation. </w:t>
      </w:r>
      <w:r w:rsidRPr="00FB7401">
        <w:rPr>
          <w:rFonts w:ascii="Book Antiqua" w:hAnsi="Book Antiqua"/>
          <w:i/>
          <w:iCs/>
        </w:rPr>
        <w:t>Orthop Clin North Am</w:t>
      </w:r>
      <w:r w:rsidRPr="00FB7401">
        <w:rPr>
          <w:rFonts w:ascii="Book Antiqua" w:hAnsi="Book Antiqua"/>
        </w:rPr>
        <w:t xml:space="preserve"> 2004; </w:t>
      </w:r>
      <w:r w:rsidRPr="00FB7401">
        <w:rPr>
          <w:rFonts w:ascii="Book Antiqua" w:hAnsi="Book Antiqua"/>
          <w:b/>
          <w:bCs/>
        </w:rPr>
        <w:t>35</w:t>
      </w:r>
      <w:r w:rsidRPr="00FB7401">
        <w:rPr>
          <w:rFonts w:ascii="Book Antiqua" w:hAnsi="Book Antiqua"/>
        </w:rPr>
        <w:t>: 107-118 [PMID: 15062696 DOI: 10.1016/S0030-5898(03)00112-3]</w:t>
      </w:r>
    </w:p>
    <w:p w14:paraId="1E1B4883"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2 </w:t>
      </w:r>
      <w:r w:rsidRPr="00FB7401">
        <w:rPr>
          <w:rFonts w:ascii="Book Antiqua" w:hAnsi="Book Antiqua"/>
          <w:b/>
          <w:bCs/>
        </w:rPr>
        <w:t>Siddiqui NA,</w:t>
      </w:r>
      <w:r w:rsidRPr="00FB7401">
        <w:rPr>
          <w:rFonts w:ascii="Book Antiqua" w:hAnsi="Book Antiqua"/>
        </w:rPr>
        <w:t xml:space="preserve"> Mohandas P, Muirhead-Allwood S, Nuthall T. A review of minimally invasive hip replacement surgery – current practice and the way forward. Curr Orthop 2005; 19: 247-254</w:t>
      </w:r>
    </w:p>
    <w:p w14:paraId="17B979B2"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3 </w:t>
      </w:r>
      <w:r w:rsidRPr="00FB7401">
        <w:rPr>
          <w:rFonts w:ascii="Book Antiqua" w:hAnsi="Book Antiqua"/>
          <w:b/>
          <w:bCs/>
        </w:rPr>
        <w:t>Bergin PF</w:t>
      </w:r>
      <w:r w:rsidRPr="00FB7401">
        <w:rPr>
          <w:rFonts w:ascii="Book Antiqua" w:hAnsi="Book Antiqua"/>
        </w:rPr>
        <w:t xml:space="preserve">, Doppelt JD, Kephart CJ, Benke MT, Graeter JH, Holmes AS, Haleem-Smith H, Tuan RS, Unger AS. Comparison of minimally invasive direct anterior versus posterior total hip arthroplasty based on inflammation and muscle damage markers. </w:t>
      </w:r>
      <w:r w:rsidRPr="00FB7401">
        <w:rPr>
          <w:rFonts w:ascii="Book Antiqua" w:hAnsi="Book Antiqua"/>
          <w:i/>
          <w:iCs/>
        </w:rPr>
        <w:t>J Bone Joint Surg Am</w:t>
      </w:r>
      <w:r w:rsidRPr="00FB7401">
        <w:rPr>
          <w:rFonts w:ascii="Book Antiqua" w:hAnsi="Book Antiqua"/>
        </w:rPr>
        <w:t xml:space="preserve"> 2011; </w:t>
      </w:r>
      <w:r w:rsidRPr="00FB7401">
        <w:rPr>
          <w:rFonts w:ascii="Book Antiqua" w:hAnsi="Book Antiqua"/>
          <w:b/>
          <w:bCs/>
        </w:rPr>
        <w:t>93</w:t>
      </w:r>
      <w:r w:rsidRPr="00FB7401">
        <w:rPr>
          <w:rFonts w:ascii="Book Antiqua" w:hAnsi="Book Antiqua"/>
        </w:rPr>
        <w:t>: 1392-1398 [PMID: 21915544 DOI: 10.2106/JBJS.J.00557]</w:t>
      </w:r>
    </w:p>
    <w:p w14:paraId="417E6CAB"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4 </w:t>
      </w:r>
      <w:r w:rsidRPr="00FB7401">
        <w:rPr>
          <w:rFonts w:ascii="Book Antiqua" w:hAnsi="Book Antiqua"/>
          <w:b/>
          <w:bCs/>
        </w:rPr>
        <w:t>Connolly KP</w:t>
      </w:r>
      <w:r w:rsidRPr="00FB7401">
        <w:rPr>
          <w:rFonts w:ascii="Book Antiqua" w:hAnsi="Book Antiqua"/>
        </w:rPr>
        <w:t xml:space="preserve">, Kamath AF. Direct anterior total hip arthroplasty: Comparative outcomes and contemporary results. </w:t>
      </w:r>
      <w:r w:rsidRPr="00FB7401">
        <w:rPr>
          <w:rFonts w:ascii="Book Antiqua" w:hAnsi="Book Antiqua"/>
          <w:i/>
          <w:iCs/>
        </w:rPr>
        <w:t>World J Orthop</w:t>
      </w:r>
      <w:r w:rsidRPr="00FB7401">
        <w:rPr>
          <w:rFonts w:ascii="Book Antiqua" w:hAnsi="Book Antiqua"/>
        </w:rPr>
        <w:t xml:space="preserve"> 2016; </w:t>
      </w:r>
      <w:r w:rsidRPr="00FB7401">
        <w:rPr>
          <w:rFonts w:ascii="Book Antiqua" w:hAnsi="Book Antiqua"/>
          <w:b/>
          <w:bCs/>
        </w:rPr>
        <w:t>7</w:t>
      </w:r>
      <w:r w:rsidRPr="00FB7401">
        <w:rPr>
          <w:rFonts w:ascii="Book Antiqua" w:hAnsi="Book Antiqua"/>
        </w:rPr>
        <w:t>: 94-101 [PMID: 26925380 DOI: 10.5312/wjo.v7.i2.94]</w:t>
      </w:r>
    </w:p>
    <w:p w14:paraId="2A1BAF25"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lastRenderedPageBreak/>
        <w:t xml:space="preserve">5 </w:t>
      </w:r>
      <w:r w:rsidRPr="00FB7401">
        <w:rPr>
          <w:rFonts w:ascii="Book Antiqua" w:hAnsi="Book Antiqua"/>
          <w:b/>
          <w:bCs/>
        </w:rPr>
        <w:t>Leunig M</w:t>
      </w:r>
      <w:r w:rsidRPr="00FB7401">
        <w:rPr>
          <w:rFonts w:ascii="Book Antiqua" w:hAnsi="Book Antiqua"/>
        </w:rPr>
        <w:t xml:space="preserve">, Faas M, von Knoch F, Naal FD. Skin crease 'bikini' incision for anterior approach total hip arthroplasty: surgical technique and preliminary results. </w:t>
      </w:r>
      <w:r w:rsidRPr="00FB7401">
        <w:rPr>
          <w:rFonts w:ascii="Book Antiqua" w:hAnsi="Book Antiqua"/>
          <w:i/>
          <w:iCs/>
        </w:rPr>
        <w:t>Clin Orthop Relat Res</w:t>
      </w:r>
      <w:r w:rsidRPr="00FB7401">
        <w:rPr>
          <w:rFonts w:ascii="Book Antiqua" w:hAnsi="Book Antiqua"/>
        </w:rPr>
        <w:t xml:space="preserve"> 2013; </w:t>
      </w:r>
      <w:r w:rsidRPr="00FB7401">
        <w:rPr>
          <w:rFonts w:ascii="Book Antiqua" w:hAnsi="Book Antiqua"/>
          <w:b/>
          <w:bCs/>
        </w:rPr>
        <w:t>471</w:t>
      </w:r>
      <w:r w:rsidRPr="00FB7401">
        <w:rPr>
          <w:rFonts w:ascii="Book Antiqua" w:hAnsi="Book Antiqua"/>
        </w:rPr>
        <w:t>: 2245-2252 [PMID: 23412730 DOI: 10.1007/s11999-013-2806-0]</w:t>
      </w:r>
    </w:p>
    <w:p w14:paraId="031ADBD0"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6 </w:t>
      </w:r>
      <w:r w:rsidRPr="00FB7401">
        <w:rPr>
          <w:rFonts w:ascii="Book Antiqua" w:hAnsi="Book Antiqua"/>
          <w:b/>
          <w:bCs/>
        </w:rPr>
        <w:t>Nho SJ</w:t>
      </w:r>
      <w:r w:rsidRPr="00FB7401">
        <w:rPr>
          <w:rFonts w:ascii="Book Antiqua" w:hAnsi="Book Antiqua"/>
        </w:rPr>
        <w:t xml:space="preserve">, Kymes SM, Callaghan JJ, Felson DT. The burden of hip osteoarthritis in the United States: epidemiologic and economic considerations. </w:t>
      </w:r>
      <w:r w:rsidRPr="00FB7401">
        <w:rPr>
          <w:rFonts w:ascii="Book Antiqua" w:hAnsi="Book Antiqua"/>
          <w:i/>
          <w:iCs/>
        </w:rPr>
        <w:t>J Am Acad Orthop Surg</w:t>
      </w:r>
      <w:r w:rsidRPr="00FB7401">
        <w:rPr>
          <w:rFonts w:ascii="Book Antiqua" w:hAnsi="Book Antiqua"/>
        </w:rPr>
        <w:t xml:space="preserve"> 2013; </w:t>
      </w:r>
      <w:r w:rsidRPr="00FB7401">
        <w:rPr>
          <w:rFonts w:ascii="Book Antiqua" w:hAnsi="Book Antiqua"/>
          <w:b/>
          <w:bCs/>
        </w:rPr>
        <w:t>21 Suppl 1</w:t>
      </w:r>
      <w:r w:rsidRPr="00FB7401">
        <w:rPr>
          <w:rFonts w:ascii="Book Antiqua" w:hAnsi="Book Antiqua"/>
        </w:rPr>
        <w:t>: S1-S6 [PMID: 23818185 DOI: 10.5435/JAAOS-21-07-S1]</w:t>
      </w:r>
    </w:p>
    <w:p w14:paraId="386F64F9"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7 </w:t>
      </w:r>
      <w:r w:rsidRPr="00FB7401">
        <w:rPr>
          <w:rFonts w:ascii="Book Antiqua" w:hAnsi="Book Antiqua"/>
          <w:b/>
          <w:bCs/>
        </w:rPr>
        <w:t>Oliveria SA</w:t>
      </w:r>
      <w:r w:rsidRPr="00FB7401">
        <w:rPr>
          <w:rFonts w:ascii="Book Antiqua" w:hAnsi="Book Antiqua"/>
        </w:rPr>
        <w:t xml:space="preserve">, Felson DT, Reed JI, Cirillo PA, Walker AM. Incidence of symptomatic hand, hip, and knee osteoarthritis among patients in a health maintenance organization. </w:t>
      </w:r>
      <w:r w:rsidRPr="00FB7401">
        <w:rPr>
          <w:rFonts w:ascii="Book Antiqua" w:hAnsi="Book Antiqua"/>
          <w:i/>
          <w:iCs/>
        </w:rPr>
        <w:t>Arthritis Rheum</w:t>
      </w:r>
      <w:r w:rsidRPr="00FB7401">
        <w:rPr>
          <w:rFonts w:ascii="Book Antiqua" w:hAnsi="Book Antiqua"/>
        </w:rPr>
        <w:t xml:space="preserve"> 1995; </w:t>
      </w:r>
      <w:r w:rsidRPr="00FB7401">
        <w:rPr>
          <w:rFonts w:ascii="Book Antiqua" w:hAnsi="Book Antiqua"/>
          <w:b/>
          <w:bCs/>
        </w:rPr>
        <w:t>38</w:t>
      </w:r>
      <w:r w:rsidRPr="00FB7401">
        <w:rPr>
          <w:rFonts w:ascii="Book Antiqua" w:hAnsi="Book Antiqua"/>
        </w:rPr>
        <w:t>: 1134-1141 [PMID: 7639811 DOI: 10.1002/art.1780380817]</w:t>
      </w:r>
    </w:p>
    <w:p w14:paraId="248176F5"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8 </w:t>
      </w:r>
      <w:r w:rsidRPr="00FB7401">
        <w:rPr>
          <w:rFonts w:ascii="Book Antiqua" w:hAnsi="Book Antiqua"/>
          <w:b/>
          <w:bCs/>
        </w:rPr>
        <w:t>Andrianakos AA</w:t>
      </w:r>
      <w:r w:rsidRPr="00FB7401">
        <w:rPr>
          <w:rFonts w:ascii="Book Antiqua" w:hAnsi="Book Antiqua"/>
        </w:rPr>
        <w:t xml:space="preserve">, Kontelis LK, Karamitsos DG, Aslanidis SI, Georgountzos AI, Kaziolas GO, Pantelidou KV, Vafiadou EV, Dantis PC; ESORDIG Study Group. Prevalence of symptomatic knee, hand, and hip osteoarthritis in Greece. The ESORDIG study. </w:t>
      </w:r>
      <w:r w:rsidRPr="00FB7401">
        <w:rPr>
          <w:rFonts w:ascii="Book Antiqua" w:hAnsi="Book Antiqua"/>
          <w:i/>
          <w:iCs/>
        </w:rPr>
        <w:t>J Rheumatol</w:t>
      </w:r>
      <w:r w:rsidRPr="00FB7401">
        <w:rPr>
          <w:rFonts w:ascii="Book Antiqua" w:hAnsi="Book Antiqua"/>
        </w:rPr>
        <w:t xml:space="preserve"> 2006; </w:t>
      </w:r>
      <w:r w:rsidRPr="00FB7401">
        <w:rPr>
          <w:rFonts w:ascii="Book Antiqua" w:hAnsi="Book Antiqua"/>
          <w:b/>
          <w:bCs/>
        </w:rPr>
        <w:t>33</w:t>
      </w:r>
      <w:r w:rsidRPr="00FB7401">
        <w:rPr>
          <w:rFonts w:ascii="Book Antiqua" w:hAnsi="Book Antiqua"/>
        </w:rPr>
        <w:t>: 2507-2513 [PMID: 17143985]</w:t>
      </w:r>
    </w:p>
    <w:p w14:paraId="15BD5EF6"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9 </w:t>
      </w:r>
      <w:r w:rsidRPr="00FB7401">
        <w:rPr>
          <w:rFonts w:ascii="Book Antiqua" w:hAnsi="Book Antiqua"/>
          <w:b/>
          <w:bCs/>
        </w:rPr>
        <w:t>Barrett M</w:t>
      </w:r>
      <w:r w:rsidRPr="00FB7401">
        <w:rPr>
          <w:rFonts w:ascii="Book Antiqua" w:hAnsi="Book Antiqua"/>
        </w:rPr>
        <w:t xml:space="preserve">, Prasad A, Boyce L, Dawson-Bowling S, Achan P, Millington S, Hanna SA. Total hip arthroplasty outcomes in morbidly obese patients: A systematic review. </w:t>
      </w:r>
      <w:r w:rsidRPr="00FB7401">
        <w:rPr>
          <w:rFonts w:ascii="Book Antiqua" w:hAnsi="Book Antiqua"/>
          <w:i/>
          <w:iCs/>
        </w:rPr>
        <w:t>EFORT Open Rev</w:t>
      </w:r>
      <w:r w:rsidRPr="00FB7401">
        <w:rPr>
          <w:rFonts w:ascii="Book Antiqua" w:hAnsi="Book Antiqua"/>
        </w:rPr>
        <w:t xml:space="preserve"> 2018; </w:t>
      </w:r>
      <w:r w:rsidRPr="00FB7401">
        <w:rPr>
          <w:rFonts w:ascii="Book Antiqua" w:hAnsi="Book Antiqua"/>
          <w:b/>
          <w:bCs/>
        </w:rPr>
        <w:t>3</w:t>
      </w:r>
      <w:r w:rsidRPr="00FB7401">
        <w:rPr>
          <w:rFonts w:ascii="Book Antiqua" w:hAnsi="Book Antiqua"/>
        </w:rPr>
        <w:t>: 507-512 [PMID: 30305935 DOI: 10.1302/2058-5241.3.180011]</w:t>
      </w:r>
    </w:p>
    <w:p w14:paraId="1CF0C18F"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10 </w:t>
      </w:r>
      <w:r w:rsidRPr="00FB7401">
        <w:rPr>
          <w:rFonts w:ascii="Book Antiqua" w:hAnsi="Book Antiqua"/>
          <w:b/>
          <w:bCs/>
        </w:rPr>
        <w:t>Guilak F</w:t>
      </w:r>
      <w:r w:rsidRPr="00FB7401">
        <w:rPr>
          <w:rFonts w:ascii="Book Antiqua" w:hAnsi="Book Antiqua"/>
        </w:rPr>
        <w:t xml:space="preserve">. Biomechanical factors in osteoarthritis. </w:t>
      </w:r>
      <w:r w:rsidRPr="00FB7401">
        <w:rPr>
          <w:rFonts w:ascii="Book Antiqua" w:hAnsi="Book Antiqua"/>
          <w:i/>
          <w:iCs/>
        </w:rPr>
        <w:t>Best Pract Res Clin Rheumatol</w:t>
      </w:r>
      <w:r w:rsidRPr="00FB7401">
        <w:rPr>
          <w:rFonts w:ascii="Book Antiqua" w:hAnsi="Book Antiqua"/>
        </w:rPr>
        <w:t xml:space="preserve"> 2011; </w:t>
      </w:r>
      <w:r w:rsidRPr="00FB7401">
        <w:rPr>
          <w:rFonts w:ascii="Book Antiqua" w:hAnsi="Book Antiqua"/>
          <w:b/>
          <w:bCs/>
        </w:rPr>
        <w:t>25</w:t>
      </w:r>
      <w:r w:rsidRPr="00FB7401">
        <w:rPr>
          <w:rFonts w:ascii="Book Antiqua" w:hAnsi="Book Antiqua"/>
        </w:rPr>
        <w:t>: 815-823 [PMID: 22265263 DOI: 10.1016/j.berh.2011.11.013]</w:t>
      </w:r>
    </w:p>
    <w:p w14:paraId="5B3E5BA5"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11 </w:t>
      </w:r>
      <w:r w:rsidRPr="00FB7401">
        <w:rPr>
          <w:rFonts w:ascii="Book Antiqua" w:hAnsi="Book Antiqua"/>
          <w:b/>
          <w:bCs/>
        </w:rPr>
        <w:t>Sadr Azodi O</w:t>
      </w:r>
      <w:r w:rsidRPr="00FB7401">
        <w:rPr>
          <w:rFonts w:ascii="Book Antiqua" w:hAnsi="Book Antiqua"/>
        </w:rPr>
        <w:t xml:space="preserve">, Adami J, Lindström D, Eriksson KO, Wladis A, Bellocco R. High body mass index is associated with increased risk of implant dislocation following primary total hip replacement: 2,106 patients followed for up to 8 years. </w:t>
      </w:r>
      <w:r w:rsidRPr="00FB7401">
        <w:rPr>
          <w:rFonts w:ascii="Book Antiqua" w:hAnsi="Book Antiqua"/>
          <w:i/>
          <w:iCs/>
        </w:rPr>
        <w:t>Acta Orthop</w:t>
      </w:r>
      <w:r w:rsidRPr="00FB7401">
        <w:rPr>
          <w:rFonts w:ascii="Book Antiqua" w:hAnsi="Book Antiqua"/>
        </w:rPr>
        <w:t xml:space="preserve"> 2008; </w:t>
      </w:r>
      <w:r w:rsidRPr="00FB7401">
        <w:rPr>
          <w:rFonts w:ascii="Book Antiqua" w:hAnsi="Book Antiqua"/>
          <w:b/>
          <w:bCs/>
        </w:rPr>
        <w:t>79</w:t>
      </w:r>
      <w:r w:rsidRPr="00FB7401">
        <w:rPr>
          <w:rFonts w:ascii="Book Antiqua" w:hAnsi="Book Antiqua"/>
        </w:rPr>
        <w:t>: 141-147 [PMID: 18283586 DOI: 10.1080/17453670710014897]</w:t>
      </w:r>
    </w:p>
    <w:p w14:paraId="024EBAD6"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12 </w:t>
      </w:r>
      <w:r w:rsidRPr="00FB7401">
        <w:rPr>
          <w:rFonts w:ascii="Book Antiqua" w:hAnsi="Book Antiqua"/>
          <w:b/>
          <w:bCs/>
        </w:rPr>
        <w:t>Dowsey MM</w:t>
      </w:r>
      <w:r w:rsidRPr="00FB7401">
        <w:rPr>
          <w:rFonts w:ascii="Book Antiqua" w:hAnsi="Book Antiqua"/>
        </w:rPr>
        <w:t xml:space="preserve">, Choong PF. Obesity is a major risk factor for prosthetic infection after primary hip arthroplasty. </w:t>
      </w:r>
      <w:r w:rsidRPr="00FB7401">
        <w:rPr>
          <w:rFonts w:ascii="Book Antiqua" w:hAnsi="Book Antiqua"/>
          <w:i/>
          <w:iCs/>
        </w:rPr>
        <w:t>Clin Orthop Relat Res</w:t>
      </w:r>
      <w:r w:rsidRPr="00FB7401">
        <w:rPr>
          <w:rFonts w:ascii="Book Antiqua" w:hAnsi="Book Antiqua"/>
        </w:rPr>
        <w:t xml:space="preserve"> 2008; </w:t>
      </w:r>
      <w:r w:rsidRPr="00FB7401">
        <w:rPr>
          <w:rFonts w:ascii="Book Antiqua" w:hAnsi="Book Antiqua"/>
          <w:b/>
          <w:bCs/>
        </w:rPr>
        <w:t>466</w:t>
      </w:r>
      <w:r w:rsidRPr="00FB7401">
        <w:rPr>
          <w:rFonts w:ascii="Book Antiqua" w:hAnsi="Book Antiqua"/>
        </w:rPr>
        <w:t>: 153-158 [PMID: 18196388 DOI: 10.1007/s11999-007-0016-3]</w:t>
      </w:r>
    </w:p>
    <w:p w14:paraId="21625AD1"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13 </w:t>
      </w:r>
      <w:r w:rsidRPr="00FB7401">
        <w:rPr>
          <w:rFonts w:ascii="Book Antiqua" w:hAnsi="Book Antiqua"/>
          <w:b/>
          <w:bCs/>
        </w:rPr>
        <w:t>Namba RS</w:t>
      </w:r>
      <w:r w:rsidRPr="00FB7401">
        <w:rPr>
          <w:rFonts w:ascii="Book Antiqua" w:hAnsi="Book Antiqua"/>
        </w:rPr>
        <w:t xml:space="preserve">, Paxton L, Fithian DC, Stone ML. Obesity and perioperative morbidity in total hip and total knee arthroplasty patients. </w:t>
      </w:r>
      <w:r w:rsidRPr="00FB7401">
        <w:rPr>
          <w:rFonts w:ascii="Book Antiqua" w:hAnsi="Book Antiqua"/>
          <w:i/>
          <w:iCs/>
        </w:rPr>
        <w:t>J Arthroplasty</w:t>
      </w:r>
      <w:r w:rsidRPr="00FB7401">
        <w:rPr>
          <w:rFonts w:ascii="Book Antiqua" w:hAnsi="Book Antiqua"/>
        </w:rPr>
        <w:t xml:space="preserve"> 2005; </w:t>
      </w:r>
      <w:r w:rsidRPr="00FB7401">
        <w:rPr>
          <w:rFonts w:ascii="Book Antiqua" w:hAnsi="Book Antiqua"/>
          <w:b/>
          <w:bCs/>
        </w:rPr>
        <w:t>20</w:t>
      </w:r>
      <w:r w:rsidRPr="00FB7401">
        <w:rPr>
          <w:rFonts w:ascii="Book Antiqua" w:hAnsi="Book Antiqua"/>
        </w:rPr>
        <w:t>: 46-50 [PMID: 16214002 DOI: 10.1016/j.arth.2005.04.023]</w:t>
      </w:r>
    </w:p>
    <w:p w14:paraId="5542CACF"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lastRenderedPageBreak/>
        <w:t xml:space="preserve">14 </w:t>
      </w:r>
      <w:r w:rsidRPr="00FB7401">
        <w:rPr>
          <w:rFonts w:ascii="Book Antiqua" w:hAnsi="Book Antiqua"/>
          <w:b/>
          <w:bCs/>
        </w:rPr>
        <w:t>Chan CL</w:t>
      </w:r>
      <w:r w:rsidRPr="00FB7401">
        <w:rPr>
          <w:rFonts w:ascii="Book Antiqua" w:hAnsi="Book Antiqua"/>
        </w:rPr>
        <w:t xml:space="preserve">, Villar RN. Obesity and quality of life after primary hip arthroplasty. </w:t>
      </w:r>
      <w:r w:rsidRPr="00FB7401">
        <w:rPr>
          <w:rFonts w:ascii="Book Antiqua" w:hAnsi="Book Antiqua"/>
          <w:i/>
          <w:iCs/>
        </w:rPr>
        <w:t>J Bone Joint Surg Br</w:t>
      </w:r>
      <w:r w:rsidRPr="00FB7401">
        <w:rPr>
          <w:rFonts w:ascii="Book Antiqua" w:hAnsi="Book Antiqua"/>
        </w:rPr>
        <w:t xml:space="preserve"> 1996; </w:t>
      </w:r>
      <w:r w:rsidRPr="00FB7401">
        <w:rPr>
          <w:rFonts w:ascii="Book Antiqua" w:hAnsi="Book Antiqua"/>
          <w:b/>
          <w:bCs/>
        </w:rPr>
        <w:t>78</w:t>
      </w:r>
      <w:r w:rsidRPr="00FB7401">
        <w:rPr>
          <w:rFonts w:ascii="Book Antiqua" w:hAnsi="Book Antiqua"/>
        </w:rPr>
        <w:t>: 78-81 [PMID: 8898132]</w:t>
      </w:r>
    </w:p>
    <w:p w14:paraId="7E6B5198"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15 </w:t>
      </w:r>
      <w:r w:rsidRPr="00FB7401">
        <w:rPr>
          <w:rFonts w:ascii="Book Antiqua" w:hAnsi="Book Antiqua"/>
          <w:b/>
          <w:bCs/>
        </w:rPr>
        <w:t>Moran M</w:t>
      </w:r>
      <w:r w:rsidRPr="00FB7401">
        <w:rPr>
          <w:rFonts w:ascii="Book Antiqua" w:hAnsi="Book Antiqua"/>
        </w:rPr>
        <w:t xml:space="preserve">, Walmsley P, Gray A, Brenkel IJ. Does body mass index affect the early outcome of primary total hip arthroplasty? </w:t>
      </w:r>
      <w:r w:rsidRPr="00FB7401">
        <w:rPr>
          <w:rFonts w:ascii="Book Antiqua" w:hAnsi="Book Antiqua"/>
          <w:i/>
          <w:iCs/>
        </w:rPr>
        <w:t>J Arthroplasty</w:t>
      </w:r>
      <w:r w:rsidRPr="00FB7401">
        <w:rPr>
          <w:rFonts w:ascii="Book Antiqua" w:hAnsi="Book Antiqua"/>
        </w:rPr>
        <w:t xml:space="preserve"> 2005; </w:t>
      </w:r>
      <w:r w:rsidRPr="00FB7401">
        <w:rPr>
          <w:rFonts w:ascii="Book Antiqua" w:hAnsi="Book Antiqua"/>
          <w:b/>
          <w:bCs/>
        </w:rPr>
        <w:t>20</w:t>
      </w:r>
      <w:r w:rsidRPr="00FB7401">
        <w:rPr>
          <w:rFonts w:ascii="Book Antiqua" w:hAnsi="Book Antiqua"/>
        </w:rPr>
        <w:t>: 866-869 [PMID: 16230236 DOI: 10.1016/j.arth.2005.02.008]</w:t>
      </w:r>
    </w:p>
    <w:p w14:paraId="762631B8"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16 </w:t>
      </w:r>
      <w:r w:rsidRPr="00FB7401">
        <w:rPr>
          <w:rFonts w:ascii="Book Antiqua" w:hAnsi="Book Antiqua"/>
          <w:b/>
          <w:bCs/>
        </w:rPr>
        <w:t>McLaughlin JR</w:t>
      </w:r>
      <w:r w:rsidRPr="00FB7401">
        <w:rPr>
          <w:rFonts w:ascii="Book Antiqua" w:hAnsi="Book Antiqua"/>
        </w:rPr>
        <w:t xml:space="preserve">, Lee KR. The outcome of total hip replacement in obese and non-obese patients at 10- to 18-years. </w:t>
      </w:r>
      <w:r w:rsidRPr="00FB7401">
        <w:rPr>
          <w:rFonts w:ascii="Book Antiqua" w:hAnsi="Book Antiqua"/>
          <w:i/>
          <w:iCs/>
        </w:rPr>
        <w:t>J Bone Joint Surg Br</w:t>
      </w:r>
      <w:r w:rsidRPr="00FB7401">
        <w:rPr>
          <w:rFonts w:ascii="Book Antiqua" w:hAnsi="Book Antiqua"/>
        </w:rPr>
        <w:t xml:space="preserve"> 2006; </w:t>
      </w:r>
      <w:r w:rsidRPr="00FB7401">
        <w:rPr>
          <w:rFonts w:ascii="Book Antiqua" w:hAnsi="Book Antiqua"/>
          <w:b/>
          <w:bCs/>
        </w:rPr>
        <w:t>88</w:t>
      </w:r>
      <w:r w:rsidRPr="00FB7401">
        <w:rPr>
          <w:rFonts w:ascii="Book Antiqua" w:hAnsi="Book Antiqua"/>
        </w:rPr>
        <w:t>: 1286-1292 [PMID: 17012415 DOI: 10.1302/0301-620X.88B10.17660]</w:t>
      </w:r>
    </w:p>
    <w:p w14:paraId="324E69A3"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17 </w:t>
      </w:r>
      <w:r w:rsidRPr="00FB7401">
        <w:rPr>
          <w:rFonts w:ascii="Book Antiqua" w:hAnsi="Book Antiqua"/>
          <w:b/>
          <w:bCs/>
        </w:rPr>
        <w:t>Skutek M</w:t>
      </w:r>
      <w:r w:rsidRPr="00FB7401">
        <w:rPr>
          <w:rFonts w:ascii="Book Antiqua" w:hAnsi="Book Antiqua"/>
        </w:rPr>
        <w:t xml:space="preserve">, Wirries N, von Lewinski G. Hip Arthroplasty in Obese Patients: Rising Prevalence-Standard Procedures? </w:t>
      </w:r>
      <w:r w:rsidRPr="00FB7401">
        <w:rPr>
          <w:rFonts w:ascii="Book Antiqua" w:hAnsi="Book Antiqua"/>
          <w:i/>
          <w:iCs/>
        </w:rPr>
        <w:t>Orthop Rev (Pavia)</w:t>
      </w:r>
      <w:r w:rsidRPr="00FB7401">
        <w:rPr>
          <w:rFonts w:ascii="Book Antiqua" w:hAnsi="Book Antiqua"/>
        </w:rPr>
        <w:t xml:space="preserve"> 2016; </w:t>
      </w:r>
      <w:r w:rsidRPr="00FB7401">
        <w:rPr>
          <w:rFonts w:ascii="Book Antiqua" w:hAnsi="Book Antiqua"/>
          <w:b/>
          <w:bCs/>
        </w:rPr>
        <w:t>8</w:t>
      </w:r>
      <w:r w:rsidRPr="00FB7401">
        <w:rPr>
          <w:rFonts w:ascii="Book Antiqua" w:hAnsi="Book Antiqua"/>
        </w:rPr>
        <w:t>: 6379 [PMID: 27433302 DOI: 10.4081/or.2016.6379]</w:t>
      </w:r>
    </w:p>
    <w:p w14:paraId="05376D8E"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18 World Medical Association (WMA). Declaration of Helsinki – Ethical Princi-ples for Medical Research Involving Human Subjects. 19th October 2013. Available from: https://www.wma.net/policies-post/wma-declaration-of-helsinki-ethical-principles-for-medical-research-involving-human-subjects/</w:t>
      </w:r>
    </w:p>
    <w:p w14:paraId="3A72A42C"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19 </w:t>
      </w:r>
      <w:r w:rsidRPr="00FB7401">
        <w:rPr>
          <w:rFonts w:ascii="Book Antiqua" w:hAnsi="Book Antiqua"/>
          <w:b/>
          <w:bCs/>
        </w:rPr>
        <w:t>Schulz KF</w:t>
      </w:r>
      <w:r w:rsidRPr="00FB7401">
        <w:rPr>
          <w:rFonts w:ascii="Book Antiqua" w:hAnsi="Book Antiqua"/>
        </w:rPr>
        <w:t xml:space="preserve">, Altman DG, Moher D; CONSORT Group. CONSORT 2010 statement: updated guidelines for reporting parallel group randomised trials. </w:t>
      </w:r>
      <w:r w:rsidRPr="00FB7401">
        <w:rPr>
          <w:rFonts w:ascii="Book Antiqua" w:hAnsi="Book Antiqua"/>
          <w:i/>
          <w:iCs/>
        </w:rPr>
        <w:t>PLoS Med</w:t>
      </w:r>
      <w:r w:rsidRPr="00FB7401">
        <w:rPr>
          <w:rFonts w:ascii="Book Antiqua" w:hAnsi="Book Antiqua"/>
        </w:rPr>
        <w:t xml:space="preserve"> 2010; </w:t>
      </w:r>
      <w:r w:rsidRPr="00FB7401">
        <w:rPr>
          <w:rFonts w:ascii="Book Antiqua" w:hAnsi="Book Antiqua"/>
          <w:b/>
          <w:bCs/>
        </w:rPr>
        <w:t>7</w:t>
      </w:r>
      <w:r w:rsidRPr="00FB7401">
        <w:rPr>
          <w:rFonts w:ascii="Book Antiqua" w:hAnsi="Book Antiqua"/>
        </w:rPr>
        <w:t>: e1000251 [PMID: 20352064 DOI: 10.1371/journal.pmed.1000251]</w:t>
      </w:r>
    </w:p>
    <w:p w14:paraId="5B10FFAE"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20 </w:t>
      </w:r>
      <w:r w:rsidRPr="00FB7401">
        <w:rPr>
          <w:rFonts w:ascii="Book Antiqua" w:hAnsi="Book Antiqua"/>
          <w:b/>
          <w:bCs/>
        </w:rPr>
        <w:t>Matta JM</w:t>
      </w:r>
      <w:r w:rsidRPr="00FB7401">
        <w:rPr>
          <w:rFonts w:ascii="Book Antiqua" w:hAnsi="Book Antiqua"/>
        </w:rPr>
        <w:t xml:space="preserve">, Shahrdar C, Ferguson T. Single-incision anterior approach for total hip arthroplasty on an orthopaedic table. </w:t>
      </w:r>
      <w:r w:rsidRPr="00FB7401">
        <w:rPr>
          <w:rFonts w:ascii="Book Antiqua" w:hAnsi="Book Antiqua"/>
          <w:i/>
          <w:iCs/>
        </w:rPr>
        <w:t>Clin Orthop Relat Res</w:t>
      </w:r>
      <w:r w:rsidRPr="00FB7401">
        <w:rPr>
          <w:rFonts w:ascii="Book Antiqua" w:hAnsi="Book Antiqua"/>
        </w:rPr>
        <w:t xml:space="preserve"> 2005; </w:t>
      </w:r>
      <w:r w:rsidRPr="00FB7401">
        <w:rPr>
          <w:rFonts w:ascii="Book Antiqua" w:hAnsi="Book Antiqua"/>
          <w:b/>
          <w:bCs/>
        </w:rPr>
        <w:t>441</w:t>
      </w:r>
      <w:r w:rsidRPr="00FB7401">
        <w:rPr>
          <w:rFonts w:ascii="Book Antiqua" w:hAnsi="Book Antiqua"/>
        </w:rPr>
        <w:t>: 115-124 [PMID: 16330993 DOI: 10.1097/01.blo.0000194309.70518.cb]</w:t>
      </w:r>
    </w:p>
    <w:p w14:paraId="362D8BEE"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21 </w:t>
      </w:r>
      <w:r w:rsidRPr="00FB7401">
        <w:rPr>
          <w:rFonts w:ascii="Book Antiqua" w:hAnsi="Book Antiqua"/>
          <w:b/>
          <w:bCs/>
        </w:rPr>
        <w:t>Hardinge K</w:t>
      </w:r>
      <w:r w:rsidRPr="00FB7401">
        <w:rPr>
          <w:rFonts w:ascii="Book Antiqua" w:hAnsi="Book Antiqua"/>
        </w:rPr>
        <w:t xml:space="preserve">. The direct lateral approach to the hip. </w:t>
      </w:r>
      <w:r w:rsidRPr="00FB7401">
        <w:rPr>
          <w:rFonts w:ascii="Book Antiqua" w:hAnsi="Book Antiqua"/>
          <w:i/>
          <w:iCs/>
        </w:rPr>
        <w:t>J Bone Joint Surg Br</w:t>
      </w:r>
      <w:r w:rsidRPr="00FB7401">
        <w:rPr>
          <w:rFonts w:ascii="Book Antiqua" w:hAnsi="Book Antiqua"/>
        </w:rPr>
        <w:t xml:space="preserve"> 1982; </w:t>
      </w:r>
      <w:r w:rsidRPr="00FB7401">
        <w:rPr>
          <w:rFonts w:ascii="Book Antiqua" w:hAnsi="Book Antiqua"/>
          <w:b/>
          <w:bCs/>
        </w:rPr>
        <w:t>64</w:t>
      </w:r>
      <w:r w:rsidRPr="00FB7401">
        <w:rPr>
          <w:rFonts w:ascii="Book Antiqua" w:hAnsi="Book Antiqua"/>
        </w:rPr>
        <w:t>: 17-19 [PMID: 7068713 DOI: 10.1302/0301-620X.64B1.7068713]</w:t>
      </w:r>
    </w:p>
    <w:p w14:paraId="0C5DFB83"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22 </w:t>
      </w:r>
      <w:r w:rsidRPr="00FB7401">
        <w:rPr>
          <w:rFonts w:ascii="Book Antiqua" w:hAnsi="Book Antiqua"/>
          <w:b/>
          <w:bCs/>
        </w:rPr>
        <w:t>von Baeyer C,</w:t>
      </w:r>
      <w:r w:rsidRPr="00FB7401">
        <w:rPr>
          <w:rFonts w:ascii="Book Antiqua" w:hAnsi="Book Antiqua"/>
        </w:rPr>
        <w:t xml:space="preserve"> Wood C, Jaaniste T. Instructions for administering the Faces Pain Scale-Revised (FPS-R) in languages other than English. Edition 6. 2009. Available from: http://www.sfap.org/pdf/VIII-I9e-pdf.pdf</w:t>
      </w:r>
    </w:p>
    <w:p w14:paraId="0C868019"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23 </w:t>
      </w:r>
      <w:r w:rsidRPr="00FB7401">
        <w:rPr>
          <w:rFonts w:ascii="Book Antiqua" w:hAnsi="Book Antiqua"/>
          <w:b/>
          <w:bCs/>
        </w:rPr>
        <w:t>Stuppy DJ</w:t>
      </w:r>
      <w:r w:rsidRPr="00FB7401">
        <w:rPr>
          <w:rFonts w:ascii="Book Antiqua" w:hAnsi="Book Antiqua"/>
        </w:rPr>
        <w:t xml:space="preserve">. The Faces Pain Scale: reliability and validity with mature adults. </w:t>
      </w:r>
      <w:r w:rsidRPr="00FB7401">
        <w:rPr>
          <w:rFonts w:ascii="Book Antiqua" w:hAnsi="Book Antiqua"/>
          <w:i/>
          <w:iCs/>
        </w:rPr>
        <w:t>Appl Nurs Res</w:t>
      </w:r>
      <w:r w:rsidRPr="00FB7401">
        <w:rPr>
          <w:rFonts w:ascii="Book Antiqua" w:hAnsi="Book Antiqua"/>
        </w:rPr>
        <w:t xml:space="preserve"> 1998; </w:t>
      </w:r>
      <w:r w:rsidRPr="00FB7401">
        <w:rPr>
          <w:rFonts w:ascii="Book Antiqua" w:hAnsi="Book Antiqua"/>
          <w:b/>
          <w:bCs/>
        </w:rPr>
        <w:t>11</w:t>
      </w:r>
      <w:r w:rsidRPr="00FB7401">
        <w:rPr>
          <w:rFonts w:ascii="Book Antiqua" w:hAnsi="Book Antiqua"/>
        </w:rPr>
        <w:t>: 84-89 [PMID: 9627435 DOI: 10.1016/S0897-1897(98)80229-2]</w:t>
      </w:r>
    </w:p>
    <w:p w14:paraId="1EECF8B4"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lastRenderedPageBreak/>
        <w:t xml:space="preserve">24 </w:t>
      </w:r>
      <w:r w:rsidRPr="00FB7401">
        <w:rPr>
          <w:rFonts w:ascii="Book Antiqua" w:hAnsi="Book Antiqua"/>
          <w:b/>
          <w:bCs/>
        </w:rPr>
        <w:t>Podsiadlo D</w:t>
      </w:r>
      <w:r w:rsidRPr="00FB7401">
        <w:rPr>
          <w:rFonts w:ascii="Book Antiqua" w:hAnsi="Book Antiqua"/>
        </w:rPr>
        <w:t xml:space="preserve">, Richardson S. The timed "Up &amp; Go": a test of basic functional mobility for frail elderly persons. </w:t>
      </w:r>
      <w:r w:rsidRPr="00FB7401">
        <w:rPr>
          <w:rFonts w:ascii="Book Antiqua" w:hAnsi="Book Antiqua"/>
          <w:i/>
          <w:iCs/>
        </w:rPr>
        <w:t>J Am Geriatr Soc</w:t>
      </w:r>
      <w:r w:rsidRPr="00FB7401">
        <w:rPr>
          <w:rFonts w:ascii="Book Antiqua" w:hAnsi="Book Antiqua"/>
        </w:rPr>
        <w:t xml:space="preserve"> 1991; </w:t>
      </w:r>
      <w:r w:rsidRPr="00FB7401">
        <w:rPr>
          <w:rFonts w:ascii="Book Antiqua" w:hAnsi="Book Antiqua"/>
          <w:b/>
          <w:bCs/>
        </w:rPr>
        <w:t>39</w:t>
      </w:r>
      <w:r w:rsidRPr="00FB7401">
        <w:rPr>
          <w:rFonts w:ascii="Book Antiqua" w:hAnsi="Book Antiqua"/>
        </w:rPr>
        <w:t>: 142-148 [PMID: 1991946 DOI: 10.1111/j.1532-5415.1991.tb01616.x]</w:t>
      </w:r>
    </w:p>
    <w:p w14:paraId="040DDF05"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25 </w:t>
      </w:r>
      <w:r w:rsidRPr="00FB7401">
        <w:rPr>
          <w:rFonts w:ascii="Book Antiqua" w:hAnsi="Book Antiqua"/>
          <w:b/>
          <w:bCs/>
        </w:rPr>
        <w:t>Stasi S</w:t>
      </w:r>
      <w:r w:rsidRPr="00FB7401">
        <w:rPr>
          <w:rFonts w:ascii="Book Antiqua" w:hAnsi="Book Antiqua"/>
        </w:rPr>
        <w:t xml:space="preserve">, Papathanasiou G, Diochnou A, Polikreti B, Chalimourdas A, Macheras GA. Modified Harris Hip Score as patient-reported outcome measure in osteoarthritic patients: psychometric properties of the Greek version. </w:t>
      </w:r>
      <w:r w:rsidRPr="00FB7401">
        <w:rPr>
          <w:rFonts w:ascii="Book Antiqua" w:hAnsi="Book Antiqua"/>
          <w:i/>
          <w:iCs/>
        </w:rPr>
        <w:t>Hip Int</w:t>
      </w:r>
      <w:r w:rsidRPr="00FB7401">
        <w:rPr>
          <w:rFonts w:ascii="Book Antiqua" w:hAnsi="Book Antiqua"/>
        </w:rPr>
        <w:t xml:space="preserve"> 2021; </w:t>
      </w:r>
      <w:r w:rsidRPr="00FB7401">
        <w:rPr>
          <w:rFonts w:ascii="Book Antiqua" w:hAnsi="Book Antiqua"/>
          <w:b/>
          <w:bCs/>
        </w:rPr>
        <w:t>31</w:t>
      </w:r>
      <w:r w:rsidRPr="00FB7401">
        <w:rPr>
          <w:rFonts w:ascii="Book Antiqua" w:hAnsi="Book Antiqua"/>
        </w:rPr>
        <w:t>: 516-525 [PMID: 31984798 DOI: 10.1177/1120700020901682]</w:t>
      </w:r>
    </w:p>
    <w:p w14:paraId="23317D30"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26 </w:t>
      </w:r>
      <w:r w:rsidRPr="00FB7401">
        <w:rPr>
          <w:rFonts w:ascii="Book Antiqua" w:hAnsi="Book Antiqua"/>
          <w:b/>
          <w:bCs/>
        </w:rPr>
        <w:t>Stasi S</w:t>
      </w:r>
      <w:r w:rsidRPr="00FB7401">
        <w:rPr>
          <w:rFonts w:ascii="Book Antiqua" w:hAnsi="Book Antiqua"/>
        </w:rPr>
        <w:t xml:space="preserve">, Stamou M, Papathanasiou G, Frantzeskaki P, Kanavas E, Evaggelou-Sossidis G, Gouskos A, Palantzas A, Poursanidis K, Macheras GA. International Hip Outcome Tool (12-items) as health-related quality-of-life measure in osteoarthritis: validation of Greek version. </w:t>
      </w:r>
      <w:r w:rsidRPr="00FB7401">
        <w:rPr>
          <w:rFonts w:ascii="Book Antiqua" w:hAnsi="Book Antiqua"/>
          <w:i/>
          <w:iCs/>
        </w:rPr>
        <w:t>J Patient Rep Outcomes</w:t>
      </w:r>
      <w:r w:rsidRPr="00FB7401">
        <w:rPr>
          <w:rFonts w:ascii="Book Antiqua" w:hAnsi="Book Antiqua"/>
        </w:rPr>
        <w:t xml:space="preserve"> 2020; </w:t>
      </w:r>
      <w:r w:rsidRPr="00FB7401">
        <w:rPr>
          <w:rFonts w:ascii="Book Antiqua" w:hAnsi="Book Antiqua"/>
          <w:b/>
          <w:bCs/>
        </w:rPr>
        <w:t>4</w:t>
      </w:r>
      <w:r w:rsidRPr="00FB7401">
        <w:rPr>
          <w:rFonts w:ascii="Book Antiqua" w:hAnsi="Book Antiqua"/>
        </w:rPr>
        <w:t>: 41 [PMID: 32462334 DOI: 10.1186/s41687-020-00207-8]</w:t>
      </w:r>
    </w:p>
    <w:p w14:paraId="3C9C6105"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27 </w:t>
      </w:r>
      <w:r w:rsidRPr="00FB7401">
        <w:rPr>
          <w:rFonts w:ascii="Book Antiqua" w:hAnsi="Book Antiqua"/>
          <w:b/>
          <w:bCs/>
        </w:rPr>
        <w:t>Herman T</w:t>
      </w:r>
      <w:r w:rsidRPr="00FB7401">
        <w:rPr>
          <w:rFonts w:ascii="Book Antiqua" w:hAnsi="Book Antiqua"/>
        </w:rPr>
        <w:t xml:space="preserve">, Giladi N, Hausdorff JM. Properties of the 'timed up and go' test: more than meets the eye. </w:t>
      </w:r>
      <w:r w:rsidRPr="00FB7401">
        <w:rPr>
          <w:rFonts w:ascii="Book Antiqua" w:hAnsi="Book Antiqua"/>
          <w:i/>
          <w:iCs/>
        </w:rPr>
        <w:t>Gerontology</w:t>
      </w:r>
      <w:r w:rsidRPr="00FB7401">
        <w:rPr>
          <w:rFonts w:ascii="Book Antiqua" w:hAnsi="Book Antiqua"/>
        </w:rPr>
        <w:t xml:space="preserve"> 2011; </w:t>
      </w:r>
      <w:r w:rsidRPr="00FB7401">
        <w:rPr>
          <w:rFonts w:ascii="Book Antiqua" w:hAnsi="Book Antiqua"/>
          <w:b/>
          <w:bCs/>
        </w:rPr>
        <w:t>57</w:t>
      </w:r>
      <w:r w:rsidRPr="00FB7401">
        <w:rPr>
          <w:rFonts w:ascii="Book Antiqua" w:hAnsi="Book Antiqua"/>
        </w:rPr>
        <w:t>: 203-210 [PMID: 20484884 DOI: 10.1159/000314963]</w:t>
      </w:r>
    </w:p>
    <w:p w14:paraId="5642DAB3"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28 </w:t>
      </w:r>
      <w:r w:rsidRPr="00FB7401">
        <w:rPr>
          <w:rFonts w:ascii="Book Antiqua" w:hAnsi="Book Antiqua"/>
          <w:b/>
          <w:bCs/>
        </w:rPr>
        <w:t>Byrd JW</w:t>
      </w:r>
      <w:r w:rsidRPr="00FB7401">
        <w:rPr>
          <w:rFonts w:ascii="Book Antiqua" w:hAnsi="Book Antiqua"/>
        </w:rPr>
        <w:t xml:space="preserve">, Jones KS. Prospective analysis of hip arthroscopy with 2-year follow-up. </w:t>
      </w:r>
      <w:r w:rsidRPr="00FB7401">
        <w:rPr>
          <w:rFonts w:ascii="Book Antiqua" w:hAnsi="Book Antiqua"/>
          <w:i/>
          <w:iCs/>
        </w:rPr>
        <w:t>Arthroscopy</w:t>
      </w:r>
      <w:r w:rsidRPr="00FB7401">
        <w:rPr>
          <w:rFonts w:ascii="Book Antiqua" w:hAnsi="Book Antiqua"/>
        </w:rPr>
        <w:t xml:space="preserve"> 2000; </w:t>
      </w:r>
      <w:r w:rsidRPr="00FB7401">
        <w:rPr>
          <w:rFonts w:ascii="Book Antiqua" w:hAnsi="Book Antiqua"/>
          <w:b/>
          <w:bCs/>
        </w:rPr>
        <w:t>16</w:t>
      </w:r>
      <w:r w:rsidRPr="00FB7401">
        <w:rPr>
          <w:rFonts w:ascii="Book Antiqua" w:hAnsi="Book Antiqua"/>
        </w:rPr>
        <w:t>: 578-587 [PMID: 10976117 DOI: 10.1053/jars.2000.7683]</w:t>
      </w:r>
    </w:p>
    <w:p w14:paraId="5DCCF5B8"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29 </w:t>
      </w:r>
      <w:r w:rsidRPr="00FB7401">
        <w:rPr>
          <w:rFonts w:ascii="Book Antiqua" w:hAnsi="Book Antiqua"/>
          <w:b/>
          <w:bCs/>
        </w:rPr>
        <w:t>Griffin DR</w:t>
      </w:r>
      <w:r w:rsidRPr="00FB7401">
        <w:rPr>
          <w:rFonts w:ascii="Book Antiqua" w:hAnsi="Book Antiqua"/>
        </w:rPr>
        <w:t xml:space="preserve">, Parsons N, Mohtadi NG, Safran MR; Multicenter Arthroscopy of the Hip Outcomes Research Network. A short version of the International Hip Outcome Tool (iHOT-12) for use in routine clinical practice. </w:t>
      </w:r>
      <w:r w:rsidRPr="00FB7401">
        <w:rPr>
          <w:rFonts w:ascii="Book Antiqua" w:hAnsi="Book Antiqua"/>
          <w:i/>
          <w:iCs/>
        </w:rPr>
        <w:t>Arthroscopy</w:t>
      </w:r>
      <w:r w:rsidRPr="00FB7401">
        <w:rPr>
          <w:rFonts w:ascii="Book Antiqua" w:hAnsi="Book Antiqua"/>
        </w:rPr>
        <w:t xml:space="preserve"> 2012; </w:t>
      </w:r>
      <w:r w:rsidRPr="00FB7401">
        <w:rPr>
          <w:rFonts w:ascii="Book Antiqua" w:hAnsi="Book Antiqua"/>
          <w:b/>
          <w:bCs/>
        </w:rPr>
        <w:t>28</w:t>
      </w:r>
      <w:r w:rsidRPr="00FB7401">
        <w:rPr>
          <w:rFonts w:ascii="Book Antiqua" w:hAnsi="Book Antiqua"/>
        </w:rPr>
        <w:t>: 611-</w:t>
      </w:r>
      <w:r w:rsidR="00761201" w:rsidRPr="00FB7401">
        <w:rPr>
          <w:rFonts w:ascii="Book Antiqua" w:hAnsi="Book Antiqua"/>
        </w:rPr>
        <w:t>61</w:t>
      </w:r>
      <w:r w:rsidRPr="00FB7401">
        <w:rPr>
          <w:rFonts w:ascii="Book Antiqua" w:hAnsi="Book Antiqua"/>
        </w:rPr>
        <w:t>6; quiz 616-</w:t>
      </w:r>
      <w:r w:rsidR="00761201" w:rsidRPr="00FB7401">
        <w:rPr>
          <w:rFonts w:ascii="Book Antiqua" w:hAnsi="Book Antiqua"/>
        </w:rPr>
        <w:t>61</w:t>
      </w:r>
      <w:r w:rsidRPr="00FB7401">
        <w:rPr>
          <w:rFonts w:ascii="Book Antiqua" w:hAnsi="Book Antiqua"/>
        </w:rPr>
        <w:t>8 [PMID: 22542434 DOI: 10.1016/j.arthro.2012.02.027]</w:t>
      </w:r>
    </w:p>
    <w:p w14:paraId="1AFB74E1"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30 </w:t>
      </w:r>
      <w:r w:rsidRPr="00FB7401">
        <w:rPr>
          <w:rFonts w:ascii="Book Antiqua" w:hAnsi="Book Antiqua"/>
          <w:b/>
          <w:bCs/>
        </w:rPr>
        <w:t>Yue C</w:t>
      </w:r>
      <w:r w:rsidRPr="00FB7401">
        <w:rPr>
          <w:rFonts w:ascii="Book Antiqua" w:hAnsi="Book Antiqua"/>
        </w:rPr>
        <w:t xml:space="preserve">, Kang P, Pei F. Comparison of Direct Anterior and Lateral Approaches in Total Hip Arthroplasty: A Systematic Review and Meta-Analysis (PRISMA). </w:t>
      </w:r>
      <w:r w:rsidRPr="00FB7401">
        <w:rPr>
          <w:rFonts w:ascii="Book Antiqua" w:hAnsi="Book Antiqua"/>
          <w:i/>
          <w:iCs/>
        </w:rPr>
        <w:t>Medicine (Baltimore)</w:t>
      </w:r>
      <w:r w:rsidRPr="00FB7401">
        <w:rPr>
          <w:rFonts w:ascii="Book Antiqua" w:hAnsi="Book Antiqua"/>
        </w:rPr>
        <w:t xml:space="preserve"> 2015; </w:t>
      </w:r>
      <w:r w:rsidRPr="00FB7401">
        <w:rPr>
          <w:rFonts w:ascii="Book Antiqua" w:hAnsi="Book Antiqua"/>
          <w:b/>
          <w:bCs/>
        </w:rPr>
        <w:t>94</w:t>
      </w:r>
      <w:r w:rsidRPr="00FB7401">
        <w:rPr>
          <w:rFonts w:ascii="Book Antiqua" w:hAnsi="Book Antiqua"/>
        </w:rPr>
        <w:t>: e2126 [PMID: 26683920 DOI: 10.1097/MD.0000000000002126]</w:t>
      </w:r>
    </w:p>
    <w:p w14:paraId="3BBF97D5"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31 </w:t>
      </w:r>
      <w:r w:rsidRPr="00FB7401">
        <w:rPr>
          <w:rFonts w:ascii="Book Antiqua" w:hAnsi="Book Antiqua"/>
          <w:b/>
          <w:bCs/>
        </w:rPr>
        <w:t>Wang Z</w:t>
      </w:r>
      <w:r w:rsidRPr="00FB7401">
        <w:rPr>
          <w:rFonts w:ascii="Book Antiqua" w:hAnsi="Book Antiqua"/>
        </w:rPr>
        <w:t xml:space="preserve">, Bao HW, Hou JZ. Direct anterior versus lateral approaches for clinical outcomes after total hip arthroplasty: a meta-analysis. </w:t>
      </w:r>
      <w:r w:rsidRPr="00FB7401">
        <w:rPr>
          <w:rFonts w:ascii="Book Antiqua" w:hAnsi="Book Antiqua"/>
          <w:i/>
          <w:iCs/>
        </w:rPr>
        <w:t>J Orthop Surg Res</w:t>
      </w:r>
      <w:r w:rsidRPr="00FB7401">
        <w:rPr>
          <w:rFonts w:ascii="Book Antiqua" w:hAnsi="Book Antiqua"/>
        </w:rPr>
        <w:t xml:space="preserve"> 2019; </w:t>
      </w:r>
      <w:r w:rsidRPr="00FB7401">
        <w:rPr>
          <w:rFonts w:ascii="Book Antiqua" w:hAnsi="Book Antiqua"/>
          <w:b/>
          <w:bCs/>
        </w:rPr>
        <w:t>14</w:t>
      </w:r>
      <w:r w:rsidRPr="00FB7401">
        <w:rPr>
          <w:rFonts w:ascii="Book Antiqua" w:hAnsi="Book Antiqua"/>
        </w:rPr>
        <w:t>: 63 [PMID: 30808382 DOI: 10.1186/s13018-019-1095-z]</w:t>
      </w:r>
    </w:p>
    <w:p w14:paraId="403093C8"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32 </w:t>
      </w:r>
      <w:r w:rsidRPr="00FB7401">
        <w:rPr>
          <w:rFonts w:ascii="Book Antiqua" w:hAnsi="Book Antiqua"/>
          <w:b/>
          <w:bCs/>
        </w:rPr>
        <w:t>Downing ND</w:t>
      </w:r>
      <w:r w:rsidRPr="00FB7401">
        <w:rPr>
          <w:rFonts w:ascii="Book Antiqua" w:hAnsi="Book Antiqua"/>
        </w:rPr>
        <w:t xml:space="preserve">, Clark DI, Hutchinson JW, Colclough K, Howard PW. Hip abductor strength following total hip arthroplasty: a prospective comparison of the posterior and </w:t>
      </w:r>
      <w:r w:rsidRPr="00FB7401">
        <w:rPr>
          <w:rFonts w:ascii="Book Antiqua" w:hAnsi="Book Antiqua"/>
        </w:rPr>
        <w:lastRenderedPageBreak/>
        <w:t xml:space="preserve">lateral approach in 100 patients. </w:t>
      </w:r>
      <w:r w:rsidRPr="00FB7401">
        <w:rPr>
          <w:rFonts w:ascii="Book Antiqua" w:hAnsi="Book Antiqua"/>
          <w:i/>
          <w:iCs/>
        </w:rPr>
        <w:t>Acta Orthop Scand</w:t>
      </w:r>
      <w:r w:rsidRPr="00FB7401">
        <w:rPr>
          <w:rFonts w:ascii="Book Antiqua" w:hAnsi="Book Antiqua"/>
        </w:rPr>
        <w:t xml:space="preserve"> 2001; </w:t>
      </w:r>
      <w:r w:rsidRPr="00FB7401">
        <w:rPr>
          <w:rFonts w:ascii="Book Antiqua" w:hAnsi="Book Antiqua"/>
          <w:b/>
          <w:bCs/>
        </w:rPr>
        <w:t>72</w:t>
      </w:r>
      <w:r w:rsidRPr="00FB7401">
        <w:rPr>
          <w:rFonts w:ascii="Book Antiqua" w:hAnsi="Book Antiqua"/>
        </w:rPr>
        <w:t>: 215-220 [PMID: 11480593 DOI: 10.1080/00016470152846501]</w:t>
      </w:r>
    </w:p>
    <w:p w14:paraId="22A22B7C"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33 </w:t>
      </w:r>
      <w:r w:rsidRPr="00FB7401">
        <w:rPr>
          <w:rFonts w:ascii="Book Antiqua" w:hAnsi="Book Antiqua"/>
          <w:b/>
          <w:bCs/>
        </w:rPr>
        <w:t>Cinnamon CC</w:t>
      </w:r>
      <w:r w:rsidRPr="00FB7401">
        <w:rPr>
          <w:rFonts w:ascii="Book Antiqua" w:hAnsi="Book Antiqua"/>
        </w:rPr>
        <w:t>, Longworth JA, Brunner JH, Chau VK, Ryan CA, Dapiton KR, Chmell SJ, Foucher KC. Static and dynamic abductor function are both associated with physical function 1 to 5</w:t>
      </w:r>
      <w:r w:rsidRPr="00FB7401">
        <w:t> </w:t>
      </w:r>
      <w:r w:rsidRPr="00FB7401">
        <w:rPr>
          <w:rFonts w:ascii="Book Antiqua" w:hAnsi="Book Antiqua"/>
        </w:rPr>
        <w:t xml:space="preserve">years after total hip arthroplasty. </w:t>
      </w:r>
      <w:r w:rsidRPr="00FB7401">
        <w:rPr>
          <w:rFonts w:ascii="Book Antiqua" w:hAnsi="Book Antiqua"/>
          <w:i/>
          <w:iCs/>
        </w:rPr>
        <w:t>Clin Biomech (Bristol, Avon)</w:t>
      </w:r>
      <w:r w:rsidRPr="00FB7401">
        <w:rPr>
          <w:rFonts w:ascii="Book Antiqua" w:hAnsi="Book Antiqua"/>
        </w:rPr>
        <w:t xml:space="preserve"> 2019; </w:t>
      </w:r>
      <w:r w:rsidRPr="00FB7401">
        <w:rPr>
          <w:rFonts w:ascii="Book Antiqua" w:hAnsi="Book Antiqua"/>
          <w:b/>
          <w:bCs/>
        </w:rPr>
        <w:t>67</w:t>
      </w:r>
      <w:r w:rsidRPr="00FB7401">
        <w:rPr>
          <w:rFonts w:ascii="Book Antiqua" w:hAnsi="Book Antiqua"/>
        </w:rPr>
        <w:t>: 127-133 [PMID: 31103962 DOI: 10.1016/j.clinbiomech.2019.05.009]</w:t>
      </w:r>
    </w:p>
    <w:p w14:paraId="426B06FE"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34 </w:t>
      </w:r>
      <w:r w:rsidRPr="00FB7401">
        <w:rPr>
          <w:rFonts w:ascii="Book Antiqua" w:hAnsi="Book Antiqua"/>
          <w:b/>
          <w:bCs/>
        </w:rPr>
        <w:t>Chee YH</w:t>
      </w:r>
      <w:r w:rsidRPr="00FB7401">
        <w:rPr>
          <w:rFonts w:ascii="Book Antiqua" w:hAnsi="Book Antiqua"/>
        </w:rPr>
        <w:t xml:space="preserve">, Teoh KH, Sabnis BM, Ballantyne JA, Brenkel IJ. Total hip replacement in morbidly obese patients with osteoarthritis: results of a prospectively matched study. </w:t>
      </w:r>
      <w:r w:rsidRPr="00FB7401">
        <w:rPr>
          <w:rFonts w:ascii="Book Antiqua" w:hAnsi="Book Antiqua"/>
          <w:i/>
          <w:iCs/>
        </w:rPr>
        <w:t>J Bone Joint Surg Br</w:t>
      </w:r>
      <w:r w:rsidRPr="00FB7401">
        <w:rPr>
          <w:rFonts w:ascii="Book Antiqua" w:hAnsi="Book Antiqua"/>
        </w:rPr>
        <w:t xml:space="preserve"> 2010; </w:t>
      </w:r>
      <w:r w:rsidRPr="00FB7401">
        <w:rPr>
          <w:rFonts w:ascii="Book Antiqua" w:hAnsi="Book Antiqua"/>
          <w:b/>
          <w:bCs/>
        </w:rPr>
        <w:t>92</w:t>
      </w:r>
      <w:r w:rsidRPr="00FB7401">
        <w:rPr>
          <w:rFonts w:ascii="Book Antiqua" w:hAnsi="Book Antiqua"/>
        </w:rPr>
        <w:t>: 1066-1071 [PMID: 20675748 DOI: 10.1302/0301-620X.92B8.22764]</w:t>
      </w:r>
    </w:p>
    <w:p w14:paraId="1EF81B09"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35 </w:t>
      </w:r>
      <w:r w:rsidRPr="00FB7401">
        <w:rPr>
          <w:rFonts w:ascii="Book Antiqua" w:hAnsi="Book Antiqua"/>
          <w:b/>
          <w:bCs/>
        </w:rPr>
        <w:t>Jameson SS</w:t>
      </w:r>
      <w:r w:rsidRPr="00FB7401">
        <w:rPr>
          <w:rFonts w:ascii="Book Antiqua" w:hAnsi="Book Antiqua"/>
        </w:rPr>
        <w:t xml:space="preserve">, Mason JM, Baker PN, Elson DW, Deehan DJ, Reed MR. The impact of body mass index on patient reported outcome measures (PROMs) and complications following primary hip arthroplasty. </w:t>
      </w:r>
      <w:r w:rsidRPr="00FB7401">
        <w:rPr>
          <w:rFonts w:ascii="Book Antiqua" w:hAnsi="Book Antiqua"/>
          <w:i/>
          <w:iCs/>
        </w:rPr>
        <w:t>J Arthroplasty</w:t>
      </w:r>
      <w:r w:rsidRPr="00FB7401">
        <w:rPr>
          <w:rFonts w:ascii="Book Antiqua" w:hAnsi="Book Antiqua"/>
        </w:rPr>
        <w:t xml:space="preserve"> 2014; </w:t>
      </w:r>
      <w:r w:rsidRPr="00FB7401">
        <w:rPr>
          <w:rFonts w:ascii="Book Antiqua" w:hAnsi="Book Antiqua"/>
          <w:b/>
          <w:bCs/>
        </w:rPr>
        <w:t>29</w:t>
      </w:r>
      <w:r w:rsidRPr="00FB7401">
        <w:rPr>
          <w:rFonts w:ascii="Book Antiqua" w:hAnsi="Book Antiqua"/>
        </w:rPr>
        <w:t>: 1889-1898 [PMID: 24996585 DOI: 10.1016/j.arth.2014.05.019]</w:t>
      </w:r>
    </w:p>
    <w:p w14:paraId="2F31FD2A"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36 </w:t>
      </w:r>
      <w:r w:rsidRPr="00FB7401">
        <w:rPr>
          <w:rFonts w:ascii="Book Antiqua" w:hAnsi="Book Antiqua"/>
          <w:b/>
          <w:bCs/>
        </w:rPr>
        <w:t>Antoniadis A</w:t>
      </w:r>
      <w:r w:rsidRPr="00FB7401">
        <w:rPr>
          <w:rFonts w:ascii="Book Antiqua" w:hAnsi="Book Antiqua"/>
        </w:rPr>
        <w:t xml:space="preserve">, Dimitriou D, Flury A, Wiedmer G, Hasler J, Helmy N. Is Direct Anterior Approach a Credible Option for Severely Obese Patients Undergoing Total Hip Arthroplasty? A Matched-Control, Retrospective, Clinical Study. </w:t>
      </w:r>
      <w:r w:rsidRPr="00FB7401">
        <w:rPr>
          <w:rFonts w:ascii="Book Antiqua" w:hAnsi="Book Antiqua"/>
          <w:i/>
          <w:iCs/>
        </w:rPr>
        <w:t>J Arthroplasty</w:t>
      </w:r>
      <w:r w:rsidRPr="00FB7401">
        <w:rPr>
          <w:rFonts w:ascii="Book Antiqua" w:hAnsi="Book Antiqua"/>
        </w:rPr>
        <w:t xml:space="preserve"> 2018; </w:t>
      </w:r>
      <w:r w:rsidRPr="00FB7401">
        <w:rPr>
          <w:rFonts w:ascii="Book Antiqua" w:hAnsi="Book Antiqua"/>
          <w:b/>
          <w:bCs/>
        </w:rPr>
        <w:t>33</w:t>
      </w:r>
      <w:r w:rsidRPr="00FB7401">
        <w:rPr>
          <w:rFonts w:ascii="Book Antiqua" w:hAnsi="Book Antiqua"/>
        </w:rPr>
        <w:t>: 2535-2540 [PMID: 29729934 DOI: 10.1016/j.arth.2018.03.071]</w:t>
      </w:r>
    </w:p>
    <w:p w14:paraId="2BCA0661"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37 </w:t>
      </w:r>
      <w:r w:rsidRPr="00FB7401">
        <w:rPr>
          <w:rFonts w:ascii="Book Antiqua" w:hAnsi="Book Antiqua"/>
          <w:b/>
          <w:bCs/>
        </w:rPr>
        <w:t>Purcell RL</w:t>
      </w:r>
      <w:r w:rsidRPr="00FB7401">
        <w:rPr>
          <w:rFonts w:ascii="Book Antiqua" w:hAnsi="Book Antiqua"/>
        </w:rPr>
        <w:t xml:space="preserve">, Parks NL, Gargiulo JM, Hamilton WG. Severely Obese Patients Have a Higher Risk of Infection After Direct Anterior Approach Total Hip Arthroplasty. </w:t>
      </w:r>
      <w:r w:rsidRPr="00FB7401">
        <w:rPr>
          <w:rFonts w:ascii="Book Antiqua" w:hAnsi="Book Antiqua"/>
          <w:i/>
          <w:iCs/>
        </w:rPr>
        <w:t>J Arthroplasty</w:t>
      </w:r>
      <w:r w:rsidRPr="00FB7401">
        <w:rPr>
          <w:rFonts w:ascii="Book Antiqua" w:hAnsi="Book Antiqua"/>
        </w:rPr>
        <w:t xml:space="preserve"> 2016; </w:t>
      </w:r>
      <w:r w:rsidRPr="00FB7401">
        <w:rPr>
          <w:rFonts w:ascii="Book Antiqua" w:hAnsi="Book Antiqua"/>
          <w:b/>
          <w:bCs/>
        </w:rPr>
        <w:t>31</w:t>
      </w:r>
      <w:r w:rsidRPr="00FB7401">
        <w:rPr>
          <w:rFonts w:ascii="Book Antiqua" w:hAnsi="Book Antiqua"/>
        </w:rPr>
        <w:t>: 162-165 [PMID: 27133929 DOI: 10.1016/j.arth.2016.03.037]</w:t>
      </w:r>
    </w:p>
    <w:p w14:paraId="00639414"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38 </w:t>
      </w:r>
      <w:r w:rsidRPr="00FB7401">
        <w:rPr>
          <w:rFonts w:ascii="Book Antiqua" w:hAnsi="Book Antiqua"/>
          <w:b/>
          <w:bCs/>
        </w:rPr>
        <w:t>Russo MW</w:t>
      </w:r>
      <w:r w:rsidRPr="00FB7401">
        <w:rPr>
          <w:rFonts w:ascii="Book Antiqua" w:hAnsi="Book Antiqua"/>
        </w:rPr>
        <w:t xml:space="preserve">, Macdonell JR, Paulus MC, Keller JM, Zawadsky MW. Increased Complications in Obese Patients Undergoing Direct Anterior Total Hip Arthroplasty. </w:t>
      </w:r>
      <w:r w:rsidRPr="00FB7401">
        <w:rPr>
          <w:rFonts w:ascii="Book Antiqua" w:hAnsi="Book Antiqua"/>
          <w:i/>
          <w:iCs/>
        </w:rPr>
        <w:t>J Arthroplasty</w:t>
      </w:r>
      <w:r w:rsidRPr="00FB7401">
        <w:rPr>
          <w:rFonts w:ascii="Book Antiqua" w:hAnsi="Book Antiqua"/>
        </w:rPr>
        <w:t xml:space="preserve"> 2015; </w:t>
      </w:r>
      <w:r w:rsidRPr="00FB7401">
        <w:rPr>
          <w:rFonts w:ascii="Book Antiqua" w:hAnsi="Book Antiqua"/>
          <w:b/>
          <w:bCs/>
        </w:rPr>
        <w:t>30</w:t>
      </w:r>
      <w:r w:rsidRPr="00FB7401">
        <w:rPr>
          <w:rFonts w:ascii="Book Antiqua" w:hAnsi="Book Antiqua"/>
        </w:rPr>
        <w:t>: 1384-1387 [PMID: 25820116 DOI: 10.1016/j.arth.2015.03.002]</w:t>
      </w:r>
    </w:p>
    <w:p w14:paraId="073478C5"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39 </w:t>
      </w:r>
      <w:r w:rsidRPr="00FB7401">
        <w:rPr>
          <w:rFonts w:ascii="Book Antiqua" w:hAnsi="Book Antiqua"/>
          <w:b/>
          <w:bCs/>
        </w:rPr>
        <w:t>Manrique J</w:t>
      </w:r>
      <w:r w:rsidRPr="00FB7401">
        <w:rPr>
          <w:rFonts w:ascii="Book Antiqua" w:hAnsi="Book Antiqua"/>
        </w:rPr>
        <w:t xml:space="preserve">, Paskey T, Tarabichi M, Restrepo C, Foltz C, Hozack WJ. Total Hip Arthroplasty Through the Direct Anterior Approach Using a Bikini Incision Can Be Safely Performed in Obese Patients. </w:t>
      </w:r>
      <w:r w:rsidRPr="00FB7401">
        <w:rPr>
          <w:rFonts w:ascii="Book Antiqua" w:hAnsi="Book Antiqua"/>
          <w:i/>
          <w:iCs/>
        </w:rPr>
        <w:t>J Arthroplasty</w:t>
      </w:r>
      <w:r w:rsidRPr="00FB7401">
        <w:rPr>
          <w:rFonts w:ascii="Book Antiqua" w:hAnsi="Book Antiqua"/>
        </w:rPr>
        <w:t xml:space="preserve"> 2019; </w:t>
      </w:r>
      <w:r w:rsidRPr="00FB7401">
        <w:rPr>
          <w:rFonts w:ascii="Book Antiqua" w:hAnsi="Book Antiqua"/>
          <w:b/>
          <w:bCs/>
        </w:rPr>
        <w:t>34</w:t>
      </w:r>
      <w:r w:rsidRPr="00FB7401">
        <w:rPr>
          <w:rFonts w:ascii="Book Antiqua" w:hAnsi="Book Antiqua"/>
        </w:rPr>
        <w:t>: 1723-1730 [PMID: 31003782 DOI: 10.1016/j.arth.2019.03.060]</w:t>
      </w:r>
    </w:p>
    <w:p w14:paraId="0309C536"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lastRenderedPageBreak/>
        <w:t xml:space="preserve">40 </w:t>
      </w:r>
      <w:r w:rsidRPr="00FB7401">
        <w:rPr>
          <w:rFonts w:ascii="Book Antiqua" w:hAnsi="Book Antiqua"/>
          <w:b/>
          <w:bCs/>
        </w:rPr>
        <w:t>Moskal JT</w:t>
      </w:r>
      <w:r w:rsidRPr="00FB7401">
        <w:rPr>
          <w:rFonts w:ascii="Book Antiqua" w:hAnsi="Book Antiqua"/>
        </w:rPr>
        <w:t xml:space="preserve">, Capps SG, Scanelli JA. Anterior muscle sparing approach for total hip arthroplasty. </w:t>
      </w:r>
      <w:r w:rsidRPr="00FB7401">
        <w:rPr>
          <w:rFonts w:ascii="Book Antiqua" w:hAnsi="Book Antiqua"/>
          <w:i/>
          <w:iCs/>
        </w:rPr>
        <w:t>World J Orthop</w:t>
      </w:r>
      <w:r w:rsidRPr="00FB7401">
        <w:rPr>
          <w:rFonts w:ascii="Book Antiqua" w:hAnsi="Book Antiqua"/>
        </w:rPr>
        <w:t xml:space="preserve"> 2013; </w:t>
      </w:r>
      <w:r w:rsidRPr="00FB7401">
        <w:rPr>
          <w:rFonts w:ascii="Book Antiqua" w:hAnsi="Book Antiqua"/>
          <w:b/>
          <w:bCs/>
        </w:rPr>
        <w:t>4</w:t>
      </w:r>
      <w:r w:rsidRPr="00FB7401">
        <w:rPr>
          <w:rFonts w:ascii="Book Antiqua" w:hAnsi="Book Antiqua"/>
        </w:rPr>
        <w:t>: 12-18 [PMID: 23362470 DOI: 10.5312/wjo.v4.i1.12]</w:t>
      </w:r>
    </w:p>
    <w:p w14:paraId="28DF477B"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41 </w:t>
      </w:r>
      <w:r w:rsidRPr="00FB7401">
        <w:rPr>
          <w:rFonts w:ascii="Book Antiqua" w:hAnsi="Book Antiqua"/>
          <w:b/>
          <w:bCs/>
        </w:rPr>
        <w:t>Restrepo C</w:t>
      </w:r>
      <w:r w:rsidRPr="00FB7401">
        <w:rPr>
          <w:rFonts w:ascii="Book Antiqua" w:hAnsi="Book Antiqua"/>
        </w:rPr>
        <w:t xml:space="preserve">, Parvizi J, Pour AE, Hozack WJ. Prospective randomized study of two surgical approaches for total hip arthroplasty. </w:t>
      </w:r>
      <w:r w:rsidRPr="00FB7401">
        <w:rPr>
          <w:rFonts w:ascii="Book Antiqua" w:hAnsi="Book Antiqua"/>
          <w:i/>
          <w:iCs/>
        </w:rPr>
        <w:t>J Arthroplasty</w:t>
      </w:r>
      <w:r w:rsidRPr="00FB7401">
        <w:rPr>
          <w:rFonts w:ascii="Book Antiqua" w:hAnsi="Book Antiqua"/>
        </w:rPr>
        <w:t xml:space="preserve"> 2010; </w:t>
      </w:r>
      <w:r w:rsidRPr="00FB7401">
        <w:rPr>
          <w:rFonts w:ascii="Book Antiqua" w:hAnsi="Book Antiqua"/>
          <w:b/>
          <w:bCs/>
        </w:rPr>
        <w:t>25</w:t>
      </w:r>
      <w:r w:rsidRPr="00FB7401">
        <w:rPr>
          <w:rFonts w:ascii="Book Antiqua" w:hAnsi="Book Antiqua"/>
        </w:rPr>
        <w:t>: 671-</w:t>
      </w:r>
      <w:r w:rsidR="00036E2A" w:rsidRPr="00FB7401">
        <w:rPr>
          <w:rFonts w:ascii="Book Antiqua" w:hAnsi="Book Antiqua"/>
        </w:rPr>
        <w:t>67</w:t>
      </w:r>
      <w:r w:rsidRPr="00FB7401">
        <w:rPr>
          <w:rFonts w:ascii="Book Antiqua" w:hAnsi="Book Antiqua"/>
        </w:rPr>
        <w:t>9.e1 [PMID: 20378307 DOI: 10.1016/j.arth.2010.02.002]</w:t>
      </w:r>
    </w:p>
    <w:p w14:paraId="18C5FDFA"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42 </w:t>
      </w:r>
      <w:r w:rsidRPr="00FB7401">
        <w:rPr>
          <w:rFonts w:ascii="Book Antiqua" w:hAnsi="Book Antiqua"/>
          <w:b/>
          <w:bCs/>
        </w:rPr>
        <w:t>Goebel S</w:t>
      </w:r>
      <w:r w:rsidRPr="00FB7401">
        <w:rPr>
          <w:rFonts w:ascii="Book Antiqua" w:hAnsi="Book Antiqua"/>
        </w:rPr>
        <w:t xml:space="preserve">, Steinert AF, Schillinger J, Eulert J, Broscheit J, Rudert M, Nöth U. Reduced postoperative pain in total hip arthroplasty after minimal-invasive anterior approach. </w:t>
      </w:r>
      <w:r w:rsidRPr="00FB7401">
        <w:rPr>
          <w:rFonts w:ascii="Book Antiqua" w:hAnsi="Book Antiqua"/>
          <w:i/>
          <w:iCs/>
        </w:rPr>
        <w:t>Int Orthop</w:t>
      </w:r>
      <w:r w:rsidRPr="00FB7401">
        <w:rPr>
          <w:rFonts w:ascii="Book Antiqua" w:hAnsi="Book Antiqua"/>
        </w:rPr>
        <w:t xml:space="preserve"> 2012; </w:t>
      </w:r>
      <w:r w:rsidRPr="00FB7401">
        <w:rPr>
          <w:rFonts w:ascii="Book Antiqua" w:hAnsi="Book Antiqua"/>
          <w:b/>
          <w:bCs/>
        </w:rPr>
        <w:t>36</w:t>
      </w:r>
      <w:r w:rsidRPr="00FB7401">
        <w:rPr>
          <w:rFonts w:ascii="Book Antiqua" w:hAnsi="Book Antiqua"/>
        </w:rPr>
        <w:t>: 491-498 [PMID: 21611823 DOI: 10.1007/s00264-011-1280-0]</w:t>
      </w:r>
    </w:p>
    <w:p w14:paraId="7EAD1D8F"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43 </w:t>
      </w:r>
      <w:r w:rsidRPr="00FB7401">
        <w:rPr>
          <w:rFonts w:ascii="Book Antiqua" w:hAnsi="Book Antiqua"/>
          <w:b/>
          <w:bCs/>
        </w:rPr>
        <w:t>Ilchmann T</w:t>
      </w:r>
      <w:r w:rsidRPr="00FB7401">
        <w:rPr>
          <w:rFonts w:ascii="Book Antiqua" w:hAnsi="Book Antiqua"/>
        </w:rPr>
        <w:t xml:space="preserve">, Gersbach S, Zwicky L, Clauss M. Standard Transgluteal versus Minimal Invasive Anterior Approach in hip Arthroplasty: A Prospective, Consecutive Cohort Study. </w:t>
      </w:r>
      <w:r w:rsidRPr="00FB7401">
        <w:rPr>
          <w:rFonts w:ascii="Book Antiqua" w:hAnsi="Book Antiqua"/>
          <w:i/>
          <w:iCs/>
        </w:rPr>
        <w:t>Orthop Rev (Pavia)</w:t>
      </w:r>
      <w:r w:rsidRPr="00FB7401">
        <w:rPr>
          <w:rFonts w:ascii="Book Antiqua" w:hAnsi="Book Antiqua"/>
        </w:rPr>
        <w:t xml:space="preserve"> 2013; </w:t>
      </w:r>
      <w:r w:rsidRPr="00FB7401">
        <w:rPr>
          <w:rFonts w:ascii="Book Antiqua" w:hAnsi="Book Antiqua"/>
          <w:b/>
          <w:bCs/>
        </w:rPr>
        <w:t>5</w:t>
      </w:r>
      <w:r w:rsidRPr="00FB7401">
        <w:rPr>
          <w:rFonts w:ascii="Book Antiqua" w:hAnsi="Book Antiqua"/>
        </w:rPr>
        <w:t>: e31 [PMID: 24416475 DOI: 10.4081/or.2013.e31]</w:t>
      </w:r>
    </w:p>
    <w:p w14:paraId="5253EA90" w14:textId="77777777" w:rsidR="006A6AC1" w:rsidRPr="00FB7401" w:rsidRDefault="006A6AC1" w:rsidP="000F4390">
      <w:pPr>
        <w:snapToGrid w:val="0"/>
        <w:spacing w:line="360" w:lineRule="auto"/>
        <w:jc w:val="both"/>
        <w:rPr>
          <w:rFonts w:ascii="Book Antiqua" w:hAnsi="Book Antiqua"/>
        </w:rPr>
      </w:pPr>
      <w:r w:rsidRPr="00FB7401">
        <w:rPr>
          <w:rFonts w:ascii="Book Antiqua" w:hAnsi="Book Antiqua"/>
        </w:rPr>
        <w:t xml:space="preserve">44 </w:t>
      </w:r>
      <w:r w:rsidRPr="00FB7401">
        <w:rPr>
          <w:rFonts w:ascii="Book Antiqua" w:hAnsi="Book Antiqua"/>
          <w:b/>
          <w:bCs/>
        </w:rPr>
        <w:t>Mirza AJ</w:t>
      </w:r>
      <w:r w:rsidRPr="00FB7401">
        <w:rPr>
          <w:rFonts w:ascii="Book Antiqua" w:hAnsi="Book Antiqua"/>
        </w:rPr>
        <w:t xml:space="preserve">, Lombardi AV Jr, Morris MJ, Berend KR. A mini-anterior approach to the hip for total joint replacement: optimising results: improving hip joint replacement outcomes. </w:t>
      </w:r>
      <w:r w:rsidRPr="00FB7401">
        <w:rPr>
          <w:rFonts w:ascii="Book Antiqua" w:hAnsi="Book Antiqua"/>
          <w:i/>
          <w:iCs/>
        </w:rPr>
        <w:t>Bone Joint J</w:t>
      </w:r>
      <w:r w:rsidRPr="00FB7401">
        <w:rPr>
          <w:rFonts w:ascii="Book Antiqua" w:hAnsi="Book Antiqua"/>
        </w:rPr>
        <w:t xml:space="preserve"> 2014; </w:t>
      </w:r>
      <w:r w:rsidRPr="00FB7401">
        <w:rPr>
          <w:rFonts w:ascii="Book Antiqua" w:hAnsi="Book Antiqua"/>
          <w:b/>
          <w:bCs/>
        </w:rPr>
        <w:t>96-B</w:t>
      </w:r>
      <w:r w:rsidRPr="00FB7401">
        <w:rPr>
          <w:rFonts w:ascii="Book Antiqua" w:hAnsi="Book Antiqua"/>
        </w:rPr>
        <w:t>: 32-35 [PMID: 25381405 DOI: 10.1302/0301-620X.96B11.34348]</w:t>
      </w:r>
    </w:p>
    <w:p w14:paraId="785A7AA3" w14:textId="77777777" w:rsidR="006A6AC1" w:rsidRPr="00FB7401" w:rsidRDefault="006A6AC1" w:rsidP="000F4390">
      <w:pPr>
        <w:snapToGrid w:val="0"/>
        <w:spacing w:line="360" w:lineRule="auto"/>
        <w:jc w:val="both"/>
      </w:pPr>
    </w:p>
    <w:p w14:paraId="421FC7BC" w14:textId="77777777" w:rsidR="00A77B3E" w:rsidRPr="00FB7401" w:rsidRDefault="00A77B3E" w:rsidP="000F4390">
      <w:pPr>
        <w:snapToGrid w:val="0"/>
        <w:spacing w:line="360" w:lineRule="auto"/>
        <w:jc w:val="both"/>
        <w:sectPr w:rsidR="00A77B3E" w:rsidRPr="00FB7401">
          <w:footerReference w:type="default" r:id="rId6"/>
          <w:pgSz w:w="12240" w:h="15840"/>
          <w:pgMar w:top="1440" w:right="1440" w:bottom="1440" w:left="1440" w:header="720" w:footer="720" w:gutter="0"/>
          <w:cols w:space="720"/>
          <w:docGrid w:linePitch="360"/>
        </w:sectPr>
      </w:pPr>
    </w:p>
    <w:p w14:paraId="583E4F56" w14:textId="77777777" w:rsidR="00A77B3E" w:rsidRPr="00FB7401" w:rsidRDefault="00370A22" w:rsidP="000F4390">
      <w:pPr>
        <w:snapToGrid w:val="0"/>
        <w:spacing w:line="360" w:lineRule="auto"/>
        <w:jc w:val="both"/>
      </w:pPr>
      <w:r w:rsidRPr="00FB7401">
        <w:rPr>
          <w:rFonts w:ascii="Book Antiqua" w:eastAsia="Book Antiqua" w:hAnsi="Book Antiqua" w:cs="Book Antiqua"/>
          <w:b/>
          <w:color w:val="000000"/>
        </w:rPr>
        <w:lastRenderedPageBreak/>
        <w:t>Footnotes</w:t>
      </w:r>
    </w:p>
    <w:p w14:paraId="6976807D" w14:textId="77777777" w:rsidR="00A77B3E" w:rsidRPr="00FB7401" w:rsidRDefault="00370A22" w:rsidP="000F4390">
      <w:pPr>
        <w:snapToGrid w:val="0"/>
        <w:spacing w:line="360" w:lineRule="auto"/>
        <w:jc w:val="both"/>
      </w:pPr>
      <w:r w:rsidRPr="00FB7401">
        <w:rPr>
          <w:rFonts w:ascii="Book Antiqua" w:eastAsia="Book Antiqua" w:hAnsi="Book Antiqua" w:cs="Book Antiqua"/>
          <w:b/>
          <w:bCs/>
          <w:color w:val="000000"/>
        </w:rPr>
        <w:t xml:space="preserve">Institutional review board statement: </w:t>
      </w:r>
      <w:r w:rsidRPr="00FB7401">
        <w:rPr>
          <w:rFonts w:ascii="Book Antiqua" w:eastAsia="Book Antiqua" w:hAnsi="Book Antiqua" w:cs="Book Antiqua"/>
          <w:color w:val="000000"/>
        </w:rPr>
        <w:t>The Scientific Research Council of the "KAT" General Hospital of Attica, Athens, Greece approved the study's protocol (ref: No8/19-03-2019).</w:t>
      </w:r>
    </w:p>
    <w:p w14:paraId="022C2AFC" w14:textId="77777777" w:rsidR="00A77B3E" w:rsidRPr="00FB7401" w:rsidRDefault="00A77B3E" w:rsidP="000F4390">
      <w:pPr>
        <w:snapToGrid w:val="0"/>
        <w:spacing w:line="360" w:lineRule="auto"/>
        <w:jc w:val="both"/>
      </w:pPr>
    </w:p>
    <w:p w14:paraId="7379A46A" w14:textId="77777777" w:rsidR="00A77B3E" w:rsidRPr="00FB7401" w:rsidRDefault="00370A22" w:rsidP="000F4390">
      <w:pPr>
        <w:snapToGrid w:val="0"/>
        <w:spacing w:line="360" w:lineRule="auto"/>
        <w:jc w:val="both"/>
      </w:pPr>
      <w:r w:rsidRPr="00FB7401">
        <w:rPr>
          <w:rFonts w:ascii="Book Antiqua" w:eastAsia="Book Antiqua" w:hAnsi="Book Antiqua" w:cs="Book Antiqua"/>
          <w:b/>
          <w:bCs/>
          <w:color w:val="000000"/>
        </w:rPr>
        <w:t xml:space="preserve">Clinical trial registration statement: </w:t>
      </w:r>
      <w:r w:rsidRPr="00FB7401">
        <w:rPr>
          <w:rFonts w:ascii="Book Antiqua" w:eastAsia="Book Antiqua" w:hAnsi="Book Antiqua" w:cs="Book Antiqua"/>
          <w:color w:val="000000"/>
        </w:rPr>
        <w:t xml:space="preserve">The study has been registered at www.isrctn.com following identification number: </w:t>
      </w:r>
      <w:r w:rsidRPr="00FB7401">
        <w:rPr>
          <w:rStyle w:val="complextitleprimary"/>
          <w:rFonts w:ascii="Book Antiqua" w:eastAsia="Book Antiqua" w:hAnsi="Book Antiqua" w:cs="Book Antiqua"/>
          <w:color w:val="000000"/>
        </w:rPr>
        <w:t>ISRCTN15066737</w:t>
      </w:r>
      <w:r w:rsidRPr="00FB7401">
        <w:rPr>
          <w:rFonts w:ascii="Book Antiqua" w:eastAsia="Book Antiqua" w:hAnsi="Book Antiqua" w:cs="Book Antiqua"/>
          <w:color w:val="000000"/>
        </w:rPr>
        <w:t xml:space="preserve"> </w:t>
      </w:r>
      <w:hyperlink r:id="rId7" w:history="1">
        <w:r w:rsidRPr="00FB7401">
          <w:rPr>
            <w:rFonts w:ascii="Book Antiqua" w:eastAsia="Book Antiqua" w:hAnsi="Book Antiqua" w:cs="Book Antiqua"/>
            <w:color w:val="000000"/>
          </w:rPr>
          <w:t>https://doi.org/10.1186/ISRCTN15066737</w:t>
        </w:r>
      </w:hyperlink>
      <w:r w:rsidR="001B497A" w:rsidRPr="00FB7401">
        <w:rPr>
          <w:rFonts w:ascii="Book Antiqua" w:eastAsia="Book Antiqua" w:hAnsi="Book Antiqua" w:cs="Book Antiqua"/>
          <w:color w:val="000000"/>
        </w:rPr>
        <w:t>.</w:t>
      </w:r>
    </w:p>
    <w:p w14:paraId="1CA5706C" w14:textId="77777777" w:rsidR="00A77B3E" w:rsidRPr="00FB7401" w:rsidRDefault="00A77B3E" w:rsidP="000F4390">
      <w:pPr>
        <w:snapToGrid w:val="0"/>
        <w:spacing w:line="360" w:lineRule="auto"/>
        <w:jc w:val="both"/>
      </w:pPr>
    </w:p>
    <w:p w14:paraId="11D697A9" w14:textId="77777777" w:rsidR="00A77B3E" w:rsidRPr="00FB7401" w:rsidRDefault="00370A22" w:rsidP="000F4390">
      <w:pPr>
        <w:snapToGrid w:val="0"/>
        <w:spacing w:line="360" w:lineRule="auto"/>
        <w:jc w:val="both"/>
      </w:pPr>
      <w:r w:rsidRPr="00FB7401">
        <w:rPr>
          <w:rFonts w:ascii="Book Antiqua" w:eastAsia="Book Antiqua" w:hAnsi="Book Antiqua" w:cs="Book Antiqua"/>
          <w:b/>
          <w:bCs/>
          <w:color w:val="000000"/>
        </w:rPr>
        <w:t xml:space="preserve">Informed consent statement: </w:t>
      </w:r>
      <w:r w:rsidRPr="00FB7401">
        <w:rPr>
          <w:rFonts w:ascii="Book Antiqua" w:eastAsia="Book Antiqua" w:hAnsi="Book Antiqua" w:cs="Book Antiqua"/>
          <w:color w:val="000000"/>
        </w:rPr>
        <w:t xml:space="preserve">All study participants provided informed written consent prior to study enrolment. </w:t>
      </w:r>
    </w:p>
    <w:p w14:paraId="7084D940" w14:textId="77777777" w:rsidR="00A77B3E" w:rsidRPr="00FB7401" w:rsidRDefault="00A77B3E" w:rsidP="000F4390">
      <w:pPr>
        <w:snapToGrid w:val="0"/>
        <w:spacing w:line="360" w:lineRule="auto"/>
        <w:jc w:val="both"/>
      </w:pPr>
    </w:p>
    <w:p w14:paraId="338F688F" w14:textId="77777777" w:rsidR="00A77B3E" w:rsidRPr="00FB7401" w:rsidRDefault="00370A22" w:rsidP="000F4390">
      <w:pPr>
        <w:snapToGrid w:val="0"/>
        <w:spacing w:line="360" w:lineRule="auto"/>
        <w:jc w:val="both"/>
      </w:pPr>
      <w:r w:rsidRPr="00FB7401">
        <w:rPr>
          <w:rFonts w:ascii="Book Antiqua" w:eastAsia="Book Antiqua" w:hAnsi="Book Antiqua" w:cs="Book Antiqua"/>
          <w:b/>
          <w:bCs/>
          <w:color w:val="000000"/>
        </w:rPr>
        <w:t xml:space="preserve">Conflict-of-interest statement: </w:t>
      </w:r>
      <w:r w:rsidRPr="00FB7401">
        <w:rPr>
          <w:rFonts w:ascii="Book Antiqua" w:eastAsia="Book Antiqua" w:hAnsi="Book Antiqua" w:cs="Book Antiqua"/>
          <w:color w:val="000000"/>
        </w:rPr>
        <w:t>The authors declare that they have no conflict of interest.</w:t>
      </w:r>
    </w:p>
    <w:p w14:paraId="1FAAF69D" w14:textId="77777777" w:rsidR="00A77B3E" w:rsidRPr="00FB7401" w:rsidRDefault="00A77B3E" w:rsidP="000F4390">
      <w:pPr>
        <w:snapToGrid w:val="0"/>
        <w:spacing w:line="360" w:lineRule="auto"/>
        <w:jc w:val="both"/>
      </w:pPr>
    </w:p>
    <w:p w14:paraId="7CC3B581" w14:textId="77777777" w:rsidR="00A77B3E" w:rsidRPr="00FB7401" w:rsidRDefault="00370A22" w:rsidP="000F4390">
      <w:pPr>
        <w:snapToGrid w:val="0"/>
        <w:spacing w:line="360" w:lineRule="auto"/>
        <w:jc w:val="both"/>
      </w:pPr>
      <w:r w:rsidRPr="00FB7401">
        <w:rPr>
          <w:rFonts w:ascii="Book Antiqua" w:eastAsia="Book Antiqua" w:hAnsi="Book Antiqua" w:cs="Book Antiqua"/>
          <w:b/>
          <w:bCs/>
          <w:color w:val="000000"/>
        </w:rPr>
        <w:t xml:space="preserve">Data sharing statement: </w:t>
      </w:r>
      <w:r w:rsidRPr="00FB7401">
        <w:rPr>
          <w:rFonts w:ascii="Book Antiqua" w:eastAsia="Book Antiqua" w:hAnsi="Book Antiqua" w:cs="Book Antiqua"/>
          <w:color w:val="000000"/>
        </w:rPr>
        <w:t xml:space="preserve">No additional data are available. </w:t>
      </w:r>
    </w:p>
    <w:p w14:paraId="7B171936" w14:textId="77777777" w:rsidR="00A77B3E" w:rsidRPr="00FB7401" w:rsidRDefault="00A77B3E" w:rsidP="000F4390">
      <w:pPr>
        <w:snapToGrid w:val="0"/>
        <w:spacing w:line="360" w:lineRule="auto"/>
        <w:jc w:val="both"/>
      </w:pPr>
    </w:p>
    <w:p w14:paraId="402F167E" w14:textId="77777777" w:rsidR="00A77B3E" w:rsidRPr="00FB7401" w:rsidRDefault="00370A22" w:rsidP="000F4390">
      <w:pPr>
        <w:snapToGrid w:val="0"/>
        <w:spacing w:line="360" w:lineRule="auto"/>
        <w:jc w:val="both"/>
      </w:pPr>
      <w:r w:rsidRPr="00FB7401">
        <w:rPr>
          <w:rFonts w:ascii="Book Antiqua" w:eastAsia="Book Antiqua" w:hAnsi="Book Antiqua" w:cs="Book Antiqua"/>
          <w:b/>
          <w:bCs/>
          <w:color w:val="000000"/>
        </w:rPr>
        <w:t xml:space="preserve">CONSORT 2010 statement: </w:t>
      </w:r>
      <w:r w:rsidRPr="00FB7401">
        <w:rPr>
          <w:rFonts w:ascii="Book Antiqua" w:eastAsia="Book Antiqua" w:hAnsi="Book Antiqua" w:cs="Book Antiqua"/>
          <w:color w:val="000000"/>
        </w:rPr>
        <w:t>The authors have read the CONSORT 2010 statement, and the manuscript was prepared and revised according to the CONSORT 2010 statement.</w:t>
      </w:r>
    </w:p>
    <w:p w14:paraId="697EAC93" w14:textId="77777777" w:rsidR="00A77B3E" w:rsidRPr="00FB7401" w:rsidRDefault="00A77B3E" w:rsidP="000F4390">
      <w:pPr>
        <w:snapToGrid w:val="0"/>
        <w:spacing w:line="360" w:lineRule="auto"/>
        <w:jc w:val="both"/>
      </w:pPr>
    </w:p>
    <w:p w14:paraId="3BAF6436" w14:textId="77777777" w:rsidR="00A77B3E" w:rsidRPr="00FB7401" w:rsidRDefault="00370A22" w:rsidP="000F4390">
      <w:pPr>
        <w:snapToGrid w:val="0"/>
        <w:spacing w:line="360" w:lineRule="auto"/>
        <w:jc w:val="both"/>
      </w:pPr>
      <w:r w:rsidRPr="00FB7401">
        <w:rPr>
          <w:rFonts w:ascii="Book Antiqua" w:eastAsia="Book Antiqua" w:hAnsi="Book Antiqua" w:cs="Book Antiqua"/>
          <w:b/>
          <w:bCs/>
          <w:color w:val="000000"/>
        </w:rPr>
        <w:t xml:space="preserve">Open-Access: </w:t>
      </w:r>
      <w:r w:rsidRPr="00FB740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A4392B" w14:textId="77777777" w:rsidR="00A77B3E" w:rsidRPr="00FB7401" w:rsidRDefault="00A77B3E" w:rsidP="000F4390">
      <w:pPr>
        <w:snapToGrid w:val="0"/>
        <w:spacing w:line="360" w:lineRule="auto"/>
        <w:jc w:val="both"/>
      </w:pPr>
    </w:p>
    <w:p w14:paraId="51E57449" w14:textId="77777777" w:rsidR="00F40885" w:rsidRPr="00F40885" w:rsidRDefault="00F40885" w:rsidP="00F40885">
      <w:pPr>
        <w:autoSpaceDE w:val="0"/>
        <w:autoSpaceDN w:val="0"/>
        <w:adjustRightInd w:val="0"/>
        <w:rPr>
          <w:rFonts w:ascii="Book Antiqua" w:hAnsi="Book Antiqua" w:cs="Segoe UI"/>
          <w:color w:val="000000"/>
        </w:rPr>
      </w:pPr>
      <w:r w:rsidRPr="00F40885">
        <w:rPr>
          <w:rFonts w:ascii="Book Antiqua" w:hAnsi="Book Antiqua" w:cs="Segoe UI"/>
          <w:b/>
          <w:bCs/>
          <w:color w:val="000000"/>
        </w:rPr>
        <w:t>Provenance and peer review:</w:t>
      </w:r>
      <w:r w:rsidRPr="00F40885">
        <w:rPr>
          <w:rFonts w:ascii="Book Antiqua" w:hAnsi="Book Antiqua" w:cs="Segoe UI"/>
          <w:color w:val="000000"/>
        </w:rPr>
        <w:t xml:space="preserve"> Unsolicited article; Externally peer reviewed</w:t>
      </w:r>
    </w:p>
    <w:p w14:paraId="7645A0AA" w14:textId="77777777" w:rsidR="00A77B3E" w:rsidRPr="00FB7401" w:rsidRDefault="00A77B3E" w:rsidP="000F4390">
      <w:pPr>
        <w:snapToGrid w:val="0"/>
        <w:spacing w:line="360" w:lineRule="auto"/>
        <w:jc w:val="both"/>
      </w:pPr>
    </w:p>
    <w:p w14:paraId="68319DA1" w14:textId="77777777" w:rsidR="00A77B3E" w:rsidRPr="00FB7401" w:rsidRDefault="00370A22" w:rsidP="000F4390">
      <w:pPr>
        <w:snapToGrid w:val="0"/>
        <w:spacing w:line="360" w:lineRule="auto"/>
        <w:jc w:val="both"/>
      </w:pPr>
      <w:r w:rsidRPr="00FB7401">
        <w:rPr>
          <w:rFonts w:ascii="Book Antiqua" w:eastAsia="Book Antiqua" w:hAnsi="Book Antiqua" w:cs="Book Antiqua"/>
          <w:b/>
          <w:color w:val="000000"/>
        </w:rPr>
        <w:t xml:space="preserve">Peer-review started: </w:t>
      </w:r>
      <w:r w:rsidRPr="00FB7401">
        <w:rPr>
          <w:rFonts w:ascii="Book Antiqua" w:eastAsia="Book Antiqua" w:hAnsi="Book Antiqua" w:cs="Book Antiqua"/>
          <w:color w:val="000000"/>
        </w:rPr>
        <w:t>May 4, 2021</w:t>
      </w:r>
    </w:p>
    <w:p w14:paraId="5279293D" w14:textId="77777777" w:rsidR="00A77B3E" w:rsidRPr="00FB7401" w:rsidRDefault="00370A22" w:rsidP="000F4390">
      <w:pPr>
        <w:snapToGrid w:val="0"/>
        <w:spacing w:line="360" w:lineRule="auto"/>
        <w:jc w:val="both"/>
      </w:pPr>
      <w:r w:rsidRPr="00FB7401">
        <w:rPr>
          <w:rFonts w:ascii="Book Antiqua" w:eastAsia="Book Antiqua" w:hAnsi="Book Antiqua" w:cs="Book Antiqua"/>
          <w:b/>
          <w:color w:val="000000"/>
        </w:rPr>
        <w:lastRenderedPageBreak/>
        <w:t xml:space="preserve">First decision: </w:t>
      </w:r>
      <w:r w:rsidRPr="00FB7401">
        <w:rPr>
          <w:rFonts w:ascii="Book Antiqua" w:eastAsia="Book Antiqua" w:hAnsi="Book Antiqua" w:cs="Book Antiqua"/>
          <w:color w:val="000000"/>
        </w:rPr>
        <w:t>June 7, 2021</w:t>
      </w:r>
    </w:p>
    <w:p w14:paraId="0D2FFDC1" w14:textId="6234DB4F" w:rsidR="00A77B3E" w:rsidRPr="00FB7401" w:rsidRDefault="00370A22" w:rsidP="000F4390">
      <w:pPr>
        <w:snapToGrid w:val="0"/>
        <w:spacing w:line="360" w:lineRule="auto"/>
        <w:jc w:val="both"/>
      </w:pPr>
      <w:r w:rsidRPr="00FB7401">
        <w:rPr>
          <w:rFonts w:ascii="Book Antiqua" w:eastAsia="Book Antiqua" w:hAnsi="Book Antiqua" w:cs="Book Antiqua"/>
          <w:b/>
          <w:color w:val="000000"/>
        </w:rPr>
        <w:t xml:space="preserve">Article in press: </w:t>
      </w:r>
      <w:r w:rsidR="008B0947" w:rsidRPr="00FB7401">
        <w:rPr>
          <w:rFonts w:ascii="Book Antiqua" w:eastAsia="Book Antiqua" w:hAnsi="Book Antiqua" w:cs="Book Antiqua"/>
          <w:color w:val="000000"/>
        </w:rPr>
        <w:t>September 14, 2021</w:t>
      </w:r>
    </w:p>
    <w:p w14:paraId="05267A82" w14:textId="77777777" w:rsidR="00A77B3E" w:rsidRPr="00FB7401" w:rsidRDefault="00A77B3E" w:rsidP="000F4390">
      <w:pPr>
        <w:snapToGrid w:val="0"/>
        <w:spacing w:line="360" w:lineRule="auto"/>
        <w:jc w:val="both"/>
      </w:pPr>
    </w:p>
    <w:p w14:paraId="303672D8" w14:textId="77777777" w:rsidR="00A77B3E" w:rsidRPr="00FB7401" w:rsidRDefault="00370A22" w:rsidP="000F4390">
      <w:pPr>
        <w:snapToGrid w:val="0"/>
        <w:spacing w:line="360" w:lineRule="auto"/>
        <w:jc w:val="both"/>
      </w:pPr>
      <w:r w:rsidRPr="00FB7401">
        <w:rPr>
          <w:rFonts w:ascii="Book Antiqua" w:eastAsia="Book Antiqua" w:hAnsi="Book Antiqua" w:cs="Book Antiqua"/>
          <w:b/>
          <w:color w:val="000000"/>
        </w:rPr>
        <w:t xml:space="preserve">Specialty type: </w:t>
      </w:r>
      <w:r w:rsidRPr="00FB7401">
        <w:rPr>
          <w:rFonts w:ascii="Book Antiqua" w:eastAsia="Book Antiqua" w:hAnsi="Book Antiqua" w:cs="Book Antiqua"/>
          <w:color w:val="000000"/>
        </w:rPr>
        <w:t>Orthopedics</w:t>
      </w:r>
    </w:p>
    <w:p w14:paraId="33E082FD" w14:textId="77777777" w:rsidR="00A77B3E" w:rsidRPr="00FB7401" w:rsidRDefault="00370A22" w:rsidP="000F4390">
      <w:pPr>
        <w:snapToGrid w:val="0"/>
        <w:spacing w:line="360" w:lineRule="auto"/>
        <w:jc w:val="both"/>
      </w:pPr>
      <w:r w:rsidRPr="00FB7401">
        <w:rPr>
          <w:rFonts w:ascii="Book Antiqua" w:eastAsia="Book Antiqua" w:hAnsi="Book Antiqua" w:cs="Book Antiqua"/>
          <w:b/>
          <w:color w:val="000000"/>
        </w:rPr>
        <w:t xml:space="preserve">Country/Territory of origin: </w:t>
      </w:r>
      <w:r w:rsidRPr="00FB7401">
        <w:rPr>
          <w:rFonts w:ascii="Book Antiqua" w:eastAsia="Book Antiqua" w:hAnsi="Book Antiqua" w:cs="Book Antiqua"/>
          <w:color w:val="000000"/>
        </w:rPr>
        <w:t>Greece</w:t>
      </w:r>
    </w:p>
    <w:p w14:paraId="470DF86E" w14:textId="77777777" w:rsidR="00A77B3E" w:rsidRPr="00FB7401" w:rsidRDefault="00370A22" w:rsidP="000F4390">
      <w:pPr>
        <w:snapToGrid w:val="0"/>
        <w:spacing w:line="360" w:lineRule="auto"/>
        <w:jc w:val="both"/>
      </w:pPr>
      <w:r w:rsidRPr="00FB7401">
        <w:rPr>
          <w:rFonts w:ascii="Book Antiqua" w:eastAsia="Book Antiqua" w:hAnsi="Book Antiqua" w:cs="Book Antiqua"/>
          <w:b/>
          <w:color w:val="000000"/>
        </w:rPr>
        <w:t>Peer-review report’s scientific quality classification</w:t>
      </w:r>
    </w:p>
    <w:p w14:paraId="7E00699A"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t>Grade A (Excellent): 0</w:t>
      </w:r>
    </w:p>
    <w:p w14:paraId="70E02A62"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t>Grade B (Very good): 0</w:t>
      </w:r>
    </w:p>
    <w:p w14:paraId="62C6F21A"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t>Grade C (Good): C</w:t>
      </w:r>
    </w:p>
    <w:p w14:paraId="0542BD12"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t>Grade D (Fair): 0</w:t>
      </w:r>
    </w:p>
    <w:p w14:paraId="6C5C050C" w14:textId="77777777" w:rsidR="00A77B3E" w:rsidRPr="00FB7401" w:rsidRDefault="00370A22" w:rsidP="000F4390">
      <w:pPr>
        <w:snapToGrid w:val="0"/>
        <w:spacing w:line="360" w:lineRule="auto"/>
        <w:jc w:val="both"/>
      </w:pPr>
      <w:r w:rsidRPr="00FB7401">
        <w:rPr>
          <w:rFonts w:ascii="Book Antiqua" w:eastAsia="Book Antiqua" w:hAnsi="Book Antiqua" w:cs="Book Antiqua"/>
          <w:color w:val="000000"/>
        </w:rPr>
        <w:t>Grade E (Poor): 0</w:t>
      </w:r>
    </w:p>
    <w:p w14:paraId="213A8F54" w14:textId="77777777" w:rsidR="00A77B3E" w:rsidRPr="00FB7401" w:rsidRDefault="00A77B3E" w:rsidP="000F4390">
      <w:pPr>
        <w:snapToGrid w:val="0"/>
        <w:spacing w:line="360" w:lineRule="auto"/>
        <w:jc w:val="both"/>
      </w:pPr>
    </w:p>
    <w:p w14:paraId="5E9947A1" w14:textId="52B253A3" w:rsidR="00A77B3E" w:rsidRPr="00FB7401" w:rsidRDefault="00370A22" w:rsidP="000F4390">
      <w:pPr>
        <w:snapToGrid w:val="0"/>
        <w:spacing w:line="360" w:lineRule="auto"/>
        <w:jc w:val="both"/>
        <w:sectPr w:rsidR="00A77B3E" w:rsidRPr="00FB7401">
          <w:pgSz w:w="12240" w:h="15840"/>
          <w:pgMar w:top="1440" w:right="1440" w:bottom="1440" w:left="1440" w:header="720" w:footer="720" w:gutter="0"/>
          <w:cols w:space="720"/>
          <w:docGrid w:linePitch="360"/>
        </w:sectPr>
      </w:pPr>
      <w:r w:rsidRPr="00FB7401">
        <w:rPr>
          <w:rFonts w:ascii="Book Antiqua" w:eastAsia="Book Antiqua" w:hAnsi="Book Antiqua" w:cs="Book Antiqua"/>
          <w:b/>
          <w:color w:val="000000"/>
        </w:rPr>
        <w:t xml:space="preserve">P-Reviewer: </w:t>
      </w:r>
      <w:r w:rsidRPr="00FB7401">
        <w:rPr>
          <w:rFonts w:ascii="Book Antiqua" w:eastAsia="Book Antiqua" w:hAnsi="Book Antiqua" w:cs="Book Antiqua"/>
          <w:color w:val="000000"/>
        </w:rPr>
        <w:t>Widmer KH</w:t>
      </w:r>
      <w:r w:rsidRPr="00FB7401">
        <w:rPr>
          <w:rFonts w:ascii="Book Antiqua" w:eastAsia="Book Antiqua" w:hAnsi="Book Antiqua" w:cs="Book Antiqua"/>
          <w:b/>
          <w:color w:val="000000"/>
        </w:rPr>
        <w:t xml:space="preserve"> S-Editor: </w:t>
      </w:r>
      <w:r w:rsidRPr="00FB7401">
        <w:rPr>
          <w:rFonts w:ascii="Book Antiqua" w:eastAsia="Book Antiqua" w:hAnsi="Book Antiqua" w:cs="Book Antiqua"/>
          <w:color w:val="000000"/>
        </w:rPr>
        <w:t>Gong ZM</w:t>
      </w:r>
      <w:r w:rsidRPr="00FB7401">
        <w:rPr>
          <w:rFonts w:ascii="Book Antiqua" w:eastAsia="Book Antiqua" w:hAnsi="Book Antiqua" w:cs="Book Antiqua"/>
          <w:b/>
          <w:color w:val="000000"/>
        </w:rPr>
        <w:t xml:space="preserve"> L-Editor:</w:t>
      </w:r>
      <w:r w:rsidR="008B0947" w:rsidRPr="00FB7401">
        <w:rPr>
          <w:rFonts w:ascii="Book Antiqua" w:hAnsi="Book Antiqua" w:cs="Book Antiqua" w:hint="eastAsia"/>
          <w:b/>
          <w:color w:val="000000"/>
          <w:lang w:eastAsia="zh-CN"/>
        </w:rPr>
        <w:t xml:space="preserve"> </w:t>
      </w:r>
      <w:r w:rsidR="008B0947" w:rsidRPr="00FB7401">
        <w:rPr>
          <w:rFonts w:ascii="Book Antiqua" w:hAnsi="Book Antiqua" w:cs="Book Antiqua" w:hint="eastAsia"/>
          <w:color w:val="000000"/>
          <w:lang w:eastAsia="zh-CN"/>
        </w:rPr>
        <w:t>A</w:t>
      </w:r>
      <w:r w:rsidR="00CC4AB6" w:rsidRPr="00FB7401">
        <w:rPr>
          <w:rFonts w:ascii="Book Antiqua" w:eastAsia="Book Antiqua" w:hAnsi="Book Antiqua" w:cs="Book Antiqua"/>
          <w:b/>
          <w:color w:val="000000"/>
        </w:rPr>
        <w:t xml:space="preserve"> </w:t>
      </w:r>
      <w:r w:rsidRPr="00FB7401">
        <w:rPr>
          <w:rFonts w:ascii="Book Antiqua" w:eastAsia="Book Antiqua" w:hAnsi="Book Antiqua" w:cs="Book Antiqua"/>
          <w:b/>
          <w:color w:val="000000"/>
        </w:rPr>
        <w:t xml:space="preserve">P-Editor: </w:t>
      </w:r>
      <w:r w:rsidR="008B0947" w:rsidRPr="00FB7401">
        <w:rPr>
          <w:rFonts w:ascii="Book Antiqua" w:eastAsia="Book Antiqua" w:hAnsi="Book Antiqua" w:cs="Book Antiqua"/>
          <w:color w:val="000000"/>
        </w:rPr>
        <w:t>Xing YX</w:t>
      </w:r>
    </w:p>
    <w:p w14:paraId="395DDB95" w14:textId="77777777" w:rsidR="00A77B3E" w:rsidRPr="00FB7401" w:rsidRDefault="00370A22" w:rsidP="000F4390">
      <w:pPr>
        <w:snapToGrid w:val="0"/>
        <w:spacing w:line="360" w:lineRule="auto"/>
        <w:jc w:val="both"/>
        <w:rPr>
          <w:rFonts w:ascii="Book Antiqua" w:eastAsia="Book Antiqua" w:hAnsi="Book Antiqua" w:cs="Book Antiqua"/>
          <w:b/>
          <w:color w:val="000000"/>
        </w:rPr>
      </w:pPr>
      <w:r w:rsidRPr="00FB7401">
        <w:rPr>
          <w:rFonts w:ascii="Book Antiqua" w:eastAsia="Book Antiqua" w:hAnsi="Book Antiqua" w:cs="Book Antiqua"/>
          <w:b/>
          <w:color w:val="000000"/>
        </w:rPr>
        <w:lastRenderedPageBreak/>
        <w:t>Figure Legends</w:t>
      </w:r>
    </w:p>
    <w:p w14:paraId="60BDB2C7" w14:textId="77777777" w:rsidR="00FA6792" w:rsidRPr="00FB7401" w:rsidRDefault="00762C9A" w:rsidP="000F4390">
      <w:pPr>
        <w:snapToGrid w:val="0"/>
        <w:spacing w:line="360" w:lineRule="auto"/>
        <w:jc w:val="both"/>
      </w:pPr>
      <w:r w:rsidRPr="00FB7401">
        <w:rPr>
          <w:noProof/>
          <w:lang w:eastAsia="zh-CN"/>
        </w:rPr>
        <w:drawing>
          <wp:inline distT="0" distB="0" distL="0" distR="0" wp14:anchorId="0694C674" wp14:editId="148DF2C3">
            <wp:extent cx="5943600" cy="7251855"/>
            <wp:effectExtent l="0" t="0" r="0" b="0"/>
            <wp:docPr id="1" name="图片 1" descr="C:\Users\Admin\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图片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251855"/>
                    </a:xfrm>
                    <a:prstGeom prst="rect">
                      <a:avLst/>
                    </a:prstGeom>
                    <a:noFill/>
                    <a:ln>
                      <a:noFill/>
                    </a:ln>
                  </pic:spPr>
                </pic:pic>
              </a:graphicData>
            </a:graphic>
          </wp:inline>
        </w:drawing>
      </w:r>
    </w:p>
    <w:p w14:paraId="6880595A" w14:textId="77777777" w:rsidR="00673AE4" w:rsidRPr="00FB7401" w:rsidRDefault="00370A22" w:rsidP="000F4390">
      <w:pPr>
        <w:snapToGrid w:val="0"/>
        <w:spacing w:line="360" w:lineRule="auto"/>
        <w:jc w:val="both"/>
        <w:rPr>
          <w:rFonts w:ascii="Book Antiqua" w:eastAsia="Book Antiqua" w:hAnsi="Book Antiqua" w:cs="Book Antiqua"/>
          <w:b/>
          <w:bCs/>
          <w:color w:val="000000"/>
        </w:rPr>
      </w:pPr>
      <w:r w:rsidRPr="00FB7401">
        <w:rPr>
          <w:rFonts w:ascii="Book Antiqua" w:eastAsia="Book Antiqua" w:hAnsi="Book Antiqua" w:cs="Book Antiqua"/>
          <w:b/>
          <w:bCs/>
          <w:color w:val="000000"/>
        </w:rPr>
        <w:t>Figure 1 The flow diagram of the study</w:t>
      </w:r>
      <w:r w:rsidR="00762C9A" w:rsidRPr="00FB7401">
        <w:rPr>
          <w:rFonts w:ascii="Book Antiqua" w:eastAsia="Book Antiqua" w:hAnsi="Book Antiqua" w:cs="Book Antiqua"/>
          <w:b/>
          <w:bCs/>
          <w:color w:val="000000"/>
        </w:rPr>
        <w:t>.</w:t>
      </w:r>
      <w:r w:rsidR="00F017A3" w:rsidRPr="00FB7401">
        <w:rPr>
          <w:rFonts w:ascii="Book Antiqua" w:eastAsia="Book Antiqua" w:hAnsi="Book Antiqua" w:cs="Book Antiqua"/>
          <w:b/>
          <w:bCs/>
          <w:color w:val="000000"/>
        </w:rPr>
        <w:t xml:space="preserve"> </w:t>
      </w:r>
      <w:r w:rsidR="00F017A3" w:rsidRPr="00FB7401">
        <w:rPr>
          <w:rFonts w:ascii="Book Antiqua" w:hAnsi="Book Antiqua"/>
        </w:rPr>
        <w:t>DAA: Direct anterior approach.</w:t>
      </w:r>
    </w:p>
    <w:p w14:paraId="1EF0C277" w14:textId="77777777" w:rsidR="003809E0" w:rsidRPr="00FB7401" w:rsidRDefault="00F017A3" w:rsidP="000F4390">
      <w:pPr>
        <w:snapToGrid w:val="0"/>
        <w:spacing w:line="360" w:lineRule="auto"/>
        <w:jc w:val="both"/>
        <w:rPr>
          <w:rFonts w:ascii="Book Antiqua" w:hAnsi="Book Antiqua" w:cs="Book Antiqua"/>
          <w:b/>
          <w:bCs/>
          <w:color w:val="000000"/>
          <w:lang w:eastAsia="zh-CN"/>
        </w:rPr>
        <w:sectPr w:rsidR="003809E0" w:rsidRPr="00FB7401">
          <w:pgSz w:w="12240" w:h="15840"/>
          <w:pgMar w:top="1440" w:right="1440" w:bottom="1440" w:left="1440" w:header="720" w:footer="720" w:gutter="0"/>
          <w:cols w:space="720"/>
          <w:docGrid w:linePitch="360"/>
        </w:sectPr>
      </w:pPr>
      <w:r w:rsidRPr="00FB7401">
        <w:rPr>
          <w:rFonts w:ascii="Book Antiqua" w:hAnsi="Book Antiqua" w:cs="Book Antiqua" w:hint="eastAsia"/>
          <w:b/>
          <w:bCs/>
          <w:color w:val="000000"/>
          <w:lang w:eastAsia="zh-CN"/>
        </w:rPr>
        <w:t xml:space="preserve"> </w:t>
      </w:r>
    </w:p>
    <w:p w14:paraId="156110DF" w14:textId="77777777" w:rsidR="00A77B3E" w:rsidRPr="00FB7401" w:rsidRDefault="00673AE4" w:rsidP="000F4390">
      <w:pPr>
        <w:snapToGrid w:val="0"/>
        <w:spacing w:line="360" w:lineRule="auto"/>
        <w:jc w:val="both"/>
        <w:rPr>
          <w:rFonts w:ascii="Book Antiqua" w:hAnsi="Book Antiqua"/>
          <w:b/>
          <w:lang w:val="en-GB"/>
        </w:rPr>
      </w:pPr>
      <w:r w:rsidRPr="00FB7401">
        <w:rPr>
          <w:rFonts w:ascii="Book Antiqua" w:hAnsi="Book Antiqua"/>
          <w:b/>
          <w:lang w:val="en-GB"/>
        </w:rPr>
        <w:lastRenderedPageBreak/>
        <w:t>Table 1 Demographic characteristics and clinical measurements of the study sample (</w:t>
      </w:r>
      <w:r w:rsidRPr="00FB7401">
        <w:rPr>
          <w:rFonts w:ascii="Book Antiqua" w:hAnsi="Book Antiqua"/>
          <w:b/>
          <w:i/>
          <w:lang w:val="en-GB"/>
        </w:rPr>
        <w:t>n</w:t>
      </w:r>
      <w:r w:rsidR="00620CD3" w:rsidRPr="00FB7401">
        <w:rPr>
          <w:rFonts w:ascii="Book Antiqua" w:hAnsi="Book Antiqua"/>
          <w:b/>
          <w:lang w:val="en-GB"/>
        </w:rPr>
        <w:t xml:space="preserve"> = </w:t>
      </w:r>
      <w:r w:rsidRPr="00FB7401">
        <w:rPr>
          <w:rFonts w:ascii="Book Antiqua" w:hAnsi="Book Antiqua"/>
          <w:b/>
          <w:lang w:val="en-GB"/>
        </w:rPr>
        <w:t>120)</w:t>
      </w:r>
    </w:p>
    <w:tbl>
      <w:tblPr>
        <w:tblW w:w="12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911"/>
        <w:gridCol w:w="2085"/>
        <w:gridCol w:w="1738"/>
        <w:gridCol w:w="2085"/>
        <w:gridCol w:w="1390"/>
      </w:tblGrid>
      <w:tr w:rsidR="00673AE4" w:rsidRPr="00FB7401" w14:paraId="4CCDEBB8" w14:textId="77777777" w:rsidTr="00DF0F4A">
        <w:trPr>
          <w:cantSplit/>
          <w:trHeight w:val="1126"/>
        </w:trPr>
        <w:tc>
          <w:tcPr>
            <w:tcW w:w="3256" w:type="dxa"/>
            <w:shd w:val="clear" w:color="auto" w:fill="auto"/>
            <w:vAlign w:val="center"/>
          </w:tcPr>
          <w:p w14:paraId="47D0F2FC" w14:textId="77777777" w:rsidR="00673AE4" w:rsidRPr="00FB7401" w:rsidRDefault="00673AE4" w:rsidP="000F4390">
            <w:pPr>
              <w:snapToGrid w:val="0"/>
              <w:spacing w:line="360" w:lineRule="auto"/>
              <w:jc w:val="both"/>
              <w:rPr>
                <w:rFonts w:ascii="Book Antiqua" w:hAnsi="Book Antiqua"/>
                <w:b/>
                <w:lang w:val="en-GB"/>
              </w:rPr>
            </w:pPr>
            <w:r w:rsidRPr="00FB7401">
              <w:rPr>
                <w:rFonts w:ascii="Book Antiqua" w:hAnsi="Book Antiqua"/>
                <w:b/>
                <w:lang w:val="en-GB"/>
              </w:rPr>
              <w:t>Characteristics and Clinical Measurements</w:t>
            </w:r>
          </w:p>
        </w:tc>
        <w:tc>
          <w:tcPr>
            <w:tcW w:w="1911" w:type="dxa"/>
            <w:shd w:val="clear" w:color="auto" w:fill="auto"/>
            <w:vAlign w:val="center"/>
          </w:tcPr>
          <w:p w14:paraId="36067B53" w14:textId="77777777" w:rsidR="00673AE4" w:rsidRPr="00FB7401" w:rsidRDefault="00673AE4" w:rsidP="000F4390">
            <w:pPr>
              <w:snapToGrid w:val="0"/>
              <w:spacing w:line="360" w:lineRule="auto"/>
              <w:jc w:val="both"/>
              <w:rPr>
                <w:rFonts w:ascii="Book Antiqua" w:hAnsi="Book Antiqua"/>
                <w:b/>
                <w:lang w:val="en-GB"/>
              </w:rPr>
            </w:pPr>
            <w:r w:rsidRPr="00FB7401">
              <w:rPr>
                <w:rFonts w:ascii="Book Antiqua" w:hAnsi="Book Antiqua"/>
                <w:b/>
                <w:lang w:val="en-GB"/>
              </w:rPr>
              <w:t>DAA</w:t>
            </w:r>
            <w:r w:rsidRPr="00FB7401">
              <w:rPr>
                <w:rFonts w:ascii="Book Antiqua" w:hAnsi="Book Antiqua"/>
                <w:b/>
              </w:rPr>
              <w:t>–</w:t>
            </w:r>
            <w:r w:rsidRPr="00FB7401">
              <w:rPr>
                <w:rFonts w:ascii="Book Antiqua" w:hAnsi="Book Antiqua"/>
                <w:b/>
                <w:lang w:val="en-GB"/>
              </w:rPr>
              <w:t>nonobese</w:t>
            </w:r>
            <w:r w:rsidRPr="00FB7401">
              <w:rPr>
                <w:rFonts w:ascii="Book Antiqua" w:hAnsi="Book Antiqua" w:hint="eastAsia"/>
                <w:b/>
                <w:lang w:val="en-GB" w:eastAsia="zh-CN"/>
              </w:rPr>
              <w:t xml:space="preserve"> </w:t>
            </w:r>
            <w:r w:rsidRPr="00FB7401">
              <w:rPr>
                <w:rFonts w:ascii="Book Antiqua" w:hAnsi="Book Antiqua"/>
                <w:b/>
                <w:lang w:val="en-GB"/>
              </w:rPr>
              <w:t>(</w:t>
            </w:r>
            <w:r w:rsidRPr="00FB7401">
              <w:rPr>
                <w:rFonts w:ascii="Book Antiqua" w:hAnsi="Book Antiqua"/>
                <w:b/>
                <w:i/>
                <w:lang w:val="en-GB"/>
              </w:rPr>
              <w:t>n</w:t>
            </w:r>
            <w:r w:rsidR="00620CD3" w:rsidRPr="00FB7401">
              <w:rPr>
                <w:rFonts w:ascii="Book Antiqua" w:hAnsi="Book Antiqua"/>
                <w:b/>
                <w:lang w:val="en-GB"/>
              </w:rPr>
              <w:t xml:space="preserve"> = </w:t>
            </w:r>
            <w:r w:rsidRPr="00FB7401">
              <w:rPr>
                <w:rFonts w:ascii="Book Antiqua" w:hAnsi="Book Antiqua"/>
                <w:b/>
                <w:lang w:val="en-GB"/>
              </w:rPr>
              <w:t>30)</w:t>
            </w:r>
          </w:p>
        </w:tc>
        <w:tc>
          <w:tcPr>
            <w:tcW w:w="2085" w:type="dxa"/>
            <w:shd w:val="clear" w:color="auto" w:fill="auto"/>
            <w:vAlign w:val="center"/>
          </w:tcPr>
          <w:p w14:paraId="31B5E776" w14:textId="77777777" w:rsidR="00673AE4" w:rsidRPr="00FB7401" w:rsidRDefault="00673AE4" w:rsidP="000F4390">
            <w:pPr>
              <w:snapToGrid w:val="0"/>
              <w:spacing w:line="360" w:lineRule="auto"/>
              <w:jc w:val="both"/>
              <w:rPr>
                <w:rFonts w:ascii="Book Antiqua" w:hAnsi="Book Antiqua"/>
                <w:b/>
              </w:rPr>
            </w:pPr>
            <w:r w:rsidRPr="00FB7401">
              <w:rPr>
                <w:rFonts w:ascii="Book Antiqua" w:hAnsi="Book Antiqua"/>
                <w:b/>
                <w:lang w:val="en-GB"/>
              </w:rPr>
              <w:t>DAA</w:t>
            </w:r>
            <w:r w:rsidRPr="00FB7401">
              <w:rPr>
                <w:rFonts w:ascii="Book Antiqua" w:hAnsi="Book Antiqua"/>
                <w:b/>
              </w:rPr>
              <w:t>–</w:t>
            </w:r>
            <w:r w:rsidR="00D02A79" w:rsidRPr="00FB7401">
              <w:rPr>
                <w:rFonts w:ascii="Book Antiqua" w:hAnsi="Book Antiqua"/>
                <w:b/>
              </w:rPr>
              <w:t>o</w:t>
            </w:r>
            <w:r w:rsidRPr="00FB7401">
              <w:rPr>
                <w:rFonts w:ascii="Book Antiqua" w:hAnsi="Book Antiqua"/>
                <w:b/>
                <w:lang w:val="en-GB"/>
              </w:rPr>
              <w:t>bese</w:t>
            </w:r>
            <w:r w:rsidRPr="00FB7401">
              <w:rPr>
                <w:rFonts w:ascii="Book Antiqua" w:hAnsi="Book Antiqua" w:hint="eastAsia"/>
                <w:b/>
                <w:lang w:eastAsia="zh-CN"/>
              </w:rPr>
              <w:t xml:space="preserve"> </w:t>
            </w:r>
            <w:r w:rsidRPr="00FB7401">
              <w:rPr>
                <w:rFonts w:ascii="Book Antiqua" w:hAnsi="Book Antiqua"/>
                <w:b/>
                <w:lang w:val="en-GB"/>
              </w:rPr>
              <w:t>(</w:t>
            </w:r>
            <w:r w:rsidRPr="00FB7401">
              <w:rPr>
                <w:rFonts w:ascii="Book Antiqua" w:hAnsi="Book Antiqua"/>
                <w:b/>
                <w:i/>
                <w:lang w:val="en-GB"/>
              </w:rPr>
              <w:t>n</w:t>
            </w:r>
            <w:r w:rsidR="00620CD3" w:rsidRPr="00FB7401">
              <w:rPr>
                <w:rFonts w:ascii="Book Antiqua" w:hAnsi="Book Antiqua"/>
                <w:b/>
                <w:lang w:val="en-GB"/>
              </w:rPr>
              <w:t xml:space="preserve"> = </w:t>
            </w:r>
            <w:r w:rsidRPr="00FB7401">
              <w:rPr>
                <w:rFonts w:ascii="Book Antiqua" w:hAnsi="Book Antiqua"/>
                <w:b/>
                <w:lang w:val="en-GB"/>
              </w:rPr>
              <w:t>30)</w:t>
            </w:r>
          </w:p>
        </w:tc>
        <w:tc>
          <w:tcPr>
            <w:tcW w:w="1738" w:type="dxa"/>
            <w:vAlign w:val="center"/>
          </w:tcPr>
          <w:p w14:paraId="2A7D5836" w14:textId="77777777" w:rsidR="00673AE4" w:rsidRPr="00FB7401" w:rsidRDefault="00673AE4" w:rsidP="000F4390">
            <w:pPr>
              <w:snapToGrid w:val="0"/>
              <w:spacing w:line="360" w:lineRule="auto"/>
              <w:jc w:val="both"/>
              <w:rPr>
                <w:rFonts w:ascii="Book Antiqua" w:hAnsi="Book Antiqua"/>
                <w:b/>
                <w:lang w:val="en-GB"/>
              </w:rPr>
            </w:pPr>
            <w:r w:rsidRPr="00FB7401">
              <w:rPr>
                <w:rFonts w:ascii="Book Antiqua" w:hAnsi="Book Antiqua"/>
                <w:b/>
              </w:rPr>
              <w:t>Hardinge–</w:t>
            </w:r>
            <w:r w:rsidRPr="00FB7401">
              <w:rPr>
                <w:rFonts w:ascii="Book Antiqua" w:hAnsi="Book Antiqua"/>
                <w:b/>
                <w:lang w:val="en-GB"/>
              </w:rPr>
              <w:t>nonobese</w:t>
            </w:r>
            <w:r w:rsidRPr="00FB7401">
              <w:rPr>
                <w:rFonts w:ascii="Book Antiqua" w:hAnsi="Book Antiqua" w:hint="eastAsia"/>
                <w:b/>
                <w:lang w:val="en-GB" w:eastAsia="zh-CN"/>
              </w:rPr>
              <w:t xml:space="preserve"> </w:t>
            </w:r>
            <w:r w:rsidRPr="00FB7401">
              <w:rPr>
                <w:rFonts w:ascii="Book Antiqua" w:hAnsi="Book Antiqua"/>
                <w:b/>
                <w:lang w:val="en-GB"/>
              </w:rPr>
              <w:t>(</w:t>
            </w:r>
            <w:r w:rsidRPr="00FB7401">
              <w:rPr>
                <w:rFonts w:ascii="Book Antiqua" w:hAnsi="Book Antiqua"/>
                <w:b/>
                <w:i/>
                <w:lang w:val="en-GB"/>
              </w:rPr>
              <w:t>n</w:t>
            </w:r>
            <w:r w:rsidR="00620CD3" w:rsidRPr="00FB7401">
              <w:rPr>
                <w:rFonts w:ascii="Book Antiqua" w:hAnsi="Book Antiqua"/>
                <w:b/>
                <w:lang w:val="en-GB"/>
              </w:rPr>
              <w:t xml:space="preserve"> = </w:t>
            </w:r>
            <w:r w:rsidRPr="00FB7401">
              <w:rPr>
                <w:rFonts w:ascii="Book Antiqua" w:hAnsi="Book Antiqua"/>
                <w:b/>
                <w:lang w:val="en-GB"/>
              </w:rPr>
              <w:t>30)</w:t>
            </w:r>
          </w:p>
        </w:tc>
        <w:tc>
          <w:tcPr>
            <w:tcW w:w="2085" w:type="dxa"/>
            <w:vAlign w:val="center"/>
          </w:tcPr>
          <w:p w14:paraId="25ADC7E4" w14:textId="77777777" w:rsidR="00673AE4" w:rsidRPr="00FB7401" w:rsidRDefault="00673AE4" w:rsidP="000F4390">
            <w:pPr>
              <w:snapToGrid w:val="0"/>
              <w:spacing w:line="360" w:lineRule="auto"/>
              <w:jc w:val="both"/>
              <w:rPr>
                <w:rFonts w:ascii="Book Antiqua" w:hAnsi="Book Antiqua"/>
                <w:b/>
                <w:lang w:val="en-GB"/>
              </w:rPr>
            </w:pPr>
            <w:r w:rsidRPr="00FB7401">
              <w:rPr>
                <w:rFonts w:ascii="Book Antiqua" w:hAnsi="Book Antiqua"/>
                <w:b/>
              </w:rPr>
              <w:t>Hardinge–</w:t>
            </w:r>
            <w:r w:rsidRPr="00FB7401">
              <w:rPr>
                <w:rFonts w:ascii="Book Antiqua" w:hAnsi="Book Antiqua"/>
                <w:b/>
                <w:lang w:val="en-GB"/>
              </w:rPr>
              <w:t>obese</w:t>
            </w:r>
            <w:r w:rsidRPr="00FB7401">
              <w:rPr>
                <w:rFonts w:ascii="Book Antiqua" w:hAnsi="Book Antiqua" w:hint="eastAsia"/>
                <w:b/>
                <w:lang w:val="en-GB" w:eastAsia="zh-CN"/>
              </w:rPr>
              <w:t xml:space="preserve"> </w:t>
            </w:r>
            <w:r w:rsidRPr="00FB7401">
              <w:rPr>
                <w:rFonts w:ascii="Book Antiqua" w:hAnsi="Book Antiqua"/>
                <w:b/>
                <w:lang w:val="en-GB"/>
              </w:rPr>
              <w:t>(</w:t>
            </w:r>
            <w:r w:rsidRPr="00FB7401">
              <w:rPr>
                <w:rFonts w:ascii="Book Antiqua" w:hAnsi="Book Antiqua"/>
                <w:b/>
                <w:i/>
                <w:lang w:val="en-GB"/>
              </w:rPr>
              <w:t>n</w:t>
            </w:r>
            <w:r w:rsidR="00620CD3" w:rsidRPr="00FB7401">
              <w:rPr>
                <w:rFonts w:ascii="Book Antiqua" w:hAnsi="Book Antiqua"/>
                <w:b/>
                <w:lang w:val="en-GB"/>
              </w:rPr>
              <w:t xml:space="preserve"> = </w:t>
            </w:r>
            <w:r w:rsidRPr="00FB7401">
              <w:rPr>
                <w:rFonts w:ascii="Book Antiqua" w:hAnsi="Book Antiqua"/>
                <w:b/>
                <w:lang w:val="en-GB"/>
              </w:rPr>
              <w:t>30)</w:t>
            </w:r>
          </w:p>
        </w:tc>
        <w:tc>
          <w:tcPr>
            <w:tcW w:w="1390" w:type="dxa"/>
            <w:vAlign w:val="center"/>
          </w:tcPr>
          <w:p w14:paraId="16DA391E" w14:textId="77777777" w:rsidR="00673AE4" w:rsidRPr="00FB7401" w:rsidRDefault="00673AE4" w:rsidP="000F4390">
            <w:pPr>
              <w:snapToGrid w:val="0"/>
              <w:spacing w:line="360" w:lineRule="auto"/>
              <w:jc w:val="both"/>
              <w:rPr>
                <w:rFonts w:ascii="Book Antiqua" w:hAnsi="Book Antiqua"/>
                <w:b/>
              </w:rPr>
            </w:pPr>
            <w:r w:rsidRPr="00FB7401">
              <w:rPr>
                <w:rFonts w:ascii="Book Antiqua" w:hAnsi="Book Antiqua"/>
                <w:b/>
                <w:i/>
                <w:caps/>
              </w:rPr>
              <w:t>p</w:t>
            </w:r>
            <w:r w:rsidRPr="00FB7401">
              <w:rPr>
                <w:rFonts w:ascii="Book Antiqua" w:hAnsi="Book Antiqua"/>
                <w:b/>
              </w:rPr>
              <w:t xml:space="preserve"> value</w:t>
            </w:r>
          </w:p>
        </w:tc>
      </w:tr>
      <w:tr w:rsidR="00673AE4" w:rsidRPr="00FB7401" w14:paraId="42C7F5D2" w14:textId="77777777" w:rsidTr="00DF0F4A">
        <w:trPr>
          <w:cantSplit/>
          <w:trHeight w:val="632"/>
        </w:trPr>
        <w:tc>
          <w:tcPr>
            <w:tcW w:w="3256" w:type="dxa"/>
            <w:shd w:val="clear" w:color="auto" w:fill="auto"/>
            <w:vAlign w:val="center"/>
          </w:tcPr>
          <w:p w14:paraId="12D8D80D"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Age (yr)</w:t>
            </w:r>
            <w:r w:rsidR="001A49F9" w:rsidRPr="00FB7401">
              <w:rPr>
                <w:rFonts w:ascii="Book Antiqua" w:hAnsi="Book Antiqua"/>
                <w:vertAlign w:val="superscript"/>
              </w:rPr>
              <w:t>1</w:t>
            </w:r>
          </w:p>
        </w:tc>
        <w:tc>
          <w:tcPr>
            <w:tcW w:w="1911" w:type="dxa"/>
            <w:shd w:val="clear" w:color="auto" w:fill="auto"/>
            <w:vAlign w:val="center"/>
          </w:tcPr>
          <w:p w14:paraId="23E514E9"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rPr>
              <w:t>66.40</w:t>
            </w:r>
            <w:r w:rsidR="00CC4AB6" w:rsidRPr="00FB7401">
              <w:rPr>
                <w:rFonts w:ascii="Book Antiqua" w:hAnsi="Book Antiqua"/>
              </w:rPr>
              <w:t xml:space="preserve"> ± </w:t>
            </w:r>
            <w:r w:rsidRPr="00FB7401">
              <w:rPr>
                <w:rFonts w:ascii="Book Antiqua" w:hAnsi="Book Antiqua"/>
              </w:rPr>
              <w:t>7.31</w:t>
            </w:r>
          </w:p>
        </w:tc>
        <w:tc>
          <w:tcPr>
            <w:tcW w:w="2085" w:type="dxa"/>
            <w:shd w:val="clear" w:color="auto" w:fill="auto"/>
            <w:vAlign w:val="center"/>
          </w:tcPr>
          <w:p w14:paraId="265FEC3D"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rPr>
              <w:t>63.73</w:t>
            </w:r>
            <w:r w:rsidR="00CC4AB6" w:rsidRPr="00FB7401">
              <w:rPr>
                <w:rFonts w:ascii="Book Antiqua" w:hAnsi="Book Antiqua"/>
              </w:rPr>
              <w:t xml:space="preserve"> ± </w:t>
            </w:r>
            <w:r w:rsidRPr="00FB7401">
              <w:rPr>
                <w:rFonts w:ascii="Book Antiqua" w:hAnsi="Book Antiqua"/>
              </w:rPr>
              <w:t>6.96</w:t>
            </w:r>
          </w:p>
        </w:tc>
        <w:tc>
          <w:tcPr>
            <w:tcW w:w="1738" w:type="dxa"/>
            <w:vAlign w:val="center"/>
          </w:tcPr>
          <w:p w14:paraId="48F69F79"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rPr>
              <w:t>69.00</w:t>
            </w:r>
            <w:r w:rsidR="00CC4AB6" w:rsidRPr="00FB7401">
              <w:rPr>
                <w:rFonts w:ascii="Book Antiqua" w:hAnsi="Book Antiqua"/>
              </w:rPr>
              <w:t xml:space="preserve"> ± </w:t>
            </w:r>
            <w:r w:rsidRPr="00FB7401">
              <w:rPr>
                <w:rFonts w:ascii="Book Antiqua" w:hAnsi="Book Antiqua"/>
              </w:rPr>
              <w:t>9.00</w:t>
            </w:r>
          </w:p>
        </w:tc>
        <w:tc>
          <w:tcPr>
            <w:tcW w:w="2085" w:type="dxa"/>
            <w:vAlign w:val="center"/>
          </w:tcPr>
          <w:p w14:paraId="3850D174"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rPr>
              <w:t>63.73</w:t>
            </w:r>
            <w:r w:rsidR="00CC4AB6" w:rsidRPr="00FB7401">
              <w:rPr>
                <w:rFonts w:ascii="Book Antiqua" w:hAnsi="Book Antiqua"/>
              </w:rPr>
              <w:t xml:space="preserve"> ± </w:t>
            </w:r>
            <w:r w:rsidRPr="00FB7401">
              <w:rPr>
                <w:rFonts w:ascii="Book Antiqua" w:hAnsi="Book Antiqua"/>
              </w:rPr>
              <w:t>6.96</w:t>
            </w:r>
          </w:p>
        </w:tc>
        <w:tc>
          <w:tcPr>
            <w:tcW w:w="1390" w:type="dxa"/>
            <w:vAlign w:val="center"/>
          </w:tcPr>
          <w:p w14:paraId="0F802995"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rPr>
              <w:t>0.102</w:t>
            </w:r>
          </w:p>
        </w:tc>
      </w:tr>
      <w:tr w:rsidR="00673AE4" w:rsidRPr="00FB7401" w14:paraId="376280AA" w14:textId="77777777" w:rsidTr="00DF0F4A">
        <w:trPr>
          <w:cantSplit/>
          <w:trHeight w:val="552"/>
        </w:trPr>
        <w:tc>
          <w:tcPr>
            <w:tcW w:w="3256" w:type="dxa"/>
            <w:shd w:val="clear" w:color="auto" w:fill="auto"/>
            <w:vAlign w:val="center"/>
          </w:tcPr>
          <w:p w14:paraId="0C2E5814"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Height (m)</w:t>
            </w:r>
            <w:r w:rsidR="001A49F9" w:rsidRPr="00FB7401">
              <w:rPr>
                <w:rFonts w:ascii="Book Antiqua" w:hAnsi="Book Antiqua"/>
                <w:vertAlign w:val="superscript"/>
              </w:rPr>
              <w:t>1</w:t>
            </w:r>
          </w:p>
        </w:tc>
        <w:tc>
          <w:tcPr>
            <w:tcW w:w="1911" w:type="dxa"/>
            <w:shd w:val="clear" w:color="auto" w:fill="auto"/>
            <w:vAlign w:val="center"/>
          </w:tcPr>
          <w:p w14:paraId="68F5A21F"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rPr>
              <w:t>1.65</w:t>
            </w:r>
            <w:r w:rsidR="00CC4AB6" w:rsidRPr="00FB7401">
              <w:rPr>
                <w:rFonts w:ascii="Book Antiqua" w:hAnsi="Book Antiqua"/>
              </w:rPr>
              <w:t xml:space="preserve"> ± </w:t>
            </w:r>
            <w:r w:rsidRPr="00FB7401">
              <w:rPr>
                <w:rFonts w:ascii="Book Antiqua" w:hAnsi="Book Antiqua"/>
              </w:rPr>
              <w:t>0.09</w:t>
            </w:r>
          </w:p>
        </w:tc>
        <w:tc>
          <w:tcPr>
            <w:tcW w:w="2085" w:type="dxa"/>
            <w:shd w:val="clear" w:color="auto" w:fill="auto"/>
            <w:vAlign w:val="center"/>
          </w:tcPr>
          <w:p w14:paraId="32597B92"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rPr>
              <w:t>1.64</w:t>
            </w:r>
            <w:r w:rsidR="00CC4AB6" w:rsidRPr="00FB7401">
              <w:rPr>
                <w:rFonts w:ascii="Book Antiqua" w:hAnsi="Book Antiqua"/>
              </w:rPr>
              <w:t xml:space="preserve"> ± </w:t>
            </w:r>
            <w:r w:rsidRPr="00FB7401">
              <w:rPr>
                <w:rFonts w:ascii="Book Antiqua" w:hAnsi="Book Antiqua"/>
              </w:rPr>
              <w:t>0.10</w:t>
            </w:r>
          </w:p>
        </w:tc>
        <w:tc>
          <w:tcPr>
            <w:tcW w:w="1738" w:type="dxa"/>
            <w:vAlign w:val="center"/>
          </w:tcPr>
          <w:p w14:paraId="2DE650A1"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rPr>
              <w:t>1.62</w:t>
            </w:r>
            <w:r w:rsidR="00CC4AB6" w:rsidRPr="00FB7401">
              <w:rPr>
                <w:rFonts w:ascii="Book Antiqua" w:hAnsi="Book Antiqua"/>
              </w:rPr>
              <w:t xml:space="preserve"> ± </w:t>
            </w:r>
            <w:r w:rsidRPr="00FB7401">
              <w:rPr>
                <w:rFonts w:ascii="Book Antiqua" w:hAnsi="Book Antiqua"/>
              </w:rPr>
              <w:t>0.08</w:t>
            </w:r>
          </w:p>
        </w:tc>
        <w:tc>
          <w:tcPr>
            <w:tcW w:w="2085" w:type="dxa"/>
            <w:vAlign w:val="center"/>
          </w:tcPr>
          <w:p w14:paraId="77AFF9FD"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rPr>
              <w:t>1.64</w:t>
            </w:r>
            <w:r w:rsidR="00CC4AB6" w:rsidRPr="00FB7401">
              <w:rPr>
                <w:rFonts w:ascii="Book Antiqua" w:hAnsi="Book Antiqua"/>
              </w:rPr>
              <w:t xml:space="preserve"> ± </w:t>
            </w:r>
            <w:r w:rsidRPr="00FB7401">
              <w:rPr>
                <w:rFonts w:ascii="Book Antiqua" w:hAnsi="Book Antiqua"/>
              </w:rPr>
              <w:t>0.09</w:t>
            </w:r>
          </w:p>
        </w:tc>
        <w:tc>
          <w:tcPr>
            <w:tcW w:w="1390" w:type="dxa"/>
            <w:vAlign w:val="center"/>
          </w:tcPr>
          <w:p w14:paraId="35166662"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rPr>
              <w:t>0.442</w:t>
            </w:r>
          </w:p>
        </w:tc>
      </w:tr>
      <w:tr w:rsidR="00673AE4" w:rsidRPr="00FB7401" w14:paraId="00A5200E" w14:textId="77777777" w:rsidTr="00DF0F4A">
        <w:trPr>
          <w:cantSplit/>
          <w:trHeight w:val="564"/>
        </w:trPr>
        <w:tc>
          <w:tcPr>
            <w:tcW w:w="3256" w:type="dxa"/>
            <w:shd w:val="clear" w:color="auto" w:fill="auto"/>
            <w:vAlign w:val="center"/>
          </w:tcPr>
          <w:p w14:paraId="58EEC309"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Weight (kg)</w:t>
            </w:r>
            <w:r w:rsidR="001A49F9" w:rsidRPr="00FB7401">
              <w:rPr>
                <w:rFonts w:ascii="Book Antiqua" w:hAnsi="Book Antiqua"/>
                <w:vertAlign w:val="superscript"/>
              </w:rPr>
              <w:t>1</w:t>
            </w:r>
          </w:p>
        </w:tc>
        <w:tc>
          <w:tcPr>
            <w:tcW w:w="1911" w:type="dxa"/>
            <w:shd w:val="clear" w:color="auto" w:fill="auto"/>
            <w:vAlign w:val="center"/>
          </w:tcPr>
          <w:p w14:paraId="5ABD22D5"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rPr>
              <w:t>73.10</w:t>
            </w:r>
            <w:r w:rsidR="00CC4AB6" w:rsidRPr="00FB7401">
              <w:rPr>
                <w:rFonts w:ascii="Book Antiqua" w:hAnsi="Book Antiqua"/>
              </w:rPr>
              <w:t xml:space="preserve"> ± </w:t>
            </w:r>
            <w:r w:rsidRPr="00FB7401">
              <w:rPr>
                <w:rFonts w:ascii="Book Antiqua" w:hAnsi="Book Antiqua"/>
              </w:rPr>
              <w:t>10.95</w:t>
            </w:r>
          </w:p>
        </w:tc>
        <w:tc>
          <w:tcPr>
            <w:tcW w:w="2085" w:type="dxa"/>
            <w:shd w:val="clear" w:color="auto" w:fill="auto"/>
            <w:vAlign w:val="center"/>
          </w:tcPr>
          <w:p w14:paraId="24EE3B2B"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rPr>
              <w:t>92.63</w:t>
            </w:r>
            <w:r w:rsidR="00CC4AB6" w:rsidRPr="00FB7401">
              <w:rPr>
                <w:rFonts w:ascii="Book Antiqua" w:hAnsi="Book Antiqua"/>
              </w:rPr>
              <w:t xml:space="preserve"> ± </w:t>
            </w:r>
            <w:r w:rsidRPr="00FB7401">
              <w:rPr>
                <w:rFonts w:ascii="Book Antiqua" w:hAnsi="Book Antiqua"/>
              </w:rPr>
              <w:t>14.14</w:t>
            </w:r>
            <w:r w:rsidRPr="00FB7401">
              <w:rPr>
                <w:rFonts w:ascii="Book Antiqua" w:hAnsi="Book Antiqua"/>
                <w:vertAlign w:val="superscript"/>
              </w:rPr>
              <w:t>a,b</w:t>
            </w:r>
          </w:p>
        </w:tc>
        <w:tc>
          <w:tcPr>
            <w:tcW w:w="1738" w:type="dxa"/>
            <w:vAlign w:val="center"/>
          </w:tcPr>
          <w:p w14:paraId="6260A8C6"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rPr>
              <w:t>66.30</w:t>
            </w:r>
            <w:r w:rsidR="00CC4AB6" w:rsidRPr="00FB7401">
              <w:rPr>
                <w:rFonts w:ascii="Book Antiqua" w:hAnsi="Book Antiqua"/>
              </w:rPr>
              <w:t xml:space="preserve"> ± </w:t>
            </w:r>
            <w:r w:rsidRPr="00FB7401">
              <w:rPr>
                <w:rFonts w:ascii="Book Antiqua" w:hAnsi="Book Antiqua"/>
              </w:rPr>
              <w:t>8.10</w:t>
            </w:r>
          </w:p>
        </w:tc>
        <w:tc>
          <w:tcPr>
            <w:tcW w:w="2085" w:type="dxa"/>
            <w:vAlign w:val="center"/>
          </w:tcPr>
          <w:p w14:paraId="3137B110"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rPr>
              <w:t>93.93</w:t>
            </w:r>
            <w:r w:rsidR="00CC4AB6" w:rsidRPr="00FB7401">
              <w:rPr>
                <w:rFonts w:ascii="Book Antiqua" w:hAnsi="Book Antiqua"/>
              </w:rPr>
              <w:t xml:space="preserve"> ± </w:t>
            </w:r>
            <w:r w:rsidRPr="00FB7401">
              <w:rPr>
                <w:rFonts w:ascii="Book Antiqua" w:hAnsi="Book Antiqua"/>
              </w:rPr>
              <w:t>16.09</w:t>
            </w:r>
            <w:r w:rsidRPr="00FB7401">
              <w:rPr>
                <w:rFonts w:ascii="Book Antiqua" w:hAnsi="Book Antiqua"/>
                <w:vertAlign w:val="superscript"/>
              </w:rPr>
              <w:t>a,b</w:t>
            </w:r>
          </w:p>
        </w:tc>
        <w:tc>
          <w:tcPr>
            <w:tcW w:w="1390" w:type="dxa"/>
            <w:vAlign w:val="center"/>
          </w:tcPr>
          <w:p w14:paraId="40907353"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&lt;</w:t>
            </w:r>
            <w:r w:rsidR="00494504" w:rsidRPr="00FB7401">
              <w:rPr>
                <w:rFonts w:ascii="Book Antiqua" w:hAnsi="Book Antiqua"/>
                <w:lang w:val="en-GB"/>
              </w:rPr>
              <w:t xml:space="preserve"> </w:t>
            </w:r>
            <w:r w:rsidRPr="00FB7401">
              <w:rPr>
                <w:rFonts w:ascii="Book Antiqua" w:hAnsi="Book Antiqua"/>
                <w:lang w:val="en-GB"/>
              </w:rPr>
              <w:t>0.001</w:t>
            </w:r>
          </w:p>
        </w:tc>
      </w:tr>
      <w:tr w:rsidR="00673AE4" w:rsidRPr="00FB7401" w14:paraId="70C111B8" w14:textId="77777777" w:rsidTr="00DF0F4A">
        <w:trPr>
          <w:cantSplit/>
          <w:trHeight w:val="572"/>
        </w:trPr>
        <w:tc>
          <w:tcPr>
            <w:tcW w:w="3256" w:type="dxa"/>
            <w:shd w:val="clear" w:color="auto" w:fill="auto"/>
            <w:vAlign w:val="center"/>
          </w:tcPr>
          <w:p w14:paraId="59CB77F3"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Body mass index (kg/m</w:t>
            </w:r>
            <w:r w:rsidRPr="00FB7401">
              <w:rPr>
                <w:rFonts w:ascii="Book Antiqua" w:hAnsi="Book Antiqua"/>
                <w:vertAlign w:val="superscript"/>
                <w:lang w:val="en-GB"/>
              </w:rPr>
              <w:t>2</w:t>
            </w:r>
            <w:r w:rsidRPr="00FB7401">
              <w:rPr>
                <w:rFonts w:ascii="Book Antiqua" w:hAnsi="Book Antiqua"/>
                <w:lang w:val="en-GB"/>
              </w:rPr>
              <w:t>)</w:t>
            </w:r>
            <w:r w:rsidR="001A49F9" w:rsidRPr="00FB7401">
              <w:rPr>
                <w:rFonts w:ascii="Book Antiqua" w:hAnsi="Book Antiqua"/>
                <w:vertAlign w:val="superscript"/>
              </w:rPr>
              <w:t>1</w:t>
            </w:r>
          </w:p>
        </w:tc>
        <w:tc>
          <w:tcPr>
            <w:tcW w:w="1911" w:type="dxa"/>
            <w:shd w:val="clear" w:color="auto" w:fill="auto"/>
            <w:vAlign w:val="center"/>
          </w:tcPr>
          <w:p w14:paraId="6DC58E53"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26.61</w:t>
            </w:r>
            <w:r w:rsidR="00CC4AB6" w:rsidRPr="00FB7401">
              <w:rPr>
                <w:rFonts w:ascii="Book Antiqua" w:hAnsi="Book Antiqua"/>
                <w:lang w:val="en-GB"/>
              </w:rPr>
              <w:t xml:space="preserve"> ± </w:t>
            </w:r>
            <w:r w:rsidRPr="00FB7401">
              <w:rPr>
                <w:rFonts w:ascii="Book Antiqua" w:hAnsi="Book Antiqua"/>
                <w:lang w:val="en-GB"/>
              </w:rPr>
              <w:t>2.16</w:t>
            </w:r>
          </w:p>
        </w:tc>
        <w:tc>
          <w:tcPr>
            <w:tcW w:w="2085" w:type="dxa"/>
            <w:shd w:val="clear" w:color="auto" w:fill="auto"/>
            <w:vAlign w:val="center"/>
          </w:tcPr>
          <w:p w14:paraId="4EF204C8"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34.27</w:t>
            </w:r>
            <w:r w:rsidR="00CC4AB6" w:rsidRPr="00FB7401">
              <w:rPr>
                <w:rFonts w:ascii="Book Antiqua" w:hAnsi="Book Antiqua"/>
                <w:lang w:val="en-GB"/>
              </w:rPr>
              <w:t xml:space="preserve"> ± </w:t>
            </w:r>
            <w:r w:rsidRPr="00FB7401">
              <w:rPr>
                <w:rFonts w:ascii="Book Antiqua" w:hAnsi="Book Antiqua"/>
                <w:lang w:val="en-GB"/>
              </w:rPr>
              <w:t>4.12</w:t>
            </w:r>
            <w:r w:rsidRPr="00FB7401">
              <w:rPr>
                <w:rFonts w:ascii="Book Antiqua" w:hAnsi="Book Antiqua"/>
                <w:vertAlign w:val="superscript"/>
                <w:lang w:val="en-GB"/>
              </w:rPr>
              <w:t>a,b</w:t>
            </w:r>
          </w:p>
        </w:tc>
        <w:tc>
          <w:tcPr>
            <w:tcW w:w="1738" w:type="dxa"/>
            <w:vAlign w:val="center"/>
          </w:tcPr>
          <w:p w14:paraId="35AE4599"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25.30</w:t>
            </w:r>
            <w:r w:rsidR="00CC4AB6" w:rsidRPr="00FB7401">
              <w:rPr>
                <w:rFonts w:ascii="Book Antiqua" w:hAnsi="Book Antiqua"/>
                <w:lang w:val="en-GB"/>
              </w:rPr>
              <w:t xml:space="preserve"> ± </w:t>
            </w:r>
            <w:r w:rsidRPr="00FB7401">
              <w:rPr>
                <w:rFonts w:ascii="Book Antiqua" w:hAnsi="Book Antiqua"/>
                <w:lang w:val="en-GB"/>
              </w:rPr>
              <w:t>2.03</w:t>
            </w:r>
          </w:p>
        </w:tc>
        <w:tc>
          <w:tcPr>
            <w:tcW w:w="2085" w:type="dxa"/>
            <w:vAlign w:val="center"/>
          </w:tcPr>
          <w:p w14:paraId="79B0C95B" w14:textId="1892049D"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34.73</w:t>
            </w:r>
            <w:r w:rsidR="00CC4AB6" w:rsidRPr="00FB7401">
              <w:rPr>
                <w:rFonts w:ascii="Book Antiqua" w:hAnsi="Book Antiqua"/>
                <w:lang w:val="en-GB"/>
              </w:rPr>
              <w:t xml:space="preserve"> ± </w:t>
            </w:r>
            <w:r w:rsidRPr="00FB7401">
              <w:rPr>
                <w:rFonts w:ascii="Book Antiqua" w:hAnsi="Book Antiqua"/>
                <w:lang w:val="en-GB"/>
              </w:rPr>
              <w:t>4.57</w:t>
            </w:r>
            <w:r w:rsidRPr="00FB7401">
              <w:rPr>
                <w:rFonts w:ascii="Book Antiqua" w:hAnsi="Book Antiqua"/>
                <w:vertAlign w:val="superscript"/>
                <w:lang w:val="en-GB"/>
              </w:rPr>
              <w:t>a</w:t>
            </w:r>
            <w:r w:rsidR="0003288D" w:rsidRPr="00FB7401">
              <w:rPr>
                <w:rFonts w:ascii="Book Antiqua" w:hAnsi="Book Antiqua" w:hint="eastAsia"/>
                <w:vertAlign w:val="superscript"/>
                <w:lang w:val="en-GB" w:eastAsia="zh-CN"/>
              </w:rPr>
              <w:t>,</w:t>
            </w:r>
            <w:r w:rsidRPr="00FB7401">
              <w:rPr>
                <w:rFonts w:ascii="Book Antiqua" w:hAnsi="Book Antiqua"/>
                <w:vertAlign w:val="superscript"/>
                <w:lang w:val="en-GB"/>
              </w:rPr>
              <w:t>b</w:t>
            </w:r>
          </w:p>
        </w:tc>
        <w:tc>
          <w:tcPr>
            <w:tcW w:w="1390" w:type="dxa"/>
            <w:vAlign w:val="center"/>
          </w:tcPr>
          <w:p w14:paraId="0E29B2E7"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&lt;</w:t>
            </w:r>
            <w:r w:rsidR="00494504" w:rsidRPr="00FB7401">
              <w:rPr>
                <w:rFonts w:ascii="Book Antiqua" w:hAnsi="Book Antiqua"/>
                <w:lang w:val="en-GB"/>
              </w:rPr>
              <w:t xml:space="preserve"> </w:t>
            </w:r>
            <w:r w:rsidRPr="00FB7401">
              <w:rPr>
                <w:rFonts w:ascii="Book Antiqua" w:hAnsi="Book Antiqua"/>
                <w:lang w:val="en-GB"/>
              </w:rPr>
              <w:t>0.001</w:t>
            </w:r>
          </w:p>
        </w:tc>
      </w:tr>
      <w:tr w:rsidR="00673AE4" w:rsidRPr="00FB7401" w14:paraId="671842C6" w14:textId="77777777" w:rsidTr="00DF0F4A">
        <w:trPr>
          <w:cantSplit/>
          <w:trHeight w:val="284"/>
        </w:trPr>
        <w:tc>
          <w:tcPr>
            <w:tcW w:w="3256" w:type="dxa"/>
            <w:shd w:val="clear" w:color="auto" w:fill="auto"/>
            <w:vAlign w:val="center"/>
          </w:tcPr>
          <w:p w14:paraId="39D1BCD3"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Dominant lower limb</w:t>
            </w:r>
            <w:r w:rsidR="001A49F9" w:rsidRPr="00FB7401">
              <w:rPr>
                <w:rFonts w:ascii="Book Antiqua" w:hAnsi="Book Antiqua"/>
                <w:lang w:val="en-GB"/>
              </w:rPr>
              <w:t xml:space="preserve">, </w:t>
            </w:r>
            <w:r w:rsidR="001A49F9" w:rsidRPr="00FB7401">
              <w:rPr>
                <w:rFonts w:ascii="Book Antiqua" w:hAnsi="Book Antiqua"/>
                <w:i/>
                <w:lang w:val="en-GB"/>
              </w:rPr>
              <w:t>n</w:t>
            </w:r>
            <w:r w:rsidR="001A49F9" w:rsidRPr="00FB7401">
              <w:rPr>
                <w:rFonts w:ascii="Book Antiqua" w:hAnsi="Book Antiqua"/>
                <w:lang w:val="en-GB"/>
              </w:rPr>
              <w:t xml:space="preserve"> (%)</w:t>
            </w:r>
          </w:p>
        </w:tc>
        <w:tc>
          <w:tcPr>
            <w:tcW w:w="1911" w:type="dxa"/>
            <w:shd w:val="clear" w:color="auto" w:fill="auto"/>
            <w:vAlign w:val="center"/>
          </w:tcPr>
          <w:p w14:paraId="3E45C398" w14:textId="77777777" w:rsidR="00673AE4" w:rsidRPr="00FB7401" w:rsidRDefault="00673AE4" w:rsidP="000F4390">
            <w:pPr>
              <w:snapToGrid w:val="0"/>
              <w:spacing w:line="360" w:lineRule="auto"/>
              <w:jc w:val="both"/>
              <w:rPr>
                <w:rFonts w:ascii="Book Antiqua" w:hAnsi="Book Antiqua"/>
                <w:lang w:val="en-GB"/>
              </w:rPr>
            </w:pPr>
          </w:p>
        </w:tc>
        <w:tc>
          <w:tcPr>
            <w:tcW w:w="2085" w:type="dxa"/>
            <w:shd w:val="clear" w:color="auto" w:fill="auto"/>
            <w:vAlign w:val="center"/>
          </w:tcPr>
          <w:p w14:paraId="156D6900" w14:textId="77777777" w:rsidR="00673AE4" w:rsidRPr="00FB7401" w:rsidRDefault="00673AE4" w:rsidP="000F4390">
            <w:pPr>
              <w:snapToGrid w:val="0"/>
              <w:spacing w:line="360" w:lineRule="auto"/>
              <w:jc w:val="both"/>
              <w:rPr>
                <w:rFonts w:ascii="Book Antiqua" w:hAnsi="Book Antiqua"/>
                <w:lang w:val="en-GB"/>
              </w:rPr>
            </w:pPr>
          </w:p>
        </w:tc>
        <w:tc>
          <w:tcPr>
            <w:tcW w:w="1738" w:type="dxa"/>
          </w:tcPr>
          <w:p w14:paraId="2161E31E" w14:textId="77777777" w:rsidR="00673AE4" w:rsidRPr="00FB7401" w:rsidRDefault="00673AE4" w:rsidP="000F4390">
            <w:pPr>
              <w:snapToGrid w:val="0"/>
              <w:spacing w:line="360" w:lineRule="auto"/>
              <w:jc w:val="both"/>
              <w:rPr>
                <w:rFonts w:ascii="Book Antiqua" w:hAnsi="Book Antiqua"/>
                <w:lang w:val="en-GB"/>
              </w:rPr>
            </w:pPr>
          </w:p>
        </w:tc>
        <w:tc>
          <w:tcPr>
            <w:tcW w:w="2085" w:type="dxa"/>
          </w:tcPr>
          <w:p w14:paraId="4352BFA1" w14:textId="77777777" w:rsidR="00673AE4" w:rsidRPr="00FB7401" w:rsidRDefault="00673AE4" w:rsidP="000F4390">
            <w:pPr>
              <w:snapToGrid w:val="0"/>
              <w:spacing w:line="360" w:lineRule="auto"/>
              <w:jc w:val="both"/>
              <w:rPr>
                <w:rFonts w:ascii="Book Antiqua" w:hAnsi="Book Antiqua"/>
                <w:lang w:val="en-GB"/>
              </w:rPr>
            </w:pPr>
          </w:p>
        </w:tc>
        <w:tc>
          <w:tcPr>
            <w:tcW w:w="1390" w:type="dxa"/>
          </w:tcPr>
          <w:p w14:paraId="588E5323" w14:textId="77777777" w:rsidR="00673AE4" w:rsidRPr="00FB7401" w:rsidRDefault="00673AE4" w:rsidP="000F4390">
            <w:pPr>
              <w:snapToGrid w:val="0"/>
              <w:spacing w:line="360" w:lineRule="auto"/>
              <w:jc w:val="both"/>
              <w:rPr>
                <w:rFonts w:ascii="Book Antiqua" w:hAnsi="Book Antiqua"/>
                <w:lang w:val="en-GB"/>
              </w:rPr>
            </w:pPr>
          </w:p>
        </w:tc>
      </w:tr>
      <w:tr w:rsidR="00DF0F4A" w:rsidRPr="00FB7401" w14:paraId="141AAD22" w14:textId="77777777" w:rsidTr="00DF0F4A">
        <w:trPr>
          <w:cantSplit/>
          <w:trHeight w:val="398"/>
        </w:trPr>
        <w:tc>
          <w:tcPr>
            <w:tcW w:w="3256" w:type="dxa"/>
            <w:shd w:val="clear" w:color="auto" w:fill="auto"/>
            <w:vAlign w:val="center"/>
          </w:tcPr>
          <w:p w14:paraId="659012AA" w14:textId="3C3B53FA"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Right</w:t>
            </w:r>
          </w:p>
        </w:tc>
        <w:tc>
          <w:tcPr>
            <w:tcW w:w="1911" w:type="dxa"/>
            <w:shd w:val="clear" w:color="auto" w:fill="auto"/>
            <w:vAlign w:val="center"/>
          </w:tcPr>
          <w:p w14:paraId="3276807F" w14:textId="5888198B"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24 (80.0)</w:t>
            </w:r>
          </w:p>
        </w:tc>
        <w:tc>
          <w:tcPr>
            <w:tcW w:w="2085" w:type="dxa"/>
            <w:shd w:val="clear" w:color="auto" w:fill="auto"/>
            <w:vAlign w:val="center"/>
          </w:tcPr>
          <w:p w14:paraId="4A16E3C1" w14:textId="148A574C"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25 (83.3)</w:t>
            </w:r>
          </w:p>
        </w:tc>
        <w:tc>
          <w:tcPr>
            <w:tcW w:w="1738" w:type="dxa"/>
            <w:vAlign w:val="center"/>
          </w:tcPr>
          <w:p w14:paraId="1BE3260A" w14:textId="359D292D"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27 (90.0)</w:t>
            </w:r>
          </w:p>
        </w:tc>
        <w:tc>
          <w:tcPr>
            <w:tcW w:w="2085" w:type="dxa"/>
            <w:vAlign w:val="center"/>
          </w:tcPr>
          <w:p w14:paraId="7DDED915" w14:textId="3FFCC35E"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25 (83.3)</w:t>
            </w:r>
          </w:p>
        </w:tc>
        <w:tc>
          <w:tcPr>
            <w:tcW w:w="1390" w:type="dxa"/>
            <w:vMerge w:val="restart"/>
            <w:vAlign w:val="center"/>
          </w:tcPr>
          <w:p w14:paraId="693AE972" w14:textId="77777777"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0.756</w:t>
            </w:r>
          </w:p>
        </w:tc>
      </w:tr>
      <w:tr w:rsidR="00DF0F4A" w:rsidRPr="00FB7401" w14:paraId="2FEF64CF" w14:textId="77777777" w:rsidTr="00DF0F4A">
        <w:trPr>
          <w:cantSplit/>
          <w:trHeight w:val="489"/>
        </w:trPr>
        <w:tc>
          <w:tcPr>
            <w:tcW w:w="3256" w:type="dxa"/>
            <w:shd w:val="clear" w:color="auto" w:fill="auto"/>
            <w:vAlign w:val="center"/>
          </w:tcPr>
          <w:p w14:paraId="260FBD14" w14:textId="2A73EC41"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Left</w:t>
            </w:r>
          </w:p>
        </w:tc>
        <w:tc>
          <w:tcPr>
            <w:tcW w:w="1911" w:type="dxa"/>
            <w:shd w:val="clear" w:color="auto" w:fill="auto"/>
            <w:vAlign w:val="center"/>
          </w:tcPr>
          <w:p w14:paraId="44D57FDB" w14:textId="59381B9C"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6 (20.0)</w:t>
            </w:r>
          </w:p>
        </w:tc>
        <w:tc>
          <w:tcPr>
            <w:tcW w:w="2085" w:type="dxa"/>
            <w:shd w:val="clear" w:color="auto" w:fill="auto"/>
            <w:vAlign w:val="center"/>
          </w:tcPr>
          <w:p w14:paraId="4D96DB5C" w14:textId="68154F26"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5 (16.7)</w:t>
            </w:r>
          </w:p>
        </w:tc>
        <w:tc>
          <w:tcPr>
            <w:tcW w:w="1738" w:type="dxa"/>
            <w:vAlign w:val="center"/>
          </w:tcPr>
          <w:p w14:paraId="2F6A3A5B" w14:textId="6BEB1BFA"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3 (10.0)</w:t>
            </w:r>
          </w:p>
        </w:tc>
        <w:tc>
          <w:tcPr>
            <w:tcW w:w="2085" w:type="dxa"/>
            <w:vAlign w:val="center"/>
          </w:tcPr>
          <w:p w14:paraId="194D780C" w14:textId="3BAB9195"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5 (16.7)</w:t>
            </w:r>
          </w:p>
        </w:tc>
        <w:tc>
          <w:tcPr>
            <w:tcW w:w="1390" w:type="dxa"/>
            <w:vMerge/>
            <w:vAlign w:val="center"/>
          </w:tcPr>
          <w:p w14:paraId="4C0326AC" w14:textId="77777777" w:rsidR="00DF0F4A" w:rsidRPr="00FB7401" w:rsidRDefault="00DF0F4A" w:rsidP="000F4390">
            <w:pPr>
              <w:snapToGrid w:val="0"/>
              <w:spacing w:line="360" w:lineRule="auto"/>
              <w:jc w:val="both"/>
              <w:rPr>
                <w:rFonts w:ascii="Book Antiqua" w:hAnsi="Book Antiqua"/>
                <w:lang w:val="en-GB"/>
              </w:rPr>
            </w:pPr>
          </w:p>
        </w:tc>
      </w:tr>
      <w:tr w:rsidR="00673AE4" w:rsidRPr="00FB7401" w14:paraId="19252082" w14:textId="77777777" w:rsidTr="00DF0F4A">
        <w:trPr>
          <w:cantSplit/>
          <w:trHeight w:val="399"/>
        </w:trPr>
        <w:tc>
          <w:tcPr>
            <w:tcW w:w="3256" w:type="dxa"/>
            <w:shd w:val="clear" w:color="auto" w:fill="auto"/>
            <w:vAlign w:val="center"/>
          </w:tcPr>
          <w:p w14:paraId="5E70A859"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Affected hip</w:t>
            </w:r>
            <w:r w:rsidR="001A49F9" w:rsidRPr="00FB7401">
              <w:rPr>
                <w:rFonts w:ascii="Book Antiqua" w:hAnsi="Book Antiqua"/>
                <w:lang w:val="en-GB"/>
              </w:rPr>
              <w:t xml:space="preserve">, </w:t>
            </w:r>
            <w:r w:rsidR="001A49F9" w:rsidRPr="00FB7401">
              <w:rPr>
                <w:rFonts w:ascii="Book Antiqua" w:hAnsi="Book Antiqua"/>
                <w:i/>
                <w:lang w:val="en-GB"/>
              </w:rPr>
              <w:t>n</w:t>
            </w:r>
            <w:r w:rsidR="001A49F9" w:rsidRPr="00FB7401">
              <w:rPr>
                <w:rFonts w:ascii="Book Antiqua" w:hAnsi="Book Antiqua"/>
                <w:lang w:val="en-GB"/>
              </w:rPr>
              <w:t xml:space="preserve"> (%)</w:t>
            </w:r>
          </w:p>
        </w:tc>
        <w:tc>
          <w:tcPr>
            <w:tcW w:w="1911" w:type="dxa"/>
            <w:shd w:val="clear" w:color="auto" w:fill="auto"/>
            <w:vAlign w:val="center"/>
          </w:tcPr>
          <w:p w14:paraId="22F7449C" w14:textId="77777777" w:rsidR="00673AE4" w:rsidRPr="00FB7401" w:rsidRDefault="00673AE4" w:rsidP="000F4390">
            <w:pPr>
              <w:snapToGrid w:val="0"/>
              <w:spacing w:line="360" w:lineRule="auto"/>
              <w:jc w:val="both"/>
              <w:rPr>
                <w:rFonts w:ascii="Book Antiqua" w:hAnsi="Book Antiqua"/>
                <w:lang w:val="en-GB"/>
              </w:rPr>
            </w:pPr>
          </w:p>
        </w:tc>
        <w:tc>
          <w:tcPr>
            <w:tcW w:w="2085" w:type="dxa"/>
            <w:shd w:val="clear" w:color="auto" w:fill="auto"/>
            <w:vAlign w:val="center"/>
          </w:tcPr>
          <w:p w14:paraId="030FEC31" w14:textId="77777777" w:rsidR="00673AE4" w:rsidRPr="00FB7401" w:rsidRDefault="00673AE4" w:rsidP="000F4390">
            <w:pPr>
              <w:snapToGrid w:val="0"/>
              <w:spacing w:line="360" w:lineRule="auto"/>
              <w:jc w:val="both"/>
              <w:rPr>
                <w:rFonts w:ascii="Book Antiqua" w:hAnsi="Book Antiqua"/>
                <w:lang w:val="en-GB"/>
              </w:rPr>
            </w:pPr>
          </w:p>
        </w:tc>
        <w:tc>
          <w:tcPr>
            <w:tcW w:w="1738" w:type="dxa"/>
          </w:tcPr>
          <w:p w14:paraId="14E4CD46" w14:textId="77777777" w:rsidR="00673AE4" w:rsidRPr="00FB7401" w:rsidRDefault="00673AE4" w:rsidP="000F4390">
            <w:pPr>
              <w:snapToGrid w:val="0"/>
              <w:spacing w:line="360" w:lineRule="auto"/>
              <w:jc w:val="both"/>
              <w:rPr>
                <w:rFonts w:ascii="Book Antiqua" w:hAnsi="Book Antiqua"/>
                <w:lang w:val="en-GB"/>
              </w:rPr>
            </w:pPr>
          </w:p>
        </w:tc>
        <w:tc>
          <w:tcPr>
            <w:tcW w:w="2085" w:type="dxa"/>
          </w:tcPr>
          <w:p w14:paraId="28A3B61F" w14:textId="77777777" w:rsidR="00673AE4" w:rsidRPr="00FB7401" w:rsidRDefault="00673AE4" w:rsidP="000F4390">
            <w:pPr>
              <w:snapToGrid w:val="0"/>
              <w:spacing w:line="360" w:lineRule="auto"/>
              <w:jc w:val="both"/>
              <w:rPr>
                <w:rFonts w:ascii="Book Antiqua" w:hAnsi="Book Antiqua"/>
                <w:lang w:val="en-GB"/>
              </w:rPr>
            </w:pPr>
          </w:p>
        </w:tc>
        <w:tc>
          <w:tcPr>
            <w:tcW w:w="1390" w:type="dxa"/>
          </w:tcPr>
          <w:p w14:paraId="2B8E9CE1" w14:textId="77777777" w:rsidR="00673AE4" w:rsidRPr="00FB7401" w:rsidRDefault="00673AE4" w:rsidP="000F4390">
            <w:pPr>
              <w:snapToGrid w:val="0"/>
              <w:spacing w:line="360" w:lineRule="auto"/>
              <w:jc w:val="both"/>
              <w:rPr>
                <w:rFonts w:ascii="Book Antiqua" w:hAnsi="Book Antiqua"/>
                <w:lang w:val="en-GB"/>
              </w:rPr>
            </w:pPr>
          </w:p>
        </w:tc>
      </w:tr>
      <w:tr w:rsidR="00DF0F4A" w:rsidRPr="00FB7401" w14:paraId="783F911E" w14:textId="77777777" w:rsidTr="00DF0F4A">
        <w:trPr>
          <w:cantSplit/>
          <w:trHeight w:val="398"/>
        </w:trPr>
        <w:tc>
          <w:tcPr>
            <w:tcW w:w="3256" w:type="dxa"/>
            <w:shd w:val="clear" w:color="auto" w:fill="auto"/>
            <w:vAlign w:val="center"/>
          </w:tcPr>
          <w:p w14:paraId="453BAC80" w14:textId="093C4C56"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Right</w:t>
            </w:r>
          </w:p>
        </w:tc>
        <w:tc>
          <w:tcPr>
            <w:tcW w:w="1911" w:type="dxa"/>
            <w:shd w:val="clear" w:color="auto" w:fill="auto"/>
            <w:vAlign w:val="center"/>
          </w:tcPr>
          <w:p w14:paraId="743BB55A" w14:textId="0138C94B"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15 (50.0)</w:t>
            </w:r>
          </w:p>
        </w:tc>
        <w:tc>
          <w:tcPr>
            <w:tcW w:w="2085" w:type="dxa"/>
            <w:shd w:val="clear" w:color="auto" w:fill="auto"/>
            <w:vAlign w:val="center"/>
          </w:tcPr>
          <w:p w14:paraId="44EF0FEB" w14:textId="1D8A0C27"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18 (60.0)</w:t>
            </w:r>
          </w:p>
        </w:tc>
        <w:tc>
          <w:tcPr>
            <w:tcW w:w="1738" w:type="dxa"/>
            <w:vAlign w:val="center"/>
          </w:tcPr>
          <w:p w14:paraId="6E9FE8B9" w14:textId="681F712E"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14 (46.7)</w:t>
            </w:r>
          </w:p>
        </w:tc>
        <w:tc>
          <w:tcPr>
            <w:tcW w:w="2085" w:type="dxa"/>
            <w:vAlign w:val="center"/>
          </w:tcPr>
          <w:p w14:paraId="05ABD0E6" w14:textId="5F284939"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18 (60.0)</w:t>
            </w:r>
          </w:p>
        </w:tc>
        <w:tc>
          <w:tcPr>
            <w:tcW w:w="1390" w:type="dxa"/>
            <w:vMerge w:val="restart"/>
            <w:vAlign w:val="center"/>
          </w:tcPr>
          <w:p w14:paraId="2B79BC75" w14:textId="77777777"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0.442</w:t>
            </w:r>
          </w:p>
        </w:tc>
      </w:tr>
      <w:tr w:rsidR="00DF0F4A" w:rsidRPr="00FB7401" w14:paraId="25046D11" w14:textId="77777777" w:rsidTr="00DF0F4A">
        <w:trPr>
          <w:cantSplit/>
          <w:trHeight w:val="489"/>
        </w:trPr>
        <w:tc>
          <w:tcPr>
            <w:tcW w:w="3256" w:type="dxa"/>
            <w:shd w:val="clear" w:color="auto" w:fill="auto"/>
            <w:vAlign w:val="center"/>
          </w:tcPr>
          <w:p w14:paraId="32BB0F15" w14:textId="6273A2E0"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 xml:space="preserve">Left </w:t>
            </w:r>
          </w:p>
        </w:tc>
        <w:tc>
          <w:tcPr>
            <w:tcW w:w="1911" w:type="dxa"/>
            <w:shd w:val="clear" w:color="auto" w:fill="auto"/>
            <w:vAlign w:val="center"/>
          </w:tcPr>
          <w:p w14:paraId="4D3E5E63" w14:textId="0D51410A"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15 (50.0)</w:t>
            </w:r>
          </w:p>
        </w:tc>
        <w:tc>
          <w:tcPr>
            <w:tcW w:w="2085" w:type="dxa"/>
            <w:shd w:val="clear" w:color="auto" w:fill="auto"/>
            <w:vAlign w:val="center"/>
          </w:tcPr>
          <w:p w14:paraId="6CB7D9EC" w14:textId="60D3199A"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12 (40.0)</w:t>
            </w:r>
          </w:p>
        </w:tc>
        <w:tc>
          <w:tcPr>
            <w:tcW w:w="1738" w:type="dxa"/>
            <w:vAlign w:val="center"/>
          </w:tcPr>
          <w:p w14:paraId="64302A65" w14:textId="57B8D064"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16 (53.3)</w:t>
            </w:r>
          </w:p>
        </w:tc>
        <w:tc>
          <w:tcPr>
            <w:tcW w:w="2085" w:type="dxa"/>
            <w:vAlign w:val="center"/>
          </w:tcPr>
          <w:p w14:paraId="26D741AE" w14:textId="40678A0F"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12 (40.0)</w:t>
            </w:r>
          </w:p>
        </w:tc>
        <w:tc>
          <w:tcPr>
            <w:tcW w:w="1390" w:type="dxa"/>
            <w:vMerge/>
            <w:vAlign w:val="center"/>
          </w:tcPr>
          <w:p w14:paraId="2AFF73A6" w14:textId="77777777" w:rsidR="00DF0F4A" w:rsidRPr="00FB7401" w:rsidRDefault="00DF0F4A" w:rsidP="000F4390">
            <w:pPr>
              <w:snapToGrid w:val="0"/>
              <w:spacing w:line="360" w:lineRule="auto"/>
              <w:jc w:val="both"/>
              <w:rPr>
                <w:rFonts w:ascii="Book Antiqua" w:hAnsi="Book Antiqua"/>
                <w:lang w:val="en-GB"/>
              </w:rPr>
            </w:pPr>
          </w:p>
        </w:tc>
      </w:tr>
      <w:tr w:rsidR="00673AE4" w:rsidRPr="00FB7401" w14:paraId="4815329E" w14:textId="77777777" w:rsidTr="00DF0F4A">
        <w:trPr>
          <w:cantSplit/>
          <w:trHeight w:val="387"/>
        </w:trPr>
        <w:tc>
          <w:tcPr>
            <w:tcW w:w="3256" w:type="dxa"/>
            <w:shd w:val="clear" w:color="auto" w:fill="auto"/>
            <w:vAlign w:val="center"/>
          </w:tcPr>
          <w:p w14:paraId="39AF2A14" w14:textId="77777777" w:rsidR="00673AE4" w:rsidRPr="00FB7401" w:rsidRDefault="00673AE4" w:rsidP="000F4390">
            <w:pPr>
              <w:snapToGrid w:val="0"/>
              <w:spacing w:line="360" w:lineRule="auto"/>
              <w:jc w:val="both"/>
              <w:rPr>
                <w:rFonts w:ascii="Book Antiqua" w:hAnsi="Book Antiqua"/>
              </w:rPr>
            </w:pPr>
            <w:r w:rsidRPr="00FB7401">
              <w:rPr>
                <w:rFonts w:ascii="Book Antiqua" w:hAnsi="Book Antiqua"/>
              </w:rPr>
              <w:t xml:space="preserve">Walking </w:t>
            </w:r>
            <w:r w:rsidR="001A49F9" w:rsidRPr="00FB7401">
              <w:rPr>
                <w:rFonts w:ascii="Book Antiqua" w:hAnsi="Book Antiqua"/>
              </w:rPr>
              <w:t>a</w:t>
            </w:r>
            <w:r w:rsidRPr="00FB7401">
              <w:rPr>
                <w:rFonts w:ascii="Book Antiqua" w:hAnsi="Book Antiqua"/>
              </w:rPr>
              <w:t>id</w:t>
            </w:r>
            <w:r w:rsidR="001A49F9" w:rsidRPr="00FB7401">
              <w:rPr>
                <w:rFonts w:ascii="Book Antiqua" w:hAnsi="Book Antiqua"/>
                <w:lang w:val="en-GB"/>
              </w:rPr>
              <w:t xml:space="preserve">, </w:t>
            </w:r>
            <w:r w:rsidR="001A49F9" w:rsidRPr="00FB7401">
              <w:rPr>
                <w:rFonts w:ascii="Book Antiqua" w:hAnsi="Book Antiqua"/>
                <w:i/>
                <w:lang w:val="en-GB"/>
              </w:rPr>
              <w:t>n</w:t>
            </w:r>
            <w:r w:rsidR="001A49F9" w:rsidRPr="00FB7401">
              <w:rPr>
                <w:rFonts w:ascii="Book Antiqua" w:hAnsi="Book Antiqua"/>
                <w:lang w:val="en-GB"/>
              </w:rPr>
              <w:t xml:space="preserve"> (%)</w:t>
            </w:r>
          </w:p>
        </w:tc>
        <w:tc>
          <w:tcPr>
            <w:tcW w:w="1911" w:type="dxa"/>
            <w:shd w:val="clear" w:color="auto" w:fill="auto"/>
            <w:vAlign w:val="center"/>
          </w:tcPr>
          <w:p w14:paraId="0FEE169D" w14:textId="77777777" w:rsidR="00673AE4" w:rsidRPr="00FB7401" w:rsidRDefault="00673AE4" w:rsidP="000F4390">
            <w:pPr>
              <w:snapToGrid w:val="0"/>
              <w:spacing w:line="360" w:lineRule="auto"/>
              <w:jc w:val="both"/>
              <w:rPr>
                <w:rFonts w:ascii="Book Antiqua" w:hAnsi="Book Antiqua"/>
                <w:lang w:val="en-GB"/>
              </w:rPr>
            </w:pPr>
          </w:p>
        </w:tc>
        <w:tc>
          <w:tcPr>
            <w:tcW w:w="2085" w:type="dxa"/>
            <w:shd w:val="clear" w:color="auto" w:fill="auto"/>
            <w:vAlign w:val="center"/>
          </w:tcPr>
          <w:p w14:paraId="3BE6343E" w14:textId="77777777" w:rsidR="00673AE4" w:rsidRPr="00FB7401" w:rsidRDefault="00673AE4" w:rsidP="000F4390">
            <w:pPr>
              <w:snapToGrid w:val="0"/>
              <w:spacing w:line="360" w:lineRule="auto"/>
              <w:jc w:val="both"/>
              <w:rPr>
                <w:rFonts w:ascii="Book Antiqua" w:hAnsi="Book Antiqua"/>
                <w:lang w:val="en-GB"/>
              </w:rPr>
            </w:pPr>
          </w:p>
        </w:tc>
        <w:tc>
          <w:tcPr>
            <w:tcW w:w="1738" w:type="dxa"/>
          </w:tcPr>
          <w:p w14:paraId="096EF2A3" w14:textId="77777777" w:rsidR="00673AE4" w:rsidRPr="00FB7401" w:rsidRDefault="00673AE4" w:rsidP="000F4390">
            <w:pPr>
              <w:snapToGrid w:val="0"/>
              <w:spacing w:line="360" w:lineRule="auto"/>
              <w:jc w:val="both"/>
              <w:rPr>
                <w:rFonts w:ascii="Book Antiqua" w:hAnsi="Book Antiqua"/>
                <w:lang w:val="en-GB"/>
              </w:rPr>
            </w:pPr>
          </w:p>
        </w:tc>
        <w:tc>
          <w:tcPr>
            <w:tcW w:w="2085" w:type="dxa"/>
          </w:tcPr>
          <w:p w14:paraId="005F0EF7" w14:textId="77777777" w:rsidR="00673AE4" w:rsidRPr="00FB7401" w:rsidRDefault="00673AE4" w:rsidP="000F4390">
            <w:pPr>
              <w:snapToGrid w:val="0"/>
              <w:spacing w:line="360" w:lineRule="auto"/>
              <w:jc w:val="both"/>
              <w:rPr>
                <w:rFonts w:ascii="Book Antiqua" w:hAnsi="Book Antiqua"/>
                <w:lang w:val="en-GB"/>
              </w:rPr>
            </w:pPr>
          </w:p>
        </w:tc>
        <w:tc>
          <w:tcPr>
            <w:tcW w:w="1390" w:type="dxa"/>
          </w:tcPr>
          <w:p w14:paraId="59CDD29A" w14:textId="77777777" w:rsidR="00673AE4" w:rsidRPr="00FB7401" w:rsidRDefault="00673AE4" w:rsidP="000F4390">
            <w:pPr>
              <w:snapToGrid w:val="0"/>
              <w:spacing w:line="360" w:lineRule="auto"/>
              <w:jc w:val="both"/>
              <w:rPr>
                <w:rFonts w:ascii="Book Antiqua" w:hAnsi="Book Antiqua"/>
                <w:lang w:val="en-GB"/>
              </w:rPr>
            </w:pPr>
          </w:p>
        </w:tc>
      </w:tr>
      <w:tr w:rsidR="00DF0F4A" w:rsidRPr="00FB7401" w14:paraId="3DF883E3" w14:textId="77777777" w:rsidTr="00DF0F4A">
        <w:trPr>
          <w:cantSplit/>
          <w:trHeight w:val="398"/>
        </w:trPr>
        <w:tc>
          <w:tcPr>
            <w:tcW w:w="3256" w:type="dxa"/>
            <w:shd w:val="clear" w:color="auto" w:fill="auto"/>
            <w:vAlign w:val="center"/>
          </w:tcPr>
          <w:p w14:paraId="6DD11B67" w14:textId="393F9A7E"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rPr>
              <w:t>No</w:t>
            </w:r>
          </w:p>
        </w:tc>
        <w:tc>
          <w:tcPr>
            <w:tcW w:w="1911" w:type="dxa"/>
            <w:shd w:val="clear" w:color="auto" w:fill="auto"/>
            <w:vAlign w:val="center"/>
          </w:tcPr>
          <w:p w14:paraId="689AD357" w14:textId="5B765F8C"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25 (83.3)</w:t>
            </w:r>
          </w:p>
        </w:tc>
        <w:tc>
          <w:tcPr>
            <w:tcW w:w="2085" w:type="dxa"/>
            <w:shd w:val="clear" w:color="auto" w:fill="auto"/>
            <w:vAlign w:val="center"/>
          </w:tcPr>
          <w:p w14:paraId="29069825" w14:textId="2C818B3F"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22 (73.3)</w:t>
            </w:r>
          </w:p>
        </w:tc>
        <w:tc>
          <w:tcPr>
            <w:tcW w:w="1738" w:type="dxa"/>
            <w:vAlign w:val="center"/>
          </w:tcPr>
          <w:p w14:paraId="27AE0A64" w14:textId="408C33CF"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24 (80)</w:t>
            </w:r>
          </w:p>
        </w:tc>
        <w:tc>
          <w:tcPr>
            <w:tcW w:w="2085" w:type="dxa"/>
            <w:vAlign w:val="center"/>
          </w:tcPr>
          <w:p w14:paraId="2EBCF529" w14:textId="4C8FAA3C"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19 (63.3)</w:t>
            </w:r>
          </w:p>
        </w:tc>
        <w:tc>
          <w:tcPr>
            <w:tcW w:w="1390" w:type="dxa"/>
            <w:vMerge w:val="restart"/>
            <w:vAlign w:val="center"/>
          </w:tcPr>
          <w:p w14:paraId="2215EB81" w14:textId="77777777"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0.292</w:t>
            </w:r>
          </w:p>
        </w:tc>
      </w:tr>
      <w:tr w:rsidR="00DF0F4A" w:rsidRPr="00FB7401" w14:paraId="5BB007D0" w14:textId="77777777" w:rsidTr="00DF0F4A">
        <w:trPr>
          <w:cantSplit/>
          <w:trHeight w:val="489"/>
        </w:trPr>
        <w:tc>
          <w:tcPr>
            <w:tcW w:w="3256" w:type="dxa"/>
            <w:shd w:val="clear" w:color="auto" w:fill="auto"/>
            <w:vAlign w:val="center"/>
          </w:tcPr>
          <w:p w14:paraId="7E97745B" w14:textId="55FBD5A2" w:rsidR="00DF0F4A" w:rsidRPr="00FB7401" w:rsidRDefault="00DF0F4A" w:rsidP="000F4390">
            <w:pPr>
              <w:snapToGrid w:val="0"/>
              <w:spacing w:line="360" w:lineRule="auto"/>
              <w:jc w:val="both"/>
              <w:rPr>
                <w:rFonts w:ascii="Book Antiqua" w:hAnsi="Book Antiqua"/>
              </w:rPr>
            </w:pPr>
            <w:r w:rsidRPr="00FB7401">
              <w:rPr>
                <w:rFonts w:ascii="Book Antiqua" w:hAnsi="Book Antiqua"/>
              </w:rPr>
              <w:t>Yes</w:t>
            </w:r>
          </w:p>
        </w:tc>
        <w:tc>
          <w:tcPr>
            <w:tcW w:w="1911" w:type="dxa"/>
            <w:shd w:val="clear" w:color="auto" w:fill="auto"/>
            <w:vAlign w:val="center"/>
          </w:tcPr>
          <w:p w14:paraId="1357C83D" w14:textId="33EE63C6"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5 (16.7)</w:t>
            </w:r>
          </w:p>
        </w:tc>
        <w:tc>
          <w:tcPr>
            <w:tcW w:w="2085" w:type="dxa"/>
            <w:shd w:val="clear" w:color="auto" w:fill="auto"/>
            <w:vAlign w:val="center"/>
          </w:tcPr>
          <w:p w14:paraId="29A98555" w14:textId="14CA35E0"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8 (26.7)</w:t>
            </w:r>
          </w:p>
        </w:tc>
        <w:tc>
          <w:tcPr>
            <w:tcW w:w="1738" w:type="dxa"/>
            <w:vAlign w:val="center"/>
          </w:tcPr>
          <w:p w14:paraId="676CD80E" w14:textId="62390546"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6 (20.0)</w:t>
            </w:r>
          </w:p>
        </w:tc>
        <w:tc>
          <w:tcPr>
            <w:tcW w:w="2085" w:type="dxa"/>
            <w:vAlign w:val="center"/>
          </w:tcPr>
          <w:p w14:paraId="55A98A8B" w14:textId="7E1A2879"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11 (36.7)</w:t>
            </w:r>
          </w:p>
        </w:tc>
        <w:tc>
          <w:tcPr>
            <w:tcW w:w="1390" w:type="dxa"/>
            <w:vMerge/>
            <w:vAlign w:val="center"/>
          </w:tcPr>
          <w:p w14:paraId="6434E131" w14:textId="77777777" w:rsidR="00DF0F4A" w:rsidRPr="00FB7401" w:rsidRDefault="00DF0F4A" w:rsidP="000F4390">
            <w:pPr>
              <w:snapToGrid w:val="0"/>
              <w:spacing w:line="360" w:lineRule="auto"/>
              <w:jc w:val="both"/>
              <w:rPr>
                <w:rFonts w:ascii="Book Antiqua" w:hAnsi="Book Antiqua"/>
                <w:lang w:val="en-GB"/>
              </w:rPr>
            </w:pPr>
          </w:p>
        </w:tc>
      </w:tr>
      <w:tr w:rsidR="00673AE4" w:rsidRPr="00FB7401" w14:paraId="5C8D0A7E" w14:textId="77777777" w:rsidTr="00DF0F4A">
        <w:trPr>
          <w:cantSplit/>
          <w:trHeight w:val="505"/>
        </w:trPr>
        <w:tc>
          <w:tcPr>
            <w:tcW w:w="3256" w:type="dxa"/>
            <w:shd w:val="clear" w:color="auto" w:fill="auto"/>
            <w:vAlign w:val="center"/>
          </w:tcPr>
          <w:p w14:paraId="01E87502"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Kellgren &amp; Lawrence classification</w:t>
            </w:r>
            <w:r w:rsidR="001A49F9" w:rsidRPr="00FB7401">
              <w:rPr>
                <w:rFonts w:ascii="Book Antiqua" w:hAnsi="Book Antiqua"/>
                <w:lang w:val="en-GB"/>
              </w:rPr>
              <w:t xml:space="preserve">, </w:t>
            </w:r>
            <w:r w:rsidR="001A49F9" w:rsidRPr="00FB7401">
              <w:rPr>
                <w:rFonts w:ascii="Book Antiqua" w:hAnsi="Book Antiqua"/>
                <w:i/>
                <w:lang w:val="en-GB"/>
              </w:rPr>
              <w:t>n</w:t>
            </w:r>
            <w:r w:rsidR="001A49F9" w:rsidRPr="00FB7401">
              <w:rPr>
                <w:rFonts w:ascii="Book Antiqua" w:hAnsi="Book Antiqua"/>
                <w:lang w:val="en-GB"/>
              </w:rPr>
              <w:t xml:space="preserve"> (%)</w:t>
            </w:r>
          </w:p>
        </w:tc>
        <w:tc>
          <w:tcPr>
            <w:tcW w:w="1911" w:type="dxa"/>
            <w:shd w:val="clear" w:color="auto" w:fill="auto"/>
            <w:vAlign w:val="center"/>
          </w:tcPr>
          <w:p w14:paraId="4DDD8386" w14:textId="77777777" w:rsidR="00673AE4" w:rsidRPr="00FB7401" w:rsidRDefault="00673AE4" w:rsidP="000F4390">
            <w:pPr>
              <w:snapToGrid w:val="0"/>
              <w:spacing w:line="360" w:lineRule="auto"/>
              <w:jc w:val="both"/>
              <w:rPr>
                <w:rFonts w:ascii="Book Antiqua" w:hAnsi="Book Antiqua"/>
                <w:lang w:val="en-GB"/>
              </w:rPr>
            </w:pPr>
          </w:p>
        </w:tc>
        <w:tc>
          <w:tcPr>
            <w:tcW w:w="2085" w:type="dxa"/>
            <w:shd w:val="clear" w:color="auto" w:fill="auto"/>
            <w:vAlign w:val="center"/>
          </w:tcPr>
          <w:p w14:paraId="460B958E" w14:textId="77777777" w:rsidR="00673AE4" w:rsidRPr="00FB7401" w:rsidRDefault="00673AE4" w:rsidP="000F4390">
            <w:pPr>
              <w:snapToGrid w:val="0"/>
              <w:spacing w:line="360" w:lineRule="auto"/>
              <w:jc w:val="both"/>
              <w:rPr>
                <w:rFonts w:ascii="Book Antiqua" w:hAnsi="Book Antiqua"/>
                <w:lang w:val="en-GB"/>
              </w:rPr>
            </w:pPr>
          </w:p>
        </w:tc>
        <w:tc>
          <w:tcPr>
            <w:tcW w:w="1738" w:type="dxa"/>
          </w:tcPr>
          <w:p w14:paraId="45754C51" w14:textId="77777777" w:rsidR="00673AE4" w:rsidRPr="00FB7401" w:rsidRDefault="00673AE4" w:rsidP="000F4390">
            <w:pPr>
              <w:snapToGrid w:val="0"/>
              <w:spacing w:line="360" w:lineRule="auto"/>
              <w:jc w:val="both"/>
              <w:rPr>
                <w:rFonts w:ascii="Book Antiqua" w:hAnsi="Book Antiqua"/>
                <w:lang w:val="en-GB"/>
              </w:rPr>
            </w:pPr>
          </w:p>
        </w:tc>
        <w:tc>
          <w:tcPr>
            <w:tcW w:w="2085" w:type="dxa"/>
          </w:tcPr>
          <w:p w14:paraId="3FFD9033" w14:textId="77777777" w:rsidR="00673AE4" w:rsidRPr="00FB7401" w:rsidRDefault="00673AE4" w:rsidP="000F4390">
            <w:pPr>
              <w:snapToGrid w:val="0"/>
              <w:spacing w:line="360" w:lineRule="auto"/>
              <w:jc w:val="both"/>
              <w:rPr>
                <w:rFonts w:ascii="Book Antiqua" w:hAnsi="Book Antiqua"/>
                <w:lang w:val="en-GB"/>
              </w:rPr>
            </w:pPr>
          </w:p>
        </w:tc>
        <w:tc>
          <w:tcPr>
            <w:tcW w:w="1390" w:type="dxa"/>
          </w:tcPr>
          <w:p w14:paraId="7D91C705" w14:textId="77777777" w:rsidR="00673AE4" w:rsidRPr="00FB7401" w:rsidRDefault="00673AE4" w:rsidP="000F4390">
            <w:pPr>
              <w:snapToGrid w:val="0"/>
              <w:spacing w:line="360" w:lineRule="auto"/>
              <w:jc w:val="both"/>
              <w:rPr>
                <w:rFonts w:ascii="Book Antiqua" w:hAnsi="Book Antiqua"/>
                <w:lang w:val="en-GB"/>
              </w:rPr>
            </w:pPr>
          </w:p>
        </w:tc>
      </w:tr>
      <w:tr w:rsidR="00DF0F4A" w:rsidRPr="00FB7401" w14:paraId="16DDF39A" w14:textId="77777777" w:rsidTr="00DF0F4A">
        <w:trPr>
          <w:cantSplit/>
          <w:trHeight w:val="398"/>
        </w:trPr>
        <w:tc>
          <w:tcPr>
            <w:tcW w:w="3256" w:type="dxa"/>
            <w:shd w:val="clear" w:color="auto" w:fill="auto"/>
            <w:vAlign w:val="center"/>
          </w:tcPr>
          <w:p w14:paraId="6F82FF90" w14:textId="4462BB9C"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lastRenderedPageBreak/>
              <w:t>Grade 3</w:t>
            </w:r>
          </w:p>
        </w:tc>
        <w:tc>
          <w:tcPr>
            <w:tcW w:w="1911" w:type="dxa"/>
            <w:shd w:val="clear" w:color="auto" w:fill="auto"/>
            <w:vAlign w:val="center"/>
          </w:tcPr>
          <w:p w14:paraId="1BA36D46" w14:textId="363EDB95"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21 (70.0)</w:t>
            </w:r>
          </w:p>
        </w:tc>
        <w:tc>
          <w:tcPr>
            <w:tcW w:w="2085" w:type="dxa"/>
            <w:shd w:val="clear" w:color="auto" w:fill="auto"/>
            <w:vAlign w:val="center"/>
          </w:tcPr>
          <w:p w14:paraId="14DB548C" w14:textId="00D9DE7F"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19 (63.3)</w:t>
            </w:r>
          </w:p>
        </w:tc>
        <w:tc>
          <w:tcPr>
            <w:tcW w:w="1738" w:type="dxa"/>
            <w:vAlign w:val="center"/>
          </w:tcPr>
          <w:p w14:paraId="6FDE795A" w14:textId="7FF425F9"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20 (66.7)</w:t>
            </w:r>
          </w:p>
        </w:tc>
        <w:tc>
          <w:tcPr>
            <w:tcW w:w="2085" w:type="dxa"/>
            <w:vAlign w:val="center"/>
          </w:tcPr>
          <w:p w14:paraId="3A97E000" w14:textId="791F976F"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19 (63.3)</w:t>
            </w:r>
          </w:p>
        </w:tc>
        <w:tc>
          <w:tcPr>
            <w:tcW w:w="1390" w:type="dxa"/>
            <w:vMerge w:val="restart"/>
            <w:vAlign w:val="center"/>
          </w:tcPr>
          <w:p w14:paraId="6F792DC6" w14:textId="77777777"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0.939</w:t>
            </w:r>
          </w:p>
        </w:tc>
      </w:tr>
      <w:tr w:rsidR="00DF0F4A" w:rsidRPr="00FB7401" w14:paraId="372EEA22" w14:textId="77777777" w:rsidTr="00DF0F4A">
        <w:trPr>
          <w:cantSplit/>
          <w:trHeight w:val="489"/>
        </w:trPr>
        <w:tc>
          <w:tcPr>
            <w:tcW w:w="3256" w:type="dxa"/>
            <w:shd w:val="clear" w:color="auto" w:fill="auto"/>
            <w:vAlign w:val="center"/>
          </w:tcPr>
          <w:p w14:paraId="03954616" w14:textId="11249B33"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Grade 4</w:t>
            </w:r>
          </w:p>
        </w:tc>
        <w:tc>
          <w:tcPr>
            <w:tcW w:w="1911" w:type="dxa"/>
            <w:shd w:val="clear" w:color="auto" w:fill="auto"/>
            <w:vAlign w:val="center"/>
          </w:tcPr>
          <w:p w14:paraId="10AE6F0B" w14:textId="28E00C26"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9 (30.0)</w:t>
            </w:r>
          </w:p>
        </w:tc>
        <w:tc>
          <w:tcPr>
            <w:tcW w:w="2085" w:type="dxa"/>
            <w:shd w:val="clear" w:color="auto" w:fill="auto"/>
            <w:vAlign w:val="center"/>
          </w:tcPr>
          <w:p w14:paraId="0EE6C38E" w14:textId="168B80D3"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11 (36.7)</w:t>
            </w:r>
          </w:p>
        </w:tc>
        <w:tc>
          <w:tcPr>
            <w:tcW w:w="1738" w:type="dxa"/>
            <w:vAlign w:val="center"/>
          </w:tcPr>
          <w:p w14:paraId="45E8C7CC" w14:textId="62C02263"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10 (33.3)</w:t>
            </w:r>
          </w:p>
        </w:tc>
        <w:tc>
          <w:tcPr>
            <w:tcW w:w="2085" w:type="dxa"/>
            <w:vAlign w:val="center"/>
          </w:tcPr>
          <w:p w14:paraId="0E45B335" w14:textId="57B29589" w:rsidR="00DF0F4A" w:rsidRPr="00FB7401" w:rsidRDefault="00DF0F4A" w:rsidP="000F4390">
            <w:pPr>
              <w:snapToGrid w:val="0"/>
              <w:spacing w:line="360" w:lineRule="auto"/>
              <w:jc w:val="both"/>
              <w:rPr>
                <w:rFonts w:ascii="Book Antiqua" w:hAnsi="Book Antiqua"/>
                <w:lang w:val="en-GB"/>
              </w:rPr>
            </w:pPr>
            <w:r w:rsidRPr="00FB7401">
              <w:rPr>
                <w:rFonts w:ascii="Book Antiqua" w:hAnsi="Book Antiqua"/>
                <w:lang w:val="en-GB"/>
              </w:rPr>
              <w:t>11 (36.7)</w:t>
            </w:r>
          </w:p>
        </w:tc>
        <w:tc>
          <w:tcPr>
            <w:tcW w:w="1390" w:type="dxa"/>
            <w:vMerge/>
            <w:vAlign w:val="center"/>
          </w:tcPr>
          <w:p w14:paraId="22F8A06B" w14:textId="77777777" w:rsidR="00DF0F4A" w:rsidRPr="00FB7401" w:rsidRDefault="00DF0F4A" w:rsidP="000F4390">
            <w:pPr>
              <w:snapToGrid w:val="0"/>
              <w:spacing w:line="360" w:lineRule="auto"/>
              <w:jc w:val="both"/>
              <w:rPr>
                <w:rFonts w:ascii="Book Antiqua" w:hAnsi="Book Antiqua"/>
                <w:lang w:val="en-GB"/>
              </w:rPr>
            </w:pPr>
          </w:p>
        </w:tc>
      </w:tr>
      <w:tr w:rsidR="00673AE4" w:rsidRPr="00FB7401" w14:paraId="05D75957" w14:textId="77777777" w:rsidTr="00DF0F4A">
        <w:trPr>
          <w:cantSplit/>
          <w:trHeight w:val="631"/>
        </w:trPr>
        <w:tc>
          <w:tcPr>
            <w:tcW w:w="3256" w:type="dxa"/>
            <w:shd w:val="clear" w:color="auto" w:fill="auto"/>
            <w:vAlign w:val="center"/>
          </w:tcPr>
          <w:p w14:paraId="5BD7195C" w14:textId="722D1454" w:rsidR="00673AE4" w:rsidRPr="00FB7401" w:rsidRDefault="00673AE4" w:rsidP="000F4390">
            <w:pPr>
              <w:snapToGrid w:val="0"/>
              <w:spacing w:line="360" w:lineRule="auto"/>
              <w:jc w:val="both"/>
              <w:rPr>
                <w:rFonts w:ascii="Book Antiqua" w:hAnsi="Book Antiqua"/>
                <w:lang w:eastAsia="zh-CN"/>
              </w:rPr>
            </w:pPr>
            <w:r w:rsidRPr="00FB7401">
              <w:rPr>
                <w:rFonts w:ascii="Book Antiqua" w:hAnsi="Book Antiqua"/>
              </w:rPr>
              <w:t>Face Pain Scale-Revised</w:t>
            </w:r>
            <w:r w:rsidR="001A49F9" w:rsidRPr="00FB7401">
              <w:rPr>
                <w:rFonts w:ascii="Book Antiqua" w:hAnsi="Book Antiqua"/>
                <w:vertAlign w:val="superscript"/>
              </w:rPr>
              <w:t>1</w:t>
            </w:r>
            <w:r w:rsidR="00DF0F4A" w:rsidRPr="00FB7401">
              <w:rPr>
                <w:rFonts w:ascii="Book Antiqua" w:hAnsi="Book Antiqua" w:hint="eastAsia"/>
                <w:vertAlign w:val="superscript"/>
                <w:lang w:eastAsia="zh-CN"/>
              </w:rPr>
              <w:t xml:space="preserve"> </w:t>
            </w:r>
          </w:p>
          <w:p w14:paraId="65F4C406"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rPr>
              <w:t>(10</w:t>
            </w:r>
            <w:r w:rsidR="00620CD3" w:rsidRPr="00FB7401">
              <w:rPr>
                <w:rFonts w:ascii="Book Antiqua" w:hAnsi="Book Antiqua"/>
              </w:rPr>
              <w:t xml:space="preserve"> = </w:t>
            </w:r>
            <w:r w:rsidRPr="00FB7401">
              <w:rPr>
                <w:rFonts w:ascii="Book Antiqua" w:hAnsi="Book Antiqua"/>
              </w:rPr>
              <w:t>worst pain)</w:t>
            </w:r>
          </w:p>
        </w:tc>
        <w:tc>
          <w:tcPr>
            <w:tcW w:w="1911" w:type="dxa"/>
            <w:shd w:val="clear" w:color="auto" w:fill="auto"/>
            <w:vAlign w:val="center"/>
          </w:tcPr>
          <w:p w14:paraId="7A10FFB4"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6.47</w:t>
            </w:r>
            <w:r w:rsidR="00CC4AB6" w:rsidRPr="00FB7401">
              <w:rPr>
                <w:rFonts w:ascii="Book Antiqua" w:hAnsi="Book Antiqua"/>
                <w:lang w:val="en-GB"/>
              </w:rPr>
              <w:t xml:space="preserve"> ± </w:t>
            </w:r>
            <w:r w:rsidRPr="00FB7401">
              <w:rPr>
                <w:rFonts w:ascii="Book Antiqua" w:hAnsi="Book Antiqua"/>
                <w:lang w:val="en-GB"/>
              </w:rPr>
              <w:t>1.55</w:t>
            </w:r>
            <w:r w:rsidRPr="00FB7401">
              <w:rPr>
                <w:rFonts w:ascii="Book Antiqua" w:hAnsi="Book Antiqua"/>
                <w:vertAlign w:val="superscript"/>
                <w:lang w:val="en-GB"/>
              </w:rPr>
              <w:t>a</w:t>
            </w:r>
          </w:p>
        </w:tc>
        <w:tc>
          <w:tcPr>
            <w:tcW w:w="2085" w:type="dxa"/>
            <w:shd w:val="clear" w:color="auto" w:fill="auto"/>
            <w:vAlign w:val="center"/>
          </w:tcPr>
          <w:p w14:paraId="792EA14F"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6.87</w:t>
            </w:r>
            <w:r w:rsidR="00CC4AB6" w:rsidRPr="00FB7401">
              <w:rPr>
                <w:rFonts w:ascii="Book Antiqua" w:hAnsi="Book Antiqua"/>
                <w:lang w:val="en-GB"/>
              </w:rPr>
              <w:t xml:space="preserve"> ± </w:t>
            </w:r>
            <w:r w:rsidRPr="00FB7401">
              <w:rPr>
                <w:rFonts w:ascii="Book Antiqua" w:hAnsi="Book Antiqua"/>
                <w:lang w:val="en-GB"/>
              </w:rPr>
              <w:t>1.80</w:t>
            </w:r>
          </w:p>
        </w:tc>
        <w:tc>
          <w:tcPr>
            <w:tcW w:w="1738" w:type="dxa"/>
            <w:vAlign w:val="center"/>
          </w:tcPr>
          <w:p w14:paraId="0CEF5CE5"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7.13</w:t>
            </w:r>
            <w:r w:rsidR="00CC4AB6" w:rsidRPr="00FB7401">
              <w:rPr>
                <w:rFonts w:ascii="Book Antiqua" w:hAnsi="Book Antiqua"/>
                <w:lang w:val="en-GB"/>
              </w:rPr>
              <w:t xml:space="preserve"> ± </w:t>
            </w:r>
            <w:r w:rsidRPr="00FB7401">
              <w:rPr>
                <w:rFonts w:ascii="Book Antiqua" w:hAnsi="Book Antiqua"/>
                <w:lang w:val="en-GB"/>
              </w:rPr>
              <w:t>1.36</w:t>
            </w:r>
          </w:p>
        </w:tc>
        <w:tc>
          <w:tcPr>
            <w:tcW w:w="2085" w:type="dxa"/>
            <w:vAlign w:val="center"/>
          </w:tcPr>
          <w:p w14:paraId="55CB8725"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7.60</w:t>
            </w:r>
            <w:r w:rsidR="00CC4AB6" w:rsidRPr="00FB7401">
              <w:rPr>
                <w:rFonts w:ascii="Book Antiqua" w:hAnsi="Book Antiqua"/>
                <w:lang w:val="en-GB"/>
              </w:rPr>
              <w:t xml:space="preserve"> ± </w:t>
            </w:r>
            <w:r w:rsidRPr="00FB7401">
              <w:rPr>
                <w:rFonts w:ascii="Book Antiqua" w:hAnsi="Book Antiqua"/>
                <w:lang w:val="en-GB"/>
              </w:rPr>
              <w:t>1.52</w:t>
            </w:r>
          </w:p>
        </w:tc>
        <w:tc>
          <w:tcPr>
            <w:tcW w:w="1390" w:type="dxa"/>
            <w:vAlign w:val="center"/>
          </w:tcPr>
          <w:p w14:paraId="7C0C7AFE"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0.045</w:t>
            </w:r>
          </w:p>
        </w:tc>
      </w:tr>
      <w:tr w:rsidR="00673AE4" w:rsidRPr="00FB7401" w14:paraId="252812BC" w14:textId="77777777" w:rsidTr="00DF0F4A">
        <w:trPr>
          <w:cantSplit/>
          <w:trHeight w:val="555"/>
        </w:trPr>
        <w:tc>
          <w:tcPr>
            <w:tcW w:w="3256" w:type="dxa"/>
            <w:shd w:val="clear" w:color="auto" w:fill="auto"/>
            <w:vAlign w:val="center"/>
          </w:tcPr>
          <w:p w14:paraId="318B03D9"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rPr>
              <w:t>Timed Up and Go test (s)</w:t>
            </w:r>
            <w:r w:rsidR="001A49F9" w:rsidRPr="00FB7401">
              <w:rPr>
                <w:rFonts w:ascii="Book Antiqua" w:hAnsi="Book Antiqua"/>
                <w:vertAlign w:val="superscript"/>
              </w:rPr>
              <w:t>1</w:t>
            </w:r>
          </w:p>
        </w:tc>
        <w:tc>
          <w:tcPr>
            <w:tcW w:w="1911" w:type="dxa"/>
            <w:shd w:val="clear" w:color="auto" w:fill="auto"/>
            <w:vAlign w:val="center"/>
          </w:tcPr>
          <w:p w14:paraId="3D1F59E0"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16.09</w:t>
            </w:r>
            <w:r w:rsidR="00CC4AB6" w:rsidRPr="00FB7401">
              <w:rPr>
                <w:rFonts w:ascii="Book Antiqua" w:hAnsi="Book Antiqua"/>
                <w:lang w:val="en-GB"/>
              </w:rPr>
              <w:t xml:space="preserve"> ± </w:t>
            </w:r>
            <w:r w:rsidRPr="00FB7401">
              <w:rPr>
                <w:rFonts w:ascii="Book Antiqua" w:hAnsi="Book Antiqua"/>
                <w:lang w:val="en-GB"/>
              </w:rPr>
              <w:t>3.07</w:t>
            </w:r>
            <w:r w:rsidRPr="00FB7401">
              <w:rPr>
                <w:rFonts w:ascii="Book Antiqua" w:hAnsi="Book Antiqua"/>
                <w:vertAlign w:val="superscript"/>
                <w:lang w:val="en-GB"/>
              </w:rPr>
              <w:t>a</w:t>
            </w:r>
          </w:p>
        </w:tc>
        <w:tc>
          <w:tcPr>
            <w:tcW w:w="2085" w:type="dxa"/>
            <w:shd w:val="clear" w:color="auto" w:fill="auto"/>
            <w:vAlign w:val="center"/>
          </w:tcPr>
          <w:p w14:paraId="76C7A922"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16.07</w:t>
            </w:r>
            <w:r w:rsidR="00CC4AB6" w:rsidRPr="00FB7401">
              <w:rPr>
                <w:rFonts w:ascii="Book Antiqua" w:hAnsi="Book Antiqua"/>
                <w:lang w:val="en-GB"/>
              </w:rPr>
              <w:t xml:space="preserve"> ± </w:t>
            </w:r>
            <w:r w:rsidRPr="00FB7401">
              <w:rPr>
                <w:rFonts w:ascii="Book Antiqua" w:hAnsi="Book Antiqua"/>
                <w:lang w:val="en-GB"/>
              </w:rPr>
              <w:t>5.56</w:t>
            </w:r>
            <w:r w:rsidRPr="00FB7401">
              <w:rPr>
                <w:rFonts w:ascii="Book Antiqua" w:hAnsi="Book Antiqua"/>
                <w:vertAlign w:val="superscript"/>
                <w:lang w:val="en-GB"/>
              </w:rPr>
              <w:t>a</w:t>
            </w:r>
          </w:p>
        </w:tc>
        <w:tc>
          <w:tcPr>
            <w:tcW w:w="1738" w:type="dxa"/>
            <w:vAlign w:val="center"/>
          </w:tcPr>
          <w:p w14:paraId="64B0777C"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17.12</w:t>
            </w:r>
            <w:r w:rsidR="00CC4AB6" w:rsidRPr="00FB7401">
              <w:rPr>
                <w:rFonts w:ascii="Book Antiqua" w:hAnsi="Book Antiqua"/>
                <w:lang w:val="en-GB"/>
              </w:rPr>
              <w:t xml:space="preserve"> ± </w:t>
            </w:r>
            <w:r w:rsidRPr="00FB7401">
              <w:rPr>
                <w:rFonts w:ascii="Book Antiqua" w:hAnsi="Book Antiqua"/>
                <w:lang w:val="en-GB"/>
              </w:rPr>
              <w:t>5.22</w:t>
            </w:r>
          </w:p>
        </w:tc>
        <w:tc>
          <w:tcPr>
            <w:tcW w:w="2085" w:type="dxa"/>
            <w:vAlign w:val="center"/>
          </w:tcPr>
          <w:p w14:paraId="60E4ACE2"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19.32</w:t>
            </w:r>
            <w:r w:rsidR="00CC4AB6" w:rsidRPr="00FB7401">
              <w:rPr>
                <w:rFonts w:ascii="Book Antiqua" w:hAnsi="Book Antiqua"/>
                <w:lang w:val="en-GB"/>
              </w:rPr>
              <w:t xml:space="preserve"> ± </w:t>
            </w:r>
            <w:r w:rsidRPr="00FB7401">
              <w:rPr>
                <w:rFonts w:ascii="Book Antiqua" w:hAnsi="Book Antiqua"/>
                <w:lang w:val="en-GB"/>
              </w:rPr>
              <w:t>4.99</w:t>
            </w:r>
          </w:p>
        </w:tc>
        <w:tc>
          <w:tcPr>
            <w:tcW w:w="1390" w:type="dxa"/>
            <w:vAlign w:val="center"/>
          </w:tcPr>
          <w:p w14:paraId="3FC935F7"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0.033</w:t>
            </w:r>
          </w:p>
        </w:tc>
      </w:tr>
      <w:tr w:rsidR="00673AE4" w:rsidRPr="00FB7401" w14:paraId="1EFD0389" w14:textId="77777777" w:rsidTr="00DF0F4A">
        <w:trPr>
          <w:cantSplit/>
          <w:trHeight w:val="718"/>
        </w:trPr>
        <w:tc>
          <w:tcPr>
            <w:tcW w:w="3256" w:type="dxa"/>
            <w:shd w:val="clear" w:color="auto" w:fill="auto"/>
            <w:vAlign w:val="center"/>
          </w:tcPr>
          <w:p w14:paraId="0D636D26"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rPr>
              <w:t>Modified Harris Hip Score – Greek version</w:t>
            </w:r>
            <w:r w:rsidR="001A49F9" w:rsidRPr="00FB7401">
              <w:rPr>
                <w:rFonts w:ascii="Book Antiqua" w:hAnsi="Book Antiqua"/>
                <w:vertAlign w:val="superscript"/>
              </w:rPr>
              <w:t>1</w:t>
            </w:r>
            <w:r w:rsidRPr="00FB7401">
              <w:rPr>
                <w:rFonts w:ascii="Book Antiqua" w:hAnsi="Book Antiqua"/>
              </w:rPr>
              <w:t xml:space="preserve"> (100</w:t>
            </w:r>
            <w:r w:rsidR="00620CD3" w:rsidRPr="00FB7401">
              <w:rPr>
                <w:rFonts w:ascii="Book Antiqua" w:hAnsi="Book Antiqua"/>
              </w:rPr>
              <w:t xml:space="preserve"> = </w:t>
            </w:r>
            <w:r w:rsidRPr="00FB7401">
              <w:rPr>
                <w:rFonts w:ascii="Book Antiqua" w:hAnsi="Book Antiqua"/>
              </w:rPr>
              <w:t>max best score)</w:t>
            </w:r>
          </w:p>
        </w:tc>
        <w:tc>
          <w:tcPr>
            <w:tcW w:w="1911" w:type="dxa"/>
            <w:shd w:val="clear" w:color="auto" w:fill="auto"/>
            <w:vAlign w:val="center"/>
          </w:tcPr>
          <w:p w14:paraId="3A5EFCC8"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41.00</w:t>
            </w:r>
            <w:r w:rsidR="00CC4AB6" w:rsidRPr="00FB7401">
              <w:rPr>
                <w:rFonts w:ascii="Book Antiqua" w:hAnsi="Book Antiqua"/>
                <w:lang w:val="en-GB"/>
              </w:rPr>
              <w:t xml:space="preserve"> ± </w:t>
            </w:r>
            <w:r w:rsidRPr="00FB7401">
              <w:rPr>
                <w:rFonts w:ascii="Book Antiqua" w:hAnsi="Book Antiqua"/>
                <w:lang w:val="en-GB"/>
              </w:rPr>
              <w:t>6.55</w:t>
            </w:r>
          </w:p>
        </w:tc>
        <w:tc>
          <w:tcPr>
            <w:tcW w:w="2085" w:type="dxa"/>
            <w:shd w:val="clear" w:color="auto" w:fill="auto"/>
            <w:vAlign w:val="center"/>
          </w:tcPr>
          <w:p w14:paraId="6914646A"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33.94</w:t>
            </w:r>
            <w:r w:rsidR="00CC4AB6" w:rsidRPr="00FB7401">
              <w:rPr>
                <w:rFonts w:ascii="Book Antiqua" w:hAnsi="Book Antiqua"/>
                <w:lang w:val="en-GB"/>
              </w:rPr>
              <w:t xml:space="preserve"> ± </w:t>
            </w:r>
            <w:r w:rsidRPr="00FB7401">
              <w:rPr>
                <w:rFonts w:ascii="Book Antiqua" w:hAnsi="Book Antiqua"/>
                <w:lang w:val="en-GB"/>
              </w:rPr>
              <w:t>9.62</w:t>
            </w:r>
            <w:r w:rsidRPr="00FB7401">
              <w:rPr>
                <w:rFonts w:ascii="Book Antiqua" w:hAnsi="Book Antiqua"/>
                <w:vertAlign w:val="superscript"/>
                <w:lang w:val="en-GB"/>
              </w:rPr>
              <w:t>b</w:t>
            </w:r>
          </w:p>
        </w:tc>
        <w:tc>
          <w:tcPr>
            <w:tcW w:w="1738" w:type="dxa"/>
            <w:vAlign w:val="center"/>
          </w:tcPr>
          <w:p w14:paraId="4E5D1597"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38.53</w:t>
            </w:r>
            <w:r w:rsidR="00CC4AB6" w:rsidRPr="00FB7401">
              <w:rPr>
                <w:rFonts w:ascii="Book Antiqua" w:hAnsi="Book Antiqua"/>
                <w:lang w:val="en-GB"/>
              </w:rPr>
              <w:t xml:space="preserve"> ± </w:t>
            </w:r>
            <w:r w:rsidRPr="00FB7401">
              <w:rPr>
                <w:rFonts w:ascii="Book Antiqua" w:hAnsi="Book Antiqua"/>
                <w:lang w:val="en-GB"/>
              </w:rPr>
              <w:t>8.15</w:t>
            </w:r>
          </w:p>
        </w:tc>
        <w:tc>
          <w:tcPr>
            <w:tcW w:w="2085" w:type="dxa"/>
            <w:vAlign w:val="center"/>
          </w:tcPr>
          <w:p w14:paraId="64122EF3"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31.66</w:t>
            </w:r>
            <w:r w:rsidR="00CC4AB6" w:rsidRPr="00FB7401">
              <w:rPr>
                <w:rFonts w:ascii="Book Antiqua" w:hAnsi="Book Antiqua"/>
                <w:lang w:val="en-GB"/>
              </w:rPr>
              <w:t xml:space="preserve"> ± </w:t>
            </w:r>
            <w:r w:rsidRPr="00FB7401">
              <w:rPr>
                <w:rFonts w:ascii="Book Antiqua" w:hAnsi="Book Antiqua"/>
                <w:lang w:val="en-GB"/>
              </w:rPr>
              <w:t>11.14</w:t>
            </w:r>
            <w:r w:rsidRPr="00FB7401">
              <w:rPr>
                <w:rFonts w:ascii="Book Antiqua" w:hAnsi="Book Antiqua"/>
                <w:vertAlign w:val="superscript"/>
                <w:lang w:val="en-GB"/>
              </w:rPr>
              <w:t>b</w:t>
            </w:r>
          </w:p>
        </w:tc>
        <w:tc>
          <w:tcPr>
            <w:tcW w:w="1390" w:type="dxa"/>
            <w:vAlign w:val="center"/>
          </w:tcPr>
          <w:p w14:paraId="28A00C1A"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&lt;</w:t>
            </w:r>
            <w:r w:rsidR="00494504" w:rsidRPr="00FB7401">
              <w:rPr>
                <w:rFonts w:ascii="Book Antiqua" w:hAnsi="Book Antiqua"/>
                <w:lang w:val="en-GB"/>
              </w:rPr>
              <w:t xml:space="preserve"> </w:t>
            </w:r>
            <w:r w:rsidRPr="00FB7401">
              <w:rPr>
                <w:rFonts w:ascii="Book Antiqua" w:hAnsi="Book Antiqua"/>
                <w:lang w:val="en-GB"/>
              </w:rPr>
              <w:t>0.001</w:t>
            </w:r>
          </w:p>
        </w:tc>
      </w:tr>
      <w:tr w:rsidR="00673AE4" w:rsidRPr="00FB7401" w14:paraId="66A84911" w14:textId="77777777" w:rsidTr="00DF0F4A">
        <w:trPr>
          <w:cantSplit/>
          <w:trHeight w:val="701"/>
        </w:trPr>
        <w:tc>
          <w:tcPr>
            <w:tcW w:w="3256" w:type="dxa"/>
            <w:shd w:val="clear" w:color="auto" w:fill="auto"/>
            <w:vAlign w:val="center"/>
          </w:tcPr>
          <w:p w14:paraId="6B7D5A2F"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rPr>
              <w:t>International Hip Outcome Tool (12 items) – Greek version</w:t>
            </w:r>
            <w:r w:rsidR="001A49F9" w:rsidRPr="00FB7401">
              <w:rPr>
                <w:rFonts w:ascii="Book Antiqua" w:hAnsi="Book Antiqua"/>
                <w:vertAlign w:val="superscript"/>
              </w:rPr>
              <w:t>1</w:t>
            </w:r>
            <w:r w:rsidRPr="00FB7401">
              <w:rPr>
                <w:rFonts w:ascii="Book Antiqua" w:hAnsi="Book Antiqua"/>
              </w:rPr>
              <w:t xml:space="preserve"> (100</w:t>
            </w:r>
            <w:r w:rsidR="00620CD3" w:rsidRPr="00FB7401">
              <w:rPr>
                <w:rFonts w:ascii="Book Antiqua" w:hAnsi="Book Antiqua"/>
              </w:rPr>
              <w:t xml:space="preserve"> = </w:t>
            </w:r>
            <w:r w:rsidRPr="00FB7401">
              <w:rPr>
                <w:rFonts w:ascii="Book Antiqua" w:hAnsi="Book Antiqua"/>
              </w:rPr>
              <w:t>max best score)</w:t>
            </w:r>
          </w:p>
        </w:tc>
        <w:tc>
          <w:tcPr>
            <w:tcW w:w="1911" w:type="dxa"/>
            <w:shd w:val="clear" w:color="auto" w:fill="auto"/>
            <w:vAlign w:val="center"/>
          </w:tcPr>
          <w:p w14:paraId="42F9BEDA"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31.43</w:t>
            </w:r>
            <w:r w:rsidR="00CC4AB6" w:rsidRPr="00FB7401">
              <w:rPr>
                <w:rFonts w:ascii="Book Antiqua" w:hAnsi="Book Antiqua"/>
                <w:lang w:val="en-GB"/>
              </w:rPr>
              <w:t xml:space="preserve"> ± </w:t>
            </w:r>
            <w:r w:rsidRPr="00FB7401">
              <w:rPr>
                <w:rFonts w:ascii="Book Antiqua" w:hAnsi="Book Antiqua"/>
                <w:lang w:val="en-GB"/>
              </w:rPr>
              <w:t>9.04</w:t>
            </w:r>
          </w:p>
        </w:tc>
        <w:tc>
          <w:tcPr>
            <w:tcW w:w="2085" w:type="dxa"/>
            <w:shd w:val="clear" w:color="auto" w:fill="auto"/>
            <w:vAlign w:val="center"/>
          </w:tcPr>
          <w:p w14:paraId="021B7BC1"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31.52</w:t>
            </w:r>
            <w:r w:rsidR="00CC4AB6" w:rsidRPr="00FB7401">
              <w:rPr>
                <w:rFonts w:ascii="Book Antiqua" w:hAnsi="Book Antiqua"/>
                <w:lang w:val="en-GB"/>
              </w:rPr>
              <w:t xml:space="preserve"> ± </w:t>
            </w:r>
            <w:r w:rsidRPr="00FB7401">
              <w:rPr>
                <w:rFonts w:ascii="Book Antiqua" w:hAnsi="Book Antiqua"/>
                <w:lang w:val="en-GB"/>
              </w:rPr>
              <w:t>8.26</w:t>
            </w:r>
          </w:p>
        </w:tc>
        <w:tc>
          <w:tcPr>
            <w:tcW w:w="1738" w:type="dxa"/>
            <w:vAlign w:val="center"/>
          </w:tcPr>
          <w:p w14:paraId="73674452"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28.28</w:t>
            </w:r>
            <w:r w:rsidR="00CC4AB6" w:rsidRPr="00FB7401">
              <w:rPr>
                <w:rFonts w:ascii="Book Antiqua" w:hAnsi="Book Antiqua"/>
                <w:lang w:val="en-GB"/>
              </w:rPr>
              <w:t xml:space="preserve"> ± </w:t>
            </w:r>
            <w:r w:rsidRPr="00FB7401">
              <w:rPr>
                <w:rFonts w:ascii="Book Antiqua" w:hAnsi="Book Antiqua"/>
                <w:lang w:val="en-GB"/>
              </w:rPr>
              <w:t>9.24</w:t>
            </w:r>
          </w:p>
        </w:tc>
        <w:tc>
          <w:tcPr>
            <w:tcW w:w="2085" w:type="dxa"/>
            <w:vAlign w:val="center"/>
          </w:tcPr>
          <w:p w14:paraId="5BB4FA3F"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26.39</w:t>
            </w:r>
            <w:r w:rsidR="00CC4AB6" w:rsidRPr="00FB7401">
              <w:rPr>
                <w:rFonts w:ascii="Book Antiqua" w:hAnsi="Book Antiqua"/>
                <w:lang w:val="en-GB"/>
              </w:rPr>
              <w:t xml:space="preserve"> ± </w:t>
            </w:r>
            <w:r w:rsidRPr="00FB7401">
              <w:rPr>
                <w:rFonts w:ascii="Book Antiqua" w:hAnsi="Book Antiqua"/>
                <w:lang w:val="en-GB"/>
              </w:rPr>
              <w:t>10.00</w:t>
            </w:r>
          </w:p>
        </w:tc>
        <w:tc>
          <w:tcPr>
            <w:tcW w:w="1390" w:type="dxa"/>
            <w:vAlign w:val="center"/>
          </w:tcPr>
          <w:p w14:paraId="48F1286A" w14:textId="77777777" w:rsidR="00673AE4" w:rsidRPr="00FB7401" w:rsidRDefault="00673AE4" w:rsidP="000F4390">
            <w:pPr>
              <w:snapToGrid w:val="0"/>
              <w:spacing w:line="360" w:lineRule="auto"/>
              <w:jc w:val="both"/>
              <w:rPr>
                <w:rFonts w:ascii="Book Antiqua" w:hAnsi="Book Antiqua"/>
                <w:lang w:val="en-GB"/>
              </w:rPr>
            </w:pPr>
            <w:r w:rsidRPr="00FB7401">
              <w:rPr>
                <w:rFonts w:ascii="Book Antiqua" w:hAnsi="Book Antiqua"/>
                <w:lang w:val="en-GB"/>
              </w:rPr>
              <w:t>0.100</w:t>
            </w:r>
          </w:p>
        </w:tc>
      </w:tr>
    </w:tbl>
    <w:p w14:paraId="4671C703" w14:textId="77777777" w:rsidR="00DF0F4A" w:rsidRPr="00FB7401" w:rsidRDefault="008B37D2" w:rsidP="000F4390">
      <w:pPr>
        <w:snapToGrid w:val="0"/>
        <w:spacing w:line="360" w:lineRule="auto"/>
        <w:jc w:val="both"/>
        <w:rPr>
          <w:rFonts w:ascii="Book Antiqua" w:hAnsi="Book Antiqua"/>
          <w:lang w:eastAsia="zh-CN"/>
        </w:rPr>
      </w:pPr>
      <w:r w:rsidRPr="00FB7401">
        <w:rPr>
          <w:rFonts w:ascii="Book Antiqua" w:hAnsi="Book Antiqua"/>
          <w:vertAlign w:val="superscript"/>
        </w:rPr>
        <w:t>1</w:t>
      </w:r>
      <w:r w:rsidRPr="00FB7401">
        <w:rPr>
          <w:rFonts w:ascii="Book Antiqua" w:hAnsi="Book Antiqua"/>
        </w:rPr>
        <w:t>The values are expressed as mean</w:t>
      </w:r>
      <w:r w:rsidR="00CC4AB6" w:rsidRPr="00FB7401">
        <w:rPr>
          <w:rFonts w:ascii="Book Antiqua" w:hAnsi="Book Antiqua"/>
        </w:rPr>
        <w:t xml:space="preserve"> ± </w:t>
      </w:r>
      <w:r w:rsidRPr="00FB7401">
        <w:rPr>
          <w:rFonts w:ascii="Book Antiqua" w:hAnsi="Book Antiqua"/>
        </w:rPr>
        <w:t>SD.</w:t>
      </w:r>
      <w:r w:rsidRPr="00FB7401">
        <w:rPr>
          <w:rFonts w:ascii="Book Antiqua" w:hAnsi="Book Antiqua" w:hint="eastAsia"/>
          <w:lang w:eastAsia="zh-CN"/>
        </w:rPr>
        <w:t xml:space="preserve"> </w:t>
      </w:r>
    </w:p>
    <w:p w14:paraId="737237B0" w14:textId="77777777" w:rsidR="00DF0F4A" w:rsidRPr="00FB7401" w:rsidRDefault="008B37D2" w:rsidP="000F4390">
      <w:pPr>
        <w:snapToGrid w:val="0"/>
        <w:spacing w:line="360" w:lineRule="auto"/>
        <w:jc w:val="both"/>
        <w:rPr>
          <w:rFonts w:ascii="Book Antiqua" w:hAnsi="Book Antiqua"/>
          <w:lang w:eastAsia="zh-CN"/>
        </w:rPr>
      </w:pPr>
      <w:r w:rsidRPr="00FB7401">
        <w:rPr>
          <w:rFonts w:ascii="Book Antiqua" w:hAnsi="Book Antiqua"/>
          <w:vertAlign w:val="superscript"/>
        </w:rPr>
        <w:t>a</w:t>
      </w:r>
      <w:r w:rsidRPr="00FB7401">
        <w:rPr>
          <w:rFonts w:ascii="Book Antiqua" w:hAnsi="Book Antiqua"/>
          <w:i/>
          <w:caps/>
        </w:rPr>
        <w:t>p</w:t>
      </w:r>
      <w:r w:rsidRPr="00FB7401">
        <w:rPr>
          <w:rFonts w:ascii="Book Antiqua" w:hAnsi="Book Antiqua"/>
        </w:rPr>
        <w:t xml:space="preserve"> &lt; 0.005 </w:t>
      </w:r>
      <w:r w:rsidRPr="00FB7401">
        <w:rPr>
          <w:rFonts w:ascii="Book Antiqua" w:hAnsi="Book Antiqua"/>
          <w:i/>
        </w:rPr>
        <w:t>vs</w:t>
      </w:r>
      <w:r w:rsidRPr="00FB7401">
        <w:rPr>
          <w:rFonts w:ascii="Book Antiqua" w:hAnsi="Book Antiqua"/>
        </w:rPr>
        <w:t xml:space="preserve"> DAA-</w:t>
      </w:r>
      <w:r w:rsidRPr="00FB7401">
        <w:rPr>
          <w:rFonts w:ascii="Book Antiqua" w:hAnsi="Book Antiqua"/>
          <w:lang w:val="en-GB"/>
        </w:rPr>
        <w:t>nonodese</w:t>
      </w:r>
      <w:r w:rsidR="00DF0F4A" w:rsidRPr="00FB7401">
        <w:rPr>
          <w:rFonts w:ascii="Book Antiqua" w:hAnsi="Book Antiqua" w:hint="eastAsia"/>
          <w:lang w:eastAsia="zh-CN"/>
        </w:rPr>
        <w:t>.</w:t>
      </w:r>
    </w:p>
    <w:p w14:paraId="6107F3DB" w14:textId="4EDD1D5D" w:rsidR="00CF77F5" w:rsidRPr="00FB7401" w:rsidRDefault="008B37D2" w:rsidP="000F4390">
      <w:pPr>
        <w:snapToGrid w:val="0"/>
        <w:spacing w:line="360" w:lineRule="auto"/>
        <w:jc w:val="both"/>
        <w:rPr>
          <w:rFonts w:ascii="Book Antiqua" w:hAnsi="Book Antiqua"/>
          <w:lang w:eastAsia="zh-CN"/>
        </w:rPr>
      </w:pPr>
      <w:r w:rsidRPr="00FB7401">
        <w:rPr>
          <w:rFonts w:ascii="Book Antiqua" w:hAnsi="Book Antiqua"/>
          <w:vertAlign w:val="superscript"/>
        </w:rPr>
        <w:t>b</w:t>
      </w:r>
      <w:r w:rsidRPr="00FB7401">
        <w:rPr>
          <w:rFonts w:ascii="Book Antiqua" w:hAnsi="Book Antiqua"/>
          <w:i/>
          <w:caps/>
        </w:rPr>
        <w:t>p</w:t>
      </w:r>
      <w:r w:rsidRPr="00FB7401">
        <w:rPr>
          <w:rFonts w:ascii="Book Antiqua" w:hAnsi="Book Antiqua"/>
        </w:rPr>
        <w:t xml:space="preserve"> &lt; 0.005 </w:t>
      </w:r>
      <w:r w:rsidRPr="00FB7401">
        <w:rPr>
          <w:rFonts w:ascii="Book Antiqua" w:hAnsi="Book Antiqua"/>
          <w:i/>
        </w:rPr>
        <w:t>vs</w:t>
      </w:r>
      <w:r w:rsidRPr="00FB7401">
        <w:rPr>
          <w:rFonts w:ascii="Book Antiqua" w:hAnsi="Book Antiqua"/>
        </w:rPr>
        <w:t xml:space="preserve"> Hardinge –</w:t>
      </w:r>
      <w:r w:rsidRPr="00FB7401">
        <w:rPr>
          <w:rFonts w:ascii="Book Antiqua" w:hAnsi="Book Antiqua"/>
          <w:lang w:val="en-GB"/>
        </w:rPr>
        <w:t>nonobese</w:t>
      </w:r>
      <w:r w:rsidR="006160F6" w:rsidRPr="00FB7401">
        <w:rPr>
          <w:rFonts w:ascii="Book Antiqua" w:hAnsi="Book Antiqua"/>
          <w:lang w:val="en-GB"/>
        </w:rPr>
        <w:t>.</w:t>
      </w:r>
      <w:r w:rsidR="008B1EFC" w:rsidRPr="00FB7401">
        <w:rPr>
          <w:rFonts w:ascii="Book Antiqua" w:hAnsi="Book Antiqua"/>
          <w:lang w:val="en-GB"/>
        </w:rPr>
        <w:t xml:space="preserve"> </w:t>
      </w:r>
      <w:r w:rsidR="008B1EFC" w:rsidRPr="00FB7401">
        <w:rPr>
          <w:rFonts w:ascii="Book Antiqua" w:hAnsi="Book Antiqua"/>
        </w:rPr>
        <w:t>DAA: Direct anterior approach.</w:t>
      </w:r>
    </w:p>
    <w:p w14:paraId="0922FADE" w14:textId="77777777" w:rsidR="00673AE4" w:rsidRPr="00FB7401" w:rsidRDefault="00CF77F5" w:rsidP="000F4390">
      <w:pPr>
        <w:snapToGrid w:val="0"/>
        <w:spacing w:line="360" w:lineRule="auto"/>
        <w:jc w:val="both"/>
        <w:rPr>
          <w:rFonts w:ascii="Book Antiqua" w:hAnsi="Book Antiqua"/>
          <w:lang w:val="en-GB"/>
        </w:rPr>
      </w:pPr>
      <w:r w:rsidRPr="00FB7401">
        <w:rPr>
          <w:rFonts w:ascii="Book Antiqua" w:hAnsi="Book Antiqua"/>
          <w:lang w:val="en-GB"/>
        </w:rPr>
        <w:br w:type="page"/>
      </w:r>
      <w:r w:rsidRPr="00FB7401">
        <w:rPr>
          <w:rFonts w:ascii="Book Antiqua" w:hAnsi="Book Antiqua"/>
          <w:b/>
          <w:lang w:val="en-GB"/>
        </w:rPr>
        <w:lastRenderedPageBreak/>
        <w:t>Table 2 Comparison of outcomes’ scores during the observation period per group</w:t>
      </w:r>
    </w:p>
    <w:tbl>
      <w:tblPr>
        <w:tblW w:w="124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1962"/>
        <w:gridCol w:w="2141"/>
        <w:gridCol w:w="2141"/>
        <w:gridCol w:w="3391"/>
      </w:tblGrid>
      <w:tr w:rsidR="00CF77F5" w:rsidRPr="00FB7401" w14:paraId="0D86DE16" w14:textId="77777777" w:rsidTr="00DF0F4A">
        <w:trPr>
          <w:cantSplit/>
          <w:trHeight w:val="971"/>
        </w:trPr>
        <w:tc>
          <w:tcPr>
            <w:tcW w:w="2856" w:type="dxa"/>
            <w:shd w:val="clear" w:color="auto" w:fill="auto"/>
            <w:vAlign w:val="center"/>
          </w:tcPr>
          <w:p w14:paraId="1DFED61D" w14:textId="77777777" w:rsidR="00CF77F5" w:rsidRPr="00FB7401" w:rsidRDefault="00CF77F5" w:rsidP="000F4390">
            <w:pPr>
              <w:snapToGrid w:val="0"/>
              <w:spacing w:line="360" w:lineRule="auto"/>
              <w:rPr>
                <w:rFonts w:ascii="Book Antiqua" w:hAnsi="Book Antiqua"/>
                <w:b/>
                <w:lang w:val="en-GB"/>
              </w:rPr>
            </w:pPr>
            <w:r w:rsidRPr="00FB7401">
              <w:rPr>
                <w:rFonts w:ascii="Book Antiqua" w:hAnsi="Book Antiqua"/>
                <w:b/>
                <w:lang w:val="en-GB"/>
              </w:rPr>
              <w:t>Groups</w:t>
            </w:r>
          </w:p>
        </w:tc>
        <w:tc>
          <w:tcPr>
            <w:tcW w:w="1962" w:type="dxa"/>
            <w:shd w:val="clear" w:color="auto" w:fill="auto"/>
            <w:vAlign w:val="center"/>
          </w:tcPr>
          <w:p w14:paraId="5468EA9B" w14:textId="34C7C7FD" w:rsidR="00CF77F5" w:rsidRPr="00FB7401" w:rsidRDefault="00CF77F5" w:rsidP="000F4390">
            <w:pPr>
              <w:snapToGrid w:val="0"/>
              <w:spacing w:line="360" w:lineRule="auto"/>
              <w:ind w:left="-108" w:right="-108"/>
              <w:jc w:val="center"/>
              <w:rPr>
                <w:rFonts w:ascii="Book Antiqua" w:hAnsi="Book Antiqua"/>
                <w:b/>
                <w:lang w:val="en-GB" w:eastAsia="zh-CN"/>
              </w:rPr>
            </w:pPr>
            <w:r w:rsidRPr="00FB7401">
              <w:rPr>
                <w:rFonts w:ascii="Book Antiqua" w:hAnsi="Book Antiqua"/>
                <w:b/>
                <w:lang w:val="en-GB"/>
              </w:rPr>
              <w:t>Preoperative</w:t>
            </w:r>
            <w:r w:rsidR="0003288D" w:rsidRPr="00FB7401">
              <w:rPr>
                <w:rFonts w:ascii="Book Antiqua" w:hAnsi="Book Antiqua" w:hint="eastAsia"/>
                <w:b/>
                <w:lang w:val="en-GB" w:eastAsia="zh-CN"/>
              </w:rPr>
              <w:t xml:space="preserve"> </w:t>
            </w:r>
          </w:p>
          <w:p w14:paraId="57FD0E81" w14:textId="77777777" w:rsidR="00CF77F5" w:rsidRPr="00FB7401" w:rsidRDefault="00CF77F5" w:rsidP="000F4390">
            <w:pPr>
              <w:snapToGrid w:val="0"/>
              <w:spacing w:line="360" w:lineRule="auto"/>
              <w:ind w:left="-108" w:right="-108"/>
              <w:jc w:val="center"/>
              <w:rPr>
                <w:rFonts w:ascii="Book Antiqua" w:hAnsi="Book Antiqua"/>
                <w:b/>
                <w:lang w:val="en-GB"/>
              </w:rPr>
            </w:pPr>
            <w:r w:rsidRPr="00FB7401">
              <w:rPr>
                <w:rFonts w:ascii="Book Antiqua" w:hAnsi="Book Antiqua"/>
                <w:b/>
                <w:lang w:val="en-GB"/>
              </w:rPr>
              <w:t>measurement</w:t>
            </w:r>
          </w:p>
        </w:tc>
        <w:tc>
          <w:tcPr>
            <w:tcW w:w="2141" w:type="dxa"/>
            <w:shd w:val="clear" w:color="auto" w:fill="auto"/>
            <w:vAlign w:val="center"/>
          </w:tcPr>
          <w:p w14:paraId="22224EAB" w14:textId="77777777" w:rsidR="00CF77F5" w:rsidRPr="00FB7401" w:rsidRDefault="00CF77F5" w:rsidP="000F4390">
            <w:pPr>
              <w:snapToGrid w:val="0"/>
              <w:spacing w:line="360" w:lineRule="auto"/>
              <w:ind w:right="-108"/>
              <w:jc w:val="center"/>
              <w:rPr>
                <w:rFonts w:ascii="Book Antiqua" w:hAnsi="Book Antiqua"/>
                <w:b/>
                <w:lang w:val="en-GB"/>
              </w:rPr>
            </w:pPr>
            <w:r w:rsidRPr="00FB7401">
              <w:rPr>
                <w:rFonts w:ascii="Book Antiqua" w:hAnsi="Book Antiqua"/>
                <w:b/>
                <w:lang w:val="en-GB"/>
              </w:rPr>
              <w:t>6</w:t>
            </w:r>
            <w:r w:rsidRPr="00FB7401">
              <w:rPr>
                <w:rFonts w:ascii="Book Antiqua" w:hAnsi="Book Antiqua"/>
                <w:b/>
                <w:vertAlign w:val="superscript"/>
                <w:lang w:val="en-GB"/>
              </w:rPr>
              <w:t>th</w:t>
            </w:r>
            <w:r w:rsidRPr="00FB7401">
              <w:rPr>
                <w:rFonts w:ascii="Book Antiqua" w:hAnsi="Book Antiqua"/>
                <w:b/>
                <w:lang w:val="en-GB"/>
              </w:rPr>
              <w:t xml:space="preserve"> postoperative week</w:t>
            </w:r>
          </w:p>
        </w:tc>
        <w:tc>
          <w:tcPr>
            <w:tcW w:w="2141" w:type="dxa"/>
            <w:vAlign w:val="center"/>
          </w:tcPr>
          <w:p w14:paraId="1930CDDD" w14:textId="77777777" w:rsidR="00CF77F5" w:rsidRPr="00FB7401" w:rsidRDefault="00CF77F5" w:rsidP="000F4390">
            <w:pPr>
              <w:snapToGrid w:val="0"/>
              <w:spacing w:line="360" w:lineRule="auto"/>
              <w:ind w:right="-108"/>
              <w:jc w:val="center"/>
              <w:rPr>
                <w:rFonts w:ascii="Book Antiqua" w:hAnsi="Book Antiqua"/>
                <w:b/>
                <w:lang w:val="en-GB"/>
              </w:rPr>
            </w:pPr>
            <w:r w:rsidRPr="00FB7401">
              <w:rPr>
                <w:rFonts w:ascii="Book Antiqua" w:hAnsi="Book Antiqua"/>
                <w:b/>
                <w:lang w:val="en-GB"/>
              </w:rPr>
              <w:t>12</w:t>
            </w:r>
            <w:r w:rsidRPr="00FB7401">
              <w:rPr>
                <w:rFonts w:ascii="Book Antiqua" w:hAnsi="Book Antiqua"/>
                <w:b/>
                <w:vertAlign w:val="superscript"/>
                <w:lang w:val="en-GB"/>
              </w:rPr>
              <w:t>th</w:t>
            </w:r>
            <w:r w:rsidRPr="00FB7401">
              <w:rPr>
                <w:rFonts w:ascii="Book Antiqua" w:hAnsi="Book Antiqua"/>
                <w:b/>
                <w:lang w:val="en-GB"/>
              </w:rPr>
              <w:t xml:space="preserve"> postoperative week</w:t>
            </w:r>
          </w:p>
        </w:tc>
        <w:tc>
          <w:tcPr>
            <w:tcW w:w="3390" w:type="dxa"/>
            <w:vAlign w:val="center"/>
          </w:tcPr>
          <w:p w14:paraId="005665AA" w14:textId="77777777" w:rsidR="00CF77F5" w:rsidRPr="00FB7401" w:rsidRDefault="00CF77F5" w:rsidP="000F4390">
            <w:pPr>
              <w:snapToGrid w:val="0"/>
              <w:spacing w:line="360" w:lineRule="auto"/>
              <w:jc w:val="center"/>
              <w:rPr>
                <w:rFonts w:ascii="Book Antiqua" w:hAnsi="Book Antiqua"/>
                <w:b/>
              </w:rPr>
            </w:pPr>
            <w:r w:rsidRPr="00FB7401">
              <w:rPr>
                <w:rFonts w:ascii="Book Antiqua" w:hAnsi="Book Antiqua"/>
                <w:b/>
                <w:i/>
              </w:rPr>
              <w:t>P</w:t>
            </w:r>
            <w:r w:rsidRPr="00FB7401">
              <w:rPr>
                <w:rFonts w:ascii="Book Antiqua" w:hAnsi="Book Antiqua"/>
                <w:b/>
              </w:rPr>
              <w:t xml:space="preserve"> value</w:t>
            </w:r>
          </w:p>
        </w:tc>
      </w:tr>
      <w:tr w:rsidR="00CF77F5" w:rsidRPr="00FB7401" w14:paraId="25029092" w14:textId="77777777" w:rsidTr="00DF0F4A">
        <w:trPr>
          <w:cantSplit/>
          <w:trHeight w:val="629"/>
        </w:trPr>
        <w:tc>
          <w:tcPr>
            <w:tcW w:w="12491" w:type="dxa"/>
            <w:gridSpan w:val="5"/>
            <w:shd w:val="clear" w:color="auto" w:fill="auto"/>
            <w:vAlign w:val="center"/>
          </w:tcPr>
          <w:p w14:paraId="0A02B5BC"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Face Pain Scale-Revised (min 0 - max 10)</w:t>
            </w:r>
          </w:p>
        </w:tc>
      </w:tr>
      <w:tr w:rsidR="00CF77F5" w:rsidRPr="00FB7401" w14:paraId="0968B766" w14:textId="77777777" w:rsidTr="00DF0F4A">
        <w:trPr>
          <w:cantSplit/>
          <w:trHeight w:val="550"/>
        </w:trPr>
        <w:tc>
          <w:tcPr>
            <w:tcW w:w="2856" w:type="dxa"/>
            <w:shd w:val="clear" w:color="auto" w:fill="auto"/>
            <w:vAlign w:val="center"/>
          </w:tcPr>
          <w:p w14:paraId="6E710191" w14:textId="77777777" w:rsidR="00CF77F5" w:rsidRPr="00FB7401" w:rsidRDefault="00CF77F5" w:rsidP="000F4390">
            <w:pPr>
              <w:snapToGrid w:val="0"/>
              <w:spacing w:line="360" w:lineRule="auto"/>
              <w:rPr>
                <w:rFonts w:ascii="Book Antiqua" w:hAnsi="Book Antiqua"/>
                <w:lang w:val="en-GB"/>
              </w:rPr>
            </w:pPr>
            <w:r w:rsidRPr="00FB7401">
              <w:rPr>
                <w:rFonts w:ascii="Book Antiqua" w:hAnsi="Book Antiqua"/>
                <w:lang w:val="en-GB"/>
              </w:rPr>
              <w:t>DAA-nonobese</w:t>
            </w:r>
          </w:p>
        </w:tc>
        <w:tc>
          <w:tcPr>
            <w:tcW w:w="1962" w:type="dxa"/>
            <w:shd w:val="clear" w:color="auto" w:fill="auto"/>
            <w:vAlign w:val="center"/>
          </w:tcPr>
          <w:p w14:paraId="00560380"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6.46</w:t>
            </w:r>
            <w:r w:rsidR="00CC4AB6" w:rsidRPr="00FB7401">
              <w:rPr>
                <w:rFonts w:ascii="Book Antiqua" w:hAnsi="Book Antiqua"/>
                <w:lang w:val="en-GB"/>
              </w:rPr>
              <w:t xml:space="preserve"> ± </w:t>
            </w:r>
            <w:r w:rsidRPr="00FB7401">
              <w:rPr>
                <w:rFonts w:ascii="Book Antiqua" w:hAnsi="Book Antiqua"/>
                <w:lang w:val="en-GB"/>
              </w:rPr>
              <w:t>1.55</w:t>
            </w:r>
          </w:p>
        </w:tc>
        <w:tc>
          <w:tcPr>
            <w:tcW w:w="2141" w:type="dxa"/>
            <w:shd w:val="clear" w:color="auto" w:fill="auto"/>
            <w:vAlign w:val="center"/>
          </w:tcPr>
          <w:p w14:paraId="7ED107A8"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1.97</w:t>
            </w:r>
            <w:r w:rsidR="00CC4AB6" w:rsidRPr="00FB7401">
              <w:rPr>
                <w:rFonts w:ascii="Book Antiqua" w:hAnsi="Book Antiqua"/>
                <w:lang w:val="en-GB"/>
              </w:rPr>
              <w:t xml:space="preserve"> ± </w:t>
            </w:r>
            <w:r w:rsidRPr="00FB7401">
              <w:rPr>
                <w:rFonts w:ascii="Book Antiqua" w:hAnsi="Book Antiqua"/>
                <w:lang w:val="en-GB"/>
              </w:rPr>
              <w:t>0.72</w:t>
            </w:r>
          </w:p>
        </w:tc>
        <w:tc>
          <w:tcPr>
            <w:tcW w:w="2141" w:type="dxa"/>
            <w:vAlign w:val="center"/>
          </w:tcPr>
          <w:p w14:paraId="341FC726"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0.13</w:t>
            </w:r>
            <w:r w:rsidR="00CC4AB6" w:rsidRPr="00FB7401">
              <w:rPr>
                <w:rFonts w:ascii="Book Antiqua" w:hAnsi="Book Antiqua"/>
                <w:lang w:val="en-GB"/>
              </w:rPr>
              <w:t xml:space="preserve"> ± </w:t>
            </w:r>
            <w:r w:rsidRPr="00FB7401">
              <w:rPr>
                <w:rFonts w:ascii="Book Antiqua" w:hAnsi="Book Antiqua"/>
                <w:lang w:val="en-GB"/>
              </w:rPr>
              <w:t>0.35</w:t>
            </w:r>
          </w:p>
        </w:tc>
        <w:tc>
          <w:tcPr>
            <w:tcW w:w="3390" w:type="dxa"/>
            <w:vAlign w:val="center"/>
          </w:tcPr>
          <w:p w14:paraId="4227BC1F"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F(2.58)</w:t>
            </w:r>
            <w:r w:rsidR="00620CD3" w:rsidRPr="00FB7401">
              <w:rPr>
                <w:rFonts w:ascii="Book Antiqua" w:hAnsi="Book Antiqua"/>
                <w:lang w:val="en-GB"/>
              </w:rPr>
              <w:t xml:space="preserve"> = </w:t>
            </w:r>
            <w:r w:rsidRPr="00FB7401">
              <w:rPr>
                <w:rFonts w:ascii="Book Antiqua" w:hAnsi="Book Antiqua"/>
                <w:lang w:val="en-GB"/>
              </w:rPr>
              <w:t>563.8,</w:t>
            </w:r>
            <w:r w:rsidR="00CC4AB6" w:rsidRPr="00FB7401">
              <w:rPr>
                <w:rFonts w:ascii="Book Antiqua" w:hAnsi="Book Antiqua"/>
                <w:lang w:val="en-GB"/>
              </w:rPr>
              <w:t xml:space="preserve"> </w:t>
            </w:r>
            <w:r w:rsidRPr="00FB7401">
              <w:rPr>
                <w:rFonts w:ascii="Book Antiqua" w:hAnsi="Book Antiqua"/>
                <w:i/>
                <w:caps/>
                <w:lang w:val="en-GB"/>
              </w:rPr>
              <w:t>p</w:t>
            </w:r>
            <w:r w:rsidR="00F85C84" w:rsidRPr="00FB7401">
              <w:rPr>
                <w:rFonts w:ascii="Book Antiqua" w:hAnsi="Book Antiqua"/>
                <w:lang w:val="en-GB"/>
              </w:rPr>
              <w:t xml:space="preserve"> </w:t>
            </w:r>
            <w:r w:rsidRPr="00FB7401">
              <w:rPr>
                <w:rFonts w:ascii="Book Antiqua" w:hAnsi="Book Antiqua"/>
                <w:lang w:val="en-GB"/>
              </w:rPr>
              <w:t>&lt;</w:t>
            </w:r>
            <w:r w:rsidR="00F85C84" w:rsidRPr="00FB7401">
              <w:rPr>
                <w:rFonts w:ascii="Book Antiqua" w:hAnsi="Book Antiqua"/>
                <w:lang w:val="en-GB"/>
              </w:rPr>
              <w:t xml:space="preserve"> </w:t>
            </w:r>
            <w:r w:rsidRPr="00FB7401">
              <w:rPr>
                <w:rFonts w:ascii="Book Antiqua" w:hAnsi="Book Antiqua"/>
                <w:lang w:val="en-GB"/>
              </w:rPr>
              <w:t>0.001</w:t>
            </w:r>
          </w:p>
        </w:tc>
      </w:tr>
      <w:tr w:rsidR="00CF77F5" w:rsidRPr="00FB7401" w14:paraId="0644952B" w14:textId="77777777" w:rsidTr="00DF0F4A">
        <w:trPr>
          <w:cantSplit/>
          <w:trHeight w:val="562"/>
        </w:trPr>
        <w:tc>
          <w:tcPr>
            <w:tcW w:w="2856" w:type="dxa"/>
            <w:shd w:val="clear" w:color="auto" w:fill="auto"/>
            <w:vAlign w:val="center"/>
          </w:tcPr>
          <w:p w14:paraId="11507822" w14:textId="77777777" w:rsidR="00CF77F5" w:rsidRPr="00FB7401" w:rsidRDefault="00CF77F5" w:rsidP="000F4390">
            <w:pPr>
              <w:snapToGrid w:val="0"/>
              <w:spacing w:line="360" w:lineRule="auto"/>
              <w:rPr>
                <w:rFonts w:ascii="Book Antiqua" w:hAnsi="Book Antiqua"/>
                <w:lang w:val="en-GB"/>
              </w:rPr>
            </w:pPr>
            <w:r w:rsidRPr="00FB7401">
              <w:rPr>
                <w:rFonts w:ascii="Book Antiqua" w:hAnsi="Book Antiqua"/>
                <w:lang w:val="en-GB"/>
              </w:rPr>
              <w:t>DAA-obese</w:t>
            </w:r>
          </w:p>
        </w:tc>
        <w:tc>
          <w:tcPr>
            <w:tcW w:w="1962" w:type="dxa"/>
            <w:shd w:val="clear" w:color="auto" w:fill="auto"/>
            <w:vAlign w:val="center"/>
          </w:tcPr>
          <w:p w14:paraId="571D6D0B"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6.87</w:t>
            </w:r>
            <w:r w:rsidR="00CC4AB6" w:rsidRPr="00FB7401">
              <w:rPr>
                <w:rFonts w:ascii="Book Antiqua" w:hAnsi="Book Antiqua"/>
                <w:lang w:val="en-GB"/>
              </w:rPr>
              <w:t xml:space="preserve"> ± </w:t>
            </w:r>
            <w:r w:rsidRPr="00FB7401">
              <w:rPr>
                <w:rFonts w:ascii="Book Antiqua" w:hAnsi="Book Antiqua"/>
                <w:lang w:val="en-GB"/>
              </w:rPr>
              <w:t>1.79</w:t>
            </w:r>
          </w:p>
        </w:tc>
        <w:tc>
          <w:tcPr>
            <w:tcW w:w="2141" w:type="dxa"/>
            <w:shd w:val="clear" w:color="auto" w:fill="auto"/>
            <w:vAlign w:val="center"/>
          </w:tcPr>
          <w:p w14:paraId="1EED1DC8"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1.93</w:t>
            </w:r>
            <w:r w:rsidR="00CC4AB6" w:rsidRPr="00FB7401">
              <w:rPr>
                <w:rFonts w:ascii="Book Antiqua" w:hAnsi="Book Antiqua"/>
                <w:lang w:val="en-GB"/>
              </w:rPr>
              <w:t xml:space="preserve"> ± </w:t>
            </w:r>
            <w:r w:rsidRPr="00FB7401">
              <w:rPr>
                <w:rFonts w:ascii="Book Antiqua" w:hAnsi="Book Antiqua"/>
                <w:lang w:val="en-GB"/>
              </w:rPr>
              <w:t>0.69</w:t>
            </w:r>
          </w:p>
        </w:tc>
        <w:tc>
          <w:tcPr>
            <w:tcW w:w="2141" w:type="dxa"/>
            <w:vAlign w:val="center"/>
          </w:tcPr>
          <w:p w14:paraId="099C52E2"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0.30</w:t>
            </w:r>
            <w:r w:rsidR="00CC4AB6" w:rsidRPr="00FB7401">
              <w:rPr>
                <w:rFonts w:ascii="Book Antiqua" w:hAnsi="Book Antiqua"/>
                <w:lang w:val="en-GB"/>
              </w:rPr>
              <w:t xml:space="preserve"> ± </w:t>
            </w:r>
            <w:r w:rsidRPr="00FB7401">
              <w:rPr>
                <w:rFonts w:ascii="Book Antiqua" w:hAnsi="Book Antiqua"/>
                <w:lang w:val="en-GB"/>
              </w:rPr>
              <w:t>0.53</w:t>
            </w:r>
          </w:p>
        </w:tc>
        <w:tc>
          <w:tcPr>
            <w:tcW w:w="3390" w:type="dxa"/>
            <w:vAlign w:val="center"/>
          </w:tcPr>
          <w:p w14:paraId="4D2457AE"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F(2.58)</w:t>
            </w:r>
            <w:r w:rsidR="00620CD3" w:rsidRPr="00FB7401">
              <w:rPr>
                <w:rFonts w:ascii="Book Antiqua" w:hAnsi="Book Antiqua"/>
                <w:lang w:val="en-GB"/>
              </w:rPr>
              <w:t xml:space="preserve"> = </w:t>
            </w:r>
            <w:r w:rsidRPr="00FB7401">
              <w:rPr>
                <w:rFonts w:ascii="Book Antiqua" w:hAnsi="Book Antiqua"/>
                <w:lang w:val="en-GB"/>
              </w:rPr>
              <w:t>293.1,</w:t>
            </w:r>
            <w:r w:rsidR="00CC4AB6" w:rsidRPr="00FB7401">
              <w:rPr>
                <w:rFonts w:ascii="Book Antiqua" w:hAnsi="Book Antiqua"/>
                <w:lang w:val="en-GB"/>
              </w:rPr>
              <w:t xml:space="preserve"> </w:t>
            </w:r>
            <w:r w:rsidRPr="00FB7401">
              <w:rPr>
                <w:rFonts w:ascii="Book Antiqua" w:hAnsi="Book Antiqua"/>
                <w:i/>
                <w:caps/>
                <w:lang w:val="en-GB"/>
              </w:rPr>
              <w:t>p</w:t>
            </w:r>
            <w:r w:rsidR="00F85C84" w:rsidRPr="00FB7401">
              <w:rPr>
                <w:rFonts w:ascii="Book Antiqua" w:hAnsi="Book Antiqua"/>
                <w:lang w:val="en-GB"/>
              </w:rPr>
              <w:t xml:space="preserve"> </w:t>
            </w:r>
            <w:r w:rsidRPr="00FB7401">
              <w:rPr>
                <w:rFonts w:ascii="Book Antiqua" w:hAnsi="Book Antiqua"/>
                <w:lang w:val="en-GB"/>
              </w:rPr>
              <w:t>&lt;</w:t>
            </w:r>
            <w:r w:rsidR="00F85C84" w:rsidRPr="00FB7401">
              <w:rPr>
                <w:rFonts w:ascii="Book Antiqua" w:hAnsi="Book Antiqua"/>
                <w:lang w:val="en-GB"/>
              </w:rPr>
              <w:t xml:space="preserve"> </w:t>
            </w:r>
            <w:r w:rsidRPr="00FB7401">
              <w:rPr>
                <w:rFonts w:ascii="Book Antiqua" w:hAnsi="Book Antiqua"/>
                <w:lang w:val="en-GB"/>
              </w:rPr>
              <w:t>0.001</w:t>
            </w:r>
          </w:p>
        </w:tc>
      </w:tr>
      <w:tr w:rsidR="00CF77F5" w:rsidRPr="00FB7401" w14:paraId="1348864F" w14:textId="77777777" w:rsidTr="00DF0F4A">
        <w:trPr>
          <w:cantSplit/>
          <w:trHeight w:val="570"/>
        </w:trPr>
        <w:tc>
          <w:tcPr>
            <w:tcW w:w="2856" w:type="dxa"/>
            <w:shd w:val="clear" w:color="auto" w:fill="auto"/>
            <w:vAlign w:val="center"/>
          </w:tcPr>
          <w:p w14:paraId="101B35C4" w14:textId="77777777" w:rsidR="00CF77F5" w:rsidRPr="00FB7401" w:rsidRDefault="00CF77F5" w:rsidP="000F4390">
            <w:pPr>
              <w:snapToGrid w:val="0"/>
              <w:spacing w:line="360" w:lineRule="auto"/>
              <w:rPr>
                <w:rFonts w:ascii="Book Antiqua" w:hAnsi="Book Antiqua"/>
                <w:lang w:val="en-GB"/>
              </w:rPr>
            </w:pPr>
            <w:r w:rsidRPr="00FB7401">
              <w:rPr>
                <w:rFonts w:ascii="Book Antiqua" w:hAnsi="Book Antiqua"/>
                <w:lang w:val="en-GB"/>
              </w:rPr>
              <w:t>Hardinge-nonobese</w:t>
            </w:r>
          </w:p>
        </w:tc>
        <w:tc>
          <w:tcPr>
            <w:tcW w:w="1962" w:type="dxa"/>
            <w:shd w:val="clear" w:color="auto" w:fill="auto"/>
            <w:vAlign w:val="center"/>
          </w:tcPr>
          <w:p w14:paraId="7EEA5AF2"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7.13</w:t>
            </w:r>
            <w:r w:rsidR="00CC4AB6" w:rsidRPr="00FB7401">
              <w:rPr>
                <w:rFonts w:ascii="Book Antiqua" w:hAnsi="Book Antiqua"/>
                <w:lang w:val="en-GB"/>
              </w:rPr>
              <w:t xml:space="preserve"> ± </w:t>
            </w:r>
            <w:r w:rsidRPr="00FB7401">
              <w:rPr>
                <w:rFonts w:ascii="Book Antiqua" w:hAnsi="Book Antiqua"/>
                <w:lang w:val="en-GB"/>
              </w:rPr>
              <w:t>1.36</w:t>
            </w:r>
          </w:p>
        </w:tc>
        <w:tc>
          <w:tcPr>
            <w:tcW w:w="2141" w:type="dxa"/>
            <w:shd w:val="clear" w:color="auto" w:fill="auto"/>
            <w:vAlign w:val="center"/>
          </w:tcPr>
          <w:p w14:paraId="7FAFDF56"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3.20</w:t>
            </w:r>
            <w:r w:rsidR="00CC4AB6" w:rsidRPr="00FB7401">
              <w:rPr>
                <w:rFonts w:ascii="Book Antiqua" w:hAnsi="Book Antiqua"/>
                <w:lang w:val="en-GB"/>
              </w:rPr>
              <w:t xml:space="preserve"> ± </w:t>
            </w:r>
            <w:r w:rsidRPr="00FB7401">
              <w:rPr>
                <w:rFonts w:ascii="Book Antiqua" w:hAnsi="Book Antiqua"/>
                <w:lang w:val="en-GB"/>
              </w:rPr>
              <w:t>0.80</w:t>
            </w:r>
          </w:p>
        </w:tc>
        <w:tc>
          <w:tcPr>
            <w:tcW w:w="2141" w:type="dxa"/>
            <w:vAlign w:val="center"/>
          </w:tcPr>
          <w:p w14:paraId="1917D5F7"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1.17</w:t>
            </w:r>
            <w:r w:rsidR="00CC4AB6" w:rsidRPr="00FB7401">
              <w:rPr>
                <w:rFonts w:ascii="Book Antiqua" w:hAnsi="Book Antiqua"/>
                <w:lang w:val="en-GB"/>
              </w:rPr>
              <w:t xml:space="preserve"> ± </w:t>
            </w:r>
            <w:r w:rsidRPr="00FB7401">
              <w:rPr>
                <w:rFonts w:ascii="Book Antiqua" w:hAnsi="Book Antiqua"/>
                <w:lang w:val="en-GB"/>
              </w:rPr>
              <w:t>0.70</w:t>
            </w:r>
          </w:p>
        </w:tc>
        <w:tc>
          <w:tcPr>
            <w:tcW w:w="3390" w:type="dxa"/>
            <w:vAlign w:val="center"/>
          </w:tcPr>
          <w:p w14:paraId="4278119D"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F(2.58)</w:t>
            </w:r>
            <w:r w:rsidR="00620CD3" w:rsidRPr="00FB7401">
              <w:rPr>
                <w:rFonts w:ascii="Book Antiqua" w:hAnsi="Book Antiqua"/>
                <w:lang w:val="en-GB"/>
              </w:rPr>
              <w:t xml:space="preserve"> = </w:t>
            </w:r>
            <w:r w:rsidRPr="00FB7401">
              <w:rPr>
                <w:rFonts w:ascii="Book Antiqua" w:hAnsi="Book Antiqua"/>
                <w:lang w:val="en-GB"/>
              </w:rPr>
              <w:t>830.9,</w:t>
            </w:r>
            <w:r w:rsidR="00CC4AB6" w:rsidRPr="00FB7401">
              <w:rPr>
                <w:rFonts w:ascii="Book Antiqua" w:hAnsi="Book Antiqua"/>
                <w:lang w:val="en-GB"/>
              </w:rPr>
              <w:t xml:space="preserve"> </w:t>
            </w:r>
            <w:r w:rsidRPr="00FB7401">
              <w:rPr>
                <w:rFonts w:ascii="Book Antiqua" w:hAnsi="Book Antiqua"/>
                <w:i/>
                <w:caps/>
                <w:lang w:val="en-GB"/>
              </w:rPr>
              <w:t>p</w:t>
            </w:r>
            <w:r w:rsidR="00F85C84" w:rsidRPr="00FB7401">
              <w:rPr>
                <w:rFonts w:ascii="Book Antiqua" w:hAnsi="Book Antiqua"/>
                <w:lang w:val="en-GB"/>
              </w:rPr>
              <w:t xml:space="preserve"> </w:t>
            </w:r>
            <w:r w:rsidRPr="00FB7401">
              <w:rPr>
                <w:rFonts w:ascii="Book Antiqua" w:hAnsi="Book Antiqua"/>
                <w:lang w:val="en-GB"/>
              </w:rPr>
              <w:t>&lt;</w:t>
            </w:r>
            <w:r w:rsidR="00F85C84" w:rsidRPr="00FB7401">
              <w:rPr>
                <w:rFonts w:ascii="Book Antiqua" w:hAnsi="Book Antiqua"/>
                <w:lang w:val="en-GB"/>
              </w:rPr>
              <w:t xml:space="preserve"> </w:t>
            </w:r>
            <w:r w:rsidRPr="00FB7401">
              <w:rPr>
                <w:rFonts w:ascii="Book Antiqua" w:hAnsi="Book Antiqua"/>
                <w:lang w:val="en-GB"/>
              </w:rPr>
              <w:t>0.001</w:t>
            </w:r>
          </w:p>
        </w:tc>
      </w:tr>
      <w:tr w:rsidR="00CF77F5" w:rsidRPr="00FB7401" w14:paraId="275F1386" w14:textId="77777777" w:rsidTr="00DF0F4A">
        <w:trPr>
          <w:cantSplit/>
          <w:trHeight w:val="653"/>
        </w:trPr>
        <w:tc>
          <w:tcPr>
            <w:tcW w:w="2856" w:type="dxa"/>
            <w:shd w:val="clear" w:color="auto" w:fill="auto"/>
            <w:vAlign w:val="center"/>
          </w:tcPr>
          <w:p w14:paraId="6055491B" w14:textId="77777777" w:rsidR="00CF77F5" w:rsidRPr="00FB7401" w:rsidRDefault="00CF77F5" w:rsidP="000F4390">
            <w:pPr>
              <w:snapToGrid w:val="0"/>
              <w:spacing w:line="360" w:lineRule="auto"/>
              <w:rPr>
                <w:rFonts w:ascii="Book Antiqua" w:hAnsi="Book Antiqua"/>
                <w:lang w:val="en-GB"/>
              </w:rPr>
            </w:pPr>
            <w:r w:rsidRPr="00FB7401">
              <w:rPr>
                <w:rFonts w:ascii="Book Antiqua" w:hAnsi="Book Antiqua"/>
                <w:lang w:val="en-GB"/>
              </w:rPr>
              <w:t>Hardinge-obese</w:t>
            </w:r>
          </w:p>
        </w:tc>
        <w:tc>
          <w:tcPr>
            <w:tcW w:w="1962" w:type="dxa"/>
            <w:shd w:val="clear" w:color="auto" w:fill="auto"/>
            <w:vAlign w:val="center"/>
          </w:tcPr>
          <w:p w14:paraId="42E28ACB"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7.60</w:t>
            </w:r>
            <w:r w:rsidR="00CC4AB6" w:rsidRPr="00FB7401">
              <w:rPr>
                <w:rFonts w:ascii="Book Antiqua" w:hAnsi="Book Antiqua"/>
                <w:lang w:val="en-GB"/>
              </w:rPr>
              <w:t xml:space="preserve"> ± </w:t>
            </w:r>
            <w:r w:rsidRPr="00FB7401">
              <w:rPr>
                <w:rFonts w:ascii="Book Antiqua" w:hAnsi="Book Antiqua"/>
                <w:lang w:val="en-GB"/>
              </w:rPr>
              <w:t>1.52</w:t>
            </w:r>
          </w:p>
        </w:tc>
        <w:tc>
          <w:tcPr>
            <w:tcW w:w="2141" w:type="dxa"/>
            <w:shd w:val="clear" w:color="auto" w:fill="auto"/>
            <w:vAlign w:val="center"/>
          </w:tcPr>
          <w:p w14:paraId="07F35C80"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3.00</w:t>
            </w:r>
            <w:r w:rsidR="00CC4AB6" w:rsidRPr="00FB7401">
              <w:rPr>
                <w:rFonts w:ascii="Book Antiqua" w:hAnsi="Book Antiqua"/>
                <w:lang w:val="en-GB"/>
              </w:rPr>
              <w:t xml:space="preserve"> ± </w:t>
            </w:r>
            <w:r w:rsidRPr="00FB7401">
              <w:rPr>
                <w:rFonts w:ascii="Book Antiqua" w:hAnsi="Book Antiqua"/>
                <w:lang w:val="en-GB"/>
              </w:rPr>
              <w:t>0.69</w:t>
            </w:r>
          </w:p>
        </w:tc>
        <w:tc>
          <w:tcPr>
            <w:tcW w:w="2141" w:type="dxa"/>
          </w:tcPr>
          <w:p w14:paraId="1E304A4F"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1.00</w:t>
            </w:r>
            <w:r w:rsidR="00CC4AB6" w:rsidRPr="00FB7401">
              <w:rPr>
                <w:rFonts w:ascii="Book Antiqua" w:hAnsi="Book Antiqua"/>
                <w:lang w:val="en-GB"/>
              </w:rPr>
              <w:t xml:space="preserve"> ± </w:t>
            </w:r>
            <w:r w:rsidRPr="00FB7401">
              <w:rPr>
                <w:rFonts w:ascii="Book Antiqua" w:hAnsi="Book Antiqua"/>
                <w:lang w:val="en-GB"/>
              </w:rPr>
              <w:t>0.69</w:t>
            </w:r>
          </w:p>
        </w:tc>
        <w:tc>
          <w:tcPr>
            <w:tcW w:w="3390" w:type="dxa"/>
          </w:tcPr>
          <w:p w14:paraId="3D9F67D4"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F(2.58)</w:t>
            </w:r>
            <w:r w:rsidR="00620CD3" w:rsidRPr="00FB7401">
              <w:rPr>
                <w:rFonts w:ascii="Book Antiqua" w:hAnsi="Book Antiqua"/>
                <w:lang w:val="en-GB"/>
              </w:rPr>
              <w:t xml:space="preserve"> = </w:t>
            </w:r>
            <w:r w:rsidRPr="00FB7401">
              <w:rPr>
                <w:rFonts w:ascii="Book Antiqua" w:hAnsi="Book Antiqua"/>
                <w:lang w:val="en-GB"/>
              </w:rPr>
              <w:t>673.7,</w:t>
            </w:r>
            <w:r w:rsidR="00CC4AB6" w:rsidRPr="00FB7401">
              <w:rPr>
                <w:rFonts w:ascii="Book Antiqua" w:hAnsi="Book Antiqua"/>
                <w:lang w:val="en-GB"/>
              </w:rPr>
              <w:t xml:space="preserve"> </w:t>
            </w:r>
            <w:r w:rsidRPr="00FB7401">
              <w:rPr>
                <w:rFonts w:ascii="Book Antiqua" w:hAnsi="Book Antiqua"/>
                <w:i/>
                <w:caps/>
                <w:lang w:val="en-GB"/>
              </w:rPr>
              <w:t>p</w:t>
            </w:r>
            <w:r w:rsidR="00F85C84" w:rsidRPr="00FB7401">
              <w:rPr>
                <w:rFonts w:ascii="Book Antiqua" w:hAnsi="Book Antiqua"/>
                <w:lang w:val="en-GB"/>
              </w:rPr>
              <w:t xml:space="preserve"> </w:t>
            </w:r>
            <w:r w:rsidRPr="00FB7401">
              <w:rPr>
                <w:rFonts w:ascii="Book Antiqua" w:hAnsi="Book Antiqua"/>
                <w:lang w:val="en-GB"/>
              </w:rPr>
              <w:t>&lt;</w:t>
            </w:r>
            <w:r w:rsidR="00F85C84" w:rsidRPr="00FB7401">
              <w:rPr>
                <w:rFonts w:ascii="Book Antiqua" w:hAnsi="Book Antiqua"/>
                <w:lang w:val="en-GB"/>
              </w:rPr>
              <w:t xml:space="preserve"> </w:t>
            </w:r>
            <w:r w:rsidRPr="00FB7401">
              <w:rPr>
                <w:rFonts w:ascii="Book Antiqua" w:hAnsi="Book Antiqua"/>
                <w:lang w:val="en-GB"/>
              </w:rPr>
              <w:t>0.001</w:t>
            </w:r>
          </w:p>
        </w:tc>
      </w:tr>
      <w:tr w:rsidR="00CF77F5" w:rsidRPr="00FB7401" w14:paraId="1C9A54B9" w14:textId="77777777" w:rsidTr="00DF0F4A">
        <w:trPr>
          <w:cantSplit/>
          <w:trHeight w:val="717"/>
        </w:trPr>
        <w:tc>
          <w:tcPr>
            <w:tcW w:w="12491" w:type="dxa"/>
            <w:gridSpan w:val="5"/>
            <w:shd w:val="clear" w:color="auto" w:fill="auto"/>
            <w:vAlign w:val="center"/>
          </w:tcPr>
          <w:p w14:paraId="057CB78D"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Timed Up and Go Test (second)</w:t>
            </w:r>
          </w:p>
        </w:tc>
      </w:tr>
      <w:tr w:rsidR="00CF77F5" w:rsidRPr="00FB7401" w14:paraId="1A138B14" w14:textId="77777777" w:rsidTr="00DF0F4A">
        <w:trPr>
          <w:cantSplit/>
          <w:trHeight w:val="550"/>
        </w:trPr>
        <w:tc>
          <w:tcPr>
            <w:tcW w:w="2856" w:type="dxa"/>
            <w:shd w:val="clear" w:color="auto" w:fill="auto"/>
            <w:vAlign w:val="center"/>
          </w:tcPr>
          <w:p w14:paraId="67B0EF08" w14:textId="77777777" w:rsidR="00CF77F5" w:rsidRPr="00FB7401" w:rsidRDefault="00CF77F5" w:rsidP="000F4390">
            <w:pPr>
              <w:snapToGrid w:val="0"/>
              <w:spacing w:line="360" w:lineRule="auto"/>
              <w:rPr>
                <w:rFonts w:ascii="Book Antiqua" w:hAnsi="Book Antiqua"/>
                <w:lang w:val="en-GB"/>
              </w:rPr>
            </w:pPr>
            <w:r w:rsidRPr="00FB7401">
              <w:rPr>
                <w:rFonts w:ascii="Book Antiqua" w:hAnsi="Book Antiqua"/>
                <w:lang w:val="en-GB"/>
              </w:rPr>
              <w:t>DAA-nonobese</w:t>
            </w:r>
          </w:p>
        </w:tc>
        <w:tc>
          <w:tcPr>
            <w:tcW w:w="1962" w:type="dxa"/>
            <w:shd w:val="clear" w:color="auto" w:fill="auto"/>
            <w:vAlign w:val="center"/>
          </w:tcPr>
          <w:p w14:paraId="09CEFE18"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16.09</w:t>
            </w:r>
            <w:r w:rsidR="00CC4AB6" w:rsidRPr="00FB7401">
              <w:rPr>
                <w:rFonts w:ascii="Book Antiqua" w:hAnsi="Book Antiqua"/>
                <w:lang w:val="en-GB"/>
              </w:rPr>
              <w:t xml:space="preserve"> ± </w:t>
            </w:r>
            <w:r w:rsidRPr="00FB7401">
              <w:rPr>
                <w:rFonts w:ascii="Book Antiqua" w:hAnsi="Book Antiqua"/>
                <w:lang w:val="en-GB"/>
              </w:rPr>
              <w:t>3.07</w:t>
            </w:r>
          </w:p>
        </w:tc>
        <w:tc>
          <w:tcPr>
            <w:tcW w:w="2141" w:type="dxa"/>
            <w:shd w:val="clear" w:color="auto" w:fill="auto"/>
            <w:vAlign w:val="center"/>
          </w:tcPr>
          <w:p w14:paraId="64F69FAE"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11.22</w:t>
            </w:r>
            <w:r w:rsidR="00CC4AB6" w:rsidRPr="00FB7401">
              <w:rPr>
                <w:rFonts w:ascii="Book Antiqua" w:hAnsi="Book Antiqua"/>
                <w:lang w:val="en-GB"/>
              </w:rPr>
              <w:t xml:space="preserve"> ± </w:t>
            </w:r>
            <w:r w:rsidRPr="00FB7401">
              <w:rPr>
                <w:rFonts w:ascii="Book Antiqua" w:hAnsi="Book Antiqua"/>
                <w:lang w:val="en-GB"/>
              </w:rPr>
              <w:t>2.29</w:t>
            </w:r>
          </w:p>
        </w:tc>
        <w:tc>
          <w:tcPr>
            <w:tcW w:w="2141" w:type="dxa"/>
            <w:vAlign w:val="center"/>
          </w:tcPr>
          <w:p w14:paraId="6458C28E"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7.81</w:t>
            </w:r>
            <w:r w:rsidR="00CC4AB6" w:rsidRPr="00FB7401">
              <w:rPr>
                <w:rFonts w:ascii="Book Antiqua" w:hAnsi="Book Antiqua"/>
                <w:lang w:val="en-GB"/>
              </w:rPr>
              <w:t xml:space="preserve"> ± </w:t>
            </w:r>
            <w:r w:rsidRPr="00FB7401">
              <w:rPr>
                <w:rFonts w:ascii="Book Antiqua" w:hAnsi="Book Antiqua"/>
                <w:lang w:val="en-GB"/>
              </w:rPr>
              <w:t>1.74</w:t>
            </w:r>
          </w:p>
        </w:tc>
        <w:tc>
          <w:tcPr>
            <w:tcW w:w="3390" w:type="dxa"/>
            <w:vAlign w:val="center"/>
          </w:tcPr>
          <w:p w14:paraId="3C2CB474"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F(2.58)</w:t>
            </w:r>
            <w:r w:rsidR="00620CD3" w:rsidRPr="00FB7401">
              <w:rPr>
                <w:rFonts w:ascii="Book Antiqua" w:hAnsi="Book Antiqua"/>
                <w:lang w:val="en-GB"/>
              </w:rPr>
              <w:t xml:space="preserve"> = </w:t>
            </w:r>
            <w:r w:rsidRPr="00FB7401">
              <w:rPr>
                <w:rFonts w:ascii="Book Antiqua" w:hAnsi="Book Antiqua"/>
                <w:lang w:val="en-GB"/>
              </w:rPr>
              <w:t>399.81,</w:t>
            </w:r>
            <w:r w:rsidRPr="00FB7401">
              <w:rPr>
                <w:rFonts w:ascii="Book Antiqua" w:hAnsi="Book Antiqua"/>
                <w:i/>
                <w:lang w:val="en-GB"/>
              </w:rPr>
              <w:t xml:space="preserve"> </w:t>
            </w:r>
            <w:r w:rsidRPr="00FB7401">
              <w:rPr>
                <w:rFonts w:ascii="Book Antiqua" w:hAnsi="Book Antiqua"/>
                <w:i/>
                <w:caps/>
                <w:lang w:val="en-GB"/>
              </w:rPr>
              <w:t>p</w:t>
            </w:r>
            <w:r w:rsidR="00F85C84" w:rsidRPr="00FB7401">
              <w:rPr>
                <w:rFonts w:ascii="Book Antiqua" w:hAnsi="Book Antiqua"/>
                <w:lang w:val="en-GB"/>
              </w:rPr>
              <w:t xml:space="preserve"> </w:t>
            </w:r>
            <w:r w:rsidRPr="00FB7401">
              <w:rPr>
                <w:rFonts w:ascii="Book Antiqua" w:hAnsi="Book Antiqua"/>
                <w:lang w:val="en-GB"/>
              </w:rPr>
              <w:t>&lt;</w:t>
            </w:r>
            <w:r w:rsidR="00F85C84" w:rsidRPr="00FB7401">
              <w:rPr>
                <w:rFonts w:ascii="Book Antiqua" w:hAnsi="Book Antiqua"/>
                <w:lang w:val="en-GB"/>
              </w:rPr>
              <w:t xml:space="preserve"> </w:t>
            </w:r>
            <w:r w:rsidRPr="00FB7401">
              <w:rPr>
                <w:rFonts w:ascii="Book Antiqua" w:hAnsi="Book Antiqua"/>
                <w:lang w:val="en-GB"/>
              </w:rPr>
              <w:t>0.001</w:t>
            </w:r>
          </w:p>
        </w:tc>
      </w:tr>
      <w:tr w:rsidR="00CF77F5" w:rsidRPr="00FB7401" w14:paraId="2E1BCD12" w14:textId="77777777" w:rsidTr="00DF0F4A">
        <w:trPr>
          <w:cantSplit/>
          <w:trHeight w:val="562"/>
        </w:trPr>
        <w:tc>
          <w:tcPr>
            <w:tcW w:w="2856" w:type="dxa"/>
            <w:shd w:val="clear" w:color="auto" w:fill="auto"/>
            <w:vAlign w:val="center"/>
          </w:tcPr>
          <w:p w14:paraId="7ACB35EF" w14:textId="77777777" w:rsidR="00CF77F5" w:rsidRPr="00FB7401" w:rsidRDefault="00CF77F5" w:rsidP="000F4390">
            <w:pPr>
              <w:snapToGrid w:val="0"/>
              <w:spacing w:line="360" w:lineRule="auto"/>
              <w:rPr>
                <w:rFonts w:ascii="Book Antiqua" w:hAnsi="Book Antiqua"/>
                <w:lang w:val="en-GB"/>
              </w:rPr>
            </w:pPr>
            <w:r w:rsidRPr="00FB7401">
              <w:rPr>
                <w:rFonts w:ascii="Book Antiqua" w:hAnsi="Book Antiqua"/>
                <w:lang w:val="en-GB"/>
              </w:rPr>
              <w:t>DAA-obese</w:t>
            </w:r>
          </w:p>
        </w:tc>
        <w:tc>
          <w:tcPr>
            <w:tcW w:w="1962" w:type="dxa"/>
            <w:shd w:val="clear" w:color="auto" w:fill="auto"/>
            <w:vAlign w:val="center"/>
          </w:tcPr>
          <w:p w14:paraId="60E11074"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16.07</w:t>
            </w:r>
            <w:r w:rsidR="00CC4AB6" w:rsidRPr="00FB7401">
              <w:rPr>
                <w:rFonts w:ascii="Book Antiqua" w:hAnsi="Book Antiqua"/>
                <w:lang w:val="en-GB"/>
              </w:rPr>
              <w:t xml:space="preserve"> ± </w:t>
            </w:r>
            <w:r w:rsidRPr="00FB7401">
              <w:rPr>
                <w:rFonts w:ascii="Book Antiqua" w:hAnsi="Book Antiqua"/>
                <w:lang w:val="en-GB"/>
              </w:rPr>
              <w:t>5.56</w:t>
            </w:r>
          </w:p>
        </w:tc>
        <w:tc>
          <w:tcPr>
            <w:tcW w:w="2141" w:type="dxa"/>
            <w:shd w:val="clear" w:color="auto" w:fill="auto"/>
            <w:vAlign w:val="center"/>
          </w:tcPr>
          <w:p w14:paraId="35410B15"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10.95</w:t>
            </w:r>
            <w:r w:rsidR="00CC4AB6" w:rsidRPr="00FB7401">
              <w:rPr>
                <w:rFonts w:ascii="Book Antiqua" w:hAnsi="Book Antiqua"/>
                <w:lang w:val="en-GB"/>
              </w:rPr>
              <w:t xml:space="preserve"> ± </w:t>
            </w:r>
            <w:r w:rsidRPr="00FB7401">
              <w:rPr>
                <w:rFonts w:ascii="Book Antiqua" w:hAnsi="Book Antiqua"/>
                <w:lang w:val="en-GB"/>
              </w:rPr>
              <w:t>2.52</w:t>
            </w:r>
          </w:p>
        </w:tc>
        <w:tc>
          <w:tcPr>
            <w:tcW w:w="2141" w:type="dxa"/>
            <w:vAlign w:val="center"/>
          </w:tcPr>
          <w:p w14:paraId="1B52EF69"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8.02</w:t>
            </w:r>
            <w:r w:rsidR="00CC4AB6" w:rsidRPr="00FB7401">
              <w:rPr>
                <w:rFonts w:ascii="Book Antiqua" w:hAnsi="Book Antiqua"/>
                <w:lang w:val="en-GB"/>
              </w:rPr>
              <w:t xml:space="preserve"> ± </w:t>
            </w:r>
            <w:r w:rsidRPr="00FB7401">
              <w:rPr>
                <w:rFonts w:ascii="Book Antiqua" w:hAnsi="Book Antiqua"/>
                <w:lang w:val="en-GB"/>
              </w:rPr>
              <w:t>2.32</w:t>
            </w:r>
          </w:p>
        </w:tc>
        <w:tc>
          <w:tcPr>
            <w:tcW w:w="3390" w:type="dxa"/>
            <w:vAlign w:val="center"/>
          </w:tcPr>
          <w:p w14:paraId="57B74D42"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F(2.58)</w:t>
            </w:r>
            <w:r w:rsidR="00620CD3" w:rsidRPr="00FB7401">
              <w:rPr>
                <w:rFonts w:ascii="Book Antiqua" w:hAnsi="Book Antiqua"/>
                <w:lang w:val="en-GB"/>
              </w:rPr>
              <w:t xml:space="preserve"> = </w:t>
            </w:r>
            <w:r w:rsidRPr="00FB7401">
              <w:rPr>
                <w:rFonts w:ascii="Book Antiqua" w:hAnsi="Book Antiqua"/>
                <w:lang w:val="en-GB"/>
              </w:rPr>
              <w:t>89.55,</w:t>
            </w:r>
            <w:r w:rsidR="00CC4AB6" w:rsidRPr="00FB7401">
              <w:rPr>
                <w:rFonts w:ascii="Book Antiqua" w:hAnsi="Book Antiqua"/>
                <w:lang w:val="en-GB"/>
              </w:rPr>
              <w:t xml:space="preserve"> </w:t>
            </w:r>
            <w:r w:rsidRPr="00FB7401">
              <w:rPr>
                <w:rFonts w:ascii="Book Antiqua" w:hAnsi="Book Antiqua"/>
                <w:i/>
                <w:caps/>
                <w:lang w:val="en-GB"/>
              </w:rPr>
              <w:t>p</w:t>
            </w:r>
            <w:r w:rsidR="00F85C84" w:rsidRPr="00FB7401">
              <w:rPr>
                <w:rFonts w:ascii="Book Antiqua" w:hAnsi="Book Antiqua"/>
                <w:lang w:val="en-GB"/>
              </w:rPr>
              <w:t xml:space="preserve"> </w:t>
            </w:r>
            <w:r w:rsidRPr="00FB7401">
              <w:rPr>
                <w:rFonts w:ascii="Book Antiqua" w:hAnsi="Book Antiqua"/>
                <w:lang w:val="en-GB"/>
              </w:rPr>
              <w:t>&lt;</w:t>
            </w:r>
            <w:r w:rsidR="00F85C84" w:rsidRPr="00FB7401">
              <w:rPr>
                <w:rFonts w:ascii="Book Antiqua" w:hAnsi="Book Antiqua"/>
                <w:lang w:val="en-GB"/>
              </w:rPr>
              <w:t xml:space="preserve"> </w:t>
            </w:r>
            <w:r w:rsidRPr="00FB7401">
              <w:rPr>
                <w:rFonts w:ascii="Book Antiqua" w:hAnsi="Book Antiqua"/>
                <w:lang w:val="en-GB"/>
              </w:rPr>
              <w:t>0.001</w:t>
            </w:r>
          </w:p>
        </w:tc>
      </w:tr>
      <w:tr w:rsidR="00CF77F5" w:rsidRPr="00FB7401" w14:paraId="09524103" w14:textId="77777777" w:rsidTr="00DF0F4A">
        <w:trPr>
          <w:cantSplit/>
          <w:trHeight w:val="570"/>
        </w:trPr>
        <w:tc>
          <w:tcPr>
            <w:tcW w:w="2856" w:type="dxa"/>
            <w:shd w:val="clear" w:color="auto" w:fill="auto"/>
            <w:vAlign w:val="center"/>
          </w:tcPr>
          <w:p w14:paraId="7B96FB2F" w14:textId="77777777" w:rsidR="00CF77F5" w:rsidRPr="00FB7401" w:rsidRDefault="00CF77F5" w:rsidP="000F4390">
            <w:pPr>
              <w:snapToGrid w:val="0"/>
              <w:spacing w:line="360" w:lineRule="auto"/>
              <w:rPr>
                <w:rFonts w:ascii="Book Antiqua" w:hAnsi="Book Antiqua"/>
                <w:lang w:val="en-GB"/>
              </w:rPr>
            </w:pPr>
            <w:r w:rsidRPr="00FB7401">
              <w:rPr>
                <w:rFonts w:ascii="Book Antiqua" w:hAnsi="Book Antiqua"/>
                <w:lang w:val="en-GB"/>
              </w:rPr>
              <w:t>Hardinge-nonobese</w:t>
            </w:r>
          </w:p>
        </w:tc>
        <w:tc>
          <w:tcPr>
            <w:tcW w:w="1962" w:type="dxa"/>
            <w:shd w:val="clear" w:color="auto" w:fill="auto"/>
            <w:vAlign w:val="center"/>
          </w:tcPr>
          <w:p w14:paraId="6A2F3D7F"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17.12</w:t>
            </w:r>
            <w:r w:rsidR="00CC4AB6" w:rsidRPr="00FB7401">
              <w:rPr>
                <w:rFonts w:ascii="Book Antiqua" w:hAnsi="Book Antiqua"/>
                <w:lang w:val="en-GB"/>
              </w:rPr>
              <w:t xml:space="preserve"> ± </w:t>
            </w:r>
            <w:r w:rsidRPr="00FB7401">
              <w:rPr>
                <w:rFonts w:ascii="Book Antiqua" w:hAnsi="Book Antiqua"/>
                <w:lang w:val="en-GB"/>
              </w:rPr>
              <w:t>5.21</w:t>
            </w:r>
          </w:p>
        </w:tc>
        <w:tc>
          <w:tcPr>
            <w:tcW w:w="2141" w:type="dxa"/>
            <w:shd w:val="clear" w:color="auto" w:fill="auto"/>
            <w:vAlign w:val="center"/>
          </w:tcPr>
          <w:p w14:paraId="3157220E"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14.17</w:t>
            </w:r>
            <w:r w:rsidR="00CC4AB6" w:rsidRPr="00FB7401">
              <w:rPr>
                <w:rFonts w:ascii="Book Antiqua" w:hAnsi="Book Antiqua"/>
                <w:lang w:val="en-GB"/>
              </w:rPr>
              <w:t xml:space="preserve"> ± </w:t>
            </w:r>
            <w:r w:rsidRPr="00FB7401">
              <w:rPr>
                <w:rFonts w:ascii="Book Antiqua" w:hAnsi="Book Antiqua"/>
                <w:lang w:val="en-GB"/>
              </w:rPr>
              <w:t>3.69</w:t>
            </w:r>
          </w:p>
        </w:tc>
        <w:tc>
          <w:tcPr>
            <w:tcW w:w="2141" w:type="dxa"/>
            <w:vAlign w:val="center"/>
          </w:tcPr>
          <w:p w14:paraId="76C242A8"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11.62</w:t>
            </w:r>
            <w:r w:rsidR="00CC4AB6" w:rsidRPr="00FB7401">
              <w:rPr>
                <w:rFonts w:ascii="Book Antiqua" w:hAnsi="Book Antiqua"/>
                <w:lang w:val="en-GB"/>
              </w:rPr>
              <w:t xml:space="preserve"> ± </w:t>
            </w:r>
            <w:r w:rsidRPr="00FB7401">
              <w:rPr>
                <w:rFonts w:ascii="Book Antiqua" w:hAnsi="Book Antiqua"/>
                <w:lang w:val="en-GB"/>
              </w:rPr>
              <w:t>3.00</w:t>
            </w:r>
          </w:p>
        </w:tc>
        <w:tc>
          <w:tcPr>
            <w:tcW w:w="3390" w:type="dxa"/>
            <w:vAlign w:val="center"/>
          </w:tcPr>
          <w:p w14:paraId="1584237D"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F(2.58)</w:t>
            </w:r>
            <w:r w:rsidR="00620CD3" w:rsidRPr="00FB7401">
              <w:rPr>
                <w:rFonts w:ascii="Book Antiqua" w:hAnsi="Book Antiqua"/>
                <w:lang w:val="en-GB"/>
              </w:rPr>
              <w:t xml:space="preserve"> = </w:t>
            </w:r>
            <w:r w:rsidRPr="00FB7401">
              <w:rPr>
                <w:rFonts w:ascii="Book Antiqua" w:hAnsi="Book Antiqua"/>
                <w:lang w:val="en-GB"/>
              </w:rPr>
              <w:t xml:space="preserve">122.04, </w:t>
            </w:r>
            <w:r w:rsidRPr="00FB7401">
              <w:rPr>
                <w:rFonts w:ascii="Book Antiqua" w:hAnsi="Book Antiqua"/>
                <w:i/>
                <w:caps/>
                <w:lang w:val="en-GB"/>
              </w:rPr>
              <w:t>p</w:t>
            </w:r>
            <w:r w:rsidR="00F85C84" w:rsidRPr="00FB7401">
              <w:rPr>
                <w:rFonts w:ascii="Book Antiqua" w:hAnsi="Book Antiqua"/>
                <w:lang w:val="en-GB"/>
              </w:rPr>
              <w:t xml:space="preserve"> </w:t>
            </w:r>
            <w:r w:rsidRPr="00FB7401">
              <w:rPr>
                <w:rFonts w:ascii="Book Antiqua" w:hAnsi="Book Antiqua"/>
                <w:lang w:val="en-GB"/>
              </w:rPr>
              <w:t>&lt;</w:t>
            </w:r>
            <w:r w:rsidR="00F85C84" w:rsidRPr="00FB7401">
              <w:rPr>
                <w:rFonts w:ascii="Book Antiqua" w:hAnsi="Book Antiqua"/>
                <w:lang w:val="en-GB"/>
              </w:rPr>
              <w:t xml:space="preserve"> </w:t>
            </w:r>
            <w:r w:rsidRPr="00FB7401">
              <w:rPr>
                <w:rFonts w:ascii="Book Antiqua" w:hAnsi="Book Antiqua"/>
                <w:lang w:val="en-GB"/>
              </w:rPr>
              <w:t>0.001</w:t>
            </w:r>
          </w:p>
        </w:tc>
      </w:tr>
      <w:tr w:rsidR="00CF77F5" w:rsidRPr="00FB7401" w14:paraId="4E74B71C" w14:textId="77777777" w:rsidTr="00DF0F4A">
        <w:trPr>
          <w:cantSplit/>
          <w:trHeight w:val="714"/>
        </w:trPr>
        <w:tc>
          <w:tcPr>
            <w:tcW w:w="2856" w:type="dxa"/>
            <w:shd w:val="clear" w:color="auto" w:fill="auto"/>
            <w:vAlign w:val="center"/>
          </w:tcPr>
          <w:p w14:paraId="3394D852" w14:textId="77777777" w:rsidR="00CF77F5" w:rsidRPr="00FB7401" w:rsidRDefault="00CF77F5" w:rsidP="000F4390">
            <w:pPr>
              <w:snapToGrid w:val="0"/>
              <w:spacing w:line="360" w:lineRule="auto"/>
              <w:rPr>
                <w:rFonts w:ascii="Book Antiqua" w:hAnsi="Book Antiqua"/>
                <w:lang w:val="en-GB"/>
              </w:rPr>
            </w:pPr>
            <w:r w:rsidRPr="00FB7401">
              <w:rPr>
                <w:rFonts w:ascii="Book Antiqua" w:hAnsi="Book Antiqua"/>
                <w:lang w:val="en-GB"/>
              </w:rPr>
              <w:t>Hardinge-obese</w:t>
            </w:r>
          </w:p>
        </w:tc>
        <w:tc>
          <w:tcPr>
            <w:tcW w:w="1962" w:type="dxa"/>
            <w:shd w:val="clear" w:color="auto" w:fill="auto"/>
            <w:vAlign w:val="center"/>
          </w:tcPr>
          <w:p w14:paraId="703B9F86"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19.32</w:t>
            </w:r>
            <w:r w:rsidR="00CC4AB6" w:rsidRPr="00FB7401">
              <w:rPr>
                <w:rFonts w:ascii="Book Antiqua" w:hAnsi="Book Antiqua"/>
                <w:lang w:val="en-GB"/>
              </w:rPr>
              <w:t xml:space="preserve"> ± </w:t>
            </w:r>
            <w:r w:rsidRPr="00FB7401">
              <w:rPr>
                <w:rFonts w:ascii="Book Antiqua" w:hAnsi="Book Antiqua"/>
                <w:lang w:val="en-GB"/>
              </w:rPr>
              <w:t>5.00</w:t>
            </w:r>
          </w:p>
        </w:tc>
        <w:tc>
          <w:tcPr>
            <w:tcW w:w="2141" w:type="dxa"/>
            <w:shd w:val="clear" w:color="auto" w:fill="auto"/>
            <w:vAlign w:val="center"/>
          </w:tcPr>
          <w:p w14:paraId="3A63BA70"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16.60</w:t>
            </w:r>
            <w:r w:rsidR="00CC4AB6" w:rsidRPr="00FB7401">
              <w:rPr>
                <w:rFonts w:ascii="Book Antiqua" w:hAnsi="Book Antiqua"/>
                <w:lang w:val="en-GB"/>
              </w:rPr>
              <w:t xml:space="preserve"> ± </w:t>
            </w:r>
            <w:r w:rsidRPr="00FB7401">
              <w:rPr>
                <w:rFonts w:ascii="Book Antiqua" w:hAnsi="Book Antiqua"/>
                <w:lang w:val="en-GB"/>
              </w:rPr>
              <w:t>4.14</w:t>
            </w:r>
          </w:p>
        </w:tc>
        <w:tc>
          <w:tcPr>
            <w:tcW w:w="2141" w:type="dxa"/>
          </w:tcPr>
          <w:p w14:paraId="1EF41DC0"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14.33</w:t>
            </w:r>
            <w:r w:rsidR="00CC4AB6" w:rsidRPr="00FB7401">
              <w:rPr>
                <w:rFonts w:ascii="Book Antiqua" w:hAnsi="Book Antiqua"/>
                <w:lang w:val="en-GB"/>
              </w:rPr>
              <w:t xml:space="preserve"> ± </w:t>
            </w:r>
            <w:r w:rsidRPr="00FB7401">
              <w:rPr>
                <w:rFonts w:ascii="Book Antiqua" w:hAnsi="Book Antiqua"/>
                <w:lang w:val="en-GB"/>
              </w:rPr>
              <w:t>3.84</w:t>
            </w:r>
          </w:p>
        </w:tc>
        <w:tc>
          <w:tcPr>
            <w:tcW w:w="3390" w:type="dxa"/>
          </w:tcPr>
          <w:p w14:paraId="16261808"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F(2.58)</w:t>
            </w:r>
            <w:r w:rsidR="00620CD3" w:rsidRPr="00FB7401">
              <w:rPr>
                <w:rFonts w:ascii="Book Antiqua" w:hAnsi="Book Antiqua"/>
                <w:lang w:val="en-GB"/>
              </w:rPr>
              <w:t xml:space="preserve"> = </w:t>
            </w:r>
            <w:r w:rsidRPr="00FB7401">
              <w:rPr>
                <w:rFonts w:ascii="Book Antiqua" w:hAnsi="Book Antiqua"/>
                <w:lang w:val="en-GB"/>
              </w:rPr>
              <w:t xml:space="preserve">289.56, </w:t>
            </w:r>
            <w:r w:rsidRPr="00FB7401">
              <w:rPr>
                <w:rFonts w:ascii="Book Antiqua" w:hAnsi="Book Antiqua"/>
                <w:i/>
                <w:caps/>
                <w:lang w:val="en-GB"/>
              </w:rPr>
              <w:t>p</w:t>
            </w:r>
            <w:r w:rsidR="00F85C84" w:rsidRPr="00FB7401">
              <w:rPr>
                <w:rFonts w:ascii="Book Antiqua" w:hAnsi="Book Antiqua"/>
                <w:lang w:val="en-GB"/>
              </w:rPr>
              <w:t xml:space="preserve"> </w:t>
            </w:r>
            <w:r w:rsidRPr="00FB7401">
              <w:rPr>
                <w:rFonts w:ascii="Book Antiqua" w:hAnsi="Book Antiqua"/>
                <w:lang w:val="en-GB"/>
              </w:rPr>
              <w:t>&lt;</w:t>
            </w:r>
            <w:r w:rsidR="00F85C84" w:rsidRPr="00FB7401">
              <w:rPr>
                <w:rFonts w:ascii="Book Antiqua" w:hAnsi="Book Antiqua"/>
                <w:lang w:val="en-GB"/>
              </w:rPr>
              <w:t xml:space="preserve"> </w:t>
            </w:r>
            <w:r w:rsidRPr="00FB7401">
              <w:rPr>
                <w:rFonts w:ascii="Book Antiqua" w:hAnsi="Book Antiqua"/>
                <w:lang w:val="en-GB"/>
              </w:rPr>
              <w:t>0.001</w:t>
            </w:r>
          </w:p>
        </w:tc>
      </w:tr>
      <w:tr w:rsidR="00CF77F5" w:rsidRPr="00FB7401" w14:paraId="4435C1BD" w14:textId="77777777" w:rsidTr="00DF0F4A">
        <w:trPr>
          <w:cantSplit/>
          <w:trHeight w:val="569"/>
        </w:trPr>
        <w:tc>
          <w:tcPr>
            <w:tcW w:w="12491" w:type="dxa"/>
            <w:gridSpan w:val="5"/>
            <w:shd w:val="clear" w:color="auto" w:fill="auto"/>
            <w:vAlign w:val="center"/>
          </w:tcPr>
          <w:p w14:paraId="6EA17C98"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Modified Harris Hip Score – Greek version (min 0 – max 100)</w:t>
            </w:r>
          </w:p>
        </w:tc>
      </w:tr>
      <w:tr w:rsidR="00CF77F5" w:rsidRPr="00FB7401" w14:paraId="493D8C3F" w14:textId="77777777" w:rsidTr="00DF0F4A">
        <w:trPr>
          <w:cantSplit/>
          <w:trHeight w:val="550"/>
        </w:trPr>
        <w:tc>
          <w:tcPr>
            <w:tcW w:w="2856" w:type="dxa"/>
            <w:shd w:val="clear" w:color="auto" w:fill="auto"/>
            <w:vAlign w:val="center"/>
          </w:tcPr>
          <w:p w14:paraId="5D564680" w14:textId="77777777" w:rsidR="00CF77F5" w:rsidRPr="00FB7401" w:rsidRDefault="00CF77F5" w:rsidP="000F4390">
            <w:pPr>
              <w:snapToGrid w:val="0"/>
              <w:spacing w:line="360" w:lineRule="auto"/>
              <w:rPr>
                <w:rFonts w:ascii="Book Antiqua" w:hAnsi="Book Antiqua"/>
                <w:lang w:val="en-GB"/>
              </w:rPr>
            </w:pPr>
            <w:r w:rsidRPr="00FB7401">
              <w:rPr>
                <w:rFonts w:ascii="Book Antiqua" w:hAnsi="Book Antiqua"/>
                <w:lang w:val="en-GB"/>
              </w:rPr>
              <w:t>DAA-nonobese</w:t>
            </w:r>
          </w:p>
        </w:tc>
        <w:tc>
          <w:tcPr>
            <w:tcW w:w="1962" w:type="dxa"/>
            <w:shd w:val="clear" w:color="auto" w:fill="auto"/>
            <w:vAlign w:val="center"/>
          </w:tcPr>
          <w:p w14:paraId="51DB8A58"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41.00</w:t>
            </w:r>
            <w:r w:rsidR="00CC4AB6" w:rsidRPr="00FB7401">
              <w:rPr>
                <w:rFonts w:ascii="Book Antiqua" w:hAnsi="Book Antiqua"/>
                <w:lang w:val="en-GB"/>
              </w:rPr>
              <w:t xml:space="preserve"> ± </w:t>
            </w:r>
            <w:r w:rsidRPr="00FB7401">
              <w:rPr>
                <w:rFonts w:ascii="Book Antiqua" w:hAnsi="Book Antiqua"/>
                <w:lang w:val="en-GB"/>
              </w:rPr>
              <w:t>6.54</w:t>
            </w:r>
          </w:p>
        </w:tc>
        <w:tc>
          <w:tcPr>
            <w:tcW w:w="2141" w:type="dxa"/>
            <w:shd w:val="clear" w:color="auto" w:fill="auto"/>
            <w:vAlign w:val="center"/>
          </w:tcPr>
          <w:p w14:paraId="6E5736BF"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70.75</w:t>
            </w:r>
            <w:r w:rsidR="00CC4AB6" w:rsidRPr="00FB7401">
              <w:rPr>
                <w:rFonts w:ascii="Book Antiqua" w:hAnsi="Book Antiqua"/>
                <w:lang w:val="en-GB"/>
              </w:rPr>
              <w:t xml:space="preserve"> ± </w:t>
            </w:r>
            <w:r w:rsidRPr="00FB7401">
              <w:rPr>
                <w:rFonts w:ascii="Book Antiqua" w:hAnsi="Book Antiqua"/>
                <w:lang w:val="en-GB"/>
              </w:rPr>
              <w:t>8.20</w:t>
            </w:r>
          </w:p>
        </w:tc>
        <w:tc>
          <w:tcPr>
            <w:tcW w:w="2141" w:type="dxa"/>
            <w:vAlign w:val="center"/>
          </w:tcPr>
          <w:p w14:paraId="22DC22FE"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92.41</w:t>
            </w:r>
            <w:r w:rsidR="00CC4AB6" w:rsidRPr="00FB7401">
              <w:rPr>
                <w:rFonts w:ascii="Book Antiqua" w:hAnsi="Book Antiqua"/>
                <w:lang w:val="en-GB"/>
              </w:rPr>
              <w:t xml:space="preserve"> ± </w:t>
            </w:r>
            <w:r w:rsidRPr="00FB7401">
              <w:rPr>
                <w:rFonts w:ascii="Book Antiqua" w:hAnsi="Book Antiqua"/>
                <w:lang w:val="en-GB"/>
              </w:rPr>
              <w:t>3.83</w:t>
            </w:r>
          </w:p>
        </w:tc>
        <w:tc>
          <w:tcPr>
            <w:tcW w:w="3390" w:type="dxa"/>
            <w:vAlign w:val="center"/>
          </w:tcPr>
          <w:p w14:paraId="7237296F"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F(2.58)</w:t>
            </w:r>
            <w:r w:rsidR="00620CD3" w:rsidRPr="00FB7401">
              <w:rPr>
                <w:rFonts w:ascii="Book Antiqua" w:hAnsi="Book Antiqua"/>
                <w:lang w:val="en-GB"/>
              </w:rPr>
              <w:t xml:space="preserve"> = </w:t>
            </w:r>
            <w:r w:rsidRPr="00FB7401">
              <w:rPr>
                <w:rFonts w:ascii="Book Antiqua" w:hAnsi="Book Antiqua"/>
                <w:lang w:val="en-GB"/>
              </w:rPr>
              <w:t>1148.1,</w:t>
            </w:r>
            <w:r w:rsidRPr="00FB7401">
              <w:rPr>
                <w:rFonts w:ascii="Book Antiqua" w:hAnsi="Book Antiqua"/>
                <w:i/>
                <w:lang w:val="en-GB"/>
              </w:rPr>
              <w:t xml:space="preserve"> </w:t>
            </w:r>
            <w:r w:rsidRPr="00FB7401">
              <w:rPr>
                <w:rFonts w:ascii="Book Antiqua" w:hAnsi="Book Antiqua"/>
                <w:i/>
                <w:caps/>
                <w:lang w:val="en-GB"/>
              </w:rPr>
              <w:t>p</w:t>
            </w:r>
            <w:r w:rsidR="00F85C84" w:rsidRPr="00FB7401">
              <w:rPr>
                <w:rFonts w:ascii="Book Antiqua" w:hAnsi="Book Antiqua"/>
                <w:lang w:val="en-GB"/>
              </w:rPr>
              <w:t xml:space="preserve"> </w:t>
            </w:r>
            <w:r w:rsidRPr="00FB7401">
              <w:rPr>
                <w:rFonts w:ascii="Book Antiqua" w:hAnsi="Book Antiqua"/>
                <w:lang w:val="en-GB"/>
              </w:rPr>
              <w:t>&lt;</w:t>
            </w:r>
            <w:r w:rsidR="00F85C84" w:rsidRPr="00FB7401">
              <w:rPr>
                <w:rFonts w:ascii="Book Antiqua" w:hAnsi="Book Antiqua"/>
                <w:lang w:val="en-GB"/>
              </w:rPr>
              <w:t xml:space="preserve"> </w:t>
            </w:r>
            <w:r w:rsidRPr="00FB7401">
              <w:rPr>
                <w:rFonts w:ascii="Book Antiqua" w:hAnsi="Book Antiqua"/>
                <w:lang w:val="en-GB"/>
              </w:rPr>
              <w:t>0.001</w:t>
            </w:r>
          </w:p>
        </w:tc>
      </w:tr>
      <w:tr w:rsidR="00CF77F5" w:rsidRPr="00FB7401" w14:paraId="28FDC3F9" w14:textId="77777777" w:rsidTr="00DF0F4A">
        <w:trPr>
          <w:cantSplit/>
          <w:trHeight w:val="562"/>
        </w:trPr>
        <w:tc>
          <w:tcPr>
            <w:tcW w:w="2856" w:type="dxa"/>
            <w:shd w:val="clear" w:color="auto" w:fill="auto"/>
            <w:vAlign w:val="center"/>
          </w:tcPr>
          <w:p w14:paraId="593A2FB7" w14:textId="77777777" w:rsidR="00CF77F5" w:rsidRPr="00FB7401" w:rsidRDefault="00CF77F5" w:rsidP="000F4390">
            <w:pPr>
              <w:snapToGrid w:val="0"/>
              <w:spacing w:line="360" w:lineRule="auto"/>
              <w:rPr>
                <w:rFonts w:ascii="Book Antiqua" w:hAnsi="Book Antiqua"/>
                <w:lang w:val="en-GB"/>
              </w:rPr>
            </w:pPr>
            <w:r w:rsidRPr="00FB7401">
              <w:rPr>
                <w:rFonts w:ascii="Book Antiqua" w:hAnsi="Book Antiqua"/>
                <w:lang w:val="en-GB"/>
              </w:rPr>
              <w:t>DAA-obese</w:t>
            </w:r>
          </w:p>
        </w:tc>
        <w:tc>
          <w:tcPr>
            <w:tcW w:w="1962" w:type="dxa"/>
            <w:shd w:val="clear" w:color="auto" w:fill="auto"/>
            <w:vAlign w:val="center"/>
          </w:tcPr>
          <w:p w14:paraId="28456FBA"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33.94</w:t>
            </w:r>
            <w:r w:rsidR="00CC4AB6" w:rsidRPr="00FB7401">
              <w:rPr>
                <w:rFonts w:ascii="Book Antiqua" w:hAnsi="Book Antiqua"/>
                <w:lang w:val="en-GB"/>
              </w:rPr>
              <w:t xml:space="preserve"> ± </w:t>
            </w:r>
            <w:r w:rsidRPr="00FB7401">
              <w:rPr>
                <w:rFonts w:ascii="Book Antiqua" w:hAnsi="Book Antiqua"/>
                <w:lang w:val="en-GB"/>
              </w:rPr>
              <w:t>9.62</w:t>
            </w:r>
          </w:p>
        </w:tc>
        <w:tc>
          <w:tcPr>
            <w:tcW w:w="2141" w:type="dxa"/>
            <w:shd w:val="clear" w:color="auto" w:fill="auto"/>
            <w:vAlign w:val="center"/>
          </w:tcPr>
          <w:p w14:paraId="0ADBE9CC"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63.98</w:t>
            </w:r>
            <w:r w:rsidR="00CC4AB6" w:rsidRPr="00FB7401">
              <w:rPr>
                <w:rFonts w:ascii="Book Antiqua" w:hAnsi="Book Antiqua"/>
                <w:lang w:val="en-GB"/>
              </w:rPr>
              <w:t xml:space="preserve"> ± </w:t>
            </w:r>
            <w:r w:rsidRPr="00FB7401">
              <w:rPr>
                <w:rFonts w:ascii="Book Antiqua" w:hAnsi="Book Antiqua"/>
                <w:lang w:val="en-GB"/>
              </w:rPr>
              <w:t>10.86</w:t>
            </w:r>
          </w:p>
        </w:tc>
        <w:tc>
          <w:tcPr>
            <w:tcW w:w="2141" w:type="dxa"/>
            <w:vAlign w:val="center"/>
          </w:tcPr>
          <w:p w14:paraId="31A4E591"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87.83</w:t>
            </w:r>
            <w:r w:rsidR="00CC4AB6" w:rsidRPr="00FB7401">
              <w:rPr>
                <w:rFonts w:ascii="Book Antiqua" w:hAnsi="Book Antiqua"/>
                <w:lang w:val="en-GB"/>
              </w:rPr>
              <w:t xml:space="preserve"> ± </w:t>
            </w:r>
            <w:r w:rsidRPr="00FB7401">
              <w:rPr>
                <w:rFonts w:ascii="Book Antiqua" w:hAnsi="Book Antiqua"/>
                <w:lang w:val="en-GB"/>
              </w:rPr>
              <w:t>6.29</w:t>
            </w:r>
          </w:p>
        </w:tc>
        <w:tc>
          <w:tcPr>
            <w:tcW w:w="3390" w:type="dxa"/>
            <w:vAlign w:val="center"/>
          </w:tcPr>
          <w:p w14:paraId="1E07B6D5"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F(2.58)</w:t>
            </w:r>
            <w:r w:rsidR="00620CD3" w:rsidRPr="00FB7401">
              <w:rPr>
                <w:rFonts w:ascii="Book Antiqua" w:hAnsi="Book Antiqua"/>
                <w:lang w:val="en-GB"/>
              </w:rPr>
              <w:t xml:space="preserve"> = </w:t>
            </w:r>
            <w:r w:rsidRPr="00FB7401">
              <w:rPr>
                <w:rFonts w:ascii="Book Antiqua" w:hAnsi="Book Antiqua"/>
                <w:lang w:val="en-GB"/>
              </w:rPr>
              <w:t>893.7,</w:t>
            </w:r>
            <w:r w:rsidR="00CC4AB6" w:rsidRPr="00FB7401">
              <w:rPr>
                <w:rFonts w:ascii="Book Antiqua" w:hAnsi="Book Antiqua"/>
                <w:lang w:val="en-GB"/>
              </w:rPr>
              <w:t xml:space="preserve"> </w:t>
            </w:r>
            <w:r w:rsidRPr="00FB7401">
              <w:rPr>
                <w:rFonts w:ascii="Book Antiqua" w:hAnsi="Book Antiqua"/>
                <w:i/>
                <w:lang w:val="en-GB"/>
              </w:rPr>
              <w:t>p</w:t>
            </w:r>
            <w:r w:rsidRPr="00FB7401">
              <w:rPr>
                <w:rFonts w:ascii="Book Antiqua" w:hAnsi="Book Antiqua"/>
                <w:lang w:val="en-GB"/>
              </w:rPr>
              <w:t>&lt;0.001</w:t>
            </w:r>
          </w:p>
        </w:tc>
      </w:tr>
      <w:tr w:rsidR="00CF77F5" w:rsidRPr="00FB7401" w14:paraId="12CD2233" w14:textId="77777777" w:rsidTr="00DF0F4A">
        <w:trPr>
          <w:cantSplit/>
          <w:trHeight w:val="570"/>
        </w:trPr>
        <w:tc>
          <w:tcPr>
            <w:tcW w:w="2856" w:type="dxa"/>
            <w:shd w:val="clear" w:color="auto" w:fill="auto"/>
            <w:vAlign w:val="center"/>
          </w:tcPr>
          <w:p w14:paraId="2A5402F2" w14:textId="77777777" w:rsidR="00CF77F5" w:rsidRPr="00FB7401" w:rsidRDefault="00CF77F5" w:rsidP="000F4390">
            <w:pPr>
              <w:snapToGrid w:val="0"/>
              <w:spacing w:line="360" w:lineRule="auto"/>
              <w:rPr>
                <w:rFonts w:ascii="Book Antiqua" w:hAnsi="Book Antiqua"/>
                <w:lang w:val="en-GB"/>
              </w:rPr>
            </w:pPr>
            <w:r w:rsidRPr="00FB7401">
              <w:rPr>
                <w:rFonts w:ascii="Book Antiqua" w:hAnsi="Book Antiqua"/>
                <w:lang w:val="en-GB"/>
              </w:rPr>
              <w:lastRenderedPageBreak/>
              <w:t>Hardinge-nonobese</w:t>
            </w:r>
          </w:p>
        </w:tc>
        <w:tc>
          <w:tcPr>
            <w:tcW w:w="1962" w:type="dxa"/>
            <w:shd w:val="clear" w:color="auto" w:fill="auto"/>
            <w:vAlign w:val="center"/>
          </w:tcPr>
          <w:p w14:paraId="7401CF6F"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38.53</w:t>
            </w:r>
            <w:r w:rsidR="00CC4AB6" w:rsidRPr="00FB7401">
              <w:rPr>
                <w:rFonts w:ascii="Book Antiqua" w:hAnsi="Book Antiqua"/>
                <w:lang w:val="en-GB"/>
              </w:rPr>
              <w:t xml:space="preserve"> ± </w:t>
            </w:r>
            <w:r w:rsidRPr="00FB7401">
              <w:rPr>
                <w:rFonts w:ascii="Book Antiqua" w:hAnsi="Book Antiqua"/>
                <w:lang w:val="en-GB"/>
              </w:rPr>
              <w:t>8.15</w:t>
            </w:r>
          </w:p>
        </w:tc>
        <w:tc>
          <w:tcPr>
            <w:tcW w:w="2141" w:type="dxa"/>
            <w:shd w:val="clear" w:color="auto" w:fill="auto"/>
            <w:vAlign w:val="center"/>
          </w:tcPr>
          <w:p w14:paraId="047FC725"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60.68</w:t>
            </w:r>
            <w:r w:rsidR="00CC4AB6" w:rsidRPr="00FB7401">
              <w:rPr>
                <w:rFonts w:ascii="Book Antiqua" w:hAnsi="Book Antiqua"/>
                <w:lang w:val="en-GB"/>
              </w:rPr>
              <w:t xml:space="preserve"> ± </w:t>
            </w:r>
            <w:r w:rsidRPr="00FB7401">
              <w:rPr>
                <w:rFonts w:ascii="Book Antiqua" w:hAnsi="Book Antiqua"/>
                <w:lang w:val="en-GB"/>
              </w:rPr>
              <w:t>10.68</w:t>
            </w:r>
          </w:p>
        </w:tc>
        <w:tc>
          <w:tcPr>
            <w:tcW w:w="2141" w:type="dxa"/>
            <w:vAlign w:val="center"/>
          </w:tcPr>
          <w:p w14:paraId="3507869F"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82.17</w:t>
            </w:r>
            <w:r w:rsidR="00CC4AB6" w:rsidRPr="00FB7401">
              <w:rPr>
                <w:rFonts w:ascii="Book Antiqua" w:hAnsi="Book Antiqua"/>
                <w:lang w:val="en-GB"/>
              </w:rPr>
              <w:t xml:space="preserve"> ± </w:t>
            </w:r>
            <w:r w:rsidRPr="00FB7401">
              <w:rPr>
                <w:rFonts w:ascii="Book Antiqua" w:hAnsi="Book Antiqua"/>
                <w:lang w:val="en-GB"/>
              </w:rPr>
              <w:t>9.00</w:t>
            </w:r>
          </w:p>
        </w:tc>
        <w:tc>
          <w:tcPr>
            <w:tcW w:w="3390" w:type="dxa"/>
            <w:vAlign w:val="center"/>
          </w:tcPr>
          <w:p w14:paraId="7CC453BB"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F(2.58)</w:t>
            </w:r>
            <w:r w:rsidR="00620CD3" w:rsidRPr="00FB7401">
              <w:rPr>
                <w:rFonts w:ascii="Book Antiqua" w:hAnsi="Book Antiqua"/>
                <w:lang w:val="en-GB"/>
              </w:rPr>
              <w:t xml:space="preserve"> = </w:t>
            </w:r>
            <w:r w:rsidRPr="00FB7401">
              <w:rPr>
                <w:rFonts w:ascii="Book Antiqua" w:hAnsi="Book Antiqua"/>
                <w:lang w:val="en-GB"/>
              </w:rPr>
              <w:t xml:space="preserve">1291.8, </w:t>
            </w:r>
            <w:r w:rsidRPr="00FB7401">
              <w:rPr>
                <w:rFonts w:ascii="Book Antiqua" w:hAnsi="Book Antiqua"/>
                <w:i/>
                <w:caps/>
                <w:lang w:val="en-GB"/>
              </w:rPr>
              <w:t>p</w:t>
            </w:r>
            <w:r w:rsidR="00F85C84" w:rsidRPr="00FB7401">
              <w:rPr>
                <w:rFonts w:ascii="Book Antiqua" w:hAnsi="Book Antiqua"/>
                <w:lang w:val="en-GB"/>
              </w:rPr>
              <w:t xml:space="preserve"> </w:t>
            </w:r>
            <w:r w:rsidRPr="00FB7401">
              <w:rPr>
                <w:rFonts w:ascii="Book Antiqua" w:hAnsi="Book Antiqua"/>
                <w:lang w:val="en-GB"/>
              </w:rPr>
              <w:t>&lt;</w:t>
            </w:r>
            <w:r w:rsidR="00F85C84" w:rsidRPr="00FB7401">
              <w:rPr>
                <w:rFonts w:ascii="Book Antiqua" w:hAnsi="Book Antiqua"/>
                <w:lang w:val="en-GB"/>
              </w:rPr>
              <w:t xml:space="preserve"> </w:t>
            </w:r>
            <w:r w:rsidRPr="00FB7401">
              <w:rPr>
                <w:rFonts w:ascii="Book Antiqua" w:hAnsi="Book Antiqua"/>
                <w:lang w:val="en-GB"/>
              </w:rPr>
              <w:t>0.001</w:t>
            </w:r>
          </w:p>
        </w:tc>
      </w:tr>
      <w:tr w:rsidR="00CF77F5" w:rsidRPr="00FB7401" w14:paraId="24488D05" w14:textId="77777777" w:rsidTr="00DF0F4A">
        <w:trPr>
          <w:cantSplit/>
          <w:trHeight w:val="731"/>
        </w:trPr>
        <w:tc>
          <w:tcPr>
            <w:tcW w:w="2856" w:type="dxa"/>
            <w:shd w:val="clear" w:color="auto" w:fill="auto"/>
            <w:vAlign w:val="center"/>
          </w:tcPr>
          <w:p w14:paraId="62A5BC57" w14:textId="77777777" w:rsidR="00CF77F5" w:rsidRPr="00FB7401" w:rsidRDefault="00CF77F5" w:rsidP="000F4390">
            <w:pPr>
              <w:snapToGrid w:val="0"/>
              <w:spacing w:line="360" w:lineRule="auto"/>
              <w:rPr>
                <w:rFonts w:ascii="Book Antiqua" w:hAnsi="Book Antiqua"/>
                <w:lang w:val="en-GB"/>
              </w:rPr>
            </w:pPr>
            <w:r w:rsidRPr="00FB7401">
              <w:rPr>
                <w:rFonts w:ascii="Book Antiqua" w:hAnsi="Book Antiqua"/>
                <w:lang w:val="en-GB"/>
              </w:rPr>
              <w:t>Hardinge-obese</w:t>
            </w:r>
          </w:p>
        </w:tc>
        <w:tc>
          <w:tcPr>
            <w:tcW w:w="1962" w:type="dxa"/>
            <w:shd w:val="clear" w:color="auto" w:fill="auto"/>
            <w:vAlign w:val="center"/>
          </w:tcPr>
          <w:p w14:paraId="0B375031"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32.07</w:t>
            </w:r>
            <w:r w:rsidR="00CC4AB6" w:rsidRPr="00FB7401">
              <w:rPr>
                <w:rFonts w:ascii="Book Antiqua" w:hAnsi="Book Antiqua"/>
                <w:lang w:val="en-GB"/>
              </w:rPr>
              <w:t xml:space="preserve"> ± </w:t>
            </w:r>
            <w:r w:rsidRPr="00FB7401">
              <w:rPr>
                <w:rFonts w:ascii="Book Antiqua" w:hAnsi="Book Antiqua"/>
                <w:lang w:val="en-GB"/>
              </w:rPr>
              <w:t>10.41</w:t>
            </w:r>
          </w:p>
        </w:tc>
        <w:tc>
          <w:tcPr>
            <w:tcW w:w="2141" w:type="dxa"/>
            <w:shd w:val="clear" w:color="auto" w:fill="auto"/>
            <w:vAlign w:val="center"/>
          </w:tcPr>
          <w:p w14:paraId="640C2192"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53.82</w:t>
            </w:r>
            <w:r w:rsidR="00CC4AB6" w:rsidRPr="00FB7401">
              <w:rPr>
                <w:rFonts w:ascii="Book Antiqua" w:hAnsi="Book Antiqua"/>
                <w:lang w:val="en-GB"/>
              </w:rPr>
              <w:t xml:space="preserve"> ± </w:t>
            </w:r>
            <w:r w:rsidRPr="00FB7401">
              <w:rPr>
                <w:rFonts w:ascii="Book Antiqua" w:hAnsi="Book Antiqua"/>
                <w:lang w:val="en-GB"/>
              </w:rPr>
              <w:t>15.00</w:t>
            </w:r>
          </w:p>
        </w:tc>
        <w:tc>
          <w:tcPr>
            <w:tcW w:w="2141" w:type="dxa"/>
          </w:tcPr>
          <w:p w14:paraId="4070B99A"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74.38</w:t>
            </w:r>
            <w:r w:rsidR="00CC4AB6" w:rsidRPr="00FB7401">
              <w:rPr>
                <w:rFonts w:ascii="Book Antiqua" w:hAnsi="Book Antiqua"/>
                <w:lang w:val="en-GB"/>
              </w:rPr>
              <w:t xml:space="preserve"> ± </w:t>
            </w:r>
            <w:r w:rsidRPr="00FB7401">
              <w:rPr>
                <w:rFonts w:ascii="Book Antiqua" w:hAnsi="Book Antiqua"/>
                <w:lang w:val="en-GB"/>
              </w:rPr>
              <w:t>11.78</w:t>
            </w:r>
          </w:p>
        </w:tc>
        <w:tc>
          <w:tcPr>
            <w:tcW w:w="3390" w:type="dxa"/>
          </w:tcPr>
          <w:p w14:paraId="3F8D2170"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F(2.58)</w:t>
            </w:r>
            <w:r w:rsidR="00620CD3" w:rsidRPr="00FB7401">
              <w:rPr>
                <w:rFonts w:ascii="Book Antiqua" w:hAnsi="Book Antiqua"/>
                <w:lang w:val="en-GB"/>
              </w:rPr>
              <w:t xml:space="preserve"> = </w:t>
            </w:r>
            <w:r w:rsidRPr="00FB7401">
              <w:rPr>
                <w:rFonts w:ascii="Book Antiqua" w:hAnsi="Book Antiqua"/>
                <w:lang w:val="en-GB"/>
              </w:rPr>
              <w:t xml:space="preserve">1066.6, </w:t>
            </w:r>
            <w:r w:rsidRPr="00FB7401">
              <w:rPr>
                <w:rFonts w:ascii="Book Antiqua" w:hAnsi="Book Antiqua"/>
                <w:i/>
                <w:caps/>
                <w:lang w:val="en-GB"/>
              </w:rPr>
              <w:t>p</w:t>
            </w:r>
            <w:r w:rsidR="00F85C84" w:rsidRPr="00FB7401">
              <w:rPr>
                <w:rFonts w:ascii="Book Antiqua" w:hAnsi="Book Antiqua"/>
                <w:lang w:val="en-GB"/>
              </w:rPr>
              <w:t xml:space="preserve"> </w:t>
            </w:r>
            <w:r w:rsidRPr="00FB7401">
              <w:rPr>
                <w:rFonts w:ascii="Book Antiqua" w:hAnsi="Book Antiqua"/>
                <w:lang w:val="en-GB"/>
              </w:rPr>
              <w:t>&lt;</w:t>
            </w:r>
            <w:r w:rsidR="00F85C84" w:rsidRPr="00FB7401">
              <w:rPr>
                <w:rFonts w:ascii="Book Antiqua" w:hAnsi="Book Antiqua"/>
                <w:lang w:val="en-GB"/>
              </w:rPr>
              <w:t xml:space="preserve"> </w:t>
            </w:r>
            <w:r w:rsidRPr="00FB7401">
              <w:rPr>
                <w:rFonts w:ascii="Book Antiqua" w:hAnsi="Book Antiqua"/>
                <w:lang w:val="en-GB"/>
              </w:rPr>
              <w:t>0.001</w:t>
            </w:r>
          </w:p>
        </w:tc>
      </w:tr>
      <w:tr w:rsidR="00CF77F5" w:rsidRPr="00FB7401" w14:paraId="33694DE1" w14:textId="77777777" w:rsidTr="00DF0F4A">
        <w:trPr>
          <w:cantSplit/>
          <w:trHeight w:val="687"/>
        </w:trPr>
        <w:tc>
          <w:tcPr>
            <w:tcW w:w="12491" w:type="dxa"/>
            <w:gridSpan w:val="5"/>
            <w:shd w:val="clear" w:color="auto" w:fill="auto"/>
            <w:vAlign w:val="center"/>
          </w:tcPr>
          <w:p w14:paraId="0E56CFA9"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International Hip Outcome Tool (12 items) – Greek Version (min 0 – max 100)</w:t>
            </w:r>
          </w:p>
        </w:tc>
      </w:tr>
      <w:tr w:rsidR="00CF77F5" w:rsidRPr="00FB7401" w14:paraId="41E4B24E" w14:textId="77777777" w:rsidTr="00DF0F4A">
        <w:trPr>
          <w:cantSplit/>
          <w:trHeight w:val="550"/>
        </w:trPr>
        <w:tc>
          <w:tcPr>
            <w:tcW w:w="2856" w:type="dxa"/>
            <w:shd w:val="clear" w:color="auto" w:fill="auto"/>
            <w:vAlign w:val="center"/>
          </w:tcPr>
          <w:p w14:paraId="69DD6F27" w14:textId="77777777" w:rsidR="00CF77F5" w:rsidRPr="00FB7401" w:rsidRDefault="00CF77F5" w:rsidP="000F4390">
            <w:pPr>
              <w:snapToGrid w:val="0"/>
              <w:spacing w:line="360" w:lineRule="auto"/>
              <w:rPr>
                <w:rFonts w:ascii="Book Antiqua" w:hAnsi="Book Antiqua"/>
                <w:lang w:val="en-GB"/>
              </w:rPr>
            </w:pPr>
            <w:r w:rsidRPr="00FB7401">
              <w:rPr>
                <w:rFonts w:ascii="Book Antiqua" w:hAnsi="Book Antiqua"/>
                <w:lang w:val="en-GB"/>
              </w:rPr>
              <w:t>DAA-nonobese</w:t>
            </w:r>
          </w:p>
        </w:tc>
        <w:tc>
          <w:tcPr>
            <w:tcW w:w="1962" w:type="dxa"/>
            <w:shd w:val="clear" w:color="auto" w:fill="auto"/>
            <w:vAlign w:val="center"/>
          </w:tcPr>
          <w:p w14:paraId="6EFE10C5"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31.43</w:t>
            </w:r>
            <w:r w:rsidR="00CC4AB6" w:rsidRPr="00FB7401">
              <w:rPr>
                <w:rFonts w:ascii="Book Antiqua" w:hAnsi="Book Antiqua"/>
                <w:lang w:val="en-GB"/>
              </w:rPr>
              <w:t xml:space="preserve"> ± </w:t>
            </w:r>
            <w:r w:rsidRPr="00FB7401">
              <w:rPr>
                <w:rFonts w:ascii="Book Antiqua" w:hAnsi="Book Antiqua"/>
                <w:lang w:val="en-GB"/>
              </w:rPr>
              <w:t>9.04</w:t>
            </w:r>
          </w:p>
        </w:tc>
        <w:tc>
          <w:tcPr>
            <w:tcW w:w="2141" w:type="dxa"/>
            <w:shd w:val="clear" w:color="auto" w:fill="auto"/>
            <w:vAlign w:val="center"/>
          </w:tcPr>
          <w:p w14:paraId="23D63B19"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67.00</w:t>
            </w:r>
            <w:r w:rsidR="00CC4AB6" w:rsidRPr="00FB7401">
              <w:rPr>
                <w:rFonts w:ascii="Book Antiqua" w:hAnsi="Book Antiqua"/>
                <w:lang w:val="en-GB"/>
              </w:rPr>
              <w:t xml:space="preserve"> ± </w:t>
            </w:r>
            <w:r w:rsidRPr="00FB7401">
              <w:rPr>
                <w:rFonts w:ascii="Book Antiqua" w:hAnsi="Book Antiqua"/>
                <w:lang w:val="en-GB"/>
              </w:rPr>
              <w:t>10.05</w:t>
            </w:r>
          </w:p>
        </w:tc>
        <w:tc>
          <w:tcPr>
            <w:tcW w:w="2141" w:type="dxa"/>
            <w:vAlign w:val="center"/>
          </w:tcPr>
          <w:p w14:paraId="6CA5E65A"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86.18</w:t>
            </w:r>
            <w:r w:rsidR="00CC4AB6" w:rsidRPr="00FB7401">
              <w:rPr>
                <w:rFonts w:ascii="Book Antiqua" w:hAnsi="Book Antiqua"/>
                <w:lang w:val="en-GB"/>
              </w:rPr>
              <w:t xml:space="preserve"> ± </w:t>
            </w:r>
            <w:r w:rsidRPr="00FB7401">
              <w:rPr>
                <w:rFonts w:ascii="Book Antiqua" w:hAnsi="Book Antiqua"/>
                <w:lang w:val="en-GB"/>
              </w:rPr>
              <w:t>10.00</w:t>
            </w:r>
          </w:p>
        </w:tc>
        <w:tc>
          <w:tcPr>
            <w:tcW w:w="3390" w:type="dxa"/>
            <w:vAlign w:val="center"/>
          </w:tcPr>
          <w:p w14:paraId="3382F458"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F(2.58)</w:t>
            </w:r>
            <w:r w:rsidR="00620CD3" w:rsidRPr="00FB7401">
              <w:rPr>
                <w:rFonts w:ascii="Book Antiqua" w:hAnsi="Book Antiqua"/>
                <w:lang w:val="en-GB"/>
              </w:rPr>
              <w:t xml:space="preserve"> = </w:t>
            </w:r>
            <w:r w:rsidRPr="00FB7401">
              <w:rPr>
                <w:rFonts w:ascii="Book Antiqua" w:hAnsi="Book Antiqua"/>
                <w:lang w:val="en-GB"/>
              </w:rPr>
              <w:t xml:space="preserve">703.53, </w:t>
            </w:r>
            <w:r w:rsidRPr="00FB7401">
              <w:rPr>
                <w:rFonts w:ascii="Book Antiqua" w:hAnsi="Book Antiqua"/>
                <w:i/>
                <w:caps/>
                <w:lang w:val="en-GB"/>
              </w:rPr>
              <w:t>p</w:t>
            </w:r>
            <w:r w:rsidR="00F85C84" w:rsidRPr="00FB7401">
              <w:rPr>
                <w:rFonts w:ascii="Book Antiqua" w:hAnsi="Book Antiqua"/>
                <w:lang w:val="en-GB"/>
              </w:rPr>
              <w:t xml:space="preserve"> </w:t>
            </w:r>
            <w:r w:rsidRPr="00FB7401">
              <w:rPr>
                <w:rFonts w:ascii="Book Antiqua" w:hAnsi="Book Antiqua"/>
                <w:lang w:val="en-GB"/>
              </w:rPr>
              <w:t>&lt;</w:t>
            </w:r>
            <w:r w:rsidR="00F85C84" w:rsidRPr="00FB7401">
              <w:rPr>
                <w:rFonts w:ascii="Book Antiqua" w:hAnsi="Book Antiqua"/>
                <w:lang w:val="en-GB"/>
              </w:rPr>
              <w:t xml:space="preserve"> </w:t>
            </w:r>
            <w:r w:rsidRPr="00FB7401">
              <w:rPr>
                <w:rFonts w:ascii="Book Antiqua" w:hAnsi="Book Antiqua"/>
                <w:lang w:val="en-GB"/>
              </w:rPr>
              <w:t>0.001</w:t>
            </w:r>
          </w:p>
        </w:tc>
      </w:tr>
      <w:tr w:rsidR="00CF77F5" w:rsidRPr="00FB7401" w14:paraId="735B0BD0" w14:textId="77777777" w:rsidTr="00DF0F4A">
        <w:trPr>
          <w:cantSplit/>
          <w:trHeight w:val="562"/>
        </w:trPr>
        <w:tc>
          <w:tcPr>
            <w:tcW w:w="2856" w:type="dxa"/>
            <w:shd w:val="clear" w:color="auto" w:fill="auto"/>
            <w:vAlign w:val="center"/>
          </w:tcPr>
          <w:p w14:paraId="7D99281C" w14:textId="77777777" w:rsidR="00CF77F5" w:rsidRPr="00FB7401" w:rsidRDefault="00CF77F5" w:rsidP="000F4390">
            <w:pPr>
              <w:snapToGrid w:val="0"/>
              <w:spacing w:line="360" w:lineRule="auto"/>
              <w:rPr>
                <w:rFonts w:ascii="Book Antiqua" w:hAnsi="Book Antiqua"/>
                <w:lang w:val="en-GB"/>
              </w:rPr>
            </w:pPr>
            <w:r w:rsidRPr="00FB7401">
              <w:rPr>
                <w:rFonts w:ascii="Book Antiqua" w:hAnsi="Book Antiqua"/>
                <w:lang w:val="en-GB"/>
              </w:rPr>
              <w:t>DAA-obese</w:t>
            </w:r>
          </w:p>
        </w:tc>
        <w:tc>
          <w:tcPr>
            <w:tcW w:w="1962" w:type="dxa"/>
            <w:shd w:val="clear" w:color="auto" w:fill="auto"/>
            <w:vAlign w:val="center"/>
          </w:tcPr>
          <w:p w14:paraId="77A4A8D7"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31.52</w:t>
            </w:r>
            <w:r w:rsidR="00CC4AB6" w:rsidRPr="00FB7401">
              <w:rPr>
                <w:rFonts w:ascii="Book Antiqua" w:hAnsi="Book Antiqua"/>
                <w:lang w:val="en-GB"/>
              </w:rPr>
              <w:t xml:space="preserve"> ± </w:t>
            </w:r>
            <w:r w:rsidRPr="00FB7401">
              <w:rPr>
                <w:rFonts w:ascii="Book Antiqua" w:hAnsi="Book Antiqua"/>
                <w:lang w:val="en-GB"/>
              </w:rPr>
              <w:t>8.25</w:t>
            </w:r>
          </w:p>
        </w:tc>
        <w:tc>
          <w:tcPr>
            <w:tcW w:w="2141" w:type="dxa"/>
            <w:shd w:val="clear" w:color="auto" w:fill="auto"/>
            <w:vAlign w:val="center"/>
          </w:tcPr>
          <w:p w14:paraId="02EE24E3"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66.06</w:t>
            </w:r>
            <w:r w:rsidR="00CC4AB6" w:rsidRPr="00FB7401">
              <w:rPr>
                <w:rFonts w:ascii="Book Antiqua" w:hAnsi="Book Antiqua"/>
                <w:lang w:val="en-GB"/>
              </w:rPr>
              <w:t xml:space="preserve"> ± </w:t>
            </w:r>
            <w:r w:rsidRPr="00FB7401">
              <w:rPr>
                <w:rFonts w:ascii="Book Antiqua" w:hAnsi="Book Antiqua"/>
                <w:lang w:val="en-GB"/>
              </w:rPr>
              <w:t>12.95</w:t>
            </w:r>
          </w:p>
        </w:tc>
        <w:tc>
          <w:tcPr>
            <w:tcW w:w="2141" w:type="dxa"/>
            <w:vAlign w:val="center"/>
          </w:tcPr>
          <w:p w14:paraId="0509D7C8"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88.43</w:t>
            </w:r>
            <w:r w:rsidR="00CC4AB6" w:rsidRPr="00FB7401">
              <w:rPr>
                <w:rFonts w:ascii="Book Antiqua" w:hAnsi="Book Antiqua"/>
                <w:lang w:val="en-GB"/>
              </w:rPr>
              <w:t xml:space="preserve"> ± </w:t>
            </w:r>
            <w:r w:rsidRPr="00FB7401">
              <w:rPr>
                <w:rFonts w:ascii="Book Antiqua" w:hAnsi="Book Antiqua"/>
                <w:lang w:val="en-GB"/>
              </w:rPr>
              <w:t>7.77</w:t>
            </w:r>
          </w:p>
        </w:tc>
        <w:tc>
          <w:tcPr>
            <w:tcW w:w="3390" w:type="dxa"/>
            <w:vAlign w:val="center"/>
          </w:tcPr>
          <w:p w14:paraId="65A7D9CA"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F(2.58)</w:t>
            </w:r>
            <w:r w:rsidR="00620CD3" w:rsidRPr="00FB7401">
              <w:rPr>
                <w:rFonts w:ascii="Book Antiqua" w:hAnsi="Book Antiqua"/>
                <w:lang w:val="en-GB"/>
              </w:rPr>
              <w:t xml:space="preserve"> = </w:t>
            </w:r>
            <w:r w:rsidRPr="00FB7401">
              <w:rPr>
                <w:rFonts w:ascii="Book Antiqua" w:hAnsi="Book Antiqua"/>
                <w:lang w:val="en-GB"/>
              </w:rPr>
              <w:t>740.71,</w:t>
            </w:r>
            <w:r w:rsidRPr="00FB7401">
              <w:rPr>
                <w:rFonts w:ascii="Book Antiqua" w:hAnsi="Book Antiqua"/>
                <w:i/>
                <w:lang w:val="en-GB"/>
              </w:rPr>
              <w:t xml:space="preserve"> </w:t>
            </w:r>
            <w:r w:rsidRPr="00FB7401">
              <w:rPr>
                <w:rFonts w:ascii="Book Antiqua" w:hAnsi="Book Antiqua"/>
                <w:i/>
                <w:caps/>
                <w:lang w:val="en-GB"/>
              </w:rPr>
              <w:t>p</w:t>
            </w:r>
            <w:r w:rsidR="00F85C84" w:rsidRPr="00FB7401">
              <w:rPr>
                <w:rFonts w:ascii="Book Antiqua" w:hAnsi="Book Antiqua"/>
                <w:lang w:val="en-GB"/>
              </w:rPr>
              <w:t xml:space="preserve"> </w:t>
            </w:r>
            <w:r w:rsidRPr="00FB7401">
              <w:rPr>
                <w:rFonts w:ascii="Book Antiqua" w:hAnsi="Book Antiqua"/>
                <w:lang w:val="en-GB"/>
              </w:rPr>
              <w:t>&lt;</w:t>
            </w:r>
            <w:r w:rsidR="00F85C84" w:rsidRPr="00FB7401">
              <w:rPr>
                <w:rFonts w:ascii="Book Antiqua" w:hAnsi="Book Antiqua"/>
                <w:lang w:val="en-GB"/>
              </w:rPr>
              <w:t xml:space="preserve"> </w:t>
            </w:r>
            <w:r w:rsidRPr="00FB7401">
              <w:rPr>
                <w:rFonts w:ascii="Book Antiqua" w:hAnsi="Book Antiqua"/>
                <w:lang w:val="en-GB"/>
              </w:rPr>
              <w:t>0.001</w:t>
            </w:r>
          </w:p>
        </w:tc>
      </w:tr>
      <w:tr w:rsidR="00CF77F5" w:rsidRPr="00FB7401" w14:paraId="526088BA" w14:textId="77777777" w:rsidTr="00DF0F4A">
        <w:trPr>
          <w:cantSplit/>
          <w:trHeight w:val="570"/>
        </w:trPr>
        <w:tc>
          <w:tcPr>
            <w:tcW w:w="2856" w:type="dxa"/>
            <w:shd w:val="clear" w:color="auto" w:fill="auto"/>
            <w:vAlign w:val="center"/>
          </w:tcPr>
          <w:p w14:paraId="06E11BA2" w14:textId="77777777" w:rsidR="00CF77F5" w:rsidRPr="00FB7401" w:rsidRDefault="00CF77F5" w:rsidP="000F4390">
            <w:pPr>
              <w:snapToGrid w:val="0"/>
              <w:spacing w:line="360" w:lineRule="auto"/>
              <w:rPr>
                <w:rFonts w:ascii="Book Antiqua" w:hAnsi="Book Antiqua"/>
                <w:lang w:val="en-GB"/>
              </w:rPr>
            </w:pPr>
            <w:r w:rsidRPr="00FB7401">
              <w:rPr>
                <w:rFonts w:ascii="Book Antiqua" w:hAnsi="Book Antiqua"/>
                <w:lang w:val="en-GB"/>
              </w:rPr>
              <w:t>Hardinge-nonobese</w:t>
            </w:r>
          </w:p>
        </w:tc>
        <w:tc>
          <w:tcPr>
            <w:tcW w:w="1962" w:type="dxa"/>
            <w:shd w:val="clear" w:color="auto" w:fill="auto"/>
            <w:vAlign w:val="center"/>
          </w:tcPr>
          <w:p w14:paraId="04EDCD14"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28.28</w:t>
            </w:r>
            <w:r w:rsidR="00CC4AB6" w:rsidRPr="00FB7401">
              <w:rPr>
                <w:rFonts w:ascii="Book Antiqua" w:hAnsi="Book Antiqua"/>
                <w:lang w:val="en-GB"/>
              </w:rPr>
              <w:t xml:space="preserve"> ± </w:t>
            </w:r>
            <w:r w:rsidRPr="00FB7401">
              <w:rPr>
                <w:rFonts w:ascii="Book Antiqua" w:hAnsi="Book Antiqua"/>
                <w:lang w:val="en-GB"/>
              </w:rPr>
              <w:t>9.24</w:t>
            </w:r>
          </w:p>
        </w:tc>
        <w:tc>
          <w:tcPr>
            <w:tcW w:w="2141" w:type="dxa"/>
            <w:shd w:val="clear" w:color="auto" w:fill="auto"/>
            <w:vAlign w:val="center"/>
          </w:tcPr>
          <w:p w14:paraId="31E126B9"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50.39</w:t>
            </w:r>
            <w:r w:rsidR="00CC4AB6" w:rsidRPr="00FB7401">
              <w:rPr>
                <w:rFonts w:ascii="Book Antiqua" w:hAnsi="Book Antiqua"/>
                <w:lang w:val="en-GB"/>
              </w:rPr>
              <w:t xml:space="preserve"> ± </w:t>
            </w:r>
            <w:r w:rsidRPr="00FB7401">
              <w:rPr>
                <w:rFonts w:ascii="Book Antiqua" w:hAnsi="Book Antiqua"/>
                <w:lang w:val="en-GB"/>
              </w:rPr>
              <w:t>15.72</w:t>
            </w:r>
          </w:p>
        </w:tc>
        <w:tc>
          <w:tcPr>
            <w:tcW w:w="2141" w:type="dxa"/>
            <w:vAlign w:val="center"/>
          </w:tcPr>
          <w:p w14:paraId="2597525D"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67.96</w:t>
            </w:r>
            <w:r w:rsidR="00CC4AB6" w:rsidRPr="00FB7401">
              <w:rPr>
                <w:rFonts w:ascii="Book Antiqua" w:hAnsi="Book Antiqua"/>
                <w:lang w:val="en-GB"/>
              </w:rPr>
              <w:t xml:space="preserve"> ± </w:t>
            </w:r>
            <w:r w:rsidRPr="00FB7401">
              <w:rPr>
                <w:rFonts w:ascii="Book Antiqua" w:hAnsi="Book Antiqua"/>
                <w:lang w:val="en-GB"/>
              </w:rPr>
              <w:t>14.77</w:t>
            </w:r>
          </w:p>
        </w:tc>
        <w:tc>
          <w:tcPr>
            <w:tcW w:w="3390" w:type="dxa"/>
            <w:vAlign w:val="center"/>
          </w:tcPr>
          <w:p w14:paraId="393F7461"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F(2.58)</w:t>
            </w:r>
            <w:r w:rsidR="00620CD3" w:rsidRPr="00FB7401">
              <w:rPr>
                <w:rFonts w:ascii="Book Antiqua" w:hAnsi="Book Antiqua"/>
                <w:lang w:val="en-GB"/>
              </w:rPr>
              <w:t xml:space="preserve"> = </w:t>
            </w:r>
            <w:r w:rsidRPr="00FB7401">
              <w:rPr>
                <w:rFonts w:ascii="Book Antiqua" w:hAnsi="Book Antiqua"/>
                <w:lang w:val="en-GB"/>
              </w:rPr>
              <w:t xml:space="preserve">411.82, </w:t>
            </w:r>
            <w:r w:rsidRPr="00FB7401">
              <w:rPr>
                <w:rFonts w:ascii="Book Antiqua" w:hAnsi="Book Antiqua"/>
                <w:i/>
                <w:caps/>
                <w:lang w:val="en-GB"/>
              </w:rPr>
              <w:t>p</w:t>
            </w:r>
            <w:r w:rsidR="00F85C84" w:rsidRPr="00FB7401">
              <w:rPr>
                <w:rFonts w:ascii="Book Antiqua" w:hAnsi="Book Antiqua"/>
                <w:lang w:val="en-GB"/>
              </w:rPr>
              <w:t xml:space="preserve"> </w:t>
            </w:r>
            <w:r w:rsidRPr="00FB7401">
              <w:rPr>
                <w:rFonts w:ascii="Book Antiqua" w:hAnsi="Book Antiqua"/>
                <w:lang w:val="en-GB"/>
              </w:rPr>
              <w:t>&lt;</w:t>
            </w:r>
            <w:r w:rsidR="00F85C84" w:rsidRPr="00FB7401">
              <w:rPr>
                <w:rFonts w:ascii="Book Antiqua" w:hAnsi="Book Antiqua"/>
                <w:lang w:val="en-GB"/>
              </w:rPr>
              <w:t xml:space="preserve"> </w:t>
            </w:r>
            <w:r w:rsidRPr="00FB7401">
              <w:rPr>
                <w:rFonts w:ascii="Book Antiqua" w:hAnsi="Book Antiqua"/>
                <w:lang w:val="en-GB"/>
              </w:rPr>
              <w:t>0.001</w:t>
            </w:r>
          </w:p>
        </w:tc>
      </w:tr>
      <w:tr w:rsidR="00CF77F5" w:rsidRPr="00FB7401" w14:paraId="32B9D061" w14:textId="77777777" w:rsidTr="00DF0F4A">
        <w:trPr>
          <w:cantSplit/>
          <w:trHeight w:val="283"/>
        </w:trPr>
        <w:tc>
          <w:tcPr>
            <w:tcW w:w="2856" w:type="dxa"/>
            <w:shd w:val="clear" w:color="auto" w:fill="auto"/>
            <w:vAlign w:val="center"/>
          </w:tcPr>
          <w:p w14:paraId="5C6A1917" w14:textId="77777777" w:rsidR="00CF77F5" w:rsidRPr="00FB7401" w:rsidRDefault="00CF77F5" w:rsidP="000F4390">
            <w:pPr>
              <w:snapToGrid w:val="0"/>
              <w:spacing w:line="360" w:lineRule="auto"/>
              <w:rPr>
                <w:rFonts w:ascii="Book Antiqua" w:hAnsi="Book Antiqua"/>
                <w:lang w:val="en-GB"/>
              </w:rPr>
            </w:pPr>
            <w:r w:rsidRPr="00FB7401">
              <w:rPr>
                <w:rFonts w:ascii="Book Antiqua" w:hAnsi="Book Antiqua"/>
                <w:lang w:val="en-GB"/>
              </w:rPr>
              <w:t>Hardinge-obese</w:t>
            </w:r>
          </w:p>
        </w:tc>
        <w:tc>
          <w:tcPr>
            <w:tcW w:w="1962" w:type="dxa"/>
            <w:shd w:val="clear" w:color="auto" w:fill="auto"/>
            <w:vAlign w:val="center"/>
          </w:tcPr>
          <w:p w14:paraId="6D51792B"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26.39</w:t>
            </w:r>
            <w:r w:rsidR="00CC4AB6" w:rsidRPr="00FB7401">
              <w:rPr>
                <w:rFonts w:ascii="Book Antiqua" w:hAnsi="Book Antiqua"/>
                <w:lang w:val="en-GB"/>
              </w:rPr>
              <w:t xml:space="preserve"> ± </w:t>
            </w:r>
            <w:r w:rsidRPr="00FB7401">
              <w:rPr>
                <w:rFonts w:ascii="Book Antiqua" w:hAnsi="Book Antiqua"/>
                <w:lang w:val="en-GB"/>
              </w:rPr>
              <w:t>10.00</w:t>
            </w:r>
          </w:p>
        </w:tc>
        <w:tc>
          <w:tcPr>
            <w:tcW w:w="2141" w:type="dxa"/>
            <w:shd w:val="clear" w:color="auto" w:fill="auto"/>
            <w:vAlign w:val="center"/>
          </w:tcPr>
          <w:p w14:paraId="69A26373"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47.21</w:t>
            </w:r>
            <w:r w:rsidR="00CC4AB6" w:rsidRPr="00FB7401">
              <w:rPr>
                <w:rFonts w:ascii="Book Antiqua" w:hAnsi="Book Antiqua"/>
                <w:lang w:val="en-GB"/>
              </w:rPr>
              <w:t xml:space="preserve"> ± </w:t>
            </w:r>
            <w:r w:rsidRPr="00FB7401">
              <w:rPr>
                <w:rFonts w:ascii="Book Antiqua" w:hAnsi="Book Antiqua"/>
                <w:lang w:val="en-GB"/>
              </w:rPr>
              <w:t>16.88</w:t>
            </w:r>
          </w:p>
        </w:tc>
        <w:tc>
          <w:tcPr>
            <w:tcW w:w="2141" w:type="dxa"/>
          </w:tcPr>
          <w:p w14:paraId="15CE244C"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63.46</w:t>
            </w:r>
            <w:r w:rsidR="00CC4AB6" w:rsidRPr="00FB7401">
              <w:rPr>
                <w:rFonts w:ascii="Book Antiqua" w:hAnsi="Book Antiqua"/>
                <w:lang w:val="en-GB"/>
              </w:rPr>
              <w:t xml:space="preserve"> ± </w:t>
            </w:r>
            <w:r w:rsidRPr="00FB7401">
              <w:rPr>
                <w:rFonts w:ascii="Book Antiqua" w:hAnsi="Book Antiqua"/>
                <w:lang w:val="en-GB"/>
              </w:rPr>
              <w:t>16.21</w:t>
            </w:r>
          </w:p>
        </w:tc>
        <w:tc>
          <w:tcPr>
            <w:tcW w:w="3390" w:type="dxa"/>
          </w:tcPr>
          <w:p w14:paraId="20533235" w14:textId="77777777" w:rsidR="00CF77F5" w:rsidRPr="00FB7401" w:rsidRDefault="00CF77F5" w:rsidP="000F4390">
            <w:pPr>
              <w:snapToGrid w:val="0"/>
              <w:spacing w:line="360" w:lineRule="auto"/>
              <w:jc w:val="center"/>
              <w:rPr>
                <w:rFonts w:ascii="Book Antiqua" w:hAnsi="Book Antiqua"/>
                <w:lang w:val="en-GB"/>
              </w:rPr>
            </w:pPr>
            <w:r w:rsidRPr="00FB7401">
              <w:rPr>
                <w:rFonts w:ascii="Book Antiqua" w:hAnsi="Book Antiqua"/>
                <w:lang w:val="en-GB"/>
              </w:rPr>
              <w:t>F(2.58)</w:t>
            </w:r>
            <w:r w:rsidR="00620CD3" w:rsidRPr="00FB7401">
              <w:rPr>
                <w:rFonts w:ascii="Book Antiqua" w:hAnsi="Book Antiqua"/>
                <w:lang w:val="en-GB"/>
              </w:rPr>
              <w:t xml:space="preserve"> = </w:t>
            </w:r>
            <w:r w:rsidRPr="00FB7401">
              <w:rPr>
                <w:rFonts w:ascii="Book Antiqua" w:hAnsi="Book Antiqua"/>
                <w:lang w:val="en-GB"/>
              </w:rPr>
              <w:t xml:space="preserve">351.81, </w:t>
            </w:r>
            <w:r w:rsidRPr="00FB7401">
              <w:rPr>
                <w:rFonts w:ascii="Book Antiqua" w:hAnsi="Book Antiqua"/>
                <w:i/>
                <w:caps/>
                <w:lang w:val="en-GB"/>
              </w:rPr>
              <w:t>p</w:t>
            </w:r>
            <w:r w:rsidR="00F85C84" w:rsidRPr="00FB7401">
              <w:rPr>
                <w:rFonts w:ascii="Book Antiqua" w:hAnsi="Book Antiqua"/>
                <w:lang w:val="en-GB"/>
              </w:rPr>
              <w:t xml:space="preserve"> </w:t>
            </w:r>
            <w:r w:rsidRPr="00FB7401">
              <w:rPr>
                <w:rFonts w:ascii="Book Antiqua" w:hAnsi="Book Antiqua"/>
                <w:lang w:val="en-GB"/>
              </w:rPr>
              <w:t>&lt;</w:t>
            </w:r>
            <w:r w:rsidR="00F85C84" w:rsidRPr="00FB7401">
              <w:rPr>
                <w:rFonts w:ascii="Book Antiqua" w:hAnsi="Book Antiqua"/>
                <w:lang w:val="en-GB"/>
              </w:rPr>
              <w:t xml:space="preserve"> </w:t>
            </w:r>
            <w:r w:rsidRPr="00FB7401">
              <w:rPr>
                <w:rFonts w:ascii="Book Antiqua" w:hAnsi="Book Antiqua"/>
                <w:lang w:val="en-GB"/>
              </w:rPr>
              <w:t>0.001</w:t>
            </w:r>
          </w:p>
        </w:tc>
      </w:tr>
    </w:tbl>
    <w:p w14:paraId="1D7BEAC3" w14:textId="77777777" w:rsidR="00A55B47" w:rsidRPr="00FB7401" w:rsidRDefault="00A55B47" w:rsidP="000F4390">
      <w:pPr>
        <w:snapToGrid w:val="0"/>
        <w:spacing w:line="360" w:lineRule="auto"/>
        <w:rPr>
          <w:rFonts w:ascii="Book Antiqua" w:hAnsi="Book Antiqua"/>
        </w:rPr>
      </w:pPr>
      <w:r w:rsidRPr="00FB7401">
        <w:rPr>
          <w:rFonts w:ascii="Book Antiqua" w:hAnsi="Book Antiqua"/>
        </w:rPr>
        <w:t>All values are presented as mean</w:t>
      </w:r>
      <w:r w:rsidR="00CC4AB6" w:rsidRPr="00FB7401">
        <w:rPr>
          <w:rFonts w:ascii="Book Antiqua" w:hAnsi="Book Antiqua"/>
        </w:rPr>
        <w:t xml:space="preserve"> ± </w:t>
      </w:r>
      <w:r w:rsidRPr="00FB7401">
        <w:rPr>
          <w:rFonts w:ascii="Book Antiqua" w:hAnsi="Book Antiqua"/>
        </w:rPr>
        <w:t xml:space="preserve">SD; All time points are statistically significant different between them, </w:t>
      </w:r>
      <w:r w:rsidRPr="00FB7401">
        <w:rPr>
          <w:rFonts w:ascii="Book Antiqua" w:hAnsi="Book Antiqua"/>
          <w:i/>
          <w:caps/>
        </w:rPr>
        <w:t>p</w:t>
      </w:r>
      <w:r w:rsidR="00BC5C80" w:rsidRPr="00FB7401">
        <w:rPr>
          <w:rFonts w:ascii="Book Antiqua" w:hAnsi="Book Antiqua"/>
        </w:rPr>
        <w:t xml:space="preserve"> </w:t>
      </w:r>
      <w:r w:rsidRPr="00FB7401">
        <w:rPr>
          <w:rFonts w:ascii="Book Antiqua" w:hAnsi="Book Antiqua"/>
        </w:rPr>
        <w:t>&lt;</w:t>
      </w:r>
      <w:r w:rsidR="00BC5C80" w:rsidRPr="00FB7401">
        <w:rPr>
          <w:rFonts w:ascii="Book Antiqua" w:hAnsi="Book Antiqua"/>
        </w:rPr>
        <w:t xml:space="preserve"> </w:t>
      </w:r>
      <w:r w:rsidRPr="00FB7401">
        <w:rPr>
          <w:rFonts w:ascii="Book Antiqua" w:hAnsi="Book Antiqua"/>
        </w:rPr>
        <w:t>0.001. DAA: Direct anterior approach</w:t>
      </w:r>
      <w:r w:rsidR="00635A09" w:rsidRPr="00FB7401">
        <w:rPr>
          <w:rFonts w:ascii="Book Antiqua" w:hAnsi="Book Antiqua"/>
        </w:rPr>
        <w:t>.</w:t>
      </w:r>
    </w:p>
    <w:p w14:paraId="35EA064B" w14:textId="77777777" w:rsidR="00CF77F5" w:rsidRPr="00FB7401" w:rsidRDefault="00DB55C1" w:rsidP="000F4390">
      <w:pPr>
        <w:snapToGrid w:val="0"/>
        <w:spacing w:line="360" w:lineRule="auto"/>
        <w:jc w:val="both"/>
      </w:pPr>
      <w:r w:rsidRPr="00FB7401">
        <w:br w:type="page"/>
      </w:r>
      <w:r w:rsidRPr="00FB7401">
        <w:rPr>
          <w:rFonts w:ascii="Book Antiqua" w:hAnsi="Book Antiqua"/>
          <w:b/>
          <w:lang w:val="en-GB"/>
        </w:rPr>
        <w:lastRenderedPageBreak/>
        <w:t>Table 3 Interaction between “</w:t>
      </w:r>
      <w:r w:rsidR="00DD60C7" w:rsidRPr="00FB7401">
        <w:rPr>
          <w:rFonts w:ascii="Book Antiqua" w:hAnsi="Book Antiqua"/>
          <w:b/>
          <w:lang w:val="en-GB"/>
        </w:rPr>
        <w:t>body mass index</w:t>
      </w:r>
      <w:r w:rsidRPr="00FB7401">
        <w:rPr>
          <w:rFonts w:ascii="Book Antiqua" w:hAnsi="Book Antiqua"/>
          <w:b/>
          <w:lang w:val="en-GB"/>
        </w:rPr>
        <w:t>” and “</w:t>
      </w:r>
      <w:r w:rsidR="00DD60C7" w:rsidRPr="00FB7401">
        <w:rPr>
          <w:rFonts w:ascii="Book Antiqua" w:hAnsi="Book Antiqua"/>
          <w:b/>
          <w:lang w:val="en-GB"/>
        </w:rPr>
        <w:t>surgical approach</w:t>
      </w:r>
      <w:r w:rsidRPr="00FB7401">
        <w:rPr>
          <w:rFonts w:ascii="Book Antiqua" w:hAnsi="Book Antiqua"/>
          <w:b/>
          <w:lang w:val="en-GB"/>
        </w:rPr>
        <w:t>” factors</w:t>
      </w:r>
    </w:p>
    <w:tbl>
      <w:tblPr>
        <w:tblW w:w="11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3218"/>
        <w:gridCol w:w="3870"/>
      </w:tblGrid>
      <w:tr w:rsidR="00DB55C1" w:rsidRPr="00FB7401" w14:paraId="16E28BC7" w14:textId="77777777" w:rsidTr="007A0977">
        <w:trPr>
          <w:cantSplit/>
          <w:trHeight w:val="592"/>
        </w:trPr>
        <w:tc>
          <w:tcPr>
            <w:tcW w:w="4820" w:type="dxa"/>
            <w:shd w:val="clear" w:color="auto" w:fill="auto"/>
            <w:vAlign w:val="center"/>
          </w:tcPr>
          <w:p w14:paraId="6E0041B6" w14:textId="77777777" w:rsidR="00DB55C1" w:rsidRPr="00FB7401" w:rsidRDefault="006C2749" w:rsidP="000F4390">
            <w:pPr>
              <w:snapToGrid w:val="0"/>
              <w:spacing w:line="360" w:lineRule="auto"/>
              <w:rPr>
                <w:rFonts w:ascii="Book Antiqua" w:hAnsi="Book Antiqua"/>
                <w:b/>
                <w:lang w:val="en-GB"/>
              </w:rPr>
            </w:pPr>
            <w:r w:rsidRPr="00FB7401">
              <w:rPr>
                <w:rFonts w:ascii="Book Antiqua" w:hAnsi="Book Antiqua"/>
                <w:b/>
                <w:lang w:val="en-GB"/>
              </w:rPr>
              <w:t>Outcomes/</w:t>
            </w:r>
            <w:r w:rsidR="00DB55C1" w:rsidRPr="00FB7401">
              <w:rPr>
                <w:rFonts w:ascii="Book Antiqua" w:hAnsi="Book Antiqua"/>
                <w:b/>
                <w:lang w:val="en-GB"/>
              </w:rPr>
              <w:t>Variables</w:t>
            </w:r>
          </w:p>
        </w:tc>
        <w:tc>
          <w:tcPr>
            <w:tcW w:w="3218" w:type="dxa"/>
            <w:shd w:val="clear" w:color="auto" w:fill="auto"/>
            <w:vAlign w:val="center"/>
          </w:tcPr>
          <w:p w14:paraId="1AE5D47C" w14:textId="77777777" w:rsidR="00DB55C1" w:rsidRPr="00FB7401" w:rsidRDefault="00DB55C1" w:rsidP="000F4390">
            <w:pPr>
              <w:snapToGrid w:val="0"/>
              <w:spacing w:line="360" w:lineRule="auto"/>
              <w:jc w:val="center"/>
              <w:rPr>
                <w:rFonts w:ascii="Book Antiqua" w:hAnsi="Book Antiqua"/>
                <w:b/>
                <w:lang w:val="en-GB"/>
              </w:rPr>
            </w:pPr>
            <w:r w:rsidRPr="00FB7401">
              <w:rPr>
                <w:rFonts w:ascii="Book Antiqua" w:hAnsi="Book Antiqua"/>
                <w:b/>
                <w:lang w:val="en-GB"/>
              </w:rPr>
              <w:t>6</w:t>
            </w:r>
            <w:r w:rsidRPr="00FB7401">
              <w:rPr>
                <w:rFonts w:ascii="Book Antiqua" w:hAnsi="Book Antiqua"/>
                <w:b/>
                <w:vertAlign w:val="superscript"/>
                <w:lang w:val="en-GB"/>
              </w:rPr>
              <w:t>th</w:t>
            </w:r>
            <w:r w:rsidRPr="00FB7401">
              <w:rPr>
                <w:rFonts w:ascii="Book Antiqua" w:hAnsi="Book Antiqua"/>
                <w:b/>
                <w:lang w:val="en-GB"/>
              </w:rPr>
              <w:t xml:space="preserve"> postoperative week</w:t>
            </w:r>
          </w:p>
        </w:tc>
        <w:tc>
          <w:tcPr>
            <w:tcW w:w="3870" w:type="dxa"/>
            <w:vAlign w:val="center"/>
          </w:tcPr>
          <w:p w14:paraId="7E156C24" w14:textId="77777777" w:rsidR="00DB55C1" w:rsidRPr="00FB7401" w:rsidRDefault="00DB55C1" w:rsidP="000F4390">
            <w:pPr>
              <w:snapToGrid w:val="0"/>
              <w:spacing w:line="360" w:lineRule="auto"/>
              <w:jc w:val="center"/>
              <w:rPr>
                <w:rFonts w:ascii="Book Antiqua" w:hAnsi="Book Antiqua"/>
                <w:b/>
              </w:rPr>
            </w:pPr>
            <w:r w:rsidRPr="00FB7401">
              <w:rPr>
                <w:rFonts w:ascii="Book Antiqua" w:hAnsi="Book Antiqua"/>
                <w:b/>
                <w:lang w:val="en-GB"/>
              </w:rPr>
              <w:t>12</w:t>
            </w:r>
            <w:r w:rsidRPr="00FB7401">
              <w:rPr>
                <w:rFonts w:ascii="Book Antiqua" w:hAnsi="Book Antiqua"/>
                <w:b/>
                <w:vertAlign w:val="superscript"/>
                <w:lang w:val="en-GB"/>
              </w:rPr>
              <w:t>th</w:t>
            </w:r>
            <w:r w:rsidRPr="00FB7401">
              <w:rPr>
                <w:rFonts w:ascii="Book Antiqua" w:hAnsi="Book Antiqua"/>
                <w:b/>
                <w:lang w:val="en-GB"/>
              </w:rPr>
              <w:t xml:space="preserve"> postoperative week</w:t>
            </w:r>
          </w:p>
        </w:tc>
      </w:tr>
      <w:tr w:rsidR="00DB55C1" w:rsidRPr="00FB7401" w14:paraId="1CEC7F94" w14:textId="77777777" w:rsidTr="007A0977">
        <w:trPr>
          <w:cantSplit/>
          <w:trHeight w:val="711"/>
        </w:trPr>
        <w:tc>
          <w:tcPr>
            <w:tcW w:w="4820" w:type="dxa"/>
            <w:shd w:val="clear" w:color="auto" w:fill="auto"/>
            <w:vAlign w:val="center"/>
          </w:tcPr>
          <w:p w14:paraId="0C191DF3" w14:textId="77777777" w:rsidR="00DB55C1" w:rsidRPr="00FB7401" w:rsidRDefault="00DB55C1" w:rsidP="000F4390">
            <w:pPr>
              <w:snapToGrid w:val="0"/>
              <w:spacing w:line="360" w:lineRule="auto"/>
              <w:rPr>
                <w:rFonts w:ascii="Book Antiqua" w:hAnsi="Book Antiqua"/>
                <w:lang w:val="en-GB"/>
              </w:rPr>
            </w:pPr>
            <w:r w:rsidRPr="00FB7401">
              <w:rPr>
                <w:rFonts w:ascii="Book Antiqua" w:hAnsi="Book Antiqua"/>
                <w:lang w:val="en-GB"/>
              </w:rPr>
              <w:t xml:space="preserve">Face Pain Scale-Revised </w:t>
            </w:r>
          </w:p>
        </w:tc>
        <w:tc>
          <w:tcPr>
            <w:tcW w:w="3218" w:type="dxa"/>
            <w:shd w:val="clear" w:color="auto" w:fill="auto"/>
            <w:vAlign w:val="center"/>
          </w:tcPr>
          <w:p w14:paraId="3A9E9FC9" w14:textId="77777777" w:rsidR="00DB55C1" w:rsidRPr="00FB7401" w:rsidRDefault="00DB55C1" w:rsidP="000F4390">
            <w:pPr>
              <w:snapToGrid w:val="0"/>
              <w:spacing w:line="360" w:lineRule="auto"/>
              <w:jc w:val="center"/>
              <w:rPr>
                <w:rFonts w:ascii="Book Antiqua" w:hAnsi="Book Antiqua"/>
                <w:lang w:val="en-GB"/>
              </w:rPr>
            </w:pPr>
            <w:r w:rsidRPr="00FB7401">
              <w:rPr>
                <w:rFonts w:ascii="Book Antiqua" w:hAnsi="Book Antiqua"/>
                <w:lang w:val="en-GB"/>
              </w:rPr>
              <w:t>F(1.116)</w:t>
            </w:r>
            <w:r w:rsidR="00620CD3" w:rsidRPr="00FB7401">
              <w:rPr>
                <w:rFonts w:ascii="Book Antiqua" w:hAnsi="Book Antiqua"/>
                <w:lang w:val="en-GB"/>
              </w:rPr>
              <w:t xml:space="preserve"> = </w:t>
            </w:r>
            <w:r w:rsidRPr="00FB7401">
              <w:rPr>
                <w:rFonts w:ascii="Book Antiqua" w:hAnsi="Book Antiqua"/>
                <w:lang w:val="en-GB"/>
              </w:rPr>
              <w:t xml:space="preserve">1.96, </w:t>
            </w:r>
            <w:r w:rsidRPr="00FB7401">
              <w:rPr>
                <w:rFonts w:ascii="Book Antiqua" w:hAnsi="Book Antiqua"/>
                <w:i/>
                <w:caps/>
                <w:lang w:val="en-GB"/>
              </w:rPr>
              <w:t>p</w:t>
            </w:r>
            <w:r w:rsidR="00620CD3" w:rsidRPr="00FB7401">
              <w:rPr>
                <w:rFonts w:ascii="Book Antiqua" w:hAnsi="Book Antiqua"/>
                <w:lang w:val="en-GB"/>
              </w:rPr>
              <w:t xml:space="preserve"> = </w:t>
            </w:r>
            <w:r w:rsidRPr="00FB7401">
              <w:rPr>
                <w:rFonts w:ascii="Book Antiqua" w:hAnsi="Book Antiqua"/>
                <w:lang w:val="en-GB"/>
              </w:rPr>
              <w:t>0.164</w:t>
            </w:r>
          </w:p>
        </w:tc>
        <w:tc>
          <w:tcPr>
            <w:tcW w:w="3870" w:type="dxa"/>
            <w:vAlign w:val="center"/>
          </w:tcPr>
          <w:p w14:paraId="7264B7CF" w14:textId="77777777" w:rsidR="00DB55C1" w:rsidRPr="00FB7401" w:rsidRDefault="00DB55C1" w:rsidP="000F4390">
            <w:pPr>
              <w:snapToGrid w:val="0"/>
              <w:spacing w:line="360" w:lineRule="auto"/>
              <w:jc w:val="center"/>
              <w:rPr>
                <w:rFonts w:ascii="Book Antiqua" w:hAnsi="Book Antiqua"/>
                <w:lang w:val="en-GB"/>
              </w:rPr>
            </w:pPr>
            <w:r w:rsidRPr="00FB7401">
              <w:rPr>
                <w:rFonts w:ascii="Book Antiqua" w:hAnsi="Book Antiqua"/>
                <w:lang w:val="en-GB"/>
              </w:rPr>
              <w:t>F(1.116)</w:t>
            </w:r>
            <w:r w:rsidR="00620CD3" w:rsidRPr="00FB7401">
              <w:rPr>
                <w:rFonts w:ascii="Book Antiqua" w:hAnsi="Book Antiqua"/>
                <w:lang w:val="en-GB"/>
              </w:rPr>
              <w:t xml:space="preserve"> = </w:t>
            </w:r>
            <w:r w:rsidRPr="00FB7401">
              <w:rPr>
                <w:rFonts w:ascii="Book Antiqua" w:hAnsi="Book Antiqua"/>
                <w:lang w:val="en-GB"/>
              </w:rPr>
              <w:t xml:space="preserve">4.11, </w:t>
            </w:r>
            <w:r w:rsidRPr="00FB7401">
              <w:rPr>
                <w:rFonts w:ascii="Book Antiqua" w:hAnsi="Book Antiqua"/>
                <w:i/>
                <w:caps/>
                <w:lang w:val="en-GB"/>
              </w:rPr>
              <w:t>p</w:t>
            </w:r>
            <w:r w:rsidR="00620CD3" w:rsidRPr="00FB7401">
              <w:rPr>
                <w:rFonts w:ascii="Book Antiqua" w:hAnsi="Book Antiqua"/>
                <w:i/>
                <w:caps/>
                <w:lang w:val="en-GB"/>
              </w:rPr>
              <w:t xml:space="preserve"> </w:t>
            </w:r>
            <w:r w:rsidR="00620CD3" w:rsidRPr="00FB7401">
              <w:rPr>
                <w:rFonts w:ascii="Book Antiqua" w:hAnsi="Book Antiqua"/>
                <w:lang w:val="en-GB"/>
              </w:rPr>
              <w:t xml:space="preserve">= </w:t>
            </w:r>
            <w:r w:rsidRPr="00FB7401">
              <w:rPr>
                <w:rFonts w:ascii="Book Antiqua" w:hAnsi="Book Antiqua"/>
                <w:lang w:val="en-GB"/>
              </w:rPr>
              <w:t>0.045</w:t>
            </w:r>
          </w:p>
        </w:tc>
      </w:tr>
      <w:tr w:rsidR="00DB55C1" w:rsidRPr="00FB7401" w14:paraId="048952BC" w14:textId="77777777" w:rsidTr="007A0977">
        <w:trPr>
          <w:cantSplit/>
          <w:trHeight w:val="609"/>
        </w:trPr>
        <w:tc>
          <w:tcPr>
            <w:tcW w:w="4820" w:type="dxa"/>
            <w:shd w:val="clear" w:color="auto" w:fill="auto"/>
            <w:vAlign w:val="center"/>
          </w:tcPr>
          <w:p w14:paraId="37E72283" w14:textId="77777777" w:rsidR="00DB55C1" w:rsidRPr="00FB7401" w:rsidRDefault="00DB55C1" w:rsidP="000F4390">
            <w:pPr>
              <w:snapToGrid w:val="0"/>
              <w:spacing w:line="360" w:lineRule="auto"/>
              <w:rPr>
                <w:rFonts w:ascii="Book Antiqua" w:hAnsi="Book Antiqua"/>
                <w:lang w:val="en-GB"/>
              </w:rPr>
            </w:pPr>
            <w:r w:rsidRPr="00FB7401">
              <w:rPr>
                <w:rFonts w:ascii="Book Antiqua" w:hAnsi="Book Antiqua"/>
                <w:lang w:val="en-GB"/>
              </w:rPr>
              <w:t>Timed Up and Go Test</w:t>
            </w:r>
          </w:p>
        </w:tc>
        <w:tc>
          <w:tcPr>
            <w:tcW w:w="3218" w:type="dxa"/>
            <w:shd w:val="clear" w:color="auto" w:fill="auto"/>
            <w:vAlign w:val="center"/>
          </w:tcPr>
          <w:p w14:paraId="3923DBF3" w14:textId="77777777" w:rsidR="00DB55C1" w:rsidRPr="00FB7401" w:rsidRDefault="00DB55C1" w:rsidP="000F4390">
            <w:pPr>
              <w:snapToGrid w:val="0"/>
              <w:spacing w:line="360" w:lineRule="auto"/>
              <w:jc w:val="center"/>
              <w:rPr>
                <w:rFonts w:ascii="Book Antiqua" w:hAnsi="Book Antiqua"/>
                <w:lang w:val="en-GB"/>
              </w:rPr>
            </w:pPr>
            <w:r w:rsidRPr="00FB7401">
              <w:rPr>
                <w:rFonts w:ascii="Book Antiqua" w:hAnsi="Book Antiqua"/>
                <w:lang w:val="en-GB"/>
              </w:rPr>
              <w:t>F(1.116)</w:t>
            </w:r>
            <w:r w:rsidR="00620CD3" w:rsidRPr="00FB7401">
              <w:rPr>
                <w:rFonts w:ascii="Book Antiqua" w:hAnsi="Book Antiqua"/>
                <w:lang w:val="en-GB"/>
              </w:rPr>
              <w:t xml:space="preserve"> = </w:t>
            </w:r>
            <w:r w:rsidRPr="00FB7401">
              <w:rPr>
                <w:rFonts w:ascii="Book Antiqua" w:hAnsi="Book Antiqua"/>
                <w:lang w:val="en-GB"/>
              </w:rPr>
              <w:t xml:space="preserve">0.97, </w:t>
            </w:r>
            <w:r w:rsidRPr="00FB7401">
              <w:rPr>
                <w:rFonts w:ascii="Book Antiqua" w:hAnsi="Book Antiqua"/>
                <w:i/>
                <w:caps/>
                <w:lang w:val="en-GB"/>
              </w:rPr>
              <w:t>p</w:t>
            </w:r>
            <w:r w:rsidR="00620CD3" w:rsidRPr="00FB7401">
              <w:rPr>
                <w:rFonts w:ascii="Book Antiqua" w:hAnsi="Book Antiqua"/>
                <w:lang w:val="en-GB"/>
              </w:rPr>
              <w:t xml:space="preserve"> = </w:t>
            </w:r>
            <w:r w:rsidRPr="00FB7401">
              <w:rPr>
                <w:rFonts w:ascii="Book Antiqua" w:hAnsi="Book Antiqua"/>
                <w:lang w:val="en-GB"/>
              </w:rPr>
              <w:t>0.328</w:t>
            </w:r>
          </w:p>
        </w:tc>
        <w:tc>
          <w:tcPr>
            <w:tcW w:w="3870" w:type="dxa"/>
            <w:vAlign w:val="center"/>
          </w:tcPr>
          <w:p w14:paraId="2FB9C362" w14:textId="77777777" w:rsidR="00DB55C1" w:rsidRPr="00FB7401" w:rsidRDefault="00DB55C1" w:rsidP="000F4390">
            <w:pPr>
              <w:snapToGrid w:val="0"/>
              <w:spacing w:line="360" w:lineRule="auto"/>
              <w:jc w:val="center"/>
              <w:rPr>
                <w:rFonts w:ascii="Book Antiqua" w:hAnsi="Book Antiqua"/>
                <w:lang w:val="en-GB"/>
              </w:rPr>
            </w:pPr>
            <w:r w:rsidRPr="00FB7401">
              <w:rPr>
                <w:rFonts w:ascii="Book Antiqua" w:hAnsi="Book Antiqua"/>
                <w:lang w:val="en-GB"/>
              </w:rPr>
              <w:t>F(1.116)</w:t>
            </w:r>
            <w:r w:rsidR="00620CD3" w:rsidRPr="00FB7401">
              <w:rPr>
                <w:rFonts w:ascii="Book Antiqua" w:hAnsi="Book Antiqua"/>
                <w:lang w:val="en-GB"/>
              </w:rPr>
              <w:t xml:space="preserve"> = </w:t>
            </w:r>
            <w:r w:rsidRPr="00FB7401">
              <w:rPr>
                <w:rFonts w:ascii="Book Antiqua" w:hAnsi="Book Antiqua"/>
                <w:lang w:val="en-GB"/>
              </w:rPr>
              <w:t xml:space="preserve">0.79, </w:t>
            </w:r>
            <w:r w:rsidRPr="00FB7401">
              <w:rPr>
                <w:rFonts w:ascii="Book Antiqua" w:hAnsi="Book Antiqua"/>
                <w:i/>
                <w:caps/>
                <w:lang w:val="en-GB"/>
              </w:rPr>
              <w:t>p</w:t>
            </w:r>
            <w:r w:rsidR="00620CD3" w:rsidRPr="00FB7401">
              <w:rPr>
                <w:rFonts w:ascii="Book Antiqua" w:hAnsi="Book Antiqua"/>
                <w:lang w:val="en-GB"/>
              </w:rPr>
              <w:t xml:space="preserve"> = </w:t>
            </w:r>
            <w:r w:rsidRPr="00FB7401">
              <w:rPr>
                <w:rFonts w:ascii="Book Antiqua" w:hAnsi="Book Antiqua"/>
                <w:lang w:val="en-GB"/>
              </w:rPr>
              <w:t>0.376</w:t>
            </w:r>
          </w:p>
        </w:tc>
      </w:tr>
      <w:tr w:rsidR="00DB55C1" w:rsidRPr="00FB7401" w14:paraId="3BEF8D6D" w14:textId="77777777" w:rsidTr="007A0977">
        <w:trPr>
          <w:cantSplit/>
          <w:trHeight w:val="606"/>
        </w:trPr>
        <w:tc>
          <w:tcPr>
            <w:tcW w:w="4820" w:type="dxa"/>
            <w:shd w:val="clear" w:color="auto" w:fill="auto"/>
            <w:vAlign w:val="center"/>
          </w:tcPr>
          <w:p w14:paraId="23379864" w14:textId="77777777" w:rsidR="00DB55C1" w:rsidRPr="00FB7401" w:rsidRDefault="00DB55C1" w:rsidP="000F4390">
            <w:pPr>
              <w:snapToGrid w:val="0"/>
              <w:spacing w:line="360" w:lineRule="auto"/>
              <w:rPr>
                <w:rFonts w:ascii="Book Antiqua" w:hAnsi="Book Antiqua"/>
                <w:lang w:val="en-GB"/>
              </w:rPr>
            </w:pPr>
            <w:r w:rsidRPr="00FB7401">
              <w:rPr>
                <w:rFonts w:ascii="Book Antiqua" w:hAnsi="Book Antiqua"/>
                <w:lang w:val="en-GB"/>
              </w:rPr>
              <w:t>Modified Harris Hip Score – Greek version</w:t>
            </w:r>
          </w:p>
        </w:tc>
        <w:tc>
          <w:tcPr>
            <w:tcW w:w="3218" w:type="dxa"/>
            <w:shd w:val="clear" w:color="auto" w:fill="auto"/>
            <w:vAlign w:val="center"/>
          </w:tcPr>
          <w:p w14:paraId="26DE009B" w14:textId="77777777" w:rsidR="00DB55C1" w:rsidRPr="00FB7401" w:rsidRDefault="00DB55C1" w:rsidP="000F4390">
            <w:pPr>
              <w:snapToGrid w:val="0"/>
              <w:spacing w:line="360" w:lineRule="auto"/>
              <w:jc w:val="center"/>
              <w:rPr>
                <w:rFonts w:ascii="Book Antiqua" w:hAnsi="Book Antiqua"/>
                <w:lang w:val="en-GB"/>
              </w:rPr>
            </w:pPr>
            <w:r w:rsidRPr="00FB7401">
              <w:rPr>
                <w:rFonts w:ascii="Book Antiqua" w:hAnsi="Book Antiqua"/>
                <w:lang w:val="en-GB"/>
              </w:rPr>
              <w:t>F(1.116)</w:t>
            </w:r>
            <w:r w:rsidR="00620CD3" w:rsidRPr="00FB7401">
              <w:rPr>
                <w:rFonts w:ascii="Book Antiqua" w:hAnsi="Book Antiqua"/>
                <w:lang w:val="en-GB"/>
              </w:rPr>
              <w:t xml:space="preserve"> = </w:t>
            </w:r>
            <w:r w:rsidRPr="00FB7401">
              <w:rPr>
                <w:rFonts w:ascii="Book Antiqua" w:hAnsi="Book Antiqua"/>
                <w:lang w:val="en-GB"/>
              </w:rPr>
              <w:t xml:space="preserve">1.01, </w:t>
            </w:r>
            <w:r w:rsidRPr="00FB7401">
              <w:rPr>
                <w:rFonts w:ascii="Book Antiqua" w:hAnsi="Book Antiqua"/>
                <w:i/>
                <w:caps/>
                <w:lang w:val="en-GB"/>
              </w:rPr>
              <w:t>p</w:t>
            </w:r>
            <w:r w:rsidR="00620CD3" w:rsidRPr="00FB7401">
              <w:rPr>
                <w:rFonts w:ascii="Book Antiqua" w:hAnsi="Book Antiqua"/>
                <w:lang w:val="en-GB"/>
              </w:rPr>
              <w:t xml:space="preserve"> = </w:t>
            </w:r>
            <w:r w:rsidRPr="00FB7401">
              <w:rPr>
                <w:rFonts w:ascii="Book Antiqua" w:hAnsi="Book Antiqua"/>
                <w:lang w:val="en-GB"/>
              </w:rPr>
              <w:t>0.316</w:t>
            </w:r>
          </w:p>
        </w:tc>
        <w:tc>
          <w:tcPr>
            <w:tcW w:w="3870" w:type="dxa"/>
            <w:vAlign w:val="center"/>
          </w:tcPr>
          <w:p w14:paraId="2DCA10B4" w14:textId="77777777" w:rsidR="00DB55C1" w:rsidRPr="00FB7401" w:rsidRDefault="00DB55C1" w:rsidP="000F4390">
            <w:pPr>
              <w:snapToGrid w:val="0"/>
              <w:spacing w:line="360" w:lineRule="auto"/>
              <w:jc w:val="center"/>
              <w:rPr>
                <w:rFonts w:ascii="Book Antiqua" w:hAnsi="Book Antiqua"/>
                <w:lang w:val="en-GB"/>
              </w:rPr>
            </w:pPr>
            <w:r w:rsidRPr="00FB7401">
              <w:rPr>
                <w:rFonts w:ascii="Book Antiqua" w:hAnsi="Book Antiqua"/>
                <w:lang w:val="en-GB"/>
              </w:rPr>
              <w:t>F(1.116)</w:t>
            </w:r>
            <w:r w:rsidR="00620CD3" w:rsidRPr="00FB7401">
              <w:rPr>
                <w:rFonts w:ascii="Book Antiqua" w:hAnsi="Book Antiqua"/>
                <w:lang w:val="en-GB"/>
              </w:rPr>
              <w:t xml:space="preserve"> = </w:t>
            </w:r>
            <w:r w:rsidRPr="00FB7401">
              <w:rPr>
                <w:rFonts w:ascii="Book Antiqua" w:hAnsi="Book Antiqua"/>
                <w:lang w:val="en-GB"/>
              </w:rPr>
              <w:t xml:space="preserve">0.93, </w:t>
            </w:r>
            <w:r w:rsidRPr="00FB7401">
              <w:rPr>
                <w:rFonts w:ascii="Book Antiqua" w:hAnsi="Book Antiqua"/>
                <w:i/>
                <w:caps/>
                <w:lang w:val="en-GB"/>
              </w:rPr>
              <w:t>p</w:t>
            </w:r>
            <w:r w:rsidR="00620CD3" w:rsidRPr="00FB7401">
              <w:rPr>
                <w:rFonts w:ascii="Book Antiqua" w:hAnsi="Book Antiqua"/>
                <w:lang w:val="en-GB"/>
              </w:rPr>
              <w:t xml:space="preserve"> = </w:t>
            </w:r>
            <w:r w:rsidRPr="00FB7401">
              <w:rPr>
                <w:rFonts w:ascii="Book Antiqua" w:hAnsi="Book Antiqua"/>
                <w:lang w:val="en-GB"/>
              </w:rPr>
              <w:t>0.337</w:t>
            </w:r>
          </w:p>
        </w:tc>
      </w:tr>
      <w:tr w:rsidR="00DB55C1" w:rsidRPr="00FB7401" w14:paraId="7DB63E3A" w14:textId="77777777" w:rsidTr="007A0977">
        <w:trPr>
          <w:cantSplit/>
          <w:trHeight w:val="242"/>
        </w:trPr>
        <w:tc>
          <w:tcPr>
            <w:tcW w:w="4820" w:type="dxa"/>
            <w:shd w:val="clear" w:color="auto" w:fill="auto"/>
            <w:vAlign w:val="center"/>
          </w:tcPr>
          <w:p w14:paraId="701165BD" w14:textId="77777777" w:rsidR="00DB55C1" w:rsidRPr="00FB7401" w:rsidRDefault="00DB55C1" w:rsidP="000F4390">
            <w:pPr>
              <w:snapToGrid w:val="0"/>
              <w:spacing w:line="360" w:lineRule="auto"/>
              <w:rPr>
                <w:rFonts w:ascii="Book Antiqua" w:hAnsi="Book Antiqua"/>
                <w:lang w:val="en-GB"/>
              </w:rPr>
            </w:pPr>
            <w:r w:rsidRPr="00FB7401">
              <w:rPr>
                <w:rFonts w:ascii="Book Antiqua" w:hAnsi="Book Antiqua"/>
                <w:lang w:val="en-GB"/>
              </w:rPr>
              <w:t>International Hip Outcome Tool (12 items) – Greek Version</w:t>
            </w:r>
          </w:p>
        </w:tc>
        <w:tc>
          <w:tcPr>
            <w:tcW w:w="3218" w:type="dxa"/>
            <w:shd w:val="clear" w:color="auto" w:fill="auto"/>
            <w:vAlign w:val="center"/>
          </w:tcPr>
          <w:p w14:paraId="6678E703" w14:textId="77777777" w:rsidR="00DB55C1" w:rsidRPr="00FB7401" w:rsidRDefault="00DB55C1" w:rsidP="000F4390">
            <w:pPr>
              <w:snapToGrid w:val="0"/>
              <w:spacing w:line="360" w:lineRule="auto"/>
              <w:jc w:val="center"/>
              <w:rPr>
                <w:rFonts w:ascii="Book Antiqua" w:hAnsi="Book Antiqua"/>
                <w:lang w:val="en-GB"/>
              </w:rPr>
            </w:pPr>
            <w:r w:rsidRPr="00FB7401">
              <w:rPr>
                <w:rFonts w:ascii="Book Antiqua" w:hAnsi="Book Antiqua"/>
                <w:lang w:val="en-GB"/>
              </w:rPr>
              <w:t>F(1.116)</w:t>
            </w:r>
            <w:r w:rsidR="00620CD3" w:rsidRPr="00FB7401">
              <w:rPr>
                <w:rFonts w:ascii="Book Antiqua" w:hAnsi="Book Antiqua"/>
                <w:lang w:val="en-GB"/>
              </w:rPr>
              <w:t xml:space="preserve"> = </w:t>
            </w:r>
            <w:r w:rsidRPr="00FB7401">
              <w:rPr>
                <w:rFonts w:ascii="Book Antiqua" w:hAnsi="Book Antiqua"/>
                <w:lang w:val="en-GB"/>
              </w:rPr>
              <w:t xml:space="preserve">0.80, </w:t>
            </w:r>
            <w:r w:rsidRPr="00FB7401">
              <w:rPr>
                <w:rFonts w:ascii="Book Antiqua" w:hAnsi="Book Antiqua"/>
                <w:i/>
                <w:caps/>
                <w:lang w:val="en-GB"/>
              </w:rPr>
              <w:t>p</w:t>
            </w:r>
            <w:r w:rsidR="00620CD3" w:rsidRPr="00FB7401">
              <w:rPr>
                <w:rFonts w:ascii="Book Antiqua" w:hAnsi="Book Antiqua"/>
                <w:lang w:val="en-GB"/>
              </w:rPr>
              <w:t xml:space="preserve"> = </w:t>
            </w:r>
            <w:r w:rsidRPr="00FB7401">
              <w:rPr>
                <w:rFonts w:ascii="Book Antiqua" w:hAnsi="Book Antiqua"/>
                <w:lang w:val="en-GB"/>
              </w:rPr>
              <w:t>0.373</w:t>
            </w:r>
          </w:p>
        </w:tc>
        <w:tc>
          <w:tcPr>
            <w:tcW w:w="3870" w:type="dxa"/>
            <w:vAlign w:val="center"/>
          </w:tcPr>
          <w:p w14:paraId="474358E6" w14:textId="77777777" w:rsidR="00DB55C1" w:rsidRPr="00FB7401" w:rsidRDefault="00DB55C1" w:rsidP="000F4390">
            <w:pPr>
              <w:snapToGrid w:val="0"/>
              <w:spacing w:line="360" w:lineRule="auto"/>
              <w:jc w:val="center"/>
              <w:rPr>
                <w:rFonts w:ascii="Book Antiqua" w:hAnsi="Book Antiqua"/>
                <w:lang w:val="en-GB"/>
              </w:rPr>
            </w:pPr>
            <w:r w:rsidRPr="00FB7401">
              <w:rPr>
                <w:rFonts w:ascii="Book Antiqua" w:hAnsi="Book Antiqua"/>
                <w:lang w:val="en-GB"/>
              </w:rPr>
              <w:t>F(1.116)</w:t>
            </w:r>
            <w:r w:rsidR="00620CD3" w:rsidRPr="00FB7401">
              <w:rPr>
                <w:rFonts w:ascii="Book Antiqua" w:hAnsi="Book Antiqua"/>
                <w:lang w:val="en-GB"/>
              </w:rPr>
              <w:t xml:space="preserve"> = </w:t>
            </w:r>
            <w:r w:rsidRPr="00FB7401">
              <w:rPr>
                <w:rFonts w:ascii="Book Antiqua" w:hAnsi="Book Antiqua"/>
                <w:lang w:val="en-GB"/>
              </w:rPr>
              <w:t xml:space="preserve">0.11, </w:t>
            </w:r>
            <w:r w:rsidRPr="00FB7401">
              <w:rPr>
                <w:rFonts w:ascii="Book Antiqua" w:hAnsi="Book Antiqua"/>
                <w:i/>
                <w:caps/>
                <w:lang w:val="en-GB"/>
              </w:rPr>
              <w:t>p</w:t>
            </w:r>
            <w:r w:rsidR="00620CD3" w:rsidRPr="00FB7401">
              <w:rPr>
                <w:rFonts w:ascii="Book Antiqua" w:hAnsi="Book Antiqua"/>
                <w:lang w:val="en-GB"/>
              </w:rPr>
              <w:t xml:space="preserve"> = </w:t>
            </w:r>
            <w:r w:rsidRPr="00FB7401">
              <w:rPr>
                <w:rFonts w:ascii="Book Antiqua" w:hAnsi="Book Antiqua"/>
                <w:lang w:val="en-GB"/>
              </w:rPr>
              <w:t>0.917</w:t>
            </w:r>
          </w:p>
        </w:tc>
      </w:tr>
    </w:tbl>
    <w:p w14:paraId="537E2CA2" w14:textId="77777777" w:rsidR="00106731" w:rsidRPr="00FB7401" w:rsidRDefault="00DB55C1" w:rsidP="000F4390">
      <w:pPr>
        <w:snapToGrid w:val="0"/>
        <w:spacing w:line="360" w:lineRule="auto"/>
        <w:jc w:val="both"/>
        <w:rPr>
          <w:rFonts w:ascii="Book Antiqua" w:hAnsi="Book Antiqua"/>
        </w:rPr>
      </w:pPr>
      <w:r w:rsidRPr="00FB7401">
        <w:rPr>
          <w:rFonts w:ascii="Book Antiqua" w:hAnsi="Book Antiqua"/>
        </w:rPr>
        <w:t xml:space="preserve">Significant </w:t>
      </w:r>
      <w:r w:rsidRPr="00FB7401">
        <w:rPr>
          <w:rFonts w:ascii="Book Antiqua" w:hAnsi="Book Antiqua"/>
          <w:i/>
          <w:caps/>
        </w:rPr>
        <w:t>p</w:t>
      </w:r>
      <w:r w:rsidRPr="00FB7401">
        <w:rPr>
          <w:rFonts w:ascii="Book Antiqua" w:hAnsi="Book Antiqua"/>
        </w:rPr>
        <w:t xml:space="preserve"> &lt; 0.05.</w:t>
      </w:r>
    </w:p>
    <w:p w14:paraId="2A831C8B" w14:textId="77777777" w:rsidR="00DB55C1" w:rsidRPr="00FB7401" w:rsidRDefault="00106731" w:rsidP="000F4390">
      <w:pPr>
        <w:snapToGrid w:val="0"/>
        <w:spacing w:line="360" w:lineRule="auto"/>
        <w:jc w:val="both"/>
        <w:rPr>
          <w:rFonts w:ascii="Book Antiqua" w:hAnsi="Book Antiqua"/>
        </w:rPr>
      </w:pPr>
      <w:r w:rsidRPr="00FB7401">
        <w:rPr>
          <w:rFonts w:ascii="Book Antiqua" w:hAnsi="Book Antiqua"/>
        </w:rPr>
        <w:br w:type="page"/>
      </w:r>
      <w:r w:rsidR="00A5678B" w:rsidRPr="00FB7401">
        <w:rPr>
          <w:rFonts w:ascii="Book Antiqua" w:hAnsi="Book Antiqua"/>
          <w:b/>
          <w:color w:val="000000"/>
          <w:lang w:val="el-GR" w:eastAsia="el-GR"/>
        </w:rPr>
        <w:lastRenderedPageBreak/>
        <w:t xml:space="preserve">Table 4 </w:t>
      </w:r>
      <w:r w:rsidR="00A5678B" w:rsidRPr="00FB7401">
        <w:rPr>
          <w:rFonts w:ascii="Book Antiqua" w:hAnsi="Book Antiqua"/>
          <w:b/>
          <w:color w:val="000000"/>
          <w:lang w:eastAsia="el-GR"/>
        </w:rPr>
        <w:t xml:space="preserve">The </w:t>
      </w:r>
      <w:r w:rsidR="00A5678B" w:rsidRPr="00FB7401">
        <w:rPr>
          <w:rFonts w:ascii="Book Antiqua" w:hAnsi="Book Antiqua"/>
          <w:b/>
          <w:color w:val="000000"/>
          <w:lang w:val="el-GR" w:eastAsia="el-GR"/>
        </w:rPr>
        <w:t>% percentage change</w:t>
      </w:r>
      <w:r w:rsidR="00A5678B" w:rsidRPr="00FB7401">
        <w:rPr>
          <w:rFonts w:ascii="Book Antiqua" w:hAnsi="Book Antiqua"/>
          <w:b/>
          <w:color w:val="000000"/>
          <w:lang w:eastAsia="el-GR"/>
        </w:rPr>
        <w:t>s of outcome</w:t>
      </w:r>
      <w:r w:rsidR="00CC4AB6" w:rsidRPr="00FB7401">
        <w:rPr>
          <w:rFonts w:ascii="Book Antiqua" w:hAnsi="Book Antiqua"/>
          <w:b/>
          <w:color w:val="000000"/>
          <w:lang w:eastAsia="el-GR"/>
        </w:rPr>
        <w:t xml:space="preserve"> </w:t>
      </w:r>
      <w:r w:rsidR="00A5678B" w:rsidRPr="00FB7401">
        <w:rPr>
          <w:rFonts w:ascii="Book Antiqua" w:hAnsi="Book Antiqua"/>
          <w:b/>
          <w:color w:val="000000"/>
          <w:lang w:eastAsia="el-GR"/>
        </w:rPr>
        <w:t>scores,</w:t>
      </w:r>
      <w:r w:rsidR="00CC4AB6" w:rsidRPr="00FB7401">
        <w:rPr>
          <w:rFonts w:ascii="Book Antiqua" w:hAnsi="Book Antiqua"/>
          <w:b/>
          <w:color w:val="000000"/>
          <w:lang w:eastAsia="el-GR"/>
        </w:rPr>
        <w:t xml:space="preserve"> </w:t>
      </w:r>
      <w:r w:rsidR="00A5678B" w:rsidRPr="00FB7401">
        <w:rPr>
          <w:rFonts w:ascii="Book Antiqua" w:hAnsi="Book Antiqua"/>
          <w:b/>
          <w:color w:val="000000"/>
          <w:lang w:val="el-GR" w:eastAsia="el-GR"/>
        </w:rPr>
        <w:t>between</w:t>
      </w:r>
      <w:r w:rsidR="00CC4AB6" w:rsidRPr="00FB7401">
        <w:rPr>
          <w:rFonts w:ascii="Book Antiqua" w:hAnsi="Book Antiqua"/>
          <w:b/>
          <w:color w:val="000000"/>
          <w:lang w:val="el-GR" w:eastAsia="el-GR"/>
        </w:rPr>
        <w:t xml:space="preserve"> </w:t>
      </w:r>
      <w:r w:rsidR="00A5678B" w:rsidRPr="00FB7401">
        <w:rPr>
          <w:rFonts w:ascii="Book Antiqua" w:hAnsi="Book Antiqua"/>
          <w:b/>
          <w:color w:val="000000"/>
          <w:lang w:eastAsia="el-GR"/>
        </w:rPr>
        <w:t>s</w:t>
      </w:r>
      <w:r w:rsidR="00A5678B" w:rsidRPr="00FB7401">
        <w:rPr>
          <w:rFonts w:ascii="Book Antiqua" w:hAnsi="Book Antiqua"/>
          <w:b/>
          <w:color w:val="000000"/>
          <w:lang w:val="el-GR" w:eastAsia="el-GR"/>
        </w:rPr>
        <w:t xml:space="preserve">urgical </w:t>
      </w:r>
      <w:r w:rsidR="00A5678B" w:rsidRPr="00FB7401">
        <w:rPr>
          <w:rFonts w:ascii="Book Antiqua" w:hAnsi="Book Antiqua"/>
          <w:b/>
          <w:color w:val="000000"/>
          <w:lang w:eastAsia="el-GR"/>
        </w:rPr>
        <w:t>a</w:t>
      </w:r>
      <w:r w:rsidR="00A5678B" w:rsidRPr="00FB7401">
        <w:rPr>
          <w:rFonts w:ascii="Book Antiqua" w:hAnsi="Book Antiqua"/>
          <w:b/>
          <w:color w:val="000000"/>
          <w:lang w:val="el-GR" w:eastAsia="el-GR"/>
        </w:rPr>
        <w:t>pproaches</w:t>
      </w:r>
      <w:r w:rsidR="00A5678B" w:rsidRPr="00FB7401">
        <w:rPr>
          <w:rFonts w:ascii="Book Antiqua" w:hAnsi="Book Antiqua"/>
          <w:b/>
          <w:color w:val="000000"/>
          <w:lang w:eastAsia="el-GR"/>
        </w:rPr>
        <w:t xml:space="preserve">, </w:t>
      </w:r>
      <w:r w:rsidR="00A5678B" w:rsidRPr="00FB7401">
        <w:rPr>
          <w:rFonts w:ascii="Book Antiqua" w:hAnsi="Book Antiqua"/>
          <w:b/>
          <w:color w:val="000000"/>
          <w:lang w:val="el-GR" w:eastAsia="el-GR"/>
        </w:rPr>
        <w:t xml:space="preserve">according </w:t>
      </w:r>
      <w:r w:rsidR="00A5678B" w:rsidRPr="00FB7401">
        <w:rPr>
          <w:rFonts w:ascii="Book Antiqua" w:hAnsi="Book Antiqua"/>
          <w:b/>
          <w:color w:val="000000"/>
          <w:lang w:eastAsia="el-GR"/>
        </w:rPr>
        <w:t xml:space="preserve">and </w:t>
      </w:r>
      <w:r w:rsidR="00A5678B" w:rsidRPr="00FB7401">
        <w:rPr>
          <w:rFonts w:ascii="Book Antiqua" w:hAnsi="Book Antiqua"/>
          <w:b/>
          <w:color w:val="000000"/>
          <w:lang w:val="el-GR" w:eastAsia="el-GR"/>
        </w:rPr>
        <w:t xml:space="preserve">regardless of </w:t>
      </w:r>
      <w:r w:rsidR="00DE0AA8" w:rsidRPr="00FB7401">
        <w:rPr>
          <w:rFonts w:ascii="Book Antiqua" w:hAnsi="Book Antiqua"/>
          <w:b/>
          <w:color w:val="000000"/>
          <w:lang w:val="el-GR" w:eastAsia="el-GR"/>
        </w:rPr>
        <w:t>body mass index</w:t>
      </w:r>
      <w:r w:rsidR="00A5678B" w:rsidRPr="00FB7401">
        <w:rPr>
          <w:rFonts w:ascii="Book Antiqua" w:hAnsi="Book Antiqua"/>
          <w:b/>
          <w:color w:val="000000"/>
          <w:lang w:eastAsia="el-GR"/>
        </w:rPr>
        <w:t>, compared</w:t>
      </w:r>
      <w:r w:rsidR="00CC4AB6" w:rsidRPr="00FB7401">
        <w:rPr>
          <w:rFonts w:ascii="Book Antiqua" w:hAnsi="Book Antiqua"/>
          <w:b/>
          <w:color w:val="000000"/>
          <w:lang w:eastAsia="el-GR"/>
        </w:rPr>
        <w:t xml:space="preserve"> </w:t>
      </w:r>
      <w:r w:rsidR="00A5678B" w:rsidRPr="00FB7401">
        <w:rPr>
          <w:rFonts w:ascii="Book Antiqua" w:hAnsi="Book Antiqua"/>
          <w:b/>
          <w:color w:val="000000"/>
          <w:lang w:eastAsia="el-GR"/>
        </w:rPr>
        <w:t>to corresponding baseline measurements</w:t>
      </w:r>
    </w:p>
    <w:tbl>
      <w:tblPr>
        <w:tblW w:w="13035" w:type="dxa"/>
        <w:tblLayout w:type="fixed"/>
        <w:tblCellMar>
          <w:left w:w="10" w:type="dxa"/>
          <w:right w:w="10" w:type="dxa"/>
        </w:tblCellMar>
        <w:tblLook w:val="0000" w:firstRow="0" w:lastRow="0" w:firstColumn="0" w:lastColumn="0" w:noHBand="0" w:noVBand="0"/>
      </w:tblPr>
      <w:tblGrid>
        <w:gridCol w:w="2346"/>
        <w:gridCol w:w="1742"/>
        <w:gridCol w:w="913"/>
        <w:gridCol w:w="1374"/>
        <w:gridCol w:w="938"/>
        <w:gridCol w:w="913"/>
        <w:gridCol w:w="1374"/>
        <w:gridCol w:w="938"/>
        <w:gridCol w:w="737"/>
        <w:gridCol w:w="1179"/>
        <w:gridCol w:w="581"/>
      </w:tblGrid>
      <w:tr w:rsidR="00DF0F4A" w:rsidRPr="00FB7401" w14:paraId="0864546F" w14:textId="77777777" w:rsidTr="00770132">
        <w:trPr>
          <w:trHeight w:val="529"/>
        </w:trPr>
        <w:tc>
          <w:tcPr>
            <w:tcW w:w="2346" w:type="dxa"/>
            <w:tcBorders>
              <w:top w:val="single" w:sz="4" w:space="0" w:color="auto"/>
              <w:bottom w:val="single" w:sz="4" w:space="0" w:color="auto"/>
            </w:tcBorders>
            <w:shd w:val="clear" w:color="auto" w:fill="auto"/>
            <w:tcMar>
              <w:left w:w="108" w:type="dxa"/>
              <w:right w:w="108" w:type="dxa"/>
            </w:tcMar>
            <w:vAlign w:val="center"/>
          </w:tcPr>
          <w:p w14:paraId="02EAC43C" w14:textId="77777777" w:rsidR="00A5678B" w:rsidRPr="00FB7401" w:rsidRDefault="00A5678B" w:rsidP="000F4390">
            <w:pPr>
              <w:widowControl w:val="0"/>
              <w:autoSpaceDE w:val="0"/>
              <w:autoSpaceDN w:val="0"/>
              <w:adjustRightInd w:val="0"/>
              <w:snapToGrid w:val="0"/>
              <w:spacing w:line="360" w:lineRule="auto"/>
              <w:rPr>
                <w:rFonts w:ascii="Book Antiqua" w:eastAsia="Calibri" w:hAnsi="Book Antiqua"/>
                <w:color w:val="000000"/>
                <w:lang w:val="el-GR" w:eastAsia="el-GR"/>
              </w:rPr>
            </w:pPr>
          </w:p>
        </w:tc>
        <w:tc>
          <w:tcPr>
            <w:tcW w:w="1742" w:type="dxa"/>
            <w:tcBorders>
              <w:top w:val="single" w:sz="4" w:space="0" w:color="auto"/>
              <w:bottom w:val="single" w:sz="4" w:space="0" w:color="auto"/>
            </w:tcBorders>
            <w:shd w:val="clear" w:color="auto" w:fill="auto"/>
            <w:tcMar>
              <w:left w:w="108" w:type="dxa"/>
              <w:right w:w="108" w:type="dxa"/>
            </w:tcMar>
            <w:vAlign w:val="center"/>
          </w:tcPr>
          <w:p w14:paraId="0376ED12" w14:textId="77777777" w:rsidR="00A5678B" w:rsidRPr="00FB7401" w:rsidRDefault="00A5678B" w:rsidP="000F4390">
            <w:pPr>
              <w:widowControl w:val="0"/>
              <w:autoSpaceDE w:val="0"/>
              <w:autoSpaceDN w:val="0"/>
              <w:adjustRightInd w:val="0"/>
              <w:snapToGrid w:val="0"/>
              <w:spacing w:line="360" w:lineRule="auto"/>
              <w:ind w:left="-108" w:right="-108"/>
              <w:jc w:val="center"/>
              <w:rPr>
                <w:rFonts w:ascii="Book Antiqua" w:eastAsia="Calibri" w:hAnsi="Book Antiqua"/>
                <w:b/>
                <w:color w:val="000000"/>
                <w:lang w:val="el-GR" w:eastAsia="el-GR"/>
              </w:rPr>
            </w:pPr>
          </w:p>
        </w:tc>
        <w:tc>
          <w:tcPr>
            <w:tcW w:w="3225" w:type="dxa"/>
            <w:gridSpan w:val="3"/>
            <w:tcBorders>
              <w:top w:val="single" w:sz="4" w:space="0" w:color="auto"/>
              <w:bottom w:val="single" w:sz="4" w:space="0" w:color="auto"/>
            </w:tcBorders>
            <w:shd w:val="clear" w:color="auto" w:fill="auto"/>
            <w:tcMar>
              <w:left w:w="108" w:type="dxa"/>
              <w:right w:w="108" w:type="dxa"/>
            </w:tcMar>
            <w:vAlign w:val="center"/>
          </w:tcPr>
          <w:p w14:paraId="047172A8" w14:textId="77777777" w:rsidR="00A5678B" w:rsidRPr="00FB7401" w:rsidRDefault="00A5678B" w:rsidP="000F4390">
            <w:pPr>
              <w:widowControl w:val="0"/>
              <w:autoSpaceDE w:val="0"/>
              <w:autoSpaceDN w:val="0"/>
              <w:adjustRightInd w:val="0"/>
              <w:snapToGrid w:val="0"/>
              <w:spacing w:line="360" w:lineRule="auto"/>
              <w:jc w:val="right"/>
              <w:rPr>
                <w:rFonts w:ascii="Book Antiqua" w:hAnsi="Book Antiqua"/>
                <w:b/>
                <w:color w:val="000000"/>
                <w:lang w:val="el-GR" w:eastAsia="el-GR"/>
              </w:rPr>
            </w:pPr>
            <w:r w:rsidRPr="00FB7401">
              <w:rPr>
                <w:rFonts w:ascii="Book Antiqua" w:hAnsi="Book Antiqua"/>
                <w:b/>
                <w:color w:val="000000"/>
                <w:lang w:val="en-GB" w:eastAsia="el-GR"/>
              </w:rPr>
              <w:t>Nonobese (</w:t>
            </w:r>
            <w:r w:rsidRPr="00FB7401">
              <w:rPr>
                <w:rFonts w:ascii="Book Antiqua" w:hAnsi="Book Antiqua"/>
                <w:b/>
                <w:color w:val="000000"/>
                <w:lang w:val="el-GR" w:eastAsia="el-GR"/>
              </w:rPr>
              <w:t>ΒΜΙ</w:t>
            </w:r>
            <w:r w:rsidR="00F76FF7" w:rsidRPr="00FB7401">
              <w:rPr>
                <w:rFonts w:ascii="Book Antiqua" w:hAnsi="Book Antiqua"/>
                <w:b/>
                <w:color w:val="000000"/>
                <w:lang w:val="el-GR" w:eastAsia="el-GR"/>
              </w:rPr>
              <w:t xml:space="preserve"> </w:t>
            </w:r>
            <w:r w:rsidRPr="00FB7401">
              <w:rPr>
                <w:rFonts w:ascii="Book Antiqua" w:hAnsi="Book Antiqua"/>
                <w:b/>
                <w:color w:val="000000"/>
                <w:lang w:val="el-GR" w:eastAsia="el-GR"/>
              </w:rPr>
              <w:t xml:space="preserve">&lt; 30 </w:t>
            </w:r>
            <w:r w:rsidRPr="00FB7401">
              <w:rPr>
                <w:rFonts w:ascii="Book Antiqua" w:hAnsi="Book Antiqua"/>
                <w:b/>
                <w:color w:val="000000"/>
                <w:lang w:eastAsia="el-GR"/>
              </w:rPr>
              <w:t>kg/m</w:t>
            </w:r>
            <w:r w:rsidRPr="00FB7401">
              <w:rPr>
                <w:rFonts w:ascii="Book Antiqua" w:hAnsi="Book Antiqua"/>
                <w:b/>
                <w:color w:val="000000"/>
                <w:vertAlign w:val="superscript"/>
                <w:lang w:eastAsia="el-GR"/>
              </w:rPr>
              <w:t>2</w:t>
            </w:r>
            <w:r w:rsidRPr="00FB7401">
              <w:rPr>
                <w:rFonts w:ascii="Book Antiqua" w:hAnsi="Book Antiqua"/>
                <w:b/>
                <w:color w:val="000000"/>
                <w:lang w:eastAsia="el-GR"/>
              </w:rPr>
              <w:t>)</w:t>
            </w:r>
          </w:p>
        </w:tc>
        <w:tc>
          <w:tcPr>
            <w:tcW w:w="3225" w:type="dxa"/>
            <w:gridSpan w:val="3"/>
            <w:tcBorders>
              <w:top w:val="single" w:sz="4" w:space="0" w:color="auto"/>
              <w:bottom w:val="single" w:sz="4" w:space="0" w:color="auto"/>
            </w:tcBorders>
            <w:shd w:val="clear" w:color="auto" w:fill="auto"/>
            <w:tcMar>
              <w:left w:w="108" w:type="dxa"/>
              <w:right w:w="108" w:type="dxa"/>
            </w:tcMar>
            <w:vAlign w:val="center"/>
          </w:tcPr>
          <w:p w14:paraId="0F485A76"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b/>
                <w:color w:val="000000"/>
                <w:lang w:val="el-GR" w:eastAsia="el-GR"/>
              </w:rPr>
            </w:pPr>
            <w:r w:rsidRPr="00FB7401">
              <w:rPr>
                <w:rFonts w:ascii="Book Antiqua" w:hAnsi="Book Antiqua"/>
                <w:b/>
                <w:color w:val="000000"/>
                <w:lang w:val="en-GB" w:eastAsia="el-GR"/>
              </w:rPr>
              <w:t>Obese (</w:t>
            </w:r>
            <w:r w:rsidRPr="00FB7401">
              <w:rPr>
                <w:rFonts w:ascii="Book Antiqua" w:hAnsi="Book Antiqua"/>
                <w:b/>
                <w:color w:val="000000"/>
                <w:lang w:val="el-GR" w:eastAsia="el-GR"/>
              </w:rPr>
              <w:t xml:space="preserve">ΒΜΙ </w:t>
            </w:r>
            <w:r w:rsidRPr="00FB7401">
              <w:rPr>
                <w:rFonts w:ascii="Book Antiqua" w:hAnsi="Book Antiqua"/>
                <w:b/>
                <w:color w:val="000000"/>
                <w:lang w:eastAsia="el-GR"/>
              </w:rPr>
              <w:t xml:space="preserve">≥ </w:t>
            </w:r>
            <w:r w:rsidRPr="00FB7401">
              <w:rPr>
                <w:rFonts w:ascii="Book Antiqua" w:hAnsi="Book Antiqua"/>
                <w:b/>
                <w:color w:val="000000"/>
                <w:lang w:val="el-GR" w:eastAsia="el-GR"/>
              </w:rPr>
              <w:t xml:space="preserve">30 </w:t>
            </w:r>
            <w:r w:rsidRPr="00FB7401">
              <w:rPr>
                <w:rFonts w:ascii="Book Antiqua" w:hAnsi="Book Antiqua"/>
                <w:b/>
                <w:color w:val="000000"/>
                <w:lang w:eastAsia="el-GR"/>
              </w:rPr>
              <w:t>kg/m</w:t>
            </w:r>
            <w:r w:rsidRPr="00FB7401">
              <w:rPr>
                <w:rFonts w:ascii="Book Antiqua" w:hAnsi="Book Antiqua"/>
                <w:b/>
                <w:color w:val="000000"/>
                <w:vertAlign w:val="superscript"/>
                <w:lang w:eastAsia="el-GR"/>
              </w:rPr>
              <w:t>2</w:t>
            </w:r>
            <w:r w:rsidRPr="00FB7401">
              <w:rPr>
                <w:rFonts w:ascii="Book Antiqua" w:hAnsi="Book Antiqua"/>
                <w:b/>
                <w:color w:val="000000"/>
                <w:lang w:eastAsia="el-GR"/>
              </w:rPr>
              <w:t>)</w:t>
            </w:r>
          </w:p>
        </w:tc>
        <w:tc>
          <w:tcPr>
            <w:tcW w:w="2497" w:type="dxa"/>
            <w:gridSpan w:val="3"/>
            <w:tcBorders>
              <w:top w:val="single" w:sz="4" w:space="0" w:color="auto"/>
              <w:bottom w:val="single" w:sz="4" w:space="0" w:color="auto"/>
            </w:tcBorders>
            <w:shd w:val="clear" w:color="auto" w:fill="auto"/>
            <w:vAlign w:val="center"/>
          </w:tcPr>
          <w:p w14:paraId="65C3175E" w14:textId="1ECD2225" w:rsidR="00A5678B" w:rsidRPr="00FB7401" w:rsidRDefault="00A5678B" w:rsidP="00DF0F4A">
            <w:pPr>
              <w:widowControl w:val="0"/>
              <w:autoSpaceDE w:val="0"/>
              <w:autoSpaceDN w:val="0"/>
              <w:adjustRightInd w:val="0"/>
              <w:snapToGrid w:val="0"/>
              <w:spacing w:line="360" w:lineRule="auto"/>
              <w:jc w:val="center"/>
              <w:rPr>
                <w:rFonts w:ascii="Book Antiqua" w:hAnsi="Book Antiqua"/>
                <w:b/>
                <w:i/>
                <w:color w:val="000000"/>
                <w:lang w:val="el-GR" w:eastAsia="el-GR"/>
              </w:rPr>
            </w:pPr>
            <w:r w:rsidRPr="00FB7401">
              <w:rPr>
                <w:rFonts w:ascii="Book Antiqua" w:hAnsi="Book Antiqua"/>
                <w:b/>
                <w:color w:val="000000"/>
                <w:lang w:val="el-GR" w:eastAsia="el-GR"/>
              </w:rPr>
              <w:t xml:space="preserve">Comparison between </w:t>
            </w:r>
            <w:r w:rsidR="00DF0F4A" w:rsidRPr="00FB7401">
              <w:rPr>
                <w:rFonts w:ascii="Book Antiqua" w:hAnsi="Book Antiqua" w:hint="eastAsia"/>
                <w:b/>
                <w:color w:val="000000"/>
                <w:lang w:val="el-GR" w:eastAsia="zh-CN"/>
              </w:rPr>
              <w:t>s</w:t>
            </w:r>
            <w:r w:rsidRPr="00FB7401">
              <w:rPr>
                <w:rFonts w:ascii="Book Antiqua" w:hAnsi="Book Antiqua"/>
                <w:b/>
                <w:color w:val="000000"/>
                <w:lang w:val="el-GR" w:eastAsia="el-GR"/>
              </w:rPr>
              <w:t xml:space="preserve">urgical </w:t>
            </w:r>
            <w:r w:rsidR="00DF0F4A" w:rsidRPr="00FB7401">
              <w:rPr>
                <w:rFonts w:ascii="Book Antiqua" w:hAnsi="Book Antiqua" w:hint="eastAsia"/>
                <w:b/>
                <w:color w:val="000000"/>
                <w:lang w:val="el-GR" w:eastAsia="zh-CN"/>
              </w:rPr>
              <w:t>a</w:t>
            </w:r>
            <w:r w:rsidRPr="00FB7401">
              <w:rPr>
                <w:rFonts w:ascii="Book Antiqua" w:hAnsi="Book Antiqua"/>
                <w:b/>
                <w:color w:val="000000"/>
                <w:lang w:val="el-GR" w:eastAsia="el-GR"/>
              </w:rPr>
              <w:t>pproaches regardless of BMI</w:t>
            </w:r>
          </w:p>
        </w:tc>
      </w:tr>
      <w:tr w:rsidR="00DF0F4A" w:rsidRPr="00FB7401" w14:paraId="4A251703" w14:textId="77777777" w:rsidTr="00770132">
        <w:trPr>
          <w:trHeight w:val="644"/>
        </w:trPr>
        <w:tc>
          <w:tcPr>
            <w:tcW w:w="2346" w:type="dxa"/>
            <w:tcBorders>
              <w:top w:val="single" w:sz="4" w:space="0" w:color="auto"/>
              <w:bottom w:val="single" w:sz="4" w:space="0" w:color="auto"/>
            </w:tcBorders>
            <w:shd w:val="clear" w:color="auto" w:fill="auto"/>
            <w:tcMar>
              <w:left w:w="108" w:type="dxa"/>
              <w:right w:w="108" w:type="dxa"/>
            </w:tcMar>
            <w:vAlign w:val="center"/>
          </w:tcPr>
          <w:p w14:paraId="6B63F42E" w14:textId="151055BC" w:rsidR="00DF0F4A" w:rsidRPr="00FB7401" w:rsidRDefault="00DF0F4A" w:rsidP="000F4390">
            <w:pPr>
              <w:widowControl w:val="0"/>
              <w:tabs>
                <w:tab w:val="left" w:pos="1877"/>
              </w:tabs>
              <w:autoSpaceDE w:val="0"/>
              <w:autoSpaceDN w:val="0"/>
              <w:adjustRightInd w:val="0"/>
              <w:snapToGrid w:val="0"/>
              <w:spacing w:line="360" w:lineRule="auto"/>
              <w:ind w:right="-108"/>
              <w:rPr>
                <w:rFonts w:ascii="Book Antiqua" w:hAnsi="Book Antiqua"/>
                <w:color w:val="000000"/>
                <w:lang w:val="el-GR" w:eastAsia="el-GR"/>
              </w:rPr>
            </w:pPr>
            <w:r w:rsidRPr="00FB7401">
              <w:rPr>
                <w:rFonts w:ascii="Book Antiqua" w:hAnsi="Book Antiqua"/>
                <w:b/>
                <w:color w:val="000000"/>
                <w:lang w:val="el-GR" w:eastAsia="el-GR"/>
              </w:rPr>
              <w:t>Outcomes/variables</w:t>
            </w:r>
          </w:p>
        </w:tc>
        <w:tc>
          <w:tcPr>
            <w:tcW w:w="1742" w:type="dxa"/>
            <w:tcBorders>
              <w:top w:val="single" w:sz="4" w:space="0" w:color="auto"/>
              <w:bottom w:val="single" w:sz="4" w:space="0" w:color="auto"/>
            </w:tcBorders>
            <w:shd w:val="clear" w:color="auto" w:fill="auto"/>
            <w:tcMar>
              <w:left w:w="108" w:type="dxa"/>
              <w:right w:w="108" w:type="dxa"/>
            </w:tcMar>
            <w:vAlign w:val="center"/>
          </w:tcPr>
          <w:p w14:paraId="749B8803" w14:textId="7C1020DD" w:rsidR="00DF0F4A" w:rsidRPr="00FB7401" w:rsidRDefault="00DF0F4A" w:rsidP="000F4390">
            <w:pPr>
              <w:widowControl w:val="0"/>
              <w:autoSpaceDE w:val="0"/>
              <w:autoSpaceDN w:val="0"/>
              <w:adjustRightInd w:val="0"/>
              <w:snapToGrid w:val="0"/>
              <w:spacing w:line="360" w:lineRule="auto"/>
              <w:ind w:left="-108" w:right="-108"/>
              <w:jc w:val="center"/>
              <w:rPr>
                <w:rFonts w:ascii="Book Antiqua" w:hAnsi="Book Antiqua"/>
                <w:color w:val="000000"/>
                <w:lang w:val="en-GB" w:eastAsia="el-GR"/>
              </w:rPr>
            </w:pPr>
            <w:r w:rsidRPr="00FB7401">
              <w:rPr>
                <w:rFonts w:ascii="Book Antiqua" w:hAnsi="Book Antiqua"/>
                <w:b/>
                <w:color w:val="000000"/>
                <w:lang w:val="el-GR" w:eastAsia="el-GR"/>
              </w:rPr>
              <w:t>Postoperative measurements</w:t>
            </w:r>
          </w:p>
        </w:tc>
        <w:tc>
          <w:tcPr>
            <w:tcW w:w="913" w:type="dxa"/>
            <w:tcBorders>
              <w:top w:val="single" w:sz="4" w:space="0" w:color="auto"/>
              <w:bottom w:val="single" w:sz="4" w:space="0" w:color="auto"/>
            </w:tcBorders>
            <w:shd w:val="clear" w:color="auto" w:fill="auto"/>
            <w:tcMar>
              <w:left w:w="108" w:type="dxa"/>
              <w:right w:w="108" w:type="dxa"/>
            </w:tcMar>
            <w:vAlign w:val="center"/>
          </w:tcPr>
          <w:p w14:paraId="0DBDCC4F" w14:textId="3033DF14" w:rsidR="00DF0F4A" w:rsidRPr="00FB7401" w:rsidRDefault="00DF0F4A"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b/>
                <w:color w:val="000000"/>
                <w:lang w:val="el-GR" w:eastAsia="el-GR"/>
              </w:rPr>
              <w:t>DAA</w:t>
            </w:r>
            <w:r w:rsidRPr="00FB7401">
              <w:rPr>
                <w:rFonts w:ascii="Book Antiqua" w:hAnsi="Book Antiqua"/>
                <w:b/>
                <w:color w:val="000000"/>
                <w:vertAlign w:val="superscript"/>
                <w:lang w:val="el-GR" w:eastAsia="el-GR"/>
              </w:rPr>
              <w:t>1</w:t>
            </w:r>
          </w:p>
        </w:tc>
        <w:tc>
          <w:tcPr>
            <w:tcW w:w="1374" w:type="dxa"/>
            <w:tcBorders>
              <w:top w:val="single" w:sz="4" w:space="0" w:color="auto"/>
              <w:bottom w:val="single" w:sz="4" w:space="0" w:color="auto"/>
            </w:tcBorders>
            <w:shd w:val="clear" w:color="auto" w:fill="auto"/>
            <w:tcMar>
              <w:left w:w="108" w:type="dxa"/>
              <w:right w:w="108" w:type="dxa"/>
            </w:tcMar>
            <w:vAlign w:val="center"/>
          </w:tcPr>
          <w:p w14:paraId="4553B7DC" w14:textId="2B71E348" w:rsidR="00DF0F4A" w:rsidRPr="00FB7401" w:rsidRDefault="00DF0F4A"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b/>
                <w:color w:val="000000"/>
                <w:lang w:val="el-GR" w:eastAsia="el-GR"/>
              </w:rPr>
              <w:t>Hardinge</w:t>
            </w:r>
            <w:r w:rsidRPr="00FB7401">
              <w:rPr>
                <w:rFonts w:ascii="Book Antiqua" w:hAnsi="Book Antiqua"/>
                <w:b/>
                <w:color w:val="000000"/>
                <w:vertAlign w:val="superscript"/>
                <w:lang w:val="el-GR" w:eastAsia="el-GR"/>
              </w:rPr>
              <w:t>1</w:t>
            </w:r>
          </w:p>
        </w:tc>
        <w:tc>
          <w:tcPr>
            <w:tcW w:w="938" w:type="dxa"/>
            <w:tcBorders>
              <w:top w:val="single" w:sz="4" w:space="0" w:color="auto"/>
              <w:bottom w:val="single" w:sz="4" w:space="0" w:color="auto"/>
            </w:tcBorders>
            <w:shd w:val="clear" w:color="auto" w:fill="auto"/>
            <w:tcMar>
              <w:left w:w="108" w:type="dxa"/>
              <w:right w:w="108" w:type="dxa"/>
            </w:tcMar>
            <w:vAlign w:val="center"/>
          </w:tcPr>
          <w:p w14:paraId="37C13F80" w14:textId="524E8EC4" w:rsidR="00DF0F4A" w:rsidRPr="00FB7401" w:rsidRDefault="00DF0F4A"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b/>
                <w:i/>
                <w:caps/>
                <w:color w:val="000000"/>
                <w:lang w:val="el-GR" w:eastAsia="el-GR"/>
              </w:rPr>
              <w:t>p</w:t>
            </w:r>
            <w:r w:rsidRPr="00FB7401">
              <w:rPr>
                <w:rFonts w:ascii="Book Antiqua" w:hAnsi="Book Antiqua"/>
                <w:b/>
                <w:caps/>
                <w:color w:val="000000"/>
                <w:lang w:val="el-GR" w:eastAsia="el-GR"/>
              </w:rPr>
              <w:t xml:space="preserve"> </w:t>
            </w:r>
            <w:r w:rsidRPr="00FB7401">
              <w:rPr>
                <w:rFonts w:ascii="Book Antiqua" w:hAnsi="Book Antiqua"/>
                <w:b/>
                <w:color w:val="000000"/>
                <w:lang w:val="el-GR" w:eastAsia="el-GR"/>
              </w:rPr>
              <w:t>value</w:t>
            </w:r>
            <w:r w:rsidRPr="00FB7401">
              <w:rPr>
                <w:rFonts w:ascii="Book Antiqua" w:hAnsi="Book Antiqua"/>
                <w:b/>
                <w:color w:val="000000"/>
                <w:vertAlign w:val="superscript"/>
                <w:lang w:val="el-GR" w:eastAsia="el-GR"/>
              </w:rPr>
              <w:t>3</w:t>
            </w:r>
          </w:p>
        </w:tc>
        <w:tc>
          <w:tcPr>
            <w:tcW w:w="913" w:type="dxa"/>
            <w:tcBorders>
              <w:top w:val="single" w:sz="4" w:space="0" w:color="auto"/>
              <w:bottom w:val="single" w:sz="4" w:space="0" w:color="auto"/>
            </w:tcBorders>
            <w:shd w:val="clear" w:color="auto" w:fill="auto"/>
            <w:tcMar>
              <w:left w:w="108" w:type="dxa"/>
              <w:right w:w="108" w:type="dxa"/>
            </w:tcMar>
            <w:vAlign w:val="center"/>
          </w:tcPr>
          <w:p w14:paraId="0BADDD68" w14:textId="0B13D103" w:rsidR="00DF0F4A" w:rsidRPr="00FB7401" w:rsidRDefault="00DF0F4A"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b/>
                <w:color w:val="000000"/>
                <w:lang w:val="el-GR" w:eastAsia="el-GR"/>
              </w:rPr>
              <w:t>DAA</w:t>
            </w:r>
            <w:r w:rsidRPr="00FB7401">
              <w:rPr>
                <w:rFonts w:ascii="Book Antiqua" w:hAnsi="Book Antiqua"/>
                <w:b/>
                <w:color w:val="000000"/>
                <w:vertAlign w:val="superscript"/>
                <w:lang w:val="el-GR" w:eastAsia="el-GR"/>
              </w:rPr>
              <w:t>1</w:t>
            </w:r>
          </w:p>
        </w:tc>
        <w:tc>
          <w:tcPr>
            <w:tcW w:w="1374" w:type="dxa"/>
            <w:tcBorders>
              <w:top w:val="single" w:sz="4" w:space="0" w:color="auto"/>
              <w:bottom w:val="single" w:sz="4" w:space="0" w:color="auto"/>
            </w:tcBorders>
            <w:shd w:val="clear" w:color="auto" w:fill="auto"/>
            <w:tcMar>
              <w:left w:w="108" w:type="dxa"/>
              <w:right w:w="108" w:type="dxa"/>
            </w:tcMar>
            <w:vAlign w:val="center"/>
          </w:tcPr>
          <w:p w14:paraId="28139255" w14:textId="33B8429D" w:rsidR="00DF0F4A" w:rsidRPr="00FB7401" w:rsidRDefault="00DF0F4A"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b/>
                <w:color w:val="000000"/>
                <w:lang w:val="el-GR" w:eastAsia="el-GR"/>
              </w:rPr>
              <w:t>Hardinge</w:t>
            </w:r>
            <w:r w:rsidRPr="00FB7401">
              <w:rPr>
                <w:rFonts w:ascii="Book Antiqua" w:hAnsi="Book Antiqua"/>
                <w:b/>
                <w:color w:val="000000"/>
                <w:vertAlign w:val="superscript"/>
                <w:lang w:val="el-GR" w:eastAsia="el-GR"/>
              </w:rPr>
              <w:t>1</w:t>
            </w:r>
          </w:p>
        </w:tc>
        <w:tc>
          <w:tcPr>
            <w:tcW w:w="938" w:type="dxa"/>
            <w:tcBorders>
              <w:top w:val="single" w:sz="4" w:space="0" w:color="auto"/>
              <w:bottom w:val="single" w:sz="4" w:space="0" w:color="auto"/>
            </w:tcBorders>
            <w:shd w:val="clear" w:color="auto" w:fill="auto"/>
            <w:tcMar>
              <w:left w:w="108" w:type="dxa"/>
              <w:right w:w="108" w:type="dxa"/>
            </w:tcMar>
            <w:vAlign w:val="center"/>
          </w:tcPr>
          <w:p w14:paraId="11E19F86" w14:textId="0A346F4E" w:rsidR="00DF0F4A" w:rsidRPr="00FB7401" w:rsidRDefault="00DF0F4A"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b/>
                <w:i/>
                <w:caps/>
                <w:color w:val="000000"/>
                <w:lang w:val="el-GR" w:eastAsia="el-GR"/>
              </w:rPr>
              <w:t>p</w:t>
            </w:r>
            <w:r w:rsidRPr="00FB7401">
              <w:rPr>
                <w:rFonts w:ascii="Book Antiqua" w:hAnsi="Book Antiqua"/>
                <w:b/>
                <w:caps/>
                <w:color w:val="000000"/>
                <w:lang w:val="el-GR" w:eastAsia="el-GR"/>
              </w:rPr>
              <w:t xml:space="preserve"> </w:t>
            </w:r>
            <w:r w:rsidRPr="00FB7401">
              <w:rPr>
                <w:rFonts w:ascii="Book Antiqua" w:hAnsi="Book Antiqua"/>
                <w:b/>
                <w:color w:val="000000"/>
                <w:lang w:val="el-GR" w:eastAsia="el-GR"/>
              </w:rPr>
              <w:t>value</w:t>
            </w:r>
            <w:r w:rsidRPr="00FB7401">
              <w:rPr>
                <w:rFonts w:ascii="Book Antiqua" w:hAnsi="Book Antiqua"/>
                <w:b/>
                <w:color w:val="000000"/>
                <w:vertAlign w:val="superscript"/>
                <w:lang w:val="el-GR" w:eastAsia="el-GR"/>
              </w:rPr>
              <w:t>3</w:t>
            </w:r>
          </w:p>
        </w:tc>
        <w:tc>
          <w:tcPr>
            <w:tcW w:w="737" w:type="dxa"/>
            <w:tcBorders>
              <w:top w:val="single" w:sz="4" w:space="0" w:color="auto"/>
              <w:bottom w:val="single" w:sz="4" w:space="0" w:color="auto"/>
            </w:tcBorders>
            <w:shd w:val="clear" w:color="auto" w:fill="auto"/>
            <w:vAlign w:val="center"/>
          </w:tcPr>
          <w:p w14:paraId="17B18696" w14:textId="6AEA3FEE" w:rsidR="00DF0F4A" w:rsidRPr="00FB7401" w:rsidRDefault="00DF0F4A"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b/>
                <w:color w:val="000000"/>
                <w:lang w:val="el-GR" w:eastAsia="el-GR"/>
              </w:rPr>
              <w:t>DAA</w:t>
            </w:r>
            <w:r w:rsidRPr="00FB7401">
              <w:rPr>
                <w:rFonts w:ascii="Book Antiqua" w:hAnsi="Book Antiqua"/>
                <w:b/>
                <w:color w:val="000000"/>
                <w:vertAlign w:val="superscript"/>
                <w:lang w:val="el-GR" w:eastAsia="el-GR"/>
              </w:rPr>
              <w:t>2</w:t>
            </w:r>
          </w:p>
        </w:tc>
        <w:tc>
          <w:tcPr>
            <w:tcW w:w="1179" w:type="dxa"/>
            <w:tcBorders>
              <w:top w:val="single" w:sz="4" w:space="0" w:color="auto"/>
              <w:bottom w:val="single" w:sz="4" w:space="0" w:color="auto"/>
            </w:tcBorders>
            <w:shd w:val="clear" w:color="auto" w:fill="auto"/>
            <w:vAlign w:val="center"/>
          </w:tcPr>
          <w:p w14:paraId="1084F718" w14:textId="1EB8847A" w:rsidR="00DF0F4A" w:rsidRPr="00FB7401" w:rsidRDefault="00DF0F4A"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b/>
                <w:color w:val="000000"/>
                <w:lang w:val="el-GR" w:eastAsia="el-GR"/>
              </w:rPr>
              <w:t>Hardinge</w:t>
            </w:r>
            <w:r w:rsidRPr="00FB7401">
              <w:rPr>
                <w:rFonts w:ascii="Book Antiqua" w:hAnsi="Book Antiqua"/>
                <w:b/>
                <w:color w:val="000000"/>
                <w:vertAlign w:val="superscript"/>
                <w:lang w:val="el-GR" w:eastAsia="el-GR"/>
              </w:rPr>
              <w:t>2</w:t>
            </w:r>
          </w:p>
        </w:tc>
        <w:tc>
          <w:tcPr>
            <w:tcW w:w="581" w:type="dxa"/>
            <w:tcBorders>
              <w:top w:val="single" w:sz="4" w:space="0" w:color="auto"/>
              <w:bottom w:val="single" w:sz="4" w:space="0" w:color="auto"/>
            </w:tcBorders>
            <w:shd w:val="clear" w:color="auto" w:fill="auto"/>
            <w:vAlign w:val="center"/>
          </w:tcPr>
          <w:p w14:paraId="58081BF3" w14:textId="73E59A76" w:rsidR="00DF0F4A" w:rsidRPr="00FB7401" w:rsidRDefault="00DF0F4A"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b/>
                <w:i/>
                <w:caps/>
                <w:color w:val="000000"/>
                <w:lang w:val="el-GR" w:eastAsia="el-GR"/>
              </w:rPr>
              <w:t>p</w:t>
            </w:r>
            <w:r w:rsidRPr="00FB7401">
              <w:rPr>
                <w:rFonts w:ascii="Book Antiqua" w:hAnsi="Book Antiqua"/>
                <w:b/>
                <w:color w:val="000000"/>
                <w:lang w:val="el-GR" w:eastAsia="el-GR"/>
              </w:rPr>
              <w:t xml:space="preserve"> value</w:t>
            </w:r>
            <w:r w:rsidRPr="00FB7401">
              <w:rPr>
                <w:rFonts w:ascii="Book Antiqua" w:hAnsi="Book Antiqua"/>
                <w:b/>
                <w:color w:val="000000"/>
                <w:vertAlign w:val="superscript"/>
                <w:lang w:val="el-GR" w:eastAsia="el-GR"/>
              </w:rPr>
              <w:t>3</w:t>
            </w:r>
          </w:p>
        </w:tc>
      </w:tr>
      <w:tr w:rsidR="00DF0F4A" w:rsidRPr="00FB7401" w14:paraId="6740D955" w14:textId="77777777" w:rsidTr="00770132">
        <w:trPr>
          <w:trHeight w:val="644"/>
        </w:trPr>
        <w:tc>
          <w:tcPr>
            <w:tcW w:w="2346" w:type="dxa"/>
            <w:vMerge w:val="restart"/>
            <w:tcBorders>
              <w:top w:val="single" w:sz="4" w:space="0" w:color="auto"/>
            </w:tcBorders>
            <w:shd w:val="clear" w:color="auto" w:fill="auto"/>
            <w:tcMar>
              <w:left w:w="108" w:type="dxa"/>
              <w:right w:w="108" w:type="dxa"/>
            </w:tcMar>
            <w:vAlign w:val="center"/>
          </w:tcPr>
          <w:p w14:paraId="35DA2CC6" w14:textId="77777777" w:rsidR="00A5678B" w:rsidRPr="00FB7401" w:rsidRDefault="00A5678B" w:rsidP="000F4390">
            <w:pPr>
              <w:widowControl w:val="0"/>
              <w:tabs>
                <w:tab w:val="left" w:pos="1877"/>
              </w:tabs>
              <w:autoSpaceDE w:val="0"/>
              <w:autoSpaceDN w:val="0"/>
              <w:adjustRightInd w:val="0"/>
              <w:snapToGrid w:val="0"/>
              <w:spacing w:line="360" w:lineRule="auto"/>
              <w:ind w:right="-108"/>
              <w:rPr>
                <w:rFonts w:ascii="Book Antiqua" w:hAnsi="Book Antiqua"/>
                <w:color w:val="000000"/>
                <w:lang w:val="el-GR" w:eastAsia="el-GR"/>
              </w:rPr>
            </w:pPr>
            <w:r w:rsidRPr="00FB7401">
              <w:rPr>
                <w:rFonts w:ascii="Book Antiqua" w:hAnsi="Book Antiqua"/>
                <w:color w:val="000000"/>
                <w:lang w:val="el-GR" w:eastAsia="el-GR"/>
              </w:rPr>
              <w:t>Face Pain Scale - Revised (%)</w:t>
            </w:r>
          </w:p>
        </w:tc>
        <w:tc>
          <w:tcPr>
            <w:tcW w:w="1742" w:type="dxa"/>
            <w:tcBorders>
              <w:top w:val="single" w:sz="4" w:space="0" w:color="auto"/>
            </w:tcBorders>
            <w:shd w:val="clear" w:color="auto" w:fill="auto"/>
            <w:tcMar>
              <w:left w:w="108" w:type="dxa"/>
              <w:right w:w="108" w:type="dxa"/>
            </w:tcMar>
            <w:vAlign w:val="center"/>
          </w:tcPr>
          <w:p w14:paraId="0DF47A34" w14:textId="77777777" w:rsidR="00A5678B" w:rsidRPr="00FB7401" w:rsidRDefault="00A5678B" w:rsidP="000F4390">
            <w:pPr>
              <w:widowControl w:val="0"/>
              <w:autoSpaceDE w:val="0"/>
              <w:autoSpaceDN w:val="0"/>
              <w:adjustRightInd w:val="0"/>
              <w:snapToGrid w:val="0"/>
              <w:spacing w:line="360" w:lineRule="auto"/>
              <w:ind w:left="-108" w:right="-108"/>
              <w:jc w:val="center"/>
              <w:rPr>
                <w:rFonts w:ascii="Book Antiqua" w:hAnsi="Book Antiqua"/>
                <w:color w:val="000000"/>
                <w:lang w:val="el-GR" w:eastAsia="el-GR"/>
              </w:rPr>
            </w:pPr>
            <w:r w:rsidRPr="00FB7401">
              <w:rPr>
                <w:rFonts w:ascii="Book Antiqua" w:hAnsi="Book Antiqua"/>
                <w:color w:val="000000"/>
                <w:lang w:val="en-GB" w:eastAsia="el-GR"/>
              </w:rPr>
              <w:t>6</w:t>
            </w:r>
            <w:r w:rsidRPr="00FB7401">
              <w:rPr>
                <w:rFonts w:ascii="Book Antiqua" w:hAnsi="Book Antiqua"/>
                <w:color w:val="000000"/>
                <w:vertAlign w:val="superscript"/>
                <w:lang w:val="el-GR" w:eastAsia="el-GR"/>
              </w:rPr>
              <w:t>th</w:t>
            </w:r>
            <w:r w:rsidRPr="00FB7401">
              <w:rPr>
                <w:rFonts w:ascii="Book Antiqua" w:hAnsi="Book Antiqua"/>
                <w:color w:val="000000"/>
                <w:lang w:val="el-GR" w:eastAsia="el-GR"/>
              </w:rPr>
              <w:t xml:space="preserve"> week</w:t>
            </w:r>
          </w:p>
        </w:tc>
        <w:tc>
          <w:tcPr>
            <w:tcW w:w="913" w:type="dxa"/>
            <w:tcBorders>
              <w:top w:val="single" w:sz="4" w:space="0" w:color="auto"/>
            </w:tcBorders>
            <w:shd w:val="clear" w:color="auto" w:fill="auto"/>
            <w:tcMar>
              <w:left w:w="108" w:type="dxa"/>
              <w:right w:w="108" w:type="dxa"/>
            </w:tcMar>
            <w:vAlign w:val="center"/>
          </w:tcPr>
          <w:p w14:paraId="7700E14C"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eastAsia="el-GR"/>
              </w:rPr>
            </w:pPr>
            <w:r w:rsidRPr="00FB7401">
              <w:rPr>
                <w:rFonts w:ascii="Book Antiqua" w:hAnsi="Book Antiqua"/>
                <w:color w:val="000000"/>
                <w:lang w:val="el-GR" w:eastAsia="el-GR"/>
              </w:rPr>
              <w:t>-70.</w:t>
            </w:r>
            <w:r w:rsidRPr="00FB7401">
              <w:rPr>
                <w:rFonts w:ascii="Book Antiqua" w:hAnsi="Book Antiqua"/>
                <w:color w:val="000000"/>
                <w:lang w:eastAsia="el-GR"/>
              </w:rPr>
              <w:t>1</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6.</w:t>
            </w:r>
            <w:r w:rsidRPr="00FB7401">
              <w:rPr>
                <w:rFonts w:ascii="Book Antiqua" w:hAnsi="Book Antiqua"/>
                <w:color w:val="000000"/>
                <w:lang w:eastAsia="el-GR"/>
              </w:rPr>
              <w:t>7</w:t>
            </w:r>
          </w:p>
        </w:tc>
        <w:tc>
          <w:tcPr>
            <w:tcW w:w="1374" w:type="dxa"/>
            <w:tcBorders>
              <w:top w:val="single" w:sz="4" w:space="0" w:color="auto"/>
            </w:tcBorders>
            <w:shd w:val="clear" w:color="auto" w:fill="auto"/>
            <w:tcMar>
              <w:left w:w="108" w:type="dxa"/>
              <w:right w:w="108" w:type="dxa"/>
            </w:tcMar>
            <w:vAlign w:val="center"/>
          </w:tcPr>
          <w:p w14:paraId="77D01A97"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eastAsia="el-GR"/>
              </w:rPr>
            </w:pPr>
            <w:r w:rsidRPr="00FB7401">
              <w:rPr>
                <w:rFonts w:ascii="Book Antiqua" w:hAnsi="Book Antiqua"/>
                <w:color w:val="000000"/>
                <w:lang w:val="el-GR" w:eastAsia="el-GR"/>
              </w:rPr>
              <w:t>-55.3</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7.3</w:t>
            </w:r>
          </w:p>
        </w:tc>
        <w:tc>
          <w:tcPr>
            <w:tcW w:w="938" w:type="dxa"/>
            <w:tcBorders>
              <w:top w:val="single" w:sz="4" w:space="0" w:color="auto"/>
            </w:tcBorders>
            <w:shd w:val="clear" w:color="auto" w:fill="auto"/>
            <w:tcMar>
              <w:left w:w="108" w:type="dxa"/>
              <w:right w:w="108" w:type="dxa"/>
            </w:tcMar>
            <w:vAlign w:val="center"/>
          </w:tcPr>
          <w:p w14:paraId="059907F9"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l-GR" w:eastAsia="el-GR"/>
              </w:rPr>
              <w:t>&lt;</w:t>
            </w:r>
            <w:r w:rsidR="00C475B8" w:rsidRPr="00FB7401">
              <w:rPr>
                <w:rFonts w:ascii="Book Antiqua" w:hAnsi="Book Antiqua"/>
                <w:color w:val="000000"/>
                <w:lang w:val="el-GR" w:eastAsia="el-GR"/>
              </w:rPr>
              <w:t xml:space="preserve"> </w:t>
            </w:r>
            <w:r w:rsidRPr="00FB7401">
              <w:rPr>
                <w:rFonts w:ascii="Book Antiqua" w:hAnsi="Book Antiqua"/>
                <w:color w:val="000000"/>
                <w:lang w:val="el-GR" w:eastAsia="el-GR"/>
              </w:rPr>
              <w:t>0.001</w:t>
            </w:r>
          </w:p>
        </w:tc>
        <w:tc>
          <w:tcPr>
            <w:tcW w:w="913" w:type="dxa"/>
            <w:tcBorders>
              <w:top w:val="single" w:sz="4" w:space="0" w:color="auto"/>
            </w:tcBorders>
            <w:shd w:val="clear" w:color="auto" w:fill="auto"/>
            <w:tcMar>
              <w:left w:w="108" w:type="dxa"/>
              <w:right w:w="108" w:type="dxa"/>
            </w:tcMar>
            <w:vAlign w:val="center"/>
          </w:tcPr>
          <w:p w14:paraId="5AD38B56"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eastAsia="el-GR"/>
              </w:rPr>
            </w:pPr>
            <w:r w:rsidRPr="00FB7401">
              <w:rPr>
                <w:rFonts w:ascii="Book Antiqua" w:hAnsi="Book Antiqua"/>
                <w:color w:val="000000"/>
                <w:lang w:val="el-GR" w:eastAsia="el-GR"/>
              </w:rPr>
              <w:t>-70.0</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15.8</w:t>
            </w:r>
          </w:p>
        </w:tc>
        <w:tc>
          <w:tcPr>
            <w:tcW w:w="1374" w:type="dxa"/>
            <w:tcBorders>
              <w:top w:val="single" w:sz="4" w:space="0" w:color="auto"/>
            </w:tcBorders>
            <w:shd w:val="clear" w:color="auto" w:fill="auto"/>
            <w:tcMar>
              <w:left w:w="108" w:type="dxa"/>
              <w:right w:w="108" w:type="dxa"/>
            </w:tcMar>
            <w:vAlign w:val="center"/>
          </w:tcPr>
          <w:p w14:paraId="00953EB5"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eastAsia="el-GR"/>
              </w:rPr>
            </w:pPr>
            <w:r w:rsidRPr="00FB7401">
              <w:rPr>
                <w:rFonts w:ascii="Book Antiqua" w:hAnsi="Book Antiqua"/>
                <w:color w:val="000000"/>
                <w:lang w:val="el-GR" w:eastAsia="el-GR"/>
              </w:rPr>
              <w:t>-60.3</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6.</w:t>
            </w:r>
            <w:r w:rsidRPr="00FB7401">
              <w:rPr>
                <w:rFonts w:ascii="Book Antiqua" w:hAnsi="Book Antiqua"/>
                <w:color w:val="000000"/>
                <w:lang w:eastAsia="el-GR"/>
              </w:rPr>
              <w:t>9</w:t>
            </w:r>
          </w:p>
        </w:tc>
        <w:tc>
          <w:tcPr>
            <w:tcW w:w="938" w:type="dxa"/>
            <w:tcBorders>
              <w:top w:val="single" w:sz="4" w:space="0" w:color="auto"/>
            </w:tcBorders>
            <w:shd w:val="clear" w:color="auto" w:fill="auto"/>
            <w:tcMar>
              <w:left w:w="108" w:type="dxa"/>
              <w:right w:w="108" w:type="dxa"/>
            </w:tcMar>
            <w:vAlign w:val="center"/>
          </w:tcPr>
          <w:p w14:paraId="78935EC5"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l-GR" w:eastAsia="el-GR"/>
              </w:rPr>
              <w:t>0.002</w:t>
            </w:r>
          </w:p>
        </w:tc>
        <w:tc>
          <w:tcPr>
            <w:tcW w:w="737" w:type="dxa"/>
            <w:tcBorders>
              <w:top w:val="single" w:sz="4" w:space="0" w:color="auto"/>
            </w:tcBorders>
            <w:shd w:val="clear" w:color="auto" w:fill="auto"/>
            <w:vAlign w:val="center"/>
          </w:tcPr>
          <w:p w14:paraId="48A7B489"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eastAsia="el-GR"/>
              </w:rPr>
            </w:pPr>
            <w:r w:rsidRPr="00FB7401">
              <w:rPr>
                <w:rFonts w:ascii="Book Antiqua" w:hAnsi="Book Antiqua"/>
                <w:color w:val="000000"/>
                <w:lang w:val="el-GR" w:eastAsia="el-GR"/>
              </w:rPr>
              <w:t>-70.0</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1.</w:t>
            </w:r>
            <w:r w:rsidRPr="00FB7401">
              <w:rPr>
                <w:rFonts w:ascii="Book Antiqua" w:hAnsi="Book Antiqua"/>
                <w:color w:val="000000"/>
                <w:lang w:eastAsia="el-GR"/>
              </w:rPr>
              <w:t>3</w:t>
            </w:r>
          </w:p>
        </w:tc>
        <w:tc>
          <w:tcPr>
            <w:tcW w:w="1179" w:type="dxa"/>
            <w:tcBorders>
              <w:top w:val="single" w:sz="4" w:space="0" w:color="auto"/>
            </w:tcBorders>
            <w:shd w:val="clear" w:color="auto" w:fill="auto"/>
            <w:vAlign w:val="center"/>
          </w:tcPr>
          <w:p w14:paraId="64C5D2A5"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i/>
                <w:color w:val="000000"/>
                <w:lang w:eastAsia="el-GR"/>
              </w:rPr>
            </w:pPr>
            <w:r w:rsidRPr="00FB7401">
              <w:rPr>
                <w:rFonts w:ascii="Book Antiqua" w:hAnsi="Book Antiqua"/>
                <w:color w:val="000000"/>
                <w:lang w:val="el-GR" w:eastAsia="el-GR"/>
              </w:rPr>
              <w:t>-57.8</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1.</w:t>
            </w:r>
            <w:r w:rsidRPr="00FB7401">
              <w:rPr>
                <w:rFonts w:ascii="Book Antiqua" w:hAnsi="Book Antiqua"/>
                <w:color w:val="000000"/>
                <w:lang w:eastAsia="el-GR"/>
              </w:rPr>
              <w:t>3</w:t>
            </w:r>
          </w:p>
        </w:tc>
        <w:tc>
          <w:tcPr>
            <w:tcW w:w="581" w:type="dxa"/>
            <w:tcBorders>
              <w:top w:val="single" w:sz="4" w:space="0" w:color="auto"/>
            </w:tcBorders>
            <w:shd w:val="clear" w:color="auto" w:fill="auto"/>
            <w:vAlign w:val="center"/>
          </w:tcPr>
          <w:p w14:paraId="142EECD8"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l-GR" w:eastAsia="el-GR"/>
              </w:rPr>
              <w:t>&lt;</w:t>
            </w:r>
            <w:r w:rsidR="00D53A18" w:rsidRPr="00FB7401">
              <w:rPr>
                <w:rFonts w:ascii="Book Antiqua" w:hAnsi="Book Antiqua"/>
                <w:color w:val="000000"/>
                <w:lang w:val="el-GR" w:eastAsia="el-GR"/>
              </w:rPr>
              <w:t xml:space="preserve"> </w:t>
            </w:r>
            <w:r w:rsidRPr="00FB7401">
              <w:rPr>
                <w:rFonts w:ascii="Book Antiqua" w:hAnsi="Book Antiqua"/>
                <w:color w:val="000000"/>
                <w:lang w:val="el-GR" w:eastAsia="el-GR"/>
              </w:rPr>
              <w:t>0.001</w:t>
            </w:r>
          </w:p>
        </w:tc>
      </w:tr>
      <w:tr w:rsidR="00DF0F4A" w:rsidRPr="00FB7401" w14:paraId="2DF1CB00" w14:textId="77777777" w:rsidTr="00770132">
        <w:trPr>
          <w:trHeight w:val="416"/>
        </w:trPr>
        <w:tc>
          <w:tcPr>
            <w:tcW w:w="2346" w:type="dxa"/>
            <w:vMerge/>
            <w:shd w:val="clear" w:color="auto" w:fill="auto"/>
            <w:tcMar>
              <w:left w:w="108" w:type="dxa"/>
              <w:right w:w="108" w:type="dxa"/>
            </w:tcMar>
            <w:vAlign w:val="center"/>
          </w:tcPr>
          <w:p w14:paraId="3DDE7AEE" w14:textId="77777777" w:rsidR="00A5678B" w:rsidRPr="00FB7401" w:rsidRDefault="00A5678B" w:rsidP="000F4390">
            <w:pPr>
              <w:widowControl w:val="0"/>
              <w:tabs>
                <w:tab w:val="left" w:pos="1877"/>
              </w:tabs>
              <w:autoSpaceDE w:val="0"/>
              <w:autoSpaceDN w:val="0"/>
              <w:adjustRightInd w:val="0"/>
              <w:snapToGrid w:val="0"/>
              <w:spacing w:line="360" w:lineRule="auto"/>
              <w:ind w:right="-108"/>
              <w:rPr>
                <w:rFonts w:ascii="Book Antiqua" w:eastAsia="Calibri" w:hAnsi="Book Antiqua"/>
                <w:color w:val="000000"/>
                <w:lang w:val="el-GR" w:eastAsia="el-GR"/>
              </w:rPr>
            </w:pPr>
          </w:p>
        </w:tc>
        <w:tc>
          <w:tcPr>
            <w:tcW w:w="1742" w:type="dxa"/>
            <w:shd w:val="clear" w:color="auto" w:fill="auto"/>
            <w:tcMar>
              <w:left w:w="108" w:type="dxa"/>
              <w:right w:w="108" w:type="dxa"/>
            </w:tcMar>
            <w:vAlign w:val="center"/>
          </w:tcPr>
          <w:p w14:paraId="1B1EC944" w14:textId="77777777" w:rsidR="00A5678B" w:rsidRPr="00FB7401" w:rsidRDefault="00A5678B" w:rsidP="000F4390">
            <w:pPr>
              <w:widowControl w:val="0"/>
              <w:autoSpaceDE w:val="0"/>
              <w:autoSpaceDN w:val="0"/>
              <w:adjustRightInd w:val="0"/>
              <w:snapToGrid w:val="0"/>
              <w:spacing w:line="360" w:lineRule="auto"/>
              <w:ind w:left="-108" w:right="-108"/>
              <w:jc w:val="center"/>
              <w:rPr>
                <w:rFonts w:ascii="Book Antiqua" w:hAnsi="Book Antiqua"/>
                <w:color w:val="000000"/>
                <w:lang w:val="el-GR" w:eastAsia="el-GR"/>
              </w:rPr>
            </w:pPr>
            <w:r w:rsidRPr="00FB7401">
              <w:rPr>
                <w:rFonts w:ascii="Book Antiqua" w:hAnsi="Book Antiqua"/>
                <w:color w:val="000000"/>
                <w:lang w:val="en-GB" w:eastAsia="el-GR"/>
              </w:rPr>
              <w:t>12</w:t>
            </w:r>
            <w:r w:rsidRPr="00FB7401">
              <w:rPr>
                <w:rFonts w:ascii="Book Antiqua" w:hAnsi="Book Antiqua"/>
                <w:color w:val="000000"/>
                <w:vertAlign w:val="superscript"/>
                <w:lang w:val="el-GR" w:eastAsia="el-GR"/>
              </w:rPr>
              <w:t>th</w:t>
            </w:r>
            <w:r w:rsidRPr="00FB7401">
              <w:rPr>
                <w:rFonts w:ascii="Book Antiqua" w:hAnsi="Book Antiqua"/>
                <w:color w:val="000000"/>
                <w:lang w:val="el-GR" w:eastAsia="el-GR"/>
              </w:rPr>
              <w:t xml:space="preserve"> week</w:t>
            </w:r>
          </w:p>
        </w:tc>
        <w:tc>
          <w:tcPr>
            <w:tcW w:w="913" w:type="dxa"/>
            <w:shd w:val="clear" w:color="auto" w:fill="auto"/>
            <w:tcMar>
              <w:left w:w="108" w:type="dxa"/>
              <w:right w:w="108" w:type="dxa"/>
            </w:tcMar>
            <w:vAlign w:val="center"/>
          </w:tcPr>
          <w:p w14:paraId="071BF027"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eastAsia="el-GR"/>
              </w:rPr>
            </w:pPr>
            <w:r w:rsidRPr="00FB7401">
              <w:rPr>
                <w:rFonts w:ascii="Book Antiqua" w:hAnsi="Book Antiqua"/>
                <w:color w:val="000000"/>
                <w:lang w:val="el-GR" w:eastAsia="el-GR"/>
              </w:rPr>
              <w:t>-98.4</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4.1</w:t>
            </w:r>
          </w:p>
        </w:tc>
        <w:tc>
          <w:tcPr>
            <w:tcW w:w="1374" w:type="dxa"/>
            <w:shd w:val="clear" w:color="auto" w:fill="auto"/>
            <w:tcMar>
              <w:left w:w="108" w:type="dxa"/>
              <w:right w:w="108" w:type="dxa"/>
            </w:tcMar>
            <w:vAlign w:val="center"/>
          </w:tcPr>
          <w:p w14:paraId="55D8AF5B"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eastAsia="el-GR"/>
              </w:rPr>
            </w:pPr>
            <w:r w:rsidRPr="00FB7401">
              <w:rPr>
                <w:rFonts w:ascii="Book Antiqua" w:hAnsi="Book Antiqua"/>
                <w:color w:val="000000"/>
                <w:lang w:val="el-GR" w:eastAsia="el-GR"/>
              </w:rPr>
              <w:t>-84.</w:t>
            </w:r>
            <w:r w:rsidRPr="00FB7401">
              <w:rPr>
                <w:rFonts w:ascii="Book Antiqua" w:hAnsi="Book Antiqua"/>
                <w:color w:val="000000"/>
                <w:lang w:eastAsia="el-GR"/>
              </w:rPr>
              <w:t>4</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8.2</w:t>
            </w:r>
          </w:p>
        </w:tc>
        <w:tc>
          <w:tcPr>
            <w:tcW w:w="938" w:type="dxa"/>
            <w:shd w:val="clear" w:color="auto" w:fill="auto"/>
            <w:tcMar>
              <w:left w:w="108" w:type="dxa"/>
              <w:right w:w="108" w:type="dxa"/>
            </w:tcMar>
            <w:vAlign w:val="center"/>
          </w:tcPr>
          <w:p w14:paraId="74CC0FD2"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l-GR" w:eastAsia="el-GR"/>
              </w:rPr>
              <w:t>&lt;</w:t>
            </w:r>
            <w:r w:rsidR="00C475B8" w:rsidRPr="00FB7401">
              <w:rPr>
                <w:rFonts w:ascii="Book Antiqua" w:hAnsi="Book Antiqua"/>
                <w:color w:val="000000"/>
                <w:lang w:val="el-GR" w:eastAsia="el-GR"/>
              </w:rPr>
              <w:t xml:space="preserve"> </w:t>
            </w:r>
            <w:r w:rsidRPr="00FB7401">
              <w:rPr>
                <w:rFonts w:ascii="Book Antiqua" w:hAnsi="Book Antiqua"/>
                <w:color w:val="000000"/>
                <w:lang w:val="el-GR" w:eastAsia="el-GR"/>
              </w:rPr>
              <w:t>0.001</w:t>
            </w:r>
          </w:p>
        </w:tc>
        <w:tc>
          <w:tcPr>
            <w:tcW w:w="913" w:type="dxa"/>
            <w:shd w:val="clear" w:color="auto" w:fill="auto"/>
            <w:tcMar>
              <w:left w:w="108" w:type="dxa"/>
              <w:right w:w="108" w:type="dxa"/>
            </w:tcMar>
            <w:vAlign w:val="center"/>
          </w:tcPr>
          <w:p w14:paraId="5387DC5B"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eastAsia="el-GR"/>
              </w:rPr>
            </w:pPr>
            <w:r w:rsidRPr="00FB7401">
              <w:rPr>
                <w:rFonts w:ascii="Book Antiqua" w:hAnsi="Book Antiqua"/>
                <w:color w:val="000000"/>
                <w:lang w:val="el-GR" w:eastAsia="el-GR"/>
              </w:rPr>
              <w:t>-93.</w:t>
            </w:r>
            <w:r w:rsidRPr="00FB7401">
              <w:rPr>
                <w:rFonts w:ascii="Book Antiqua" w:hAnsi="Book Antiqua"/>
                <w:color w:val="000000"/>
                <w:lang w:eastAsia="el-GR"/>
              </w:rPr>
              <w:t>3</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18.7</w:t>
            </w:r>
          </w:p>
        </w:tc>
        <w:tc>
          <w:tcPr>
            <w:tcW w:w="1374" w:type="dxa"/>
            <w:shd w:val="clear" w:color="auto" w:fill="auto"/>
            <w:tcMar>
              <w:left w:w="108" w:type="dxa"/>
              <w:right w:w="108" w:type="dxa"/>
            </w:tcMar>
            <w:vAlign w:val="center"/>
          </w:tcPr>
          <w:p w14:paraId="1E1D6CA5"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eastAsia="el-GR"/>
              </w:rPr>
            </w:pPr>
            <w:r w:rsidRPr="00FB7401">
              <w:rPr>
                <w:rFonts w:ascii="Book Antiqua" w:hAnsi="Book Antiqua"/>
                <w:color w:val="000000"/>
                <w:lang w:val="el-GR" w:eastAsia="el-GR"/>
              </w:rPr>
              <w:t>-87.</w:t>
            </w:r>
            <w:r w:rsidRPr="00FB7401">
              <w:rPr>
                <w:rFonts w:ascii="Book Antiqua" w:hAnsi="Book Antiqua"/>
                <w:color w:val="000000"/>
                <w:lang w:eastAsia="el-GR"/>
              </w:rPr>
              <w:t>5</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8.</w:t>
            </w:r>
            <w:r w:rsidRPr="00FB7401">
              <w:rPr>
                <w:rFonts w:ascii="Book Antiqua" w:hAnsi="Book Antiqua"/>
                <w:color w:val="000000"/>
                <w:lang w:eastAsia="el-GR"/>
              </w:rPr>
              <w:t>3</w:t>
            </w:r>
          </w:p>
        </w:tc>
        <w:tc>
          <w:tcPr>
            <w:tcW w:w="938" w:type="dxa"/>
            <w:shd w:val="clear" w:color="auto" w:fill="auto"/>
            <w:tcMar>
              <w:left w:w="108" w:type="dxa"/>
              <w:right w:w="108" w:type="dxa"/>
            </w:tcMar>
            <w:vAlign w:val="center"/>
          </w:tcPr>
          <w:p w14:paraId="69DDCAC2"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l-GR" w:eastAsia="el-GR"/>
              </w:rPr>
              <w:t>0.429</w:t>
            </w:r>
          </w:p>
        </w:tc>
        <w:tc>
          <w:tcPr>
            <w:tcW w:w="737" w:type="dxa"/>
            <w:shd w:val="clear" w:color="auto" w:fill="auto"/>
            <w:vAlign w:val="center"/>
          </w:tcPr>
          <w:p w14:paraId="7CB865FD"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i/>
                <w:color w:val="000000"/>
                <w:lang w:eastAsia="el-GR"/>
              </w:rPr>
            </w:pPr>
            <w:r w:rsidRPr="00FB7401">
              <w:rPr>
                <w:rFonts w:ascii="Book Antiqua" w:hAnsi="Book Antiqua"/>
                <w:color w:val="000000"/>
                <w:lang w:val="el-GR" w:eastAsia="el-GR"/>
              </w:rPr>
              <w:t>-95.8</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1.4</w:t>
            </w:r>
          </w:p>
        </w:tc>
        <w:tc>
          <w:tcPr>
            <w:tcW w:w="1179" w:type="dxa"/>
            <w:shd w:val="clear" w:color="auto" w:fill="auto"/>
            <w:vAlign w:val="center"/>
          </w:tcPr>
          <w:p w14:paraId="492DA23B"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i/>
                <w:color w:val="000000"/>
                <w:lang w:eastAsia="el-GR"/>
              </w:rPr>
            </w:pPr>
            <w:r w:rsidRPr="00FB7401">
              <w:rPr>
                <w:rFonts w:ascii="Book Antiqua" w:hAnsi="Book Antiqua"/>
                <w:color w:val="000000"/>
                <w:lang w:val="el-GR" w:eastAsia="el-GR"/>
              </w:rPr>
              <w:t>-8</w:t>
            </w:r>
            <w:r w:rsidRPr="00FB7401">
              <w:rPr>
                <w:rFonts w:ascii="Book Antiqua" w:hAnsi="Book Antiqua"/>
                <w:color w:val="000000"/>
                <w:lang w:eastAsia="el-GR"/>
              </w:rPr>
              <w:t>6.0</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1.4</w:t>
            </w:r>
          </w:p>
        </w:tc>
        <w:tc>
          <w:tcPr>
            <w:tcW w:w="581" w:type="dxa"/>
            <w:shd w:val="clear" w:color="auto" w:fill="auto"/>
            <w:vAlign w:val="center"/>
          </w:tcPr>
          <w:p w14:paraId="76B58D11"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l-GR" w:eastAsia="el-GR"/>
              </w:rPr>
              <w:t>&lt;</w:t>
            </w:r>
            <w:r w:rsidR="00D53A18" w:rsidRPr="00FB7401">
              <w:rPr>
                <w:rFonts w:ascii="Book Antiqua" w:hAnsi="Book Antiqua"/>
                <w:color w:val="000000"/>
                <w:lang w:val="el-GR" w:eastAsia="el-GR"/>
              </w:rPr>
              <w:t xml:space="preserve"> </w:t>
            </w:r>
            <w:r w:rsidRPr="00FB7401">
              <w:rPr>
                <w:rFonts w:ascii="Book Antiqua" w:hAnsi="Book Antiqua"/>
                <w:color w:val="000000"/>
                <w:lang w:val="el-GR" w:eastAsia="el-GR"/>
              </w:rPr>
              <w:t>0.001</w:t>
            </w:r>
          </w:p>
        </w:tc>
      </w:tr>
      <w:tr w:rsidR="00DF0F4A" w:rsidRPr="00FB7401" w14:paraId="2DB8AA0F" w14:textId="77777777" w:rsidTr="00770132">
        <w:trPr>
          <w:trHeight w:val="551"/>
        </w:trPr>
        <w:tc>
          <w:tcPr>
            <w:tcW w:w="2346" w:type="dxa"/>
            <w:vMerge w:val="restart"/>
            <w:shd w:val="clear" w:color="auto" w:fill="auto"/>
            <w:tcMar>
              <w:left w:w="108" w:type="dxa"/>
              <w:right w:w="108" w:type="dxa"/>
            </w:tcMar>
            <w:vAlign w:val="center"/>
          </w:tcPr>
          <w:p w14:paraId="3005825D" w14:textId="77777777" w:rsidR="00A5678B" w:rsidRPr="00FB7401" w:rsidRDefault="00A5678B" w:rsidP="000F4390">
            <w:pPr>
              <w:widowControl w:val="0"/>
              <w:tabs>
                <w:tab w:val="left" w:pos="1877"/>
              </w:tabs>
              <w:autoSpaceDE w:val="0"/>
              <w:autoSpaceDN w:val="0"/>
              <w:adjustRightInd w:val="0"/>
              <w:snapToGrid w:val="0"/>
              <w:spacing w:line="360" w:lineRule="auto"/>
              <w:ind w:left="-75" w:right="-108"/>
              <w:rPr>
                <w:rFonts w:ascii="Book Antiqua" w:hAnsi="Book Antiqua"/>
                <w:color w:val="000000"/>
                <w:lang w:val="el-GR" w:eastAsia="el-GR"/>
              </w:rPr>
            </w:pPr>
            <w:r w:rsidRPr="00FB7401">
              <w:rPr>
                <w:rFonts w:ascii="Book Antiqua" w:hAnsi="Book Antiqua"/>
                <w:color w:val="000000"/>
                <w:lang w:val="el-GR" w:eastAsia="el-GR"/>
              </w:rPr>
              <w:t>Timed Up and Go Test (%)</w:t>
            </w:r>
          </w:p>
        </w:tc>
        <w:tc>
          <w:tcPr>
            <w:tcW w:w="1742" w:type="dxa"/>
            <w:shd w:val="clear" w:color="auto" w:fill="auto"/>
            <w:tcMar>
              <w:left w:w="108" w:type="dxa"/>
              <w:right w:w="108" w:type="dxa"/>
            </w:tcMar>
            <w:vAlign w:val="center"/>
          </w:tcPr>
          <w:p w14:paraId="5E66E893"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n-GB" w:eastAsia="el-GR"/>
              </w:rPr>
              <w:t>6</w:t>
            </w:r>
            <w:r w:rsidRPr="00FB7401">
              <w:rPr>
                <w:rFonts w:ascii="Book Antiqua" w:hAnsi="Book Antiqua"/>
                <w:color w:val="000000"/>
                <w:vertAlign w:val="superscript"/>
                <w:lang w:val="el-GR" w:eastAsia="el-GR"/>
              </w:rPr>
              <w:t>th</w:t>
            </w:r>
            <w:r w:rsidRPr="00FB7401">
              <w:rPr>
                <w:rFonts w:ascii="Book Antiqua" w:hAnsi="Book Antiqua"/>
                <w:color w:val="000000"/>
                <w:lang w:val="el-GR" w:eastAsia="el-GR"/>
              </w:rPr>
              <w:t xml:space="preserve"> week</w:t>
            </w:r>
          </w:p>
        </w:tc>
        <w:tc>
          <w:tcPr>
            <w:tcW w:w="913" w:type="dxa"/>
            <w:shd w:val="clear" w:color="auto" w:fill="auto"/>
            <w:tcMar>
              <w:left w:w="108" w:type="dxa"/>
              <w:right w:w="108" w:type="dxa"/>
            </w:tcMar>
            <w:vAlign w:val="center"/>
          </w:tcPr>
          <w:p w14:paraId="2CF5317C"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eastAsia="el-GR"/>
              </w:rPr>
            </w:pPr>
            <w:r w:rsidRPr="00FB7401">
              <w:rPr>
                <w:rFonts w:ascii="Book Antiqua" w:hAnsi="Book Antiqua"/>
                <w:color w:val="000000"/>
                <w:lang w:val="el-GR" w:eastAsia="el-GR"/>
              </w:rPr>
              <w:t>-30.</w:t>
            </w:r>
            <w:r w:rsidRPr="00FB7401">
              <w:rPr>
                <w:rFonts w:ascii="Book Antiqua" w:hAnsi="Book Antiqua"/>
                <w:color w:val="000000"/>
                <w:lang w:eastAsia="el-GR"/>
              </w:rPr>
              <w:t>1</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6.</w:t>
            </w:r>
            <w:r w:rsidRPr="00FB7401">
              <w:rPr>
                <w:rFonts w:ascii="Book Antiqua" w:hAnsi="Book Antiqua"/>
                <w:color w:val="000000"/>
                <w:lang w:eastAsia="el-GR"/>
              </w:rPr>
              <w:t>5</w:t>
            </w:r>
          </w:p>
        </w:tc>
        <w:tc>
          <w:tcPr>
            <w:tcW w:w="1374" w:type="dxa"/>
            <w:shd w:val="clear" w:color="auto" w:fill="auto"/>
            <w:tcMar>
              <w:left w:w="108" w:type="dxa"/>
              <w:right w:w="108" w:type="dxa"/>
            </w:tcMar>
            <w:vAlign w:val="center"/>
          </w:tcPr>
          <w:p w14:paraId="557832F8"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l-GR" w:eastAsia="el-GR"/>
              </w:rPr>
              <w:t>-16.5</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4.8</w:t>
            </w:r>
          </w:p>
        </w:tc>
        <w:tc>
          <w:tcPr>
            <w:tcW w:w="938" w:type="dxa"/>
            <w:shd w:val="clear" w:color="auto" w:fill="auto"/>
            <w:tcMar>
              <w:left w:w="108" w:type="dxa"/>
              <w:right w:w="108" w:type="dxa"/>
            </w:tcMar>
            <w:vAlign w:val="center"/>
          </w:tcPr>
          <w:p w14:paraId="7F483486"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l-GR" w:eastAsia="el-GR"/>
              </w:rPr>
              <w:t>&lt;</w:t>
            </w:r>
            <w:r w:rsidR="00D53A18" w:rsidRPr="00FB7401">
              <w:rPr>
                <w:rFonts w:ascii="Book Antiqua" w:hAnsi="Book Antiqua"/>
                <w:color w:val="000000"/>
                <w:lang w:val="el-GR" w:eastAsia="el-GR"/>
              </w:rPr>
              <w:t xml:space="preserve"> </w:t>
            </w:r>
            <w:r w:rsidRPr="00FB7401">
              <w:rPr>
                <w:rFonts w:ascii="Book Antiqua" w:hAnsi="Book Antiqua"/>
                <w:color w:val="000000"/>
                <w:lang w:val="el-GR" w:eastAsia="el-GR"/>
              </w:rPr>
              <w:t>0.001</w:t>
            </w:r>
          </w:p>
        </w:tc>
        <w:tc>
          <w:tcPr>
            <w:tcW w:w="913" w:type="dxa"/>
            <w:shd w:val="clear" w:color="auto" w:fill="auto"/>
            <w:tcMar>
              <w:left w:w="108" w:type="dxa"/>
              <w:right w:w="108" w:type="dxa"/>
            </w:tcMar>
            <w:vAlign w:val="center"/>
          </w:tcPr>
          <w:p w14:paraId="1013F01E"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eastAsia="el-GR"/>
              </w:rPr>
            </w:pPr>
            <w:r w:rsidRPr="00FB7401">
              <w:rPr>
                <w:rFonts w:ascii="Book Antiqua" w:hAnsi="Book Antiqua"/>
                <w:color w:val="000000"/>
                <w:lang w:val="el-GR" w:eastAsia="el-GR"/>
              </w:rPr>
              <w:t>-29.9</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10.</w:t>
            </w:r>
            <w:r w:rsidRPr="00FB7401">
              <w:rPr>
                <w:rFonts w:ascii="Book Antiqua" w:hAnsi="Book Antiqua"/>
                <w:color w:val="000000"/>
                <w:lang w:eastAsia="el-GR"/>
              </w:rPr>
              <w:t>9</w:t>
            </w:r>
          </w:p>
        </w:tc>
        <w:tc>
          <w:tcPr>
            <w:tcW w:w="1374" w:type="dxa"/>
            <w:shd w:val="clear" w:color="auto" w:fill="auto"/>
            <w:tcMar>
              <w:left w:w="108" w:type="dxa"/>
              <w:right w:w="108" w:type="dxa"/>
            </w:tcMar>
            <w:vAlign w:val="center"/>
          </w:tcPr>
          <w:p w14:paraId="67EF770D"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eastAsia="el-GR"/>
              </w:rPr>
            </w:pPr>
            <w:r w:rsidRPr="00FB7401">
              <w:rPr>
                <w:rFonts w:ascii="Book Antiqua" w:hAnsi="Book Antiqua"/>
                <w:color w:val="000000"/>
                <w:lang w:val="el-GR" w:eastAsia="el-GR"/>
              </w:rPr>
              <w:t>-13.9</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2.</w:t>
            </w:r>
            <w:r w:rsidRPr="00FB7401">
              <w:rPr>
                <w:rFonts w:ascii="Book Antiqua" w:hAnsi="Book Antiqua"/>
                <w:color w:val="000000"/>
                <w:lang w:eastAsia="el-GR"/>
              </w:rPr>
              <w:t>9</w:t>
            </w:r>
          </w:p>
        </w:tc>
        <w:tc>
          <w:tcPr>
            <w:tcW w:w="938" w:type="dxa"/>
            <w:shd w:val="clear" w:color="auto" w:fill="auto"/>
            <w:tcMar>
              <w:left w:w="108" w:type="dxa"/>
              <w:right w:w="108" w:type="dxa"/>
            </w:tcMar>
            <w:vAlign w:val="center"/>
          </w:tcPr>
          <w:p w14:paraId="68B72ADA"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l-GR" w:eastAsia="el-GR"/>
              </w:rPr>
              <w:t>&lt;</w:t>
            </w:r>
            <w:r w:rsidR="00D53A18" w:rsidRPr="00FB7401">
              <w:rPr>
                <w:rFonts w:ascii="Book Antiqua" w:hAnsi="Book Antiqua"/>
                <w:color w:val="000000"/>
                <w:lang w:val="el-GR" w:eastAsia="el-GR"/>
              </w:rPr>
              <w:t xml:space="preserve"> </w:t>
            </w:r>
            <w:r w:rsidRPr="00FB7401">
              <w:rPr>
                <w:rFonts w:ascii="Book Antiqua" w:hAnsi="Book Antiqua"/>
                <w:color w:val="000000"/>
                <w:lang w:val="el-GR" w:eastAsia="el-GR"/>
              </w:rPr>
              <w:t>0.001</w:t>
            </w:r>
          </w:p>
        </w:tc>
        <w:tc>
          <w:tcPr>
            <w:tcW w:w="737" w:type="dxa"/>
            <w:shd w:val="clear" w:color="auto" w:fill="auto"/>
            <w:vAlign w:val="center"/>
          </w:tcPr>
          <w:p w14:paraId="55F3D412"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i/>
                <w:color w:val="000000"/>
                <w:lang w:val="el-GR" w:eastAsia="el-GR"/>
              </w:rPr>
            </w:pPr>
            <w:r w:rsidRPr="00FB7401">
              <w:rPr>
                <w:rFonts w:ascii="Book Antiqua" w:hAnsi="Book Antiqua"/>
                <w:color w:val="000000"/>
                <w:lang w:val="el-GR" w:eastAsia="el-GR"/>
              </w:rPr>
              <w:t>-30.0</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0.9</w:t>
            </w:r>
          </w:p>
        </w:tc>
        <w:tc>
          <w:tcPr>
            <w:tcW w:w="1179" w:type="dxa"/>
            <w:shd w:val="clear" w:color="auto" w:fill="auto"/>
            <w:vAlign w:val="center"/>
          </w:tcPr>
          <w:p w14:paraId="061B9F71"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i/>
                <w:color w:val="000000"/>
                <w:lang w:eastAsia="el-GR"/>
              </w:rPr>
            </w:pPr>
            <w:r w:rsidRPr="00FB7401">
              <w:rPr>
                <w:rFonts w:ascii="Book Antiqua" w:hAnsi="Book Antiqua"/>
                <w:color w:val="000000"/>
                <w:lang w:val="el-GR" w:eastAsia="el-GR"/>
              </w:rPr>
              <w:t>-15.2</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0.</w:t>
            </w:r>
            <w:r w:rsidRPr="00FB7401">
              <w:rPr>
                <w:rFonts w:ascii="Book Antiqua" w:hAnsi="Book Antiqua"/>
                <w:color w:val="000000"/>
                <w:lang w:eastAsia="el-GR"/>
              </w:rPr>
              <w:t>9</w:t>
            </w:r>
          </w:p>
        </w:tc>
        <w:tc>
          <w:tcPr>
            <w:tcW w:w="581" w:type="dxa"/>
            <w:shd w:val="clear" w:color="auto" w:fill="auto"/>
            <w:vAlign w:val="center"/>
          </w:tcPr>
          <w:p w14:paraId="6CC070EA"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l-GR" w:eastAsia="el-GR"/>
              </w:rPr>
              <w:t>&lt;</w:t>
            </w:r>
            <w:r w:rsidR="00D53A18" w:rsidRPr="00FB7401">
              <w:rPr>
                <w:rFonts w:ascii="Book Antiqua" w:hAnsi="Book Antiqua"/>
                <w:color w:val="000000"/>
                <w:lang w:val="el-GR" w:eastAsia="el-GR"/>
              </w:rPr>
              <w:t xml:space="preserve"> </w:t>
            </w:r>
            <w:r w:rsidRPr="00FB7401">
              <w:rPr>
                <w:rFonts w:ascii="Book Antiqua" w:hAnsi="Book Antiqua"/>
                <w:color w:val="000000"/>
                <w:lang w:val="el-GR" w:eastAsia="el-GR"/>
              </w:rPr>
              <w:t>0.001</w:t>
            </w:r>
          </w:p>
        </w:tc>
      </w:tr>
      <w:tr w:rsidR="00DF0F4A" w:rsidRPr="00FB7401" w14:paraId="4EE92A5E" w14:textId="77777777" w:rsidTr="00770132">
        <w:trPr>
          <w:trHeight w:val="384"/>
        </w:trPr>
        <w:tc>
          <w:tcPr>
            <w:tcW w:w="2346" w:type="dxa"/>
            <w:vMerge/>
            <w:shd w:val="clear" w:color="auto" w:fill="auto"/>
            <w:tcMar>
              <w:left w:w="108" w:type="dxa"/>
              <w:right w:w="108" w:type="dxa"/>
            </w:tcMar>
            <w:vAlign w:val="center"/>
          </w:tcPr>
          <w:p w14:paraId="2060CE67" w14:textId="77777777" w:rsidR="00A5678B" w:rsidRPr="00FB7401" w:rsidRDefault="00A5678B" w:rsidP="000F4390">
            <w:pPr>
              <w:widowControl w:val="0"/>
              <w:tabs>
                <w:tab w:val="left" w:pos="1877"/>
              </w:tabs>
              <w:autoSpaceDE w:val="0"/>
              <w:autoSpaceDN w:val="0"/>
              <w:adjustRightInd w:val="0"/>
              <w:snapToGrid w:val="0"/>
              <w:spacing w:line="360" w:lineRule="auto"/>
              <w:ind w:right="-108"/>
              <w:rPr>
                <w:rFonts w:ascii="Book Antiqua" w:eastAsia="Calibri" w:hAnsi="Book Antiqua"/>
                <w:color w:val="000000"/>
                <w:lang w:val="el-GR" w:eastAsia="el-GR"/>
              </w:rPr>
            </w:pPr>
          </w:p>
        </w:tc>
        <w:tc>
          <w:tcPr>
            <w:tcW w:w="1742" w:type="dxa"/>
            <w:shd w:val="clear" w:color="auto" w:fill="auto"/>
            <w:tcMar>
              <w:left w:w="108" w:type="dxa"/>
              <w:right w:w="108" w:type="dxa"/>
            </w:tcMar>
            <w:vAlign w:val="center"/>
          </w:tcPr>
          <w:p w14:paraId="3CDB0DCD"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n-GB" w:eastAsia="el-GR"/>
              </w:rPr>
              <w:t>12</w:t>
            </w:r>
            <w:r w:rsidRPr="00FB7401">
              <w:rPr>
                <w:rFonts w:ascii="Book Antiqua" w:hAnsi="Book Antiqua"/>
                <w:color w:val="000000"/>
                <w:vertAlign w:val="superscript"/>
                <w:lang w:val="el-GR" w:eastAsia="el-GR"/>
              </w:rPr>
              <w:t xml:space="preserve">th </w:t>
            </w:r>
            <w:r w:rsidRPr="00FB7401">
              <w:rPr>
                <w:rFonts w:ascii="Book Antiqua" w:hAnsi="Book Antiqua"/>
                <w:color w:val="000000"/>
                <w:lang w:val="el-GR" w:eastAsia="el-GR"/>
              </w:rPr>
              <w:t>week</w:t>
            </w:r>
          </w:p>
        </w:tc>
        <w:tc>
          <w:tcPr>
            <w:tcW w:w="913" w:type="dxa"/>
            <w:shd w:val="clear" w:color="auto" w:fill="auto"/>
            <w:tcMar>
              <w:left w:w="108" w:type="dxa"/>
              <w:right w:w="108" w:type="dxa"/>
            </w:tcMar>
            <w:vAlign w:val="center"/>
          </w:tcPr>
          <w:p w14:paraId="3AAD36C8"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eastAsia="el-GR"/>
              </w:rPr>
            </w:pPr>
            <w:r w:rsidRPr="00FB7401">
              <w:rPr>
                <w:rFonts w:ascii="Book Antiqua" w:hAnsi="Book Antiqua"/>
                <w:color w:val="000000"/>
                <w:lang w:val="el-GR" w:eastAsia="el-GR"/>
              </w:rPr>
              <w:t>-51.2</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6.</w:t>
            </w:r>
            <w:r w:rsidRPr="00FB7401">
              <w:rPr>
                <w:rFonts w:ascii="Book Antiqua" w:hAnsi="Book Antiqua"/>
                <w:color w:val="000000"/>
                <w:lang w:eastAsia="el-GR"/>
              </w:rPr>
              <w:t>4</w:t>
            </w:r>
          </w:p>
        </w:tc>
        <w:tc>
          <w:tcPr>
            <w:tcW w:w="1374" w:type="dxa"/>
            <w:shd w:val="clear" w:color="auto" w:fill="auto"/>
            <w:tcMar>
              <w:left w:w="108" w:type="dxa"/>
              <w:right w:w="108" w:type="dxa"/>
            </w:tcMar>
            <w:vAlign w:val="center"/>
          </w:tcPr>
          <w:p w14:paraId="221B712C"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eastAsia="el-GR"/>
              </w:rPr>
            </w:pPr>
            <w:r w:rsidRPr="00FB7401">
              <w:rPr>
                <w:rFonts w:ascii="Book Antiqua" w:hAnsi="Book Antiqua"/>
                <w:color w:val="000000"/>
                <w:lang w:val="el-GR" w:eastAsia="el-GR"/>
              </w:rPr>
              <w:t>-31.4</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5.9</w:t>
            </w:r>
          </w:p>
        </w:tc>
        <w:tc>
          <w:tcPr>
            <w:tcW w:w="938" w:type="dxa"/>
            <w:shd w:val="clear" w:color="auto" w:fill="auto"/>
            <w:tcMar>
              <w:left w:w="108" w:type="dxa"/>
              <w:right w:w="108" w:type="dxa"/>
            </w:tcMar>
            <w:vAlign w:val="center"/>
          </w:tcPr>
          <w:p w14:paraId="11D168A6"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l-GR" w:eastAsia="el-GR"/>
              </w:rPr>
              <w:t>&lt;</w:t>
            </w:r>
            <w:r w:rsidR="00D53A18" w:rsidRPr="00FB7401">
              <w:rPr>
                <w:rFonts w:ascii="Book Antiqua" w:hAnsi="Book Antiqua"/>
                <w:color w:val="000000"/>
                <w:lang w:val="el-GR" w:eastAsia="el-GR"/>
              </w:rPr>
              <w:t xml:space="preserve"> </w:t>
            </w:r>
            <w:r w:rsidRPr="00FB7401">
              <w:rPr>
                <w:rFonts w:ascii="Book Antiqua" w:hAnsi="Book Antiqua"/>
                <w:color w:val="000000"/>
                <w:lang w:val="el-GR" w:eastAsia="el-GR"/>
              </w:rPr>
              <w:t>0.001</w:t>
            </w:r>
          </w:p>
        </w:tc>
        <w:tc>
          <w:tcPr>
            <w:tcW w:w="913" w:type="dxa"/>
            <w:shd w:val="clear" w:color="auto" w:fill="auto"/>
            <w:tcMar>
              <w:left w:w="108" w:type="dxa"/>
              <w:right w:w="108" w:type="dxa"/>
            </w:tcMar>
            <w:vAlign w:val="center"/>
          </w:tcPr>
          <w:p w14:paraId="29A85C9B"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eastAsia="el-GR"/>
              </w:rPr>
            </w:pPr>
            <w:r w:rsidRPr="00FB7401">
              <w:rPr>
                <w:rFonts w:ascii="Book Antiqua" w:hAnsi="Book Antiqua"/>
                <w:color w:val="000000"/>
                <w:lang w:val="el-GR" w:eastAsia="el-GR"/>
              </w:rPr>
              <w:t>-48.5</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14.</w:t>
            </w:r>
            <w:r w:rsidRPr="00FB7401">
              <w:rPr>
                <w:rFonts w:ascii="Book Antiqua" w:hAnsi="Book Antiqua"/>
                <w:color w:val="000000"/>
                <w:lang w:eastAsia="el-GR"/>
              </w:rPr>
              <w:t>4</w:t>
            </w:r>
          </w:p>
        </w:tc>
        <w:tc>
          <w:tcPr>
            <w:tcW w:w="1374" w:type="dxa"/>
            <w:shd w:val="clear" w:color="auto" w:fill="auto"/>
            <w:tcMar>
              <w:left w:w="108" w:type="dxa"/>
              <w:right w:w="108" w:type="dxa"/>
            </w:tcMar>
            <w:vAlign w:val="center"/>
          </w:tcPr>
          <w:p w14:paraId="3AF577E8"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eastAsia="el-GR"/>
              </w:rPr>
            </w:pPr>
            <w:r w:rsidRPr="00FB7401">
              <w:rPr>
                <w:rFonts w:ascii="Book Antiqua" w:hAnsi="Book Antiqua"/>
                <w:color w:val="000000"/>
                <w:lang w:val="el-GR" w:eastAsia="el-GR"/>
              </w:rPr>
              <w:t>-25.9</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3.</w:t>
            </w:r>
            <w:r w:rsidRPr="00FB7401">
              <w:rPr>
                <w:rFonts w:ascii="Book Antiqua" w:hAnsi="Book Antiqua"/>
                <w:color w:val="000000"/>
                <w:lang w:eastAsia="el-GR"/>
              </w:rPr>
              <w:t>9</w:t>
            </w:r>
          </w:p>
        </w:tc>
        <w:tc>
          <w:tcPr>
            <w:tcW w:w="938" w:type="dxa"/>
            <w:shd w:val="clear" w:color="auto" w:fill="auto"/>
            <w:tcMar>
              <w:left w:w="108" w:type="dxa"/>
              <w:right w:w="108" w:type="dxa"/>
            </w:tcMar>
            <w:vAlign w:val="center"/>
          </w:tcPr>
          <w:p w14:paraId="7605D1B3"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l-GR" w:eastAsia="el-GR"/>
              </w:rPr>
              <w:t>&lt;</w:t>
            </w:r>
            <w:r w:rsidR="00D53A18" w:rsidRPr="00FB7401">
              <w:rPr>
                <w:rFonts w:ascii="Book Antiqua" w:hAnsi="Book Antiqua"/>
                <w:color w:val="000000"/>
                <w:lang w:val="el-GR" w:eastAsia="el-GR"/>
              </w:rPr>
              <w:t xml:space="preserve"> </w:t>
            </w:r>
            <w:r w:rsidRPr="00FB7401">
              <w:rPr>
                <w:rFonts w:ascii="Book Antiqua" w:hAnsi="Book Antiqua"/>
                <w:color w:val="000000"/>
                <w:lang w:val="el-GR" w:eastAsia="el-GR"/>
              </w:rPr>
              <w:t>0.001</w:t>
            </w:r>
          </w:p>
        </w:tc>
        <w:tc>
          <w:tcPr>
            <w:tcW w:w="737" w:type="dxa"/>
            <w:shd w:val="clear" w:color="auto" w:fill="auto"/>
            <w:vAlign w:val="center"/>
          </w:tcPr>
          <w:p w14:paraId="584AB8BC"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i/>
                <w:color w:val="000000"/>
                <w:lang w:eastAsia="el-GR"/>
              </w:rPr>
            </w:pPr>
            <w:r w:rsidRPr="00FB7401">
              <w:rPr>
                <w:rFonts w:ascii="Book Antiqua" w:hAnsi="Book Antiqua"/>
                <w:color w:val="000000"/>
                <w:lang w:val="el-GR" w:eastAsia="el-GR"/>
              </w:rPr>
              <w:t>-49.</w:t>
            </w:r>
            <w:r w:rsidRPr="00FB7401">
              <w:rPr>
                <w:rFonts w:ascii="Book Antiqua" w:hAnsi="Book Antiqua"/>
                <w:color w:val="000000"/>
                <w:lang w:eastAsia="el-GR"/>
              </w:rPr>
              <w:t>9</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1.1</w:t>
            </w:r>
          </w:p>
        </w:tc>
        <w:tc>
          <w:tcPr>
            <w:tcW w:w="1179" w:type="dxa"/>
            <w:shd w:val="clear" w:color="auto" w:fill="auto"/>
            <w:vAlign w:val="center"/>
          </w:tcPr>
          <w:p w14:paraId="459DF61D"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i/>
                <w:color w:val="000000"/>
                <w:lang w:eastAsia="el-GR"/>
              </w:rPr>
            </w:pPr>
            <w:r w:rsidRPr="00FB7401">
              <w:rPr>
                <w:rFonts w:ascii="Book Antiqua" w:hAnsi="Book Antiqua"/>
                <w:color w:val="000000"/>
                <w:lang w:val="el-GR" w:eastAsia="el-GR"/>
              </w:rPr>
              <w:t>-28.</w:t>
            </w:r>
            <w:r w:rsidRPr="00FB7401">
              <w:rPr>
                <w:rFonts w:ascii="Book Antiqua" w:hAnsi="Book Antiqua"/>
                <w:color w:val="000000"/>
                <w:lang w:eastAsia="el-GR"/>
              </w:rPr>
              <w:t>7</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1.1</w:t>
            </w:r>
          </w:p>
        </w:tc>
        <w:tc>
          <w:tcPr>
            <w:tcW w:w="581" w:type="dxa"/>
            <w:shd w:val="clear" w:color="auto" w:fill="auto"/>
            <w:vAlign w:val="center"/>
          </w:tcPr>
          <w:p w14:paraId="57F78D00"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l-GR" w:eastAsia="el-GR"/>
              </w:rPr>
              <w:t>&lt;</w:t>
            </w:r>
            <w:r w:rsidR="00D53A18" w:rsidRPr="00FB7401">
              <w:rPr>
                <w:rFonts w:ascii="Book Antiqua" w:hAnsi="Book Antiqua"/>
                <w:color w:val="000000"/>
                <w:lang w:val="el-GR" w:eastAsia="el-GR"/>
              </w:rPr>
              <w:t xml:space="preserve"> </w:t>
            </w:r>
            <w:r w:rsidRPr="00FB7401">
              <w:rPr>
                <w:rFonts w:ascii="Book Antiqua" w:hAnsi="Book Antiqua"/>
                <w:color w:val="000000"/>
                <w:lang w:val="el-GR" w:eastAsia="el-GR"/>
              </w:rPr>
              <w:t>0.001</w:t>
            </w:r>
          </w:p>
        </w:tc>
      </w:tr>
      <w:tr w:rsidR="00DF0F4A" w:rsidRPr="00FB7401" w14:paraId="59D65C32" w14:textId="77777777" w:rsidTr="00770132">
        <w:trPr>
          <w:trHeight w:val="527"/>
        </w:trPr>
        <w:tc>
          <w:tcPr>
            <w:tcW w:w="2346" w:type="dxa"/>
            <w:vMerge w:val="restart"/>
            <w:shd w:val="clear" w:color="auto" w:fill="auto"/>
            <w:tcMar>
              <w:left w:w="108" w:type="dxa"/>
              <w:right w:w="108" w:type="dxa"/>
            </w:tcMar>
            <w:vAlign w:val="center"/>
          </w:tcPr>
          <w:p w14:paraId="620B2B2B" w14:textId="77777777" w:rsidR="00A5678B" w:rsidRPr="00FB7401" w:rsidRDefault="00A5678B" w:rsidP="000F4390">
            <w:pPr>
              <w:widowControl w:val="0"/>
              <w:tabs>
                <w:tab w:val="left" w:pos="1877"/>
              </w:tabs>
              <w:autoSpaceDE w:val="0"/>
              <w:autoSpaceDN w:val="0"/>
              <w:adjustRightInd w:val="0"/>
              <w:snapToGrid w:val="0"/>
              <w:spacing w:line="360" w:lineRule="auto"/>
              <w:ind w:left="-75" w:right="-108"/>
              <w:rPr>
                <w:rFonts w:ascii="Book Antiqua" w:hAnsi="Book Antiqua"/>
                <w:color w:val="000000"/>
                <w:lang w:val="el-GR" w:eastAsia="el-GR"/>
              </w:rPr>
            </w:pPr>
            <w:r w:rsidRPr="00FB7401">
              <w:rPr>
                <w:rFonts w:ascii="Book Antiqua" w:hAnsi="Book Antiqua"/>
                <w:color w:val="000000"/>
                <w:lang w:val="el-GR" w:eastAsia="el-GR"/>
              </w:rPr>
              <w:t>Modified Harris Hip Score – Greek version (%)</w:t>
            </w:r>
          </w:p>
        </w:tc>
        <w:tc>
          <w:tcPr>
            <w:tcW w:w="1742" w:type="dxa"/>
            <w:shd w:val="clear" w:color="auto" w:fill="auto"/>
            <w:tcMar>
              <w:left w:w="108" w:type="dxa"/>
              <w:right w:w="108" w:type="dxa"/>
            </w:tcMar>
            <w:vAlign w:val="center"/>
          </w:tcPr>
          <w:p w14:paraId="6183F459"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n-GB" w:eastAsia="el-GR"/>
              </w:rPr>
              <w:t>6</w:t>
            </w:r>
            <w:r w:rsidRPr="00FB7401">
              <w:rPr>
                <w:rFonts w:ascii="Book Antiqua" w:hAnsi="Book Antiqua"/>
                <w:color w:val="000000"/>
                <w:vertAlign w:val="superscript"/>
                <w:lang w:val="el-GR" w:eastAsia="el-GR"/>
              </w:rPr>
              <w:t>th</w:t>
            </w:r>
            <w:r w:rsidRPr="00FB7401">
              <w:rPr>
                <w:rFonts w:ascii="Book Antiqua" w:hAnsi="Book Antiqua"/>
                <w:color w:val="000000"/>
                <w:lang w:val="el-GR" w:eastAsia="el-GR"/>
              </w:rPr>
              <w:t xml:space="preserve"> week</w:t>
            </w:r>
          </w:p>
        </w:tc>
        <w:tc>
          <w:tcPr>
            <w:tcW w:w="913" w:type="dxa"/>
            <w:shd w:val="clear" w:color="auto" w:fill="auto"/>
            <w:tcMar>
              <w:left w:w="108" w:type="dxa"/>
              <w:right w:w="108" w:type="dxa"/>
            </w:tcMar>
            <w:vAlign w:val="center"/>
          </w:tcPr>
          <w:p w14:paraId="1E41F178"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eastAsia="el-GR"/>
              </w:rPr>
            </w:pPr>
            <w:r w:rsidRPr="00FB7401">
              <w:rPr>
                <w:rFonts w:ascii="Book Antiqua" w:hAnsi="Book Antiqua"/>
                <w:color w:val="000000"/>
                <w:lang w:val="el-GR" w:eastAsia="el-GR"/>
              </w:rPr>
              <w:t>76.</w:t>
            </w:r>
            <w:r w:rsidRPr="00FB7401">
              <w:rPr>
                <w:rFonts w:ascii="Book Antiqua" w:hAnsi="Book Antiqua"/>
                <w:color w:val="000000"/>
                <w:lang w:eastAsia="el-GR"/>
              </w:rPr>
              <w:t>2</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27.</w:t>
            </w:r>
            <w:r w:rsidRPr="00FB7401">
              <w:rPr>
                <w:rFonts w:ascii="Book Antiqua" w:hAnsi="Book Antiqua"/>
                <w:color w:val="000000"/>
                <w:lang w:eastAsia="el-GR"/>
              </w:rPr>
              <w:t>4</w:t>
            </w:r>
          </w:p>
        </w:tc>
        <w:tc>
          <w:tcPr>
            <w:tcW w:w="1374" w:type="dxa"/>
            <w:shd w:val="clear" w:color="auto" w:fill="auto"/>
            <w:tcMar>
              <w:left w:w="108" w:type="dxa"/>
              <w:right w:w="108" w:type="dxa"/>
            </w:tcMar>
            <w:vAlign w:val="center"/>
          </w:tcPr>
          <w:p w14:paraId="62D95B17"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eastAsia="el-GR"/>
              </w:rPr>
            </w:pPr>
            <w:r w:rsidRPr="00FB7401">
              <w:rPr>
                <w:rFonts w:ascii="Book Antiqua" w:hAnsi="Book Antiqua"/>
                <w:color w:val="000000"/>
                <w:lang w:val="el-GR" w:eastAsia="el-GR"/>
              </w:rPr>
              <w:t>59.6</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13.9</w:t>
            </w:r>
          </w:p>
        </w:tc>
        <w:tc>
          <w:tcPr>
            <w:tcW w:w="938" w:type="dxa"/>
            <w:shd w:val="clear" w:color="auto" w:fill="auto"/>
            <w:tcMar>
              <w:left w:w="108" w:type="dxa"/>
              <w:right w:w="108" w:type="dxa"/>
            </w:tcMar>
            <w:vAlign w:val="center"/>
          </w:tcPr>
          <w:p w14:paraId="47885AAB"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l-GR" w:eastAsia="el-GR"/>
              </w:rPr>
              <w:t>0.026</w:t>
            </w:r>
          </w:p>
        </w:tc>
        <w:tc>
          <w:tcPr>
            <w:tcW w:w="913" w:type="dxa"/>
            <w:shd w:val="clear" w:color="auto" w:fill="auto"/>
            <w:tcMar>
              <w:left w:w="108" w:type="dxa"/>
              <w:right w:w="108" w:type="dxa"/>
            </w:tcMar>
            <w:vAlign w:val="center"/>
          </w:tcPr>
          <w:p w14:paraId="550B3FBD"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eastAsia="el-GR"/>
              </w:rPr>
            </w:pPr>
            <w:r w:rsidRPr="00FB7401">
              <w:rPr>
                <w:rFonts w:ascii="Book Antiqua" w:hAnsi="Book Antiqua"/>
                <w:color w:val="000000"/>
                <w:lang w:val="el-GR" w:eastAsia="el-GR"/>
              </w:rPr>
              <w:t>97.9</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38.</w:t>
            </w:r>
            <w:r w:rsidRPr="00FB7401">
              <w:rPr>
                <w:rFonts w:ascii="Book Antiqua" w:hAnsi="Book Antiqua"/>
                <w:color w:val="000000"/>
                <w:lang w:eastAsia="el-GR"/>
              </w:rPr>
              <w:t>5</w:t>
            </w:r>
          </w:p>
        </w:tc>
        <w:tc>
          <w:tcPr>
            <w:tcW w:w="1374" w:type="dxa"/>
            <w:shd w:val="clear" w:color="auto" w:fill="auto"/>
            <w:tcMar>
              <w:left w:w="108" w:type="dxa"/>
              <w:right w:w="108" w:type="dxa"/>
            </w:tcMar>
            <w:vAlign w:val="center"/>
          </w:tcPr>
          <w:p w14:paraId="2B992BE6"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l-GR" w:eastAsia="el-GR"/>
              </w:rPr>
              <w:t>71.</w:t>
            </w:r>
            <w:r w:rsidRPr="00FB7401">
              <w:rPr>
                <w:rFonts w:ascii="Book Antiqua" w:hAnsi="Book Antiqua"/>
                <w:color w:val="000000"/>
                <w:lang w:eastAsia="el-GR"/>
              </w:rPr>
              <w:t>4</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23.6</w:t>
            </w:r>
          </w:p>
        </w:tc>
        <w:tc>
          <w:tcPr>
            <w:tcW w:w="938" w:type="dxa"/>
            <w:shd w:val="clear" w:color="auto" w:fill="auto"/>
            <w:tcMar>
              <w:left w:w="108" w:type="dxa"/>
              <w:right w:w="108" w:type="dxa"/>
            </w:tcMar>
            <w:vAlign w:val="center"/>
          </w:tcPr>
          <w:p w14:paraId="2E35E229"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l-GR" w:eastAsia="el-GR"/>
              </w:rPr>
              <w:t>0.012</w:t>
            </w:r>
          </w:p>
        </w:tc>
        <w:tc>
          <w:tcPr>
            <w:tcW w:w="737" w:type="dxa"/>
            <w:shd w:val="clear" w:color="auto" w:fill="auto"/>
            <w:vAlign w:val="center"/>
          </w:tcPr>
          <w:p w14:paraId="6431FCEF"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i/>
                <w:color w:val="000000"/>
                <w:lang w:eastAsia="el-GR"/>
              </w:rPr>
            </w:pPr>
            <w:r w:rsidRPr="00FB7401">
              <w:rPr>
                <w:rFonts w:ascii="Book Antiqua" w:hAnsi="Book Antiqua"/>
                <w:color w:val="000000"/>
                <w:lang w:val="el-GR" w:eastAsia="el-GR"/>
              </w:rPr>
              <w:t>87.0</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3.5</w:t>
            </w:r>
          </w:p>
        </w:tc>
        <w:tc>
          <w:tcPr>
            <w:tcW w:w="1179" w:type="dxa"/>
            <w:shd w:val="clear" w:color="auto" w:fill="auto"/>
            <w:vAlign w:val="center"/>
          </w:tcPr>
          <w:p w14:paraId="6CC145F2"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i/>
                <w:color w:val="000000"/>
                <w:lang w:eastAsia="el-GR"/>
              </w:rPr>
            </w:pPr>
            <w:r w:rsidRPr="00FB7401">
              <w:rPr>
                <w:rFonts w:ascii="Book Antiqua" w:hAnsi="Book Antiqua"/>
                <w:color w:val="000000"/>
                <w:lang w:val="el-GR" w:eastAsia="el-GR"/>
              </w:rPr>
              <w:t>65.</w:t>
            </w:r>
            <w:r w:rsidRPr="00FB7401">
              <w:rPr>
                <w:rFonts w:ascii="Book Antiqua" w:hAnsi="Book Antiqua"/>
                <w:color w:val="000000"/>
                <w:lang w:eastAsia="el-GR"/>
              </w:rPr>
              <w:t>5</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3.5</w:t>
            </w:r>
          </w:p>
        </w:tc>
        <w:tc>
          <w:tcPr>
            <w:tcW w:w="581" w:type="dxa"/>
            <w:shd w:val="clear" w:color="auto" w:fill="auto"/>
            <w:vAlign w:val="center"/>
          </w:tcPr>
          <w:p w14:paraId="4DA54F0C"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l-GR" w:eastAsia="el-GR"/>
              </w:rPr>
              <w:t>&lt;</w:t>
            </w:r>
            <w:r w:rsidR="00D53A18" w:rsidRPr="00FB7401">
              <w:rPr>
                <w:rFonts w:ascii="Book Antiqua" w:hAnsi="Book Antiqua"/>
                <w:color w:val="000000"/>
                <w:lang w:val="el-GR" w:eastAsia="el-GR"/>
              </w:rPr>
              <w:t xml:space="preserve"> </w:t>
            </w:r>
            <w:r w:rsidRPr="00FB7401">
              <w:rPr>
                <w:rFonts w:ascii="Book Antiqua" w:hAnsi="Book Antiqua"/>
                <w:color w:val="000000"/>
                <w:lang w:val="el-GR" w:eastAsia="el-GR"/>
              </w:rPr>
              <w:t>0.001</w:t>
            </w:r>
          </w:p>
        </w:tc>
      </w:tr>
      <w:tr w:rsidR="00DF0F4A" w:rsidRPr="00FB7401" w14:paraId="596A2B0F" w14:textId="77777777" w:rsidTr="00770132">
        <w:trPr>
          <w:trHeight w:val="517"/>
        </w:trPr>
        <w:tc>
          <w:tcPr>
            <w:tcW w:w="2346" w:type="dxa"/>
            <w:vMerge/>
            <w:shd w:val="clear" w:color="auto" w:fill="auto"/>
            <w:tcMar>
              <w:left w:w="108" w:type="dxa"/>
              <w:right w:w="108" w:type="dxa"/>
            </w:tcMar>
            <w:vAlign w:val="center"/>
          </w:tcPr>
          <w:p w14:paraId="0F9BC608" w14:textId="77777777" w:rsidR="00A5678B" w:rsidRPr="00FB7401" w:rsidRDefault="00A5678B" w:rsidP="000F4390">
            <w:pPr>
              <w:widowControl w:val="0"/>
              <w:tabs>
                <w:tab w:val="left" w:pos="1877"/>
              </w:tabs>
              <w:autoSpaceDE w:val="0"/>
              <w:autoSpaceDN w:val="0"/>
              <w:adjustRightInd w:val="0"/>
              <w:snapToGrid w:val="0"/>
              <w:spacing w:line="360" w:lineRule="auto"/>
              <w:ind w:right="-108"/>
              <w:rPr>
                <w:rFonts w:ascii="Book Antiqua" w:eastAsia="Calibri" w:hAnsi="Book Antiqua"/>
                <w:color w:val="000000"/>
                <w:lang w:val="el-GR" w:eastAsia="el-GR"/>
              </w:rPr>
            </w:pPr>
          </w:p>
        </w:tc>
        <w:tc>
          <w:tcPr>
            <w:tcW w:w="1742" w:type="dxa"/>
            <w:shd w:val="clear" w:color="auto" w:fill="auto"/>
            <w:tcMar>
              <w:left w:w="108" w:type="dxa"/>
              <w:right w:w="108" w:type="dxa"/>
            </w:tcMar>
            <w:vAlign w:val="center"/>
          </w:tcPr>
          <w:p w14:paraId="6608C88B"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n-GB" w:eastAsia="el-GR"/>
              </w:rPr>
              <w:t>12</w:t>
            </w:r>
            <w:r w:rsidRPr="00FB7401">
              <w:rPr>
                <w:rFonts w:ascii="Book Antiqua" w:hAnsi="Book Antiqua"/>
                <w:color w:val="000000"/>
                <w:vertAlign w:val="superscript"/>
                <w:lang w:val="el-GR" w:eastAsia="el-GR"/>
              </w:rPr>
              <w:t xml:space="preserve">th </w:t>
            </w:r>
            <w:r w:rsidRPr="00FB7401">
              <w:rPr>
                <w:rFonts w:ascii="Book Antiqua" w:hAnsi="Book Antiqua"/>
                <w:color w:val="000000"/>
                <w:lang w:val="el-GR" w:eastAsia="el-GR"/>
              </w:rPr>
              <w:t>week</w:t>
            </w:r>
          </w:p>
        </w:tc>
        <w:tc>
          <w:tcPr>
            <w:tcW w:w="913" w:type="dxa"/>
            <w:shd w:val="clear" w:color="auto" w:fill="auto"/>
            <w:tcMar>
              <w:left w:w="108" w:type="dxa"/>
              <w:right w:w="108" w:type="dxa"/>
            </w:tcMar>
            <w:vAlign w:val="center"/>
          </w:tcPr>
          <w:p w14:paraId="7A0259B4" w14:textId="77777777" w:rsidR="00A5678B" w:rsidRPr="00FB7401" w:rsidRDefault="00A5678B" w:rsidP="000F4390">
            <w:pPr>
              <w:widowControl w:val="0"/>
              <w:autoSpaceDE w:val="0"/>
              <w:autoSpaceDN w:val="0"/>
              <w:adjustRightInd w:val="0"/>
              <w:snapToGrid w:val="0"/>
              <w:spacing w:line="360" w:lineRule="auto"/>
              <w:ind w:hanging="108"/>
              <w:jc w:val="center"/>
              <w:rPr>
                <w:rFonts w:ascii="Book Antiqua" w:hAnsi="Book Antiqua"/>
                <w:color w:val="000000"/>
                <w:lang w:eastAsia="el-GR"/>
              </w:rPr>
            </w:pPr>
            <w:r w:rsidRPr="00FB7401">
              <w:rPr>
                <w:rFonts w:ascii="Book Antiqua" w:hAnsi="Book Antiqua"/>
                <w:color w:val="000000"/>
                <w:lang w:val="el-GR" w:eastAsia="el-GR"/>
              </w:rPr>
              <w:t>132.9</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50.</w:t>
            </w:r>
            <w:r w:rsidRPr="00FB7401">
              <w:rPr>
                <w:rFonts w:ascii="Book Antiqua" w:hAnsi="Book Antiqua"/>
                <w:color w:val="000000"/>
                <w:lang w:eastAsia="el-GR"/>
              </w:rPr>
              <w:t>4</w:t>
            </w:r>
          </w:p>
        </w:tc>
        <w:tc>
          <w:tcPr>
            <w:tcW w:w="1374" w:type="dxa"/>
            <w:shd w:val="clear" w:color="auto" w:fill="auto"/>
            <w:tcMar>
              <w:left w:w="108" w:type="dxa"/>
              <w:right w:w="108" w:type="dxa"/>
            </w:tcMar>
            <w:vAlign w:val="center"/>
          </w:tcPr>
          <w:p w14:paraId="47384D18" w14:textId="77777777" w:rsidR="00A5678B" w:rsidRPr="00FB7401" w:rsidRDefault="00A5678B" w:rsidP="000F4390">
            <w:pPr>
              <w:widowControl w:val="0"/>
              <w:autoSpaceDE w:val="0"/>
              <w:autoSpaceDN w:val="0"/>
              <w:adjustRightInd w:val="0"/>
              <w:snapToGrid w:val="0"/>
              <w:spacing w:line="360" w:lineRule="auto"/>
              <w:ind w:hanging="108"/>
              <w:jc w:val="center"/>
              <w:rPr>
                <w:rFonts w:ascii="Book Antiqua" w:hAnsi="Book Antiqua"/>
                <w:color w:val="000000"/>
                <w:lang w:eastAsia="el-GR"/>
              </w:rPr>
            </w:pPr>
            <w:r w:rsidRPr="00FB7401">
              <w:rPr>
                <w:rFonts w:ascii="Book Antiqua" w:hAnsi="Book Antiqua"/>
                <w:color w:val="000000"/>
                <w:lang w:val="el-GR" w:eastAsia="el-GR"/>
              </w:rPr>
              <w:t>121.</w:t>
            </w:r>
            <w:r w:rsidRPr="00FB7401">
              <w:rPr>
                <w:rFonts w:ascii="Book Antiqua" w:hAnsi="Book Antiqua"/>
                <w:color w:val="000000"/>
                <w:lang w:eastAsia="el-GR"/>
              </w:rPr>
              <w:t>4</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43.</w:t>
            </w:r>
            <w:r w:rsidRPr="00FB7401">
              <w:rPr>
                <w:rFonts w:ascii="Book Antiqua" w:hAnsi="Book Antiqua"/>
                <w:color w:val="000000"/>
                <w:lang w:eastAsia="el-GR"/>
              </w:rPr>
              <w:t>2</w:t>
            </w:r>
          </w:p>
        </w:tc>
        <w:tc>
          <w:tcPr>
            <w:tcW w:w="938" w:type="dxa"/>
            <w:shd w:val="clear" w:color="auto" w:fill="auto"/>
            <w:tcMar>
              <w:left w:w="108" w:type="dxa"/>
              <w:right w:w="108" w:type="dxa"/>
            </w:tcMar>
            <w:vAlign w:val="center"/>
          </w:tcPr>
          <w:p w14:paraId="55F2718D"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l-GR" w:eastAsia="el-GR"/>
              </w:rPr>
              <w:t>0.777</w:t>
            </w:r>
          </w:p>
        </w:tc>
        <w:tc>
          <w:tcPr>
            <w:tcW w:w="913" w:type="dxa"/>
            <w:shd w:val="clear" w:color="auto" w:fill="auto"/>
            <w:tcMar>
              <w:left w:w="108" w:type="dxa"/>
              <w:right w:w="108" w:type="dxa"/>
            </w:tcMar>
            <w:vAlign w:val="center"/>
          </w:tcPr>
          <w:p w14:paraId="50FB1446" w14:textId="77777777" w:rsidR="00A5678B" w:rsidRPr="00FB7401" w:rsidRDefault="00A5678B" w:rsidP="000F4390">
            <w:pPr>
              <w:widowControl w:val="0"/>
              <w:autoSpaceDE w:val="0"/>
              <w:autoSpaceDN w:val="0"/>
              <w:adjustRightInd w:val="0"/>
              <w:snapToGrid w:val="0"/>
              <w:spacing w:line="360" w:lineRule="auto"/>
              <w:ind w:hanging="108"/>
              <w:jc w:val="center"/>
              <w:rPr>
                <w:rFonts w:ascii="Book Antiqua" w:hAnsi="Book Antiqua"/>
                <w:color w:val="000000"/>
                <w:lang w:eastAsia="el-GR"/>
              </w:rPr>
            </w:pPr>
            <w:r w:rsidRPr="00FB7401">
              <w:rPr>
                <w:rFonts w:ascii="Book Antiqua" w:hAnsi="Book Antiqua"/>
                <w:color w:val="000000"/>
                <w:lang w:val="el-GR" w:eastAsia="el-GR"/>
              </w:rPr>
              <w:t>181.</w:t>
            </w:r>
            <w:r w:rsidRPr="00FB7401">
              <w:rPr>
                <w:rFonts w:ascii="Book Antiqua" w:hAnsi="Book Antiqua"/>
                <w:color w:val="000000"/>
                <w:lang w:eastAsia="el-GR"/>
              </w:rPr>
              <w:t>4</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89.</w:t>
            </w:r>
            <w:r w:rsidRPr="00FB7401">
              <w:rPr>
                <w:rFonts w:ascii="Book Antiqua" w:hAnsi="Book Antiqua"/>
                <w:color w:val="000000"/>
                <w:lang w:eastAsia="el-GR"/>
              </w:rPr>
              <w:t>6</w:t>
            </w:r>
          </w:p>
        </w:tc>
        <w:tc>
          <w:tcPr>
            <w:tcW w:w="1374" w:type="dxa"/>
            <w:shd w:val="clear" w:color="auto" w:fill="auto"/>
            <w:tcMar>
              <w:left w:w="108" w:type="dxa"/>
              <w:right w:w="108" w:type="dxa"/>
            </w:tcMar>
            <w:vAlign w:val="center"/>
          </w:tcPr>
          <w:p w14:paraId="4B45AA67" w14:textId="77777777" w:rsidR="00A5678B" w:rsidRPr="00FB7401" w:rsidRDefault="00A5678B" w:rsidP="000F4390">
            <w:pPr>
              <w:widowControl w:val="0"/>
              <w:autoSpaceDE w:val="0"/>
              <w:autoSpaceDN w:val="0"/>
              <w:adjustRightInd w:val="0"/>
              <w:snapToGrid w:val="0"/>
              <w:spacing w:line="360" w:lineRule="auto"/>
              <w:ind w:hanging="108"/>
              <w:jc w:val="center"/>
              <w:rPr>
                <w:rFonts w:ascii="Book Antiqua" w:hAnsi="Book Antiqua"/>
                <w:color w:val="000000"/>
                <w:lang w:eastAsia="el-GR"/>
              </w:rPr>
            </w:pPr>
            <w:r w:rsidRPr="00FB7401">
              <w:rPr>
                <w:rFonts w:ascii="Book Antiqua" w:hAnsi="Book Antiqua"/>
                <w:color w:val="000000"/>
                <w:lang w:val="el-GR" w:eastAsia="el-GR"/>
              </w:rPr>
              <w:t>147.8</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56.</w:t>
            </w:r>
            <w:r w:rsidRPr="00FB7401">
              <w:rPr>
                <w:rFonts w:ascii="Book Antiqua" w:hAnsi="Book Antiqua"/>
                <w:color w:val="000000"/>
                <w:lang w:eastAsia="el-GR"/>
              </w:rPr>
              <w:t>4</w:t>
            </w:r>
          </w:p>
        </w:tc>
        <w:tc>
          <w:tcPr>
            <w:tcW w:w="938" w:type="dxa"/>
            <w:shd w:val="clear" w:color="auto" w:fill="auto"/>
            <w:tcMar>
              <w:left w:w="108" w:type="dxa"/>
              <w:right w:w="108" w:type="dxa"/>
            </w:tcMar>
            <w:vAlign w:val="center"/>
          </w:tcPr>
          <w:p w14:paraId="4AA71D9D"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l-GR" w:eastAsia="el-GR"/>
              </w:rPr>
              <w:t>0.317</w:t>
            </w:r>
          </w:p>
        </w:tc>
        <w:tc>
          <w:tcPr>
            <w:tcW w:w="737" w:type="dxa"/>
            <w:shd w:val="clear" w:color="auto" w:fill="auto"/>
            <w:vAlign w:val="center"/>
          </w:tcPr>
          <w:p w14:paraId="0827F4F8"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i/>
                <w:color w:val="000000"/>
                <w:lang w:eastAsia="el-GR"/>
              </w:rPr>
            </w:pPr>
            <w:r w:rsidRPr="00FB7401">
              <w:rPr>
                <w:rFonts w:ascii="Book Antiqua" w:hAnsi="Book Antiqua"/>
                <w:color w:val="000000"/>
                <w:lang w:val="el-GR" w:eastAsia="el-GR"/>
              </w:rPr>
              <w:t>157.1</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8.</w:t>
            </w:r>
            <w:r w:rsidRPr="00FB7401">
              <w:rPr>
                <w:rFonts w:ascii="Book Antiqua" w:hAnsi="Book Antiqua"/>
                <w:color w:val="000000"/>
                <w:lang w:eastAsia="el-GR"/>
              </w:rPr>
              <w:t>1</w:t>
            </w:r>
          </w:p>
        </w:tc>
        <w:tc>
          <w:tcPr>
            <w:tcW w:w="1179" w:type="dxa"/>
            <w:shd w:val="clear" w:color="auto" w:fill="auto"/>
            <w:vAlign w:val="center"/>
          </w:tcPr>
          <w:p w14:paraId="7FED74E7"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i/>
                <w:color w:val="000000"/>
                <w:lang w:eastAsia="el-GR"/>
              </w:rPr>
            </w:pPr>
            <w:r w:rsidRPr="00FB7401">
              <w:rPr>
                <w:rFonts w:ascii="Book Antiqua" w:hAnsi="Book Antiqua"/>
                <w:color w:val="000000"/>
                <w:lang w:val="el-GR" w:eastAsia="el-GR"/>
              </w:rPr>
              <w:t>134.6</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8.</w:t>
            </w:r>
            <w:r w:rsidRPr="00FB7401">
              <w:rPr>
                <w:rFonts w:ascii="Book Antiqua" w:hAnsi="Book Antiqua"/>
                <w:color w:val="000000"/>
                <w:lang w:eastAsia="el-GR"/>
              </w:rPr>
              <w:t>1</w:t>
            </w:r>
          </w:p>
        </w:tc>
        <w:tc>
          <w:tcPr>
            <w:tcW w:w="581" w:type="dxa"/>
            <w:shd w:val="clear" w:color="auto" w:fill="auto"/>
            <w:vAlign w:val="center"/>
          </w:tcPr>
          <w:p w14:paraId="53AAC591"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l-GR" w:eastAsia="el-GR"/>
              </w:rPr>
              <w:t>0.050</w:t>
            </w:r>
          </w:p>
        </w:tc>
      </w:tr>
      <w:tr w:rsidR="00DF0F4A" w:rsidRPr="00FB7401" w14:paraId="75BFBE2A" w14:textId="77777777" w:rsidTr="00770132">
        <w:trPr>
          <w:trHeight w:val="530"/>
        </w:trPr>
        <w:tc>
          <w:tcPr>
            <w:tcW w:w="2346" w:type="dxa"/>
            <w:vMerge w:val="restart"/>
            <w:tcBorders>
              <w:bottom w:val="single" w:sz="4" w:space="0" w:color="auto"/>
            </w:tcBorders>
            <w:shd w:val="clear" w:color="auto" w:fill="auto"/>
            <w:tcMar>
              <w:left w:w="108" w:type="dxa"/>
              <w:right w:w="108" w:type="dxa"/>
            </w:tcMar>
            <w:vAlign w:val="center"/>
          </w:tcPr>
          <w:p w14:paraId="5902C10E" w14:textId="77777777" w:rsidR="00A5678B" w:rsidRPr="00FB7401" w:rsidRDefault="00A5678B" w:rsidP="000F4390">
            <w:pPr>
              <w:widowControl w:val="0"/>
              <w:tabs>
                <w:tab w:val="left" w:pos="1877"/>
              </w:tabs>
              <w:autoSpaceDE w:val="0"/>
              <w:autoSpaceDN w:val="0"/>
              <w:adjustRightInd w:val="0"/>
              <w:snapToGrid w:val="0"/>
              <w:spacing w:line="360" w:lineRule="auto"/>
              <w:ind w:left="-75" w:right="-108"/>
              <w:rPr>
                <w:rFonts w:ascii="Book Antiqua" w:hAnsi="Book Antiqua"/>
                <w:color w:val="000000"/>
                <w:lang w:val="en-GB" w:eastAsia="el-GR"/>
              </w:rPr>
            </w:pPr>
            <w:r w:rsidRPr="00FB7401">
              <w:rPr>
                <w:rFonts w:ascii="Book Antiqua" w:hAnsi="Book Antiqua"/>
                <w:color w:val="000000"/>
                <w:lang w:val="el-GR" w:eastAsia="el-GR"/>
              </w:rPr>
              <w:lastRenderedPageBreak/>
              <w:t>International Hip Outcome Tool</w:t>
            </w:r>
            <w:r w:rsidR="00CC4AB6" w:rsidRPr="00FB7401">
              <w:rPr>
                <w:rFonts w:ascii="Book Antiqua" w:hAnsi="Book Antiqua"/>
                <w:color w:val="000000"/>
                <w:lang w:val="el-GR" w:eastAsia="el-GR"/>
              </w:rPr>
              <w:t xml:space="preserve"> </w:t>
            </w:r>
            <w:r w:rsidRPr="00FB7401">
              <w:rPr>
                <w:rFonts w:ascii="Book Antiqua" w:hAnsi="Book Antiqua"/>
                <w:color w:val="000000"/>
                <w:lang w:val="el-GR" w:eastAsia="el-GR"/>
              </w:rPr>
              <w:t>(12</w:t>
            </w:r>
            <w:r w:rsidRPr="00FB7401">
              <w:rPr>
                <w:rFonts w:ascii="Book Antiqua" w:hAnsi="Book Antiqua"/>
                <w:color w:val="000000"/>
                <w:lang w:val="en-GB" w:eastAsia="el-GR"/>
              </w:rPr>
              <w:t xml:space="preserve"> </w:t>
            </w:r>
            <w:r w:rsidRPr="00FB7401">
              <w:rPr>
                <w:rFonts w:ascii="Book Antiqua" w:hAnsi="Book Antiqua"/>
                <w:color w:val="000000"/>
                <w:lang w:val="el-GR" w:eastAsia="el-GR"/>
              </w:rPr>
              <w:t>items) – Greek version (%)</w:t>
            </w:r>
          </w:p>
        </w:tc>
        <w:tc>
          <w:tcPr>
            <w:tcW w:w="1742" w:type="dxa"/>
            <w:shd w:val="clear" w:color="auto" w:fill="auto"/>
            <w:tcMar>
              <w:left w:w="108" w:type="dxa"/>
              <w:right w:w="108" w:type="dxa"/>
            </w:tcMar>
            <w:vAlign w:val="center"/>
          </w:tcPr>
          <w:p w14:paraId="59B5116C"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n-GB" w:eastAsia="el-GR"/>
              </w:rPr>
              <w:t>6</w:t>
            </w:r>
            <w:r w:rsidRPr="00FB7401">
              <w:rPr>
                <w:rFonts w:ascii="Book Antiqua" w:hAnsi="Book Antiqua"/>
                <w:color w:val="000000"/>
                <w:vertAlign w:val="superscript"/>
                <w:lang w:val="el-GR" w:eastAsia="el-GR"/>
              </w:rPr>
              <w:t>th</w:t>
            </w:r>
            <w:r w:rsidRPr="00FB7401">
              <w:rPr>
                <w:rFonts w:ascii="Book Antiqua" w:hAnsi="Book Antiqua"/>
                <w:color w:val="000000"/>
                <w:lang w:val="el-GR" w:eastAsia="el-GR"/>
              </w:rPr>
              <w:t xml:space="preserve"> week</w:t>
            </w:r>
          </w:p>
        </w:tc>
        <w:tc>
          <w:tcPr>
            <w:tcW w:w="913" w:type="dxa"/>
            <w:shd w:val="clear" w:color="auto" w:fill="auto"/>
            <w:tcMar>
              <w:left w:w="108" w:type="dxa"/>
              <w:right w:w="108" w:type="dxa"/>
            </w:tcMar>
            <w:vAlign w:val="center"/>
          </w:tcPr>
          <w:p w14:paraId="126A4630" w14:textId="77777777" w:rsidR="00A5678B" w:rsidRPr="00FB7401" w:rsidRDefault="00A5678B" w:rsidP="000F4390">
            <w:pPr>
              <w:widowControl w:val="0"/>
              <w:autoSpaceDE w:val="0"/>
              <w:autoSpaceDN w:val="0"/>
              <w:adjustRightInd w:val="0"/>
              <w:snapToGrid w:val="0"/>
              <w:spacing w:line="360" w:lineRule="auto"/>
              <w:ind w:hanging="108"/>
              <w:jc w:val="center"/>
              <w:rPr>
                <w:rFonts w:ascii="Book Antiqua" w:hAnsi="Book Antiqua"/>
                <w:color w:val="000000"/>
                <w:lang w:eastAsia="el-GR"/>
              </w:rPr>
            </w:pPr>
            <w:r w:rsidRPr="00FB7401">
              <w:rPr>
                <w:rFonts w:ascii="Book Antiqua" w:hAnsi="Book Antiqua"/>
                <w:color w:val="000000"/>
                <w:lang w:val="el-GR" w:eastAsia="el-GR"/>
              </w:rPr>
              <w:t>124.4</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51.</w:t>
            </w:r>
            <w:r w:rsidRPr="00FB7401">
              <w:rPr>
                <w:rFonts w:ascii="Book Antiqua" w:hAnsi="Book Antiqua"/>
                <w:color w:val="000000"/>
                <w:lang w:eastAsia="el-GR"/>
              </w:rPr>
              <w:t>6</w:t>
            </w:r>
          </w:p>
        </w:tc>
        <w:tc>
          <w:tcPr>
            <w:tcW w:w="1374" w:type="dxa"/>
            <w:shd w:val="clear" w:color="auto" w:fill="auto"/>
            <w:tcMar>
              <w:left w:w="108" w:type="dxa"/>
              <w:right w:w="108" w:type="dxa"/>
            </w:tcMar>
            <w:vAlign w:val="center"/>
          </w:tcPr>
          <w:p w14:paraId="12134CC6"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eastAsia="el-GR"/>
              </w:rPr>
            </w:pPr>
            <w:r w:rsidRPr="00FB7401">
              <w:rPr>
                <w:rFonts w:ascii="Book Antiqua" w:hAnsi="Book Antiqua"/>
                <w:color w:val="000000"/>
                <w:lang w:val="el-GR" w:eastAsia="el-GR"/>
              </w:rPr>
              <w:t>79.5</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22.9</w:t>
            </w:r>
          </w:p>
        </w:tc>
        <w:tc>
          <w:tcPr>
            <w:tcW w:w="938" w:type="dxa"/>
            <w:shd w:val="clear" w:color="auto" w:fill="auto"/>
            <w:tcMar>
              <w:left w:w="108" w:type="dxa"/>
              <w:right w:w="108" w:type="dxa"/>
            </w:tcMar>
            <w:vAlign w:val="center"/>
          </w:tcPr>
          <w:p w14:paraId="0974F74A"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l-GR" w:eastAsia="el-GR"/>
              </w:rPr>
              <w:t>&lt;</w:t>
            </w:r>
            <w:r w:rsidR="00D53A18" w:rsidRPr="00FB7401">
              <w:rPr>
                <w:rFonts w:ascii="Book Antiqua" w:hAnsi="Book Antiqua"/>
                <w:color w:val="000000"/>
                <w:lang w:val="el-GR" w:eastAsia="el-GR"/>
              </w:rPr>
              <w:t xml:space="preserve"> </w:t>
            </w:r>
            <w:r w:rsidRPr="00FB7401">
              <w:rPr>
                <w:rFonts w:ascii="Book Antiqua" w:hAnsi="Book Antiqua"/>
                <w:color w:val="000000"/>
                <w:lang w:val="el-GR" w:eastAsia="el-GR"/>
              </w:rPr>
              <w:t>0.001</w:t>
            </w:r>
          </w:p>
        </w:tc>
        <w:tc>
          <w:tcPr>
            <w:tcW w:w="913" w:type="dxa"/>
            <w:shd w:val="clear" w:color="auto" w:fill="auto"/>
            <w:tcMar>
              <w:left w:w="108" w:type="dxa"/>
              <w:right w:w="108" w:type="dxa"/>
            </w:tcMar>
            <w:vAlign w:val="center"/>
          </w:tcPr>
          <w:p w14:paraId="673F7D90" w14:textId="77777777" w:rsidR="00A5678B" w:rsidRPr="00FB7401" w:rsidRDefault="00A5678B" w:rsidP="000F4390">
            <w:pPr>
              <w:widowControl w:val="0"/>
              <w:autoSpaceDE w:val="0"/>
              <w:autoSpaceDN w:val="0"/>
              <w:adjustRightInd w:val="0"/>
              <w:snapToGrid w:val="0"/>
              <w:spacing w:line="360" w:lineRule="auto"/>
              <w:ind w:hanging="108"/>
              <w:jc w:val="center"/>
              <w:rPr>
                <w:rFonts w:ascii="Book Antiqua" w:hAnsi="Book Antiqua"/>
                <w:color w:val="000000"/>
                <w:lang w:eastAsia="el-GR"/>
              </w:rPr>
            </w:pPr>
            <w:r w:rsidRPr="00FB7401">
              <w:rPr>
                <w:rFonts w:ascii="Book Antiqua" w:hAnsi="Book Antiqua"/>
                <w:color w:val="000000"/>
                <w:lang w:val="el-GR" w:eastAsia="el-GR"/>
              </w:rPr>
              <w:t>115.7</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39.</w:t>
            </w:r>
            <w:r w:rsidRPr="00FB7401">
              <w:rPr>
                <w:rFonts w:ascii="Book Antiqua" w:hAnsi="Book Antiqua"/>
                <w:color w:val="000000"/>
                <w:lang w:eastAsia="el-GR"/>
              </w:rPr>
              <w:t>4</w:t>
            </w:r>
          </w:p>
        </w:tc>
        <w:tc>
          <w:tcPr>
            <w:tcW w:w="1374" w:type="dxa"/>
            <w:shd w:val="clear" w:color="auto" w:fill="auto"/>
            <w:tcMar>
              <w:left w:w="108" w:type="dxa"/>
              <w:right w:w="108" w:type="dxa"/>
            </w:tcMar>
            <w:vAlign w:val="center"/>
          </w:tcPr>
          <w:p w14:paraId="09C0F98C"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eastAsia="el-GR"/>
              </w:rPr>
            </w:pPr>
            <w:r w:rsidRPr="00FB7401">
              <w:rPr>
                <w:rFonts w:ascii="Book Antiqua" w:hAnsi="Book Antiqua"/>
                <w:color w:val="000000"/>
                <w:lang w:val="el-GR" w:eastAsia="el-GR"/>
              </w:rPr>
              <w:t>84.3</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4</w:t>
            </w:r>
            <w:r w:rsidRPr="00FB7401">
              <w:rPr>
                <w:rFonts w:ascii="Book Antiqua" w:hAnsi="Book Antiqua"/>
                <w:color w:val="000000"/>
                <w:lang w:eastAsia="el-GR"/>
              </w:rPr>
              <w:t>6</w:t>
            </w:r>
            <w:r w:rsidRPr="00FB7401">
              <w:rPr>
                <w:rFonts w:ascii="Book Antiqua" w:hAnsi="Book Antiqua"/>
                <w:color w:val="000000"/>
                <w:lang w:val="el-GR" w:eastAsia="el-GR"/>
              </w:rPr>
              <w:t>.</w:t>
            </w:r>
            <w:r w:rsidRPr="00FB7401">
              <w:rPr>
                <w:rFonts w:ascii="Book Antiqua" w:hAnsi="Book Antiqua"/>
                <w:color w:val="000000"/>
                <w:lang w:eastAsia="el-GR"/>
              </w:rPr>
              <w:t>0</w:t>
            </w:r>
          </w:p>
        </w:tc>
        <w:tc>
          <w:tcPr>
            <w:tcW w:w="938" w:type="dxa"/>
            <w:shd w:val="clear" w:color="auto" w:fill="auto"/>
            <w:tcMar>
              <w:left w:w="108" w:type="dxa"/>
              <w:right w:w="108" w:type="dxa"/>
            </w:tcMar>
            <w:vAlign w:val="center"/>
          </w:tcPr>
          <w:p w14:paraId="4B32297B"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l-GR" w:eastAsia="el-GR"/>
              </w:rPr>
              <w:t>0.031</w:t>
            </w:r>
          </w:p>
        </w:tc>
        <w:tc>
          <w:tcPr>
            <w:tcW w:w="737" w:type="dxa"/>
            <w:shd w:val="clear" w:color="auto" w:fill="auto"/>
            <w:vAlign w:val="center"/>
          </w:tcPr>
          <w:p w14:paraId="5E6E214F"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i/>
                <w:color w:val="000000"/>
                <w:lang w:eastAsia="el-GR"/>
              </w:rPr>
            </w:pPr>
            <w:r w:rsidRPr="00FB7401">
              <w:rPr>
                <w:rFonts w:ascii="Book Antiqua" w:hAnsi="Book Antiqua"/>
                <w:color w:val="000000"/>
                <w:lang w:val="el-GR" w:eastAsia="el-GR"/>
              </w:rPr>
              <w:t>120.</w:t>
            </w:r>
            <w:r w:rsidRPr="00FB7401">
              <w:rPr>
                <w:rFonts w:ascii="Book Antiqua" w:hAnsi="Book Antiqua"/>
                <w:color w:val="000000"/>
                <w:lang w:eastAsia="el-GR"/>
              </w:rPr>
              <w:t>1</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5.3</w:t>
            </w:r>
          </w:p>
        </w:tc>
        <w:tc>
          <w:tcPr>
            <w:tcW w:w="1179" w:type="dxa"/>
            <w:shd w:val="clear" w:color="auto" w:fill="auto"/>
            <w:vAlign w:val="center"/>
          </w:tcPr>
          <w:p w14:paraId="4200B46F"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i/>
                <w:color w:val="000000"/>
                <w:lang w:eastAsia="el-GR"/>
              </w:rPr>
            </w:pPr>
            <w:r w:rsidRPr="00FB7401">
              <w:rPr>
                <w:rFonts w:ascii="Book Antiqua" w:hAnsi="Book Antiqua"/>
                <w:color w:val="000000"/>
                <w:lang w:val="el-GR" w:eastAsia="el-GR"/>
              </w:rPr>
              <w:t>81.9</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5.3</w:t>
            </w:r>
          </w:p>
        </w:tc>
        <w:tc>
          <w:tcPr>
            <w:tcW w:w="581" w:type="dxa"/>
            <w:shd w:val="clear" w:color="auto" w:fill="auto"/>
            <w:vAlign w:val="center"/>
          </w:tcPr>
          <w:p w14:paraId="3016CCE8"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l-GR" w:eastAsia="el-GR"/>
              </w:rPr>
              <w:t>&lt;</w:t>
            </w:r>
            <w:r w:rsidR="00D53A18" w:rsidRPr="00FB7401">
              <w:rPr>
                <w:rFonts w:ascii="Book Antiqua" w:hAnsi="Book Antiqua"/>
                <w:color w:val="000000"/>
                <w:lang w:val="el-GR" w:eastAsia="el-GR"/>
              </w:rPr>
              <w:t xml:space="preserve"> </w:t>
            </w:r>
            <w:r w:rsidRPr="00FB7401">
              <w:rPr>
                <w:rFonts w:ascii="Book Antiqua" w:hAnsi="Book Antiqua"/>
                <w:color w:val="000000"/>
                <w:lang w:val="el-GR" w:eastAsia="el-GR"/>
              </w:rPr>
              <w:t>0.001</w:t>
            </w:r>
          </w:p>
        </w:tc>
      </w:tr>
      <w:tr w:rsidR="00DF0F4A" w:rsidRPr="00FB7401" w14:paraId="6591C80F" w14:textId="77777777" w:rsidTr="00770132">
        <w:trPr>
          <w:trHeight w:val="586"/>
        </w:trPr>
        <w:tc>
          <w:tcPr>
            <w:tcW w:w="2346" w:type="dxa"/>
            <w:vMerge/>
            <w:tcBorders>
              <w:bottom w:val="single" w:sz="4" w:space="0" w:color="auto"/>
            </w:tcBorders>
            <w:shd w:val="clear" w:color="auto" w:fill="auto"/>
            <w:tcMar>
              <w:left w:w="108" w:type="dxa"/>
              <w:right w:w="108" w:type="dxa"/>
            </w:tcMar>
            <w:vAlign w:val="center"/>
          </w:tcPr>
          <w:p w14:paraId="57EF41F3" w14:textId="77777777" w:rsidR="00A5678B" w:rsidRPr="00FB7401" w:rsidRDefault="00A5678B" w:rsidP="000F4390">
            <w:pPr>
              <w:widowControl w:val="0"/>
              <w:autoSpaceDE w:val="0"/>
              <w:autoSpaceDN w:val="0"/>
              <w:adjustRightInd w:val="0"/>
              <w:snapToGrid w:val="0"/>
              <w:spacing w:line="360" w:lineRule="auto"/>
              <w:rPr>
                <w:rFonts w:ascii="Book Antiqua" w:eastAsia="Calibri" w:hAnsi="Book Antiqua"/>
                <w:color w:val="000000"/>
                <w:lang w:val="el-GR" w:eastAsia="el-GR"/>
              </w:rPr>
            </w:pPr>
          </w:p>
        </w:tc>
        <w:tc>
          <w:tcPr>
            <w:tcW w:w="1742" w:type="dxa"/>
            <w:tcBorders>
              <w:bottom w:val="single" w:sz="4" w:space="0" w:color="auto"/>
            </w:tcBorders>
            <w:shd w:val="clear" w:color="auto" w:fill="auto"/>
            <w:tcMar>
              <w:left w:w="108" w:type="dxa"/>
              <w:right w:w="108" w:type="dxa"/>
            </w:tcMar>
            <w:vAlign w:val="center"/>
          </w:tcPr>
          <w:p w14:paraId="10C1E850"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n-GB" w:eastAsia="el-GR"/>
              </w:rPr>
              <w:t>12</w:t>
            </w:r>
            <w:r w:rsidRPr="00FB7401">
              <w:rPr>
                <w:rFonts w:ascii="Book Antiqua" w:hAnsi="Book Antiqua"/>
                <w:color w:val="000000"/>
                <w:vertAlign w:val="superscript"/>
                <w:lang w:val="el-GR" w:eastAsia="el-GR"/>
              </w:rPr>
              <w:t xml:space="preserve">th </w:t>
            </w:r>
            <w:r w:rsidRPr="00FB7401">
              <w:rPr>
                <w:rFonts w:ascii="Book Antiqua" w:hAnsi="Book Antiqua"/>
                <w:color w:val="000000"/>
                <w:lang w:val="el-GR" w:eastAsia="el-GR"/>
              </w:rPr>
              <w:t>week</w:t>
            </w:r>
          </w:p>
        </w:tc>
        <w:tc>
          <w:tcPr>
            <w:tcW w:w="913" w:type="dxa"/>
            <w:tcBorders>
              <w:bottom w:val="single" w:sz="4" w:space="0" w:color="auto"/>
            </w:tcBorders>
            <w:shd w:val="clear" w:color="auto" w:fill="auto"/>
            <w:tcMar>
              <w:left w:w="108" w:type="dxa"/>
              <w:right w:w="108" w:type="dxa"/>
            </w:tcMar>
            <w:vAlign w:val="center"/>
          </w:tcPr>
          <w:p w14:paraId="79FA0127" w14:textId="77777777" w:rsidR="00A5678B" w:rsidRPr="00FB7401" w:rsidRDefault="00A5678B" w:rsidP="000F4390">
            <w:pPr>
              <w:widowControl w:val="0"/>
              <w:autoSpaceDE w:val="0"/>
              <w:autoSpaceDN w:val="0"/>
              <w:adjustRightInd w:val="0"/>
              <w:snapToGrid w:val="0"/>
              <w:spacing w:line="360" w:lineRule="auto"/>
              <w:ind w:hanging="108"/>
              <w:jc w:val="center"/>
              <w:rPr>
                <w:rFonts w:ascii="Book Antiqua" w:hAnsi="Book Antiqua"/>
                <w:color w:val="000000"/>
                <w:lang w:eastAsia="el-GR"/>
              </w:rPr>
            </w:pPr>
            <w:r w:rsidRPr="00FB7401">
              <w:rPr>
                <w:rFonts w:ascii="Book Antiqua" w:hAnsi="Book Antiqua"/>
                <w:color w:val="000000"/>
                <w:lang w:val="el-GR" w:eastAsia="el-GR"/>
              </w:rPr>
              <w:t>192.0</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76.</w:t>
            </w:r>
            <w:r w:rsidRPr="00FB7401">
              <w:rPr>
                <w:rFonts w:ascii="Book Antiqua" w:hAnsi="Book Antiqua"/>
                <w:color w:val="000000"/>
                <w:lang w:eastAsia="el-GR"/>
              </w:rPr>
              <w:t>1</w:t>
            </w:r>
          </w:p>
        </w:tc>
        <w:tc>
          <w:tcPr>
            <w:tcW w:w="1374" w:type="dxa"/>
            <w:tcBorders>
              <w:bottom w:val="single" w:sz="4" w:space="0" w:color="auto"/>
            </w:tcBorders>
            <w:shd w:val="clear" w:color="auto" w:fill="auto"/>
            <w:tcMar>
              <w:left w:w="108" w:type="dxa"/>
              <w:right w:w="108" w:type="dxa"/>
            </w:tcMar>
            <w:vAlign w:val="center"/>
          </w:tcPr>
          <w:p w14:paraId="070B28F0" w14:textId="77777777" w:rsidR="00A5678B" w:rsidRPr="00FB7401" w:rsidRDefault="00A5678B" w:rsidP="000F4390">
            <w:pPr>
              <w:widowControl w:val="0"/>
              <w:autoSpaceDE w:val="0"/>
              <w:autoSpaceDN w:val="0"/>
              <w:adjustRightInd w:val="0"/>
              <w:snapToGrid w:val="0"/>
              <w:spacing w:line="360" w:lineRule="auto"/>
              <w:ind w:hanging="108"/>
              <w:jc w:val="center"/>
              <w:rPr>
                <w:rFonts w:ascii="Book Antiqua" w:hAnsi="Book Antiqua"/>
                <w:color w:val="000000"/>
                <w:lang w:eastAsia="el-GR"/>
              </w:rPr>
            </w:pPr>
            <w:r w:rsidRPr="00FB7401">
              <w:rPr>
                <w:rFonts w:ascii="Book Antiqua" w:hAnsi="Book Antiqua"/>
                <w:color w:val="000000"/>
                <w:lang w:val="el-GR" w:eastAsia="el-GR"/>
              </w:rPr>
              <w:t>150.</w:t>
            </w:r>
            <w:r w:rsidRPr="00FB7401">
              <w:rPr>
                <w:rFonts w:ascii="Book Antiqua" w:hAnsi="Book Antiqua"/>
                <w:color w:val="000000"/>
                <w:lang w:eastAsia="el-GR"/>
              </w:rPr>
              <w:t>3</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43.</w:t>
            </w:r>
            <w:r w:rsidRPr="00FB7401">
              <w:rPr>
                <w:rFonts w:ascii="Book Antiqua" w:hAnsi="Book Antiqua"/>
                <w:color w:val="000000"/>
                <w:lang w:eastAsia="el-GR"/>
              </w:rPr>
              <w:t>7</w:t>
            </w:r>
          </w:p>
        </w:tc>
        <w:tc>
          <w:tcPr>
            <w:tcW w:w="938" w:type="dxa"/>
            <w:tcBorders>
              <w:bottom w:val="single" w:sz="4" w:space="0" w:color="auto"/>
            </w:tcBorders>
            <w:shd w:val="clear" w:color="auto" w:fill="auto"/>
            <w:tcMar>
              <w:left w:w="108" w:type="dxa"/>
              <w:right w:w="108" w:type="dxa"/>
            </w:tcMar>
            <w:vAlign w:val="center"/>
          </w:tcPr>
          <w:p w14:paraId="522E24BA"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l-GR" w:eastAsia="el-GR"/>
              </w:rPr>
              <w:t>0.0</w:t>
            </w:r>
            <w:r w:rsidRPr="00FB7401">
              <w:rPr>
                <w:rFonts w:ascii="Book Antiqua" w:hAnsi="Book Antiqua"/>
                <w:color w:val="000000"/>
                <w:lang w:eastAsia="el-GR"/>
              </w:rPr>
              <w:t>4</w:t>
            </w:r>
            <w:r w:rsidRPr="00FB7401">
              <w:rPr>
                <w:rFonts w:ascii="Book Antiqua" w:hAnsi="Book Antiqua"/>
                <w:color w:val="000000"/>
                <w:lang w:val="el-GR" w:eastAsia="el-GR"/>
              </w:rPr>
              <w:t>8</w:t>
            </w:r>
          </w:p>
        </w:tc>
        <w:tc>
          <w:tcPr>
            <w:tcW w:w="913" w:type="dxa"/>
            <w:tcBorders>
              <w:bottom w:val="single" w:sz="4" w:space="0" w:color="auto"/>
            </w:tcBorders>
            <w:shd w:val="clear" w:color="auto" w:fill="auto"/>
            <w:tcMar>
              <w:left w:w="108" w:type="dxa"/>
              <w:right w:w="108" w:type="dxa"/>
            </w:tcMar>
            <w:vAlign w:val="center"/>
          </w:tcPr>
          <w:p w14:paraId="4F43CD7C" w14:textId="77777777" w:rsidR="00A5678B" w:rsidRPr="00FB7401" w:rsidRDefault="00A5678B" w:rsidP="000F4390">
            <w:pPr>
              <w:widowControl w:val="0"/>
              <w:autoSpaceDE w:val="0"/>
              <w:autoSpaceDN w:val="0"/>
              <w:adjustRightInd w:val="0"/>
              <w:snapToGrid w:val="0"/>
              <w:spacing w:line="360" w:lineRule="auto"/>
              <w:ind w:hanging="108"/>
              <w:jc w:val="center"/>
              <w:rPr>
                <w:rFonts w:ascii="Book Antiqua" w:hAnsi="Book Antiqua"/>
                <w:color w:val="000000"/>
                <w:lang w:eastAsia="el-GR"/>
              </w:rPr>
            </w:pPr>
            <w:r w:rsidRPr="00FB7401">
              <w:rPr>
                <w:rFonts w:ascii="Book Antiqua" w:hAnsi="Book Antiqua"/>
                <w:color w:val="000000"/>
                <w:lang w:val="el-GR" w:eastAsia="el-GR"/>
              </w:rPr>
              <w:t>195.</w:t>
            </w:r>
            <w:r w:rsidRPr="00FB7401">
              <w:rPr>
                <w:rFonts w:ascii="Book Antiqua" w:hAnsi="Book Antiqua"/>
                <w:color w:val="000000"/>
                <w:lang w:eastAsia="el-GR"/>
              </w:rPr>
              <w:t>4</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64.2</w:t>
            </w:r>
          </w:p>
        </w:tc>
        <w:tc>
          <w:tcPr>
            <w:tcW w:w="1374" w:type="dxa"/>
            <w:tcBorders>
              <w:bottom w:val="single" w:sz="4" w:space="0" w:color="auto"/>
            </w:tcBorders>
            <w:shd w:val="clear" w:color="auto" w:fill="auto"/>
            <w:tcMar>
              <w:left w:w="108" w:type="dxa"/>
              <w:right w:w="108" w:type="dxa"/>
            </w:tcMar>
            <w:vAlign w:val="center"/>
          </w:tcPr>
          <w:p w14:paraId="772EE6AF" w14:textId="77777777" w:rsidR="00A5678B" w:rsidRPr="00FB7401" w:rsidRDefault="00A5678B" w:rsidP="000F4390">
            <w:pPr>
              <w:widowControl w:val="0"/>
              <w:autoSpaceDE w:val="0"/>
              <w:autoSpaceDN w:val="0"/>
              <w:adjustRightInd w:val="0"/>
              <w:snapToGrid w:val="0"/>
              <w:spacing w:line="360" w:lineRule="auto"/>
              <w:ind w:right="-108" w:hanging="108"/>
              <w:jc w:val="center"/>
              <w:rPr>
                <w:rFonts w:ascii="Book Antiqua" w:hAnsi="Book Antiqua"/>
                <w:color w:val="000000"/>
                <w:lang w:eastAsia="el-GR"/>
              </w:rPr>
            </w:pPr>
            <w:r w:rsidRPr="00FB7401">
              <w:rPr>
                <w:rFonts w:ascii="Book Antiqua" w:hAnsi="Book Antiqua"/>
                <w:color w:val="000000"/>
                <w:lang w:val="el-GR" w:eastAsia="el-GR"/>
              </w:rPr>
              <w:t>156.</w:t>
            </w:r>
            <w:r w:rsidRPr="00FB7401">
              <w:rPr>
                <w:rFonts w:ascii="Book Antiqua" w:hAnsi="Book Antiqua"/>
                <w:color w:val="000000"/>
                <w:lang w:eastAsia="el-GR"/>
              </w:rPr>
              <w:t>1</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67.5</w:t>
            </w:r>
          </w:p>
        </w:tc>
        <w:tc>
          <w:tcPr>
            <w:tcW w:w="938" w:type="dxa"/>
            <w:tcBorders>
              <w:bottom w:val="single" w:sz="4" w:space="0" w:color="auto"/>
            </w:tcBorders>
            <w:shd w:val="clear" w:color="auto" w:fill="auto"/>
            <w:tcMar>
              <w:left w:w="108" w:type="dxa"/>
              <w:right w:w="108" w:type="dxa"/>
            </w:tcMar>
            <w:vAlign w:val="center"/>
          </w:tcPr>
          <w:p w14:paraId="5D54C334"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l-GR" w:eastAsia="el-GR"/>
              </w:rPr>
              <w:t>0.077</w:t>
            </w:r>
          </w:p>
        </w:tc>
        <w:tc>
          <w:tcPr>
            <w:tcW w:w="737" w:type="dxa"/>
            <w:tcBorders>
              <w:bottom w:val="single" w:sz="4" w:space="0" w:color="auto"/>
            </w:tcBorders>
            <w:shd w:val="clear" w:color="auto" w:fill="auto"/>
            <w:vAlign w:val="center"/>
          </w:tcPr>
          <w:p w14:paraId="17D19702"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i/>
                <w:color w:val="000000"/>
                <w:lang w:eastAsia="el-GR"/>
              </w:rPr>
            </w:pPr>
            <w:r w:rsidRPr="00FB7401">
              <w:rPr>
                <w:rFonts w:ascii="Book Antiqua" w:hAnsi="Book Antiqua"/>
                <w:color w:val="000000"/>
                <w:lang w:val="el-GR" w:eastAsia="el-GR"/>
              </w:rPr>
              <w:t>193.</w:t>
            </w:r>
            <w:r w:rsidRPr="00FB7401">
              <w:rPr>
                <w:rFonts w:ascii="Book Antiqua" w:hAnsi="Book Antiqua"/>
                <w:color w:val="000000"/>
                <w:lang w:eastAsia="el-GR"/>
              </w:rPr>
              <w:t>7</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8.</w:t>
            </w:r>
            <w:r w:rsidRPr="00FB7401">
              <w:rPr>
                <w:rFonts w:ascii="Book Antiqua" w:hAnsi="Book Antiqua"/>
                <w:color w:val="000000"/>
                <w:lang w:eastAsia="el-GR"/>
              </w:rPr>
              <w:t>3</w:t>
            </w:r>
          </w:p>
        </w:tc>
        <w:tc>
          <w:tcPr>
            <w:tcW w:w="1179" w:type="dxa"/>
            <w:tcBorders>
              <w:bottom w:val="single" w:sz="4" w:space="0" w:color="auto"/>
            </w:tcBorders>
            <w:shd w:val="clear" w:color="auto" w:fill="auto"/>
            <w:vAlign w:val="center"/>
          </w:tcPr>
          <w:p w14:paraId="5E9AD787"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i/>
                <w:color w:val="000000"/>
                <w:lang w:eastAsia="el-GR"/>
              </w:rPr>
            </w:pPr>
            <w:r w:rsidRPr="00FB7401">
              <w:rPr>
                <w:rFonts w:ascii="Book Antiqua" w:hAnsi="Book Antiqua"/>
                <w:color w:val="000000"/>
                <w:lang w:val="el-GR" w:eastAsia="el-GR"/>
              </w:rPr>
              <w:t>153.</w:t>
            </w:r>
            <w:r w:rsidRPr="00FB7401">
              <w:rPr>
                <w:rFonts w:ascii="Book Antiqua" w:hAnsi="Book Antiqua"/>
                <w:color w:val="000000"/>
                <w:lang w:eastAsia="el-GR"/>
              </w:rPr>
              <w:t>2</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8.</w:t>
            </w:r>
            <w:r w:rsidRPr="00FB7401">
              <w:rPr>
                <w:rFonts w:ascii="Book Antiqua" w:hAnsi="Book Antiqua"/>
                <w:color w:val="000000"/>
                <w:lang w:eastAsia="el-GR"/>
              </w:rPr>
              <w:t>3</w:t>
            </w:r>
          </w:p>
        </w:tc>
        <w:tc>
          <w:tcPr>
            <w:tcW w:w="581" w:type="dxa"/>
            <w:tcBorders>
              <w:bottom w:val="single" w:sz="4" w:space="0" w:color="auto"/>
            </w:tcBorders>
            <w:shd w:val="clear" w:color="auto" w:fill="auto"/>
            <w:vAlign w:val="center"/>
          </w:tcPr>
          <w:p w14:paraId="754B51E6" w14:textId="77777777" w:rsidR="00A5678B" w:rsidRPr="00FB7401" w:rsidRDefault="00A5678B" w:rsidP="000F4390">
            <w:pPr>
              <w:widowControl w:val="0"/>
              <w:autoSpaceDE w:val="0"/>
              <w:autoSpaceDN w:val="0"/>
              <w:adjustRightInd w:val="0"/>
              <w:snapToGrid w:val="0"/>
              <w:spacing w:line="360" w:lineRule="auto"/>
              <w:jc w:val="center"/>
              <w:rPr>
                <w:rFonts w:ascii="Book Antiqua" w:hAnsi="Book Antiqua"/>
                <w:color w:val="000000"/>
                <w:lang w:val="el-GR" w:eastAsia="el-GR"/>
              </w:rPr>
            </w:pPr>
            <w:r w:rsidRPr="00FB7401">
              <w:rPr>
                <w:rFonts w:ascii="Book Antiqua" w:hAnsi="Book Antiqua"/>
                <w:color w:val="000000"/>
                <w:lang w:val="el-GR" w:eastAsia="el-GR"/>
              </w:rPr>
              <w:t>&lt;</w:t>
            </w:r>
            <w:r w:rsidR="004F602A" w:rsidRPr="00FB7401">
              <w:rPr>
                <w:rFonts w:ascii="Book Antiqua" w:hAnsi="Book Antiqua"/>
                <w:color w:val="000000"/>
                <w:lang w:val="el-GR" w:eastAsia="el-GR"/>
              </w:rPr>
              <w:t xml:space="preserve"> </w:t>
            </w:r>
            <w:r w:rsidRPr="00FB7401">
              <w:rPr>
                <w:rFonts w:ascii="Book Antiqua" w:hAnsi="Book Antiqua"/>
                <w:color w:val="000000"/>
                <w:lang w:val="el-GR" w:eastAsia="el-GR"/>
              </w:rPr>
              <w:t>0.001</w:t>
            </w:r>
          </w:p>
        </w:tc>
      </w:tr>
    </w:tbl>
    <w:p w14:paraId="271F8AAC" w14:textId="77777777" w:rsidR="00DF0F4A" w:rsidRPr="00FB7401" w:rsidRDefault="00C475B8" w:rsidP="000F4390">
      <w:pPr>
        <w:snapToGrid w:val="0"/>
        <w:spacing w:line="360" w:lineRule="auto"/>
        <w:jc w:val="both"/>
        <w:rPr>
          <w:rFonts w:ascii="Book Antiqua" w:hAnsi="Book Antiqua"/>
          <w:color w:val="000000"/>
          <w:lang w:val="el-GR" w:eastAsia="zh-CN"/>
        </w:rPr>
      </w:pPr>
      <w:r w:rsidRPr="00FB7401">
        <w:rPr>
          <w:rFonts w:ascii="Book Antiqua" w:hAnsi="Book Antiqua"/>
          <w:color w:val="000000"/>
          <w:vertAlign w:val="superscript"/>
          <w:lang w:val="el-GR" w:eastAsia="el-GR"/>
        </w:rPr>
        <w:t>1</w:t>
      </w:r>
      <w:r w:rsidRPr="00FB7401">
        <w:rPr>
          <w:rFonts w:ascii="Book Antiqua" w:hAnsi="Book Antiqua"/>
          <w:color w:val="000000"/>
          <w:lang w:val="el-GR" w:eastAsia="el-GR"/>
        </w:rPr>
        <w:t>The values are presented as mean</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SD.</w:t>
      </w:r>
    </w:p>
    <w:p w14:paraId="2BFC3E64" w14:textId="77777777" w:rsidR="00DF0F4A" w:rsidRPr="00FB7401" w:rsidRDefault="00C475B8" w:rsidP="000F4390">
      <w:pPr>
        <w:snapToGrid w:val="0"/>
        <w:spacing w:line="360" w:lineRule="auto"/>
        <w:jc w:val="both"/>
        <w:rPr>
          <w:rFonts w:ascii="Book Antiqua" w:hAnsi="Book Antiqua"/>
          <w:color w:val="000000"/>
          <w:lang w:val="el-GR" w:eastAsia="zh-CN"/>
        </w:rPr>
      </w:pPr>
      <w:r w:rsidRPr="00FB7401">
        <w:rPr>
          <w:rFonts w:ascii="Book Antiqua" w:hAnsi="Book Antiqua"/>
          <w:color w:val="000000"/>
          <w:vertAlign w:val="superscript"/>
          <w:lang w:val="el-GR" w:eastAsia="el-GR"/>
        </w:rPr>
        <w:t>2</w:t>
      </w:r>
      <w:r w:rsidRPr="00FB7401">
        <w:rPr>
          <w:rFonts w:ascii="Book Antiqua" w:hAnsi="Book Antiqua"/>
          <w:color w:val="000000"/>
          <w:lang w:val="el-GR" w:eastAsia="el-GR"/>
        </w:rPr>
        <w:t>The</w:t>
      </w:r>
      <w:r w:rsidRPr="00FB7401">
        <w:rPr>
          <w:rFonts w:ascii="Book Antiqua" w:eastAsia="Cambria" w:hAnsi="Book Antiqua"/>
          <w:color w:val="000000"/>
          <w:lang w:val="el-GR" w:eastAsia="el-GR"/>
        </w:rPr>
        <w:t xml:space="preserve"> values are presented</w:t>
      </w:r>
      <w:r w:rsidRPr="00FB7401">
        <w:rPr>
          <w:rFonts w:ascii="Book Antiqua" w:hAnsi="Book Antiqua"/>
          <w:color w:val="000000"/>
          <w:lang w:val="el-GR" w:eastAsia="el-GR"/>
        </w:rPr>
        <w:t xml:space="preserve"> as mean</w:t>
      </w:r>
      <w:r w:rsidR="00CC4AB6" w:rsidRPr="00FB7401">
        <w:rPr>
          <w:rFonts w:ascii="Book Antiqua" w:hAnsi="Book Antiqua"/>
          <w:color w:val="000000"/>
          <w:lang w:val="el-GR" w:eastAsia="el-GR"/>
        </w:rPr>
        <w:t xml:space="preserve"> ± </w:t>
      </w:r>
      <w:r w:rsidRPr="00FB7401">
        <w:rPr>
          <w:rFonts w:ascii="Book Antiqua" w:hAnsi="Book Antiqua"/>
          <w:color w:val="000000"/>
          <w:lang w:val="el-GR" w:eastAsia="el-GR"/>
        </w:rPr>
        <w:t>SE (%).</w:t>
      </w:r>
    </w:p>
    <w:p w14:paraId="24B4C9AF" w14:textId="06F25F05" w:rsidR="00A5678B" w:rsidRPr="00FB7401" w:rsidRDefault="00C475B8" w:rsidP="000F4390">
      <w:pPr>
        <w:snapToGrid w:val="0"/>
        <w:spacing w:line="360" w:lineRule="auto"/>
        <w:jc w:val="both"/>
        <w:rPr>
          <w:rFonts w:ascii="Book Antiqua" w:hAnsi="Book Antiqua"/>
          <w:color w:val="000000"/>
          <w:lang w:val="el-GR" w:eastAsia="el-GR"/>
        </w:rPr>
      </w:pPr>
      <w:r w:rsidRPr="00FB7401">
        <w:rPr>
          <w:rFonts w:ascii="Book Antiqua" w:hAnsi="Book Antiqua"/>
          <w:color w:val="000000"/>
          <w:vertAlign w:val="superscript"/>
          <w:lang w:val="el-GR" w:eastAsia="el-GR"/>
        </w:rPr>
        <w:t>3</w:t>
      </w:r>
      <w:r w:rsidRPr="00FB7401">
        <w:rPr>
          <w:rFonts w:ascii="Book Antiqua" w:hAnsi="Book Antiqua"/>
          <w:i/>
          <w:caps/>
          <w:color w:val="000000"/>
          <w:lang w:val="el-GR" w:eastAsia="el-GR"/>
        </w:rPr>
        <w:t>p</w:t>
      </w:r>
      <w:r w:rsidRPr="00FB7401">
        <w:rPr>
          <w:rFonts w:ascii="Book Antiqua" w:hAnsi="Book Antiqua"/>
          <w:color w:val="000000"/>
          <w:lang w:val="el-GR" w:eastAsia="el-GR"/>
        </w:rPr>
        <w:t>-value</w:t>
      </w:r>
      <w:r w:rsidRPr="00FB7401">
        <w:rPr>
          <w:rFonts w:ascii="Book Antiqua" w:hAnsi="Book Antiqua"/>
          <w:color w:val="000000"/>
          <w:vertAlign w:val="subscript"/>
          <w:lang w:val="el-GR" w:eastAsia="el-GR"/>
        </w:rPr>
        <w:t>Bonferroni</w:t>
      </w:r>
      <w:r w:rsidRPr="00FB7401">
        <w:rPr>
          <w:rFonts w:ascii="Book Antiqua" w:hAnsi="Book Antiqua"/>
          <w:color w:val="000000"/>
          <w:vertAlign w:val="subscript"/>
          <w:lang w:val="en-GB" w:eastAsia="el-GR"/>
        </w:rPr>
        <w:t xml:space="preserve"> </w:t>
      </w:r>
      <w:r w:rsidRPr="00FB7401">
        <w:rPr>
          <w:rFonts w:ascii="Book Antiqua" w:hAnsi="Book Antiqua"/>
          <w:color w:val="000000"/>
          <w:vertAlign w:val="subscript"/>
          <w:lang w:val="el-GR" w:eastAsia="el-GR"/>
        </w:rPr>
        <w:t>correction</w:t>
      </w:r>
      <w:r w:rsidR="000F5936" w:rsidRPr="00FB7401">
        <w:rPr>
          <w:rFonts w:ascii="Book Antiqua" w:hAnsi="Book Antiqua"/>
          <w:color w:val="000000"/>
          <w:lang w:val="el-GR" w:eastAsia="el-GR"/>
        </w:rPr>
        <w:t xml:space="preserve">. </w:t>
      </w:r>
      <w:r w:rsidR="00670F82" w:rsidRPr="00FB7401">
        <w:rPr>
          <w:rFonts w:ascii="Book Antiqua" w:hAnsi="Book Antiqua"/>
          <w:color w:val="000000"/>
          <w:lang w:val="el-GR" w:eastAsia="el-GR"/>
        </w:rPr>
        <w:t xml:space="preserve">BMI: </w:t>
      </w:r>
      <w:r w:rsidR="00670F82" w:rsidRPr="00FB7401">
        <w:rPr>
          <w:rFonts w:ascii="Book Antiqua" w:hAnsi="Book Antiqua"/>
          <w:caps/>
          <w:color w:val="000000"/>
          <w:lang w:val="el-GR" w:eastAsia="el-GR"/>
        </w:rPr>
        <w:t>b</w:t>
      </w:r>
      <w:r w:rsidR="00670F82" w:rsidRPr="00FB7401">
        <w:rPr>
          <w:rFonts w:ascii="Book Antiqua" w:hAnsi="Book Antiqua"/>
          <w:color w:val="000000"/>
          <w:lang w:val="el-GR" w:eastAsia="el-GR"/>
        </w:rPr>
        <w:t xml:space="preserve">ody mass index; </w:t>
      </w:r>
      <w:r w:rsidRPr="00FB7401">
        <w:rPr>
          <w:rFonts w:ascii="Book Antiqua" w:hAnsi="Book Antiqua"/>
          <w:color w:val="000000"/>
          <w:lang w:val="el-GR" w:eastAsia="el-GR"/>
        </w:rPr>
        <w:t xml:space="preserve">DAA: Direct </w:t>
      </w:r>
      <w:r w:rsidR="000F5936" w:rsidRPr="00FB7401">
        <w:rPr>
          <w:rFonts w:ascii="Book Antiqua" w:hAnsi="Book Antiqua"/>
          <w:color w:val="000000"/>
          <w:lang w:val="el-GR" w:eastAsia="el-GR"/>
        </w:rPr>
        <w:t>anterior approach.</w:t>
      </w:r>
    </w:p>
    <w:p w14:paraId="46A9F712" w14:textId="77777777" w:rsidR="000F4390" w:rsidRPr="00FB7401" w:rsidRDefault="000F4390" w:rsidP="000F4390">
      <w:pPr>
        <w:snapToGrid w:val="0"/>
        <w:spacing w:line="360" w:lineRule="auto"/>
        <w:jc w:val="both"/>
        <w:rPr>
          <w:rFonts w:ascii="Book Antiqua" w:hAnsi="Book Antiqua"/>
          <w:color w:val="000000"/>
          <w:lang w:val="el-GR" w:eastAsia="el-GR"/>
        </w:rPr>
      </w:pPr>
      <w:r w:rsidRPr="00FB7401">
        <w:rPr>
          <w:rFonts w:ascii="Book Antiqua" w:hAnsi="Book Antiqua"/>
          <w:color w:val="000000"/>
          <w:lang w:val="el-GR" w:eastAsia="el-GR"/>
        </w:rPr>
        <w:br w:type="page"/>
      </w:r>
      <w:r w:rsidRPr="00FB7401">
        <w:rPr>
          <w:rFonts w:ascii="Book Antiqua" w:hAnsi="Book Antiqua"/>
          <w:b/>
        </w:rPr>
        <w:lastRenderedPageBreak/>
        <w:t xml:space="preserve">Table 5 </w:t>
      </w:r>
      <w:r w:rsidRPr="00FB7401">
        <w:rPr>
          <w:rFonts w:ascii="Book Antiqua" w:hAnsi="Book Antiqua"/>
          <w:b/>
          <w:color w:val="000000"/>
          <w:lang w:eastAsia="el-GR"/>
        </w:rPr>
        <w:t xml:space="preserve">The </w:t>
      </w:r>
      <w:r w:rsidRPr="00FB7401">
        <w:rPr>
          <w:rFonts w:ascii="Book Antiqua" w:hAnsi="Book Antiqua"/>
          <w:b/>
          <w:color w:val="000000"/>
          <w:lang w:val="el-GR" w:eastAsia="el-GR"/>
        </w:rPr>
        <w:t>% percentage change</w:t>
      </w:r>
      <w:r w:rsidRPr="00FB7401">
        <w:rPr>
          <w:rFonts w:ascii="Book Antiqua" w:hAnsi="Book Antiqua"/>
          <w:b/>
          <w:color w:val="000000"/>
          <w:lang w:eastAsia="el-GR"/>
        </w:rPr>
        <w:t>s of outcome</w:t>
      </w:r>
      <w:r w:rsidR="00CC4AB6" w:rsidRPr="00FB7401">
        <w:rPr>
          <w:rFonts w:ascii="Book Antiqua" w:hAnsi="Book Antiqua"/>
          <w:b/>
          <w:color w:val="000000"/>
          <w:lang w:eastAsia="el-GR"/>
        </w:rPr>
        <w:t xml:space="preserve"> </w:t>
      </w:r>
      <w:r w:rsidRPr="00FB7401">
        <w:rPr>
          <w:rFonts w:ascii="Book Antiqua" w:hAnsi="Book Antiqua"/>
          <w:b/>
          <w:color w:val="000000"/>
          <w:lang w:eastAsia="el-GR"/>
        </w:rPr>
        <w:t xml:space="preserve">scores, </w:t>
      </w:r>
      <w:r w:rsidRPr="00FB7401">
        <w:rPr>
          <w:rFonts w:ascii="Book Antiqua" w:hAnsi="Book Antiqua"/>
          <w:b/>
        </w:rPr>
        <w:t xml:space="preserve">between </w:t>
      </w:r>
      <w:r w:rsidR="00DE0AA8" w:rsidRPr="00FB7401">
        <w:rPr>
          <w:rFonts w:ascii="Book Antiqua" w:hAnsi="Book Antiqua"/>
          <w:b/>
        </w:rPr>
        <w:t>body mass index</w:t>
      </w:r>
      <w:r w:rsidRPr="00FB7401">
        <w:rPr>
          <w:rFonts w:ascii="Book Antiqua" w:hAnsi="Book Antiqua"/>
          <w:b/>
        </w:rPr>
        <w:t xml:space="preserve"> groups,</w:t>
      </w:r>
      <w:r w:rsidR="009018CC" w:rsidRPr="00FB7401">
        <w:rPr>
          <w:rFonts w:ascii="Book Antiqua" w:hAnsi="Book Antiqua"/>
          <w:b/>
        </w:rPr>
        <w:t xml:space="preserve"> </w:t>
      </w:r>
      <w:r w:rsidRPr="00FB7401">
        <w:rPr>
          <w:rFonts w:ascii="Book Antiqua" w:hAnsi="Book Antiqua"/>
          <w:b/>
        </w:rPr>
        <w:t>according and</w:t>
      </w:r>
      <w:r w:rsidR="009018CC" w:rsidRPr="00FB7401">
        <w:rPr>
          <w:rFonts w:ascii="Book Antiqua" w:hAnsi="Book Antiqua"/>
          <w:b/>
        </w:rPr>
        <w:t xml:space="preserve"> </w:t>
      </w:r>
      <w:r w:rsidRPr="00FB7401">
        <w:rPr>
          <w:rFonts w:ascii="Book Antiqua" w:hAnsi="Book Antiqua"/>
          <w:b/>
        </w:rPr>
        <w:t xml:space="preserve">regardless of surgical approach, </w:t>
      </w:r>
      <w:r w:rsidRPr="00FB7401">
        <w:rPr>
          <w:rFonts w:ascii="Book Antiqua" w:hAnsi="Book Antiqua"/>
          <w:b/>
          <w:color w:val="000000"/>
          <w:lang w:eastAsia="el-GR"/>
        </w:rPr>
        <w:t>compared</w:t>
      </w:r>
      <w:r w:rsidR="00CC4AB6" w:rsidRPr="00FB7401">
        <w:rPr>
          <w:rFonts w:ascii="Book Antiqua" w:hAnsi="Book Antiqua"/>
          <w:b/>
          <w:color w:val="000000"/>
          <w:lang w:eastAsia="el-GR"/>
        </w:rPr>
        <w:t xml:space="preserve"> </w:t>
      </w:r>
      <w:r w:rsidRPr="00FB7401">
        <w:rPr>
          <w:rFonts w:ascii="Book Antiqua" w:hAnsi="Book Antiqua"/>
          <w:b/>
          <w:color w:val="000000"/>
          <w:lang w:eastAsia="el-GR"/>
        </w:rPr>
        <w:t>to corresponding baseline measurements</w:t>
      </w:r>
    </w:p>
    <w:tbl>
      <w:tblPr>
        <w:tblW w:w="13157" w:type="dxa"/>
        <w:tblInd w:w="-459" w:type="dxa"/>
        <w:tblLayout w:type="fixed"/>
        <w:tblCellMar>
          <w:left w:w="10" w:type="dxa"/>
          <w:right w:w="10" w:type="dxa"/>
        </w:tblCellMar>
        <w:tblLook w:val="0000" w:firstRow="0" w:lastRow="0" w:firstColumn="0" w:lastColumn="0" w:noHBand="0" w:noVBand="0"/>
      </w:tblPr>
      <w:tblGrid>
        <w:gridCol w:w="2346"/>
        <w:gridCol w:w="1741"/>
        <w:gridCol w:w="1343"/>
        <w:gridCol w:w="906"/>
        <w:gridCol w:w="924"/>
        <w:gridCol w:w="1345"/>
        <w:gridCol w:w="905"/>
        <w:gridCol w:w="846"/>
        <w:gridCol w:w="1255"/>
        <w:gridCol w:w="818"/>
        <w:gridCol w:w="728"/>
      </w:tblGrid>
      <w:tr w:rsidR="003331B2" w:rsidRPr="00FB7401" w14:paraId="45AB2683" w14:textId="77777777" w:rsidTr="00F33EAE">
        <w:trPr>
          <w:trHeight w:val="78"/>
        </w:trPr>
        <w:tc>
          <w:tcPr>
            <w:tcW w:w="2346" w:type="dxa"/>
            <w:vMerge w:val="restart"/>
            <w:tcBorders>
              <w:top w:val="single" w:sz="4" w:space="0" w:color="auto"/>
              <w:bottom w:val="single" w:sz="4" w:space="0" w:color="auto"/>
            </w:tcBorders>
            <w:shd w:val="clear" w:color="auto" w:fill="auto"/>
            <w:tcMar>
              <w:left w:w="108" w:type="dxa"/>
              <w:right w:w="108" w:type="dxa"/>
            </w:tcMar>
            <w:vAlign w:val="center"/>
          </w:tcPr>
          <w:p w14:paraId="017845BC" w14:textId="0C292431" w:rsidR="003331B2" w:rsidRPr="00FB7401" w:rsidRDefault="003331B2" w:rsidP="008A7CC7">
            <w:pPr>
              <w:snapToGrid w:val="0"/>
              <w:spacing w:line="360" w:lineRule="auto"/>
              <w:ind w:right="-108"/>
              <w:rPr>
                <w:rFonts w:ascii="Book Antiqua" w:hAnsi="Book Antiqua"/>
                <w:b/>
                <w:lang w:eastAsia="zh-CN"/>
              </w:rPr>
            </w:pPr>
            <w:r w:rsidRPr="00FB7401">
              <w:rPr>
                <w:rFonts w:ascii="Book Antiqua" w:hAnsi="Book Antiqua"/>
                <w:b/>
              </w:rPr>
              <w:t>Outcomes/variables</w:t>
            </w:r>
          </w:p>
        </w:tc>
        <w:tc>
          <w:tcPr>
            <w:tcW w:w="1741" w:type="dxa"/>
            <w:vMerge w:val="restart"/>
            <w:tcBorders>
              <w:top w:val="single" w:sz="4" w:space="0" w:color="auto"/>
            </w:tcBorders>
            <w:shd w:val="clear" w:color="auto" w:fill="auto"/>
            <w:tcMar>
              <w:left w:w="108" w:type="dxa"/>
              <w:right w:w="108" w:type="dxa"/>
            </w:tcMar>
            <w:vAlign w:val="center"/>
          </w:tcPr>
          <w:p w14:paraId="76491B70" w14:textId="260FF081" w:rsidR="003331B2" w:rsidRPr="00FB7401" w:rsidRDefault="003331B2" w:rsidP="00F33EAE">
            <w:pPr>
              <w:snapToGrid w:val="0"/>
              <w:spacing w:line="360" w:lineRule="auto"/>
              <w:ind w:left="-108" w:right="-108"/>
              <w:jc w:val="center"/>
              <w:rPr>
                <w:rFonts w:ascii="Book Antiqua" w:hAnsi="Book Antiqua"/>
                <w:b/>
              </w:rPr>
            </w:pPr>
            <w:r w:rsidRPr="00FB7401">
              <w:rPr>
                <w:rFonts w:ascii="Book Antiqua" w:hAnsi="Book Antiqua"/>
                <w:b/>
              </w:rPr>
              <w:t>Postoperative measurements</w:t>
            </w:r>
          </w:p>
        </w:tc>
        <w:tc>
          <w:tcPr>
            <w:tcW w:w="3173" w:type="dxa"/>
            <w:gridSpan w:val="3"/>
            <w:tcBorders>
              <w:top w:val="single" w:sz="4" w:space="0" w:color="auto"/>
              <w:bottom w:val="single" w:sz="4" w:space="0" w:color="auto"/>
            </w:tcBorders>
            <w:shd w:val="clear" w:color="auto" w:fill="auto"/>
            <w:tcMar>
              <w:left w:w="108" w:type="dxa"/>
              <w:right w:w="108" w:type="dxa"/>
            </w:tcMar>
            <w:vAlign w:val="center"/>
          </w:tcPr>
          <w:p w14:paraId="6DAE8FA5" w14:textId="77777777" w:rsidR="003331B2" w:rsidRPr="00FB7401" w:rsidRDefault="003331B2" w:rsidP="008A7CC7">
            <w:pPr>
              <w:jc w:val="center"/>
              <w:rPr>
                <w:rFonts w:ascii="Book Antiqua" w:hAnsi="Book Antiqua"/>
                <w:b/>
              </w:rPr>
            </w:pPr>
            <w:r w:rsidRPr="00FB7401">
              <w:rPr>
                <w:rFonts w:ascii="Book Antiqua" w:hAnsi="Book Antiqua"/>
                <w:b/>
              </w:rPr>
              <w:t>DAA</w:t>
            </w:r>
          </w:p>
        </w:tc>
        <w:tc>
          <w:tcPr>
            <w:tcW w:w="3096" w:type="dxa"/>
            <w:gridSpan w:val="3"/>
            <w:tcBorders>
              <w:top w:val="single" w:sz="4" w:space="0" w:color="auto"/>
              <w:bottom w:val="single" w:sz="4" w:space="0" w:color="auto"/>
            </w:tcBorders>
            <w:shd w:val="clear" w:color="auto" w:fill="auto"/>
            <w:tcMar>
              <w:left w:w="108" w:type="dxa"/>
              <w:right w:w="108" w:type="dxa"/>
            </w:tcMar>
            <w:vAlign w:val="center"/>
          </w:tcPr>
          <w:p w14:paraId="5CC9A5CD" w14:textId="176487AE" w:rsidR="003331B2" w:rsidRPr="00FB7401" w:rsidRDefault="003331B2" w:rsidP="008A7CC7">
            <w:pPr>
              <w:jc w:val="center"/>
              <w:rPr>
                <w:rFonts w:ascii="Book Antiqua" w:hAnsi="Book Antiqua"/>
                <w:b/>
              </w:rPr>
            </w:pPr>
            <w:r w:rsidRPr="00FB7401">
              <w:rPr>
                <w:rFonts w:ascii="Book Antiqua" w:hAnsi="Book Antiqua"/>
                <w:b/>
              </w:rPr>
              <w:t>Hardinge approach</w:t>
            </w:r>
          </w:p>
        </w:tc>
        <w:tc>
          <w:tcPr>
            <w:tcW w:w="2801" w:type="dxa"/>
            <w:gridSpan w:val="3"/>
            <w:tcBorders>
              <w:top w:val="single" w:sz="4" w:space="0" w:color="auto"/>
              <w:bottom w:val="single" w:sz="4" w:space="0" w:color="auto"/>
            </w:tcBorders>
            <w:shd w:val="clear" w:color="auto" w:fill="auto"/>
            <w:vAlign w:val="center"/>
          </w:tcPr>
          <w:p w14:paraId="3EEA82DD" w14:textId="77777777" w:rsidR="003331B2" w:rsidRPr="00FB7401" w:rsidRDefault="003331B2" w:rsidP="008A7CC7">
            <w:pPr>
              <w:jc w:val="center"/>
              <w:rPr>
                <w:rFonts w:ascii="Book Antiqua" w:hAnsi="Book Antiqua"/>
                <w:b/>
              </w:rPr>
            </w:pPr>
            <w:r w:rsidRPr="00FB7401">
              <w:rPr>
                <w:rFonts w:ascii="Book Antiqua" w:hAnsi="Book Antiqua"/>
                <w:b/>
              </w:rPr>
              <w:t>Comparison between ΒΜΙ groups regardless of surgical approach</w:t>
            </w:r>
          </w:p>
        </w:tc>
      </w:tr>
      <w:tr w:rsidR="003331B2" w:rsidRPr="00FB7401" w14:paraId="6E9A2EEA" w14:textId="77777777" w:rsidTr="00F33EAE">
        <w:trPr>
          <w:trHeight w:val="371"/>
        </w:trPr>
        <w:tc>
          <w:tcPr>
            <w:tcW w:w="2346" w:type="dxa"/>
            <w:vMerge/>
            <w:tcBorders>
              <w:bottom w:val="single" w:sz="4" w:space="0" w:color="auto"/>
            </w:tcBorders>
            <w:shd w:val="clear" w:color="auto" w:fill="auto"/>
            <w:tcMar>
              <w:left w:w="108" w:type="dxa"/>
              <w:right w:w="108" w:type="dxa"/>
            </w:tcMar>
            <w:vAlign w:val="center"/>
          </w:tcPr>
          <w:p w14:paraId="77C9349B" w14:textId="2CAD3724" w:rsidR="003331B2" w:rsidRPr="00FB7401" w:rsidRDefault="003331B2" w:rsidP="008A7CC7">
            <w:pPr>
              <w:snapToGrid w:val="0"/>
              <w:spacing w:line="360" w:lineRule="auto"/>
              <w:ind w:right="-108"/>
              <w:rPr>
                <w:rFonts w:ascii="Book Antiqua" w:hAnsi="Book Antiqua"/>
              </w:rPr>
            </w:pPr>
          </w:p>
        </w:tc>
        <w:tc>
          <w:tcPr>
            <w:tcW w:w="1741" w:type="dxa"/>
            <w:vMerge/>
            <w:tcBorders>
              <w:bottom w:val="single" w:sz="4" w:space="0" w:color="auto"/>
            </w:tcBorders>
            <w:shd w:val="clear" w:color="auto" w:fill="auto"/>
            <w:tcMar>
              <w:left w:w="108" w:type="dxa"/>
              <w:right w:w="108" w:type="dxa"/>
            </w:tcMar>
            <w:vAlign w:val="center"/>
          </w:tcPr>
          <w:p w14:paraId="7CF422C7" w14:textId="303C394A" w:rsidR="003331B2" w:rsidRPr="00FB7401" w:rsidRDefault="003331B2" w:rsidP="003331B2">
            <w:pPr>
              <w:snapToGrid w:val="0"/>
              <w:spacing w:line="360" w:lineRule="auto"/>
              <w:ind w:left="-108" w:right="-108"/>
              <w:jc w:val="center"/>
              <w:rPr>
                <w:rFonts w:ascii="Book Antiqua" w:hAnsi="Book Antiqua"/>
                <w:lang w:val="en-GB"/>
              </w:rPr>
            </w:pPr>
          </w:p>
        </w:tc>
        <w:tc>
          <w:tcPr>
            <w:tcW w:w="1343" w:type="dxa"/>
            <w:tcBorders>
              <w:top w:val="single" w:sz="4" w:space="0" w:color="auto"/>
              <w:bottom w:val="single" w:sz="4" w:space="0" w:color="auto"/>
            </w:tcBorders>
            <w:shd w:val="clear" w:color="auto" w:fill="auto"/>
            <w:tcMar>
              <w:left w:w="108" w:type="dxa"/>
              <w:right w:w="108" w:type="dxa"/>
            </w:tcMar>
            <w:vAlign w:val="center"/>
          </w:tcPr>
          <w:p w14:paraId="3CE731E4" w14:textId="30B2CD68" w:rsidR="003331B2" w:rsidRPr="00FB7401" w:rsidRDefault="003331B2" w:rsidP="008A7CC7">
            <w:pPr>
              <w:snapToGrid w:val="0"/>
              <w:spacing w:line="360" w:lineRule="auto"/>
              <w:ind w:left="-108" w:right="-108"/>
              <w:jc w:val="center"/>
              <w:rPr>
                <w:rFonts w:ascii="Book Antiqua" w:hAnsi="Book Antiqua"/>
              </w:rPr>
            </w:pPr>
            <w:r w:rsidRPr="00FB7401">
              <w:rPr>
                <w:rFonts w:ascii="Book Antiqua" w:hAnsi="Book Antiqua"/>
                <w:b/>
                <w:lang w:val="en-GB"/>
              </w:rPr>
              <w:t>Nonobese</w:t>
            </w:r>
            <w:r w:rsidRPr="00FB7401">
              <w:rPr>
                <w:rFonts w:ascii="Book Antiqua" w:hAnsi="Book Antiqua"/>
                <w:b/>
                <w:vertAlign w:val="superscript"/>
              </w:rPr>
              <w:t>1</w:t>
            </w:r>
          </w:p>
        </w:tc>
        <w:tc>
          <w:tcPr>
            <w:tcW w:w="906" w:type="dxa"/>
            <w:tcBorders>
              <w:top w:val="single" w:sz="4" w:space="0" w:color="auto"/>
              <w:bottom w:val="single" w:sz="4" w:space="0" w:color="auto"/>
            </w:tcBorders>
            <w:shd w:val="clear" w:color="auto" w:fill="auto"/>
            <w:tcMar>
              <w:left w:w="108" w:type="dxa"/>
              <w:right w:w="108" w:type="dxa"/>
            </w:tcMar>
            <w:vAlign w:val="center"/>
          </w:tcPr>
          <w:p w14:paraId="0C71CC93" w14:textId="20BFDC2E" w:rsidR="003331B2" w:rsidRPr="00FB7401" w:rsidRDefault="003331B2" w:rsidP="008A7CC7">
            <w:pPr>
              <w:snapToGrid w:val="0"/>
              <w:spacing w:line="360" w:lineRule="auto"/>
              <w:ind w:left="-108" w:right="-108"/>
              <w:jc w:val="center"/>
              <w:rPr>
                <w:rFonts w:ascii="Book Antiqua" w:hAnsi="Book Antiqua"/>
              </w:rPr>
            </w:pPr>
            <w:r w:rsidRPr="00FB7401">
              <w:rPr>
                <w:rFonts w:ascii="Book Antiqua" w:hAnsi="Book Antiqua"/>
                <w:b/>
                <w:lang w:val="en-GB"/>
              </w:rPr>
              <w:t>Obese</w:t>
            </w:r>
            <w:r w:rsidRPr="00FB7401">
              <w:rPr>
                <w:rFonts w:ascii="Book Antiqua" w:hAnsi="Book Antiqua"/>
                <w:b/>
                <w:vertAlign w:val="superscript"/>
              </w:rPr>
              <w:t>1</w:t>
            </w:r>
          </w:p>
        </w:tc>
        <w:tc>
          <w:tcPr>
            <w:tcW w:w="924" w:type="dxa"/>
            <w:tcBorders>
              <w:top w:val="single" w:sz="4" w:space="0" w:color="auto"/>
              <w:bottom w:val="single" w:sz="4" w:space="0" w:color="auto"/>
            </w:tcBorders>
            <w:shd w:val="clear" w:color="auto" w:fill="auto"/>
            <w:tcMar>
              <w:left w:w="108" w:type="dxa"/>
              <w:right w:w="108" w:type="dxa"/>
            </w:tcMar>
            <w:vAlign w:val="center"/>
          </w:tcPr>
          <w:p w14:paraId="04C1E797" w14:textId="2B1FDD6B" w:rsidR="003331B2" w:rsidRPr="00FB7401" w:rsidRDefault="003331B2" w:rsidP="008A7CC7">
            <w:pPr>
              <w:snapToGrid w:val="0"/>
              <w:spacing w:line="360" w:lineRule="auto"/>
              <w:ind w:left="-108"/>
              <w:jc w:val="center"/>
              <w:rPr>
                <w:rFonts w:ascii="Book Antiqua" w:hAnsi="Book Antiqua"/>
              </w:rPr>
            </w:pPr>
            <w:r w:rsidRPr="00FB7401">
              <w:rPr>
                <w:rFonts w:ascii="Book Antiqua" w:hAnsi="Book Antiqua"/>
                <w:b/>
                <w:i/>
                <w:caps/>
              </w:rPr>
              <w:t>p</w:t>
            </w:r>
            <w:r w:rsidRPr="00FB7401">
              <w:rPr>
                <w:rFonts w:ascii="Book Antiqua" w:hAnsi="Book Antiqua"/>
                <w:b/>
              </w:rPr>
              <w:t xml:space="preserve"> value</w:t>
            </w:r>
            <w:r w:rsidRPr="00FB7401">
              <w:rPr>
                <w:rFonts w:ascii="Book Antiqua" w:hAnsi="Book Antiqua"/>
                <w:b/>
                <w:vertAlign w:val="superscript"/>
              </w:rPr>
              <w:t>3</w:t>
            </w:r>
          </w:p>
        </w:tc>
        <w:tc>
          <w:tcPr>
            <w:tcW w:w="1345" w:type="dxa"/>
            <w:tcBorders>
              <w:top w:val="single" w:sz="4" w:space="0" w:color="auto"/>
              <w:bottom w:val="single" w:sz="4" w:space="0" w:color="auto"/>
            </w:tcBorders>
            <w:shd w:val="clear" w:color="auto" w:fill="auto"/>
            <w:tcMar>
              <w:left w:w="108" w:type="dxa"/>
              <w:right w:w="108" w:type="dxa"/>
            </w:tcMar>
            <w:vAlign w:val="center"/>
          </w:tcPr>
          <w:p w14:paraId="1DDE4A93" w14:textId="54968F46" w:rsidR="003331B2" w:rsidRPr="00FB7401" w:rsidRDefault="003331B2" w:rsidP="008A7CC7">
            <w:pPr>
              <w:snapToGrid w:val="0"/>
              <w:spacing w:line="360" w:lineRule="auto"/>
              <w:ind w:right="-109"/>
              <w:jc w:val="center"/>
              <w:rPr>
                <w:rFonts w:ascii="Book Antiqua" w:hAnsi="Book Antiqua"/>
              </w:rPr>
            </w:pPr>
            <w:r w:rsidRPr="00FB7401">
              <w:rPr>
                <w:rFonts w:ascii="Book Antiqua" w:hAnsi="Book Antiqua"/>
                <w:b/>
                <w:lang w:val="en-GB"/>
              </w:rPr>
              <w:t>Nonobese</w:t>
            </w:r>
            <w:r w:rsidRPr="00FB7401">
              <w:rPr>
                <w:rFonts w:ascii="Book Antiqua" w:hAnsi="Book Antiqua"/>
                <w:b/>
                <w:vertAlign w:val="superscript"/>
              </w:rPr>
              <w:t>1</w:t>
            </w:r>
          </w:p>
        </w:tc>
        <w:tc>
          <w:tcPr>
            <w:tcW w:w="905" w:type="dxa"/>
            <w:tcBorders>
              <w:top w:val="single" w:sz="4" w:space="0" w:color="auto"/>
              <w:bottom w:val="single" w:sz="4" w:space="0" w:color="auto"/>
            </w:tcBorders>
            <w:shd w:val="clear" w:color="auto" w:fill="auto"/>
            <w:tcMar>
              <w:left w:w="108" w:type="dxa"/>
              <w:right w:w="108" w:type="dxa"/>
            </w:tcMar>
            <w:vAlign w:val="center"/>
          </w:tcPr>
          <w:p w14:paraId="73DF9E26" w14:textId="491BC405" w:rsidR="003331B2" w:rsidRPr="00FB7401" w:rsidRDefault="003331B2" w:rsidP="008A7CC7">
            <w:pPr>
              <w:snapToGrid w:val="0"/>
              <w:spacing w:line="360" w:lineRule="auto"/>
              <w:ind w:right="-109"/>
              <w:jc w:val="center"/>
              <w:rPr>
                <w:rFonts w:ascii="Book Antiqua" w:hAnsi="Book Antiqua"/>
              </w:rPr>
            </w:pPr>
            <w:r w:rsidRPr="00FB7401">
              <w:rPr>
                <w:rFonts w:ascii="Book Antiqua" w:hAnsi="Book Antiqua"/>
                <w:b/>
                <w:lang w:val="en-GB"/>
              </w:rPr>
              <w:t>Obese</w:t>
            </w:r>
            <w:r w:rsidRPr="00FB7401">
              <w:rPr>
                <w:rFonts w:ascii="Book Antiqua" w:hAnsi="Book Antiqua"/>
                <w:b/>
                <w:vertAlign w:val="superscript"/>
              </w:rPr>
              <w:t>1</w:t>
            </w:r>
          </w:p>
        </w:tc>
        <w:tc>
          <w:tcPr>
            <w:tcW w:w="846" w:type="dxa"/>
            <w:tcBorders>
              <w:top w:val="single" w:sz="4" w:space="0" w:color="auto"/>
              <w:bottom w:val="single" w:sz="4" w:space="0" w:color="auto"/>
            </w:tcBorders>
            <w:shd w:val="clear" w:color="auto" w:fill="auto"/>
            <w:tcMar>
              <w:left w:w="108" w:type="dxa"/>
              <w:right w:w="108" w:type="dxa"/>
            </w:tcMar>
            <w:vAlign w:val="center"/>
          </w:tcPr>
          <w:p w14:paraId="64C31336" w14:textId="3B0D250D" w:rsidR="003331B2" w:rsidRPr="00FB7401" w:rsidRDefault="003331B2" w:rsidP="008A7CC7">
            <w:pPr>
              <w:snapToGrid w:val="0"/>
              <w:spacing w:line="360" w:lineRule="auto"/>
              <w:jc w:val="center"/>
              <w:rPr>
                <w:rFonts w:ascii="Book Antiqua" w:hAnsi="Book Antiqua"/>
              </w:rPr>
            </w:pPr>
            <w:r w:rsidRPr="00FB7401">
              <w:rPr>
                <w:rFonts w:ascii="Book Antiqua" w:hAnsi="Book Antiqua"/>
                <w:b/>
                <w:i/>
                <w:caps/>
              </w:rPr>
              <w:t>p</w:t>
            </w:r>
            <w:r w:rsidRPr="00FB7401">
              <w:rPr>
                <w:rFonts w:ascii="Book Antiqua" w:hAnsi="Book Antiqua"/>
                <w:b/>
              </w:rPr>
              <w:t xml:space="preserve"> value</w:t>
            </w:r>
          </w:p>
        </w:tc>
        <w:tc>
          <w:tcPr>
            <w:tcW w:w="1255" w:type="dxa"/>
            <w:tcBorders>
              <w:top w:val="single" w:sz="4" w:space="0" w:color="auto"/>
              <w:bottom w:val="single" w:sz="4" w:space="0" w:color="auto"/>
            </w:tcBorders>
            <w:shd w:val="clear" w:color="auto" w:fill="auto"/>
            <w:vAlign w:val="center"/>
          </w:tcPr>
          <w:p w14:paraId="2AC4DEC0" w14:textId="40692637" w:rsidR="003331B2" w:rsidRPr="00FB7401" w:rsidRDefault="003331B2" w:rsidP="008A7CC7">
            <w:pPr>
              <w:snapToGrid w:val="0"/>
              <w:spacing w:line="360" w:lineRule="auto"/>
              <w:jc w:val="center"/>
              <w:rPr>
                <w:rFonts w:ascii="Book Antiqua" w:hAnsi="Book Antiqua"/>
              </w:rPr>
            </w:pPr>
            <w:r w:rsidRPr="00FB7401">
              <w:rPr>
                <w:rFonts w:ascii="Book Antiqua" w:hAnsi="Book Antiqua"/>
                <w:b/>
                <w:lang w:val="en-GB"/>
              </w:rPr>
              <w:t>Nonobese</w:t>
            </w:r>
            <w:r w:rsidRPr="00FB7401">
              <w:rPr>
                <w:rFonts w:ascii="Book Antiqua" w:hAnsi="Book Antiqua"/>
                <w:b/>
                <w:vertAlign w:val="superscript"/>
              </w:rPr>
              <w:t>2</w:t>
            </w:r>
          </w:p>
        </w:tc>
        <w:tc>
          <w:tcPr>
            <w:tcW w:w="818" w:type="dxa"/>
            <w:tcBorders>
              <w:top w:val="single" w:sz="4" w:space="0" w:color="auto"/>
              <w:bottom w:val="single" w:sz="4" w:space="0" w:color="auto"/>
            </w:tcBorders>
            <w:shd w:val="clear" w:color="auto" w:fill="auto"/>
            <w:vAlign w:val="center"/>
          </w:tcPr>
          <w:p w14:paraId="5DA24750" w14:textId="0E8E9940" w:rsidR="003331B2" w:rsidRPr="00FB7401" w:rsidRDefault="003331B2" w:rsidP="008A7CC7">
            <w:pPr>
              <w:snapToGrid w:val="0"/>
              <w:spacing w:line="360" w:lineRule="auto"/>
              <w:jc w:val="center"/>
              <w:rPr>
                <w:rFonts w:ascii="Book Antiqua" w:hAnsi="Book Antiqua"/>
              </w:rPr>
            </w:pPr>
            <w:r w:rsidRPr="00FB7401">
              <w:rPr>
                <w:rFonts w:ascii="Book Antiqua" w:hAnsi="Book Antiqua"/>
                <w:b/>
                <w:lang w:val="en-GB"/>
              </w:rPr>
              <w:t>Obese</w:t>
            </w:r>
            <w:r w:rsidRPr="00FB7401">
              <w:rPr>
                <w:rFonts w:ascii="Book Antiqua" w:hAnsi="Book Antiqua"/>
                <w:b/>
                <w:vertAlign w:val="superscript"/>
              </w:rPr>
              <w:t>1</w:t>
            </w:r>
          </w:p>
        </w:tc>
        <w:tc>
          <w:tcPr>
            <w:tcW w:w="728" w:type="dxa"/>
            <w:tcBorders>
              <w:top w:val="single" w:sz="4" w:space="0" w:color="auto"/>
              <w:bottom w:val="single" w:sz="4" w:space="0" w:color="auto"/>
            </w:tcBorders>
            <w:shd w:val="clear" w:color="auto" w:fill="auto"/>
            <w:vAlign w:val="center"/>
          </w:tcPr>
          <w:p w14:paraId="3596A08E" w14:textId="5C862884" w:rsidR="003331B2" w:rsidRPr="00FB7401" w:rsidRDefault="003331B2" w:rsidP="008A7CC7">
            <w:pPr>
              <w:snapToGrid w:val="0"/>
              <w:spacing w:line="360" w:lineRule="auto"/>
              <w:jc w:val="center"/>
              <w:rPr>
                <w:rFonts w:ascii="Book Antiqua" w:hAnsi="Book Antiqua"/>
              </w:rPr>
            </w:pPr>
            <w:r w:rsidRPr="00FB7401">
              <w:rPr>
                <w:rFonts w:ascii="Book Antiqua" w:hAnsi="Book Antiqua"/>
                <w:b/>
                <w:i/>
                <w:caps/>
              </w:rPr>
              <w:t>p</w:t>
            </w:r>
            <w:r w:rsidRPr="00FB7401">
              <w:rPr>
                <w:rFonts w:ascii="Book Antiqua" w:hAnsi="Book Antiqua"/>
                <w:b/>
              </w:rPr>
              <w:t xml:space="preserve"> value</w:t>
            </w:r>
            <w:r w:rsidRPr="00FB7401">
              <w:rPr>
                <w:rFonts w:ascii="Book Antiqua" w:hAnsi="Book Antiqua"/>
                <w:b/>
                <w:vertAlign w:val="superscript"/>
              </w:rPr>
              <w:t>3</w:t>
            </w:r>
          </w:p>
        </w:tc>
      </w:tr>
      <w:tr w:rsidR="008A7CC7" w:rsidRPr="00FB7401" w14:paraId="23EB58F4" w14:textId="77777777" w:rsidTr="00F33EAE">
        <w:trPr>
          <w:trHeight w:val="371"/>
        </w:trPr>
        <w:tc>
          <w:tcPr>
            <w:tcW w:w="2346" w:type="dxa"/>
            <w:vMerge w:val="restart"/>
            <w:tcBorders>
              <w:top w:val="single" w:sz="4" w:space="0" w:color="auto"/>
            </w:tcBorders>
            <w:shd w:val="clear" w:color="auto" w:fill="auto"/>
            <w:tcMar>
              <w:left w:w="108" w:type="dxa"/>
              <w:right w:w="108" w:type="dxa"/>
            </w:tcMar>
            <w:vAlign w:val="center"/>
          </w:tcPr>
          <w:p w14:paraId="072632E3" w14:textId="77777777" w:rsidR="008A7CC7" w:rsidRPr="00FB7401" w:rsidRDefault="008A7CC7" w:rsidP="008A7CC7">
            <w:pPr>
              <w:snapToGrid w:val="0"/>
              <w:spacing w:line="360" w:lineRule="auto"/>
              <w:ind w:right="-108"/>
              <w:rPr>
                <w:rFonts w:ascii="Book Antiqua" w:hAnsi="Book Antiqua"/>
              </w:rPr>
            </w:pPr>
            <w:r w:rsidRPr="00FB7401">
              <w:rPr>
                <w:rFonts w:ascii="Book Antiqua" w:hAnsi="Book Antiqua"/>
              </w:rPr>
              <w:t>Face Pain Scale - Revised (%)</w:t>
            </w:r>
          </w:p>
        </w:tc>
        <w:tc>
          <w:tcPr>
            <w:tcW w:w="1741" w:type="dxa"/>
            <w:tcBorders>
              <w:top w:val="single" w:sz="4" w:space="0" w:color="auto"/>
            </w:tcBorders>
            <w:shd w:val="clear" w:color="auto" w:fill="auto"/>
            <w:tcMar>
              <w:left w:w="108" w:type="dxa"/>
              <w:right w:w="108" w:type="dxa"/>
            </w:tcMar>
            <w:vAlign w:val="center"/>
          </w:tcPr>
          <w:p w14:paraId="5F7AF160" w14:textId="77777777" w:rsidR="008A7CC7" w:rsidRPr="00FB7401" w:rsidRDefault="008A7CC7" w:rsidP="008A7CC7">
            <w:pPr>
              <w:snapToGrid w:val="0"/>
              <w:spacing w:line="360" w:lineRule="auto"/>
              <w:ind w:left="-108" w:right="-108"/>
              <w:jc w:val="center"/>
              <w:rPr>
                <w:rFonts w:ascii="Book Antiqua" w:hAnsi="Book Antiqua"/>
              </w:rPr>
            </w:pPr>
            <w:r w:rsidRPr="00FB7401">
              <w:rPr>
                <w:rFonts w:ascii="Book Antiqua" w:hAnsi="Book Antiqua"/>
                <w:lang w:val="en-GB"/>
              </w:rPr>
              <w:t>6</w:t>
            </w:r>
            <w:r w:rsidRPr="00FB7401">
              <w:rPr>
                <w:rFonts w:ascii="Book Antiqua" w:hAnsi="Book Antiqua"/>
                <w:vertAlign w:val="superscript"/>
              </w:rPr>
              <w:t>th</w:t>
            </w:r>
            <w:r w:rsidRPr="00FB7401">
              <w:rPr>
                <w:rFonts w:ascii="Book Antiqua" w:hAnsi="Book Antiqua"/>
              </w:rPr>
              <w:t xml:space="preserve"> week</w:t>
            </w:r>
          </w:p>
        </w:tc>
        <w:tc>
          <w:tcPr>
            <w:tcW w:w="1343" w:type="dxa"/>
            <w:tcBorders>
              <w:top w:val="single" w:sz="4" w:space="0" w:color="auto"/>
            </w:tcBorders>
            <w:shd w:val="clear" w:color="auto" w:fill="auto"/>
            <w:tcMar>
              <w:left w:w="108" w:type="dxa"/>
              <w:right w:w="108" w:type="dxa"/>
            </w:tcMar>
            <w:vAlign w:val="center"/>
          </w:tcPr>
          <w:p w14:paraId="0A8AD196" w14:textId="77777777" w:rsidR="008A7CC7" w:rsidRPr="00FB7401" w:rsidRDefault="008A7CC7" w:rsidP="008A7CC7">
            <w:pPr>
              <w:snapToGrid w:val="0"/>
              <w:spacing w:line="360" w:lineRule="auto"/>
              <w:ind w:left="-108" w:right="-108"/>
              <w:jc w:val="center"/>
              <w:rPr>
                <w:rFonts w:ascii="Book Antiqua" w:hAnsi="Book Antiqua"/>
              </w:rPr>
            </w:pPr>
            <w:r w:rsidRPr="00FB7401">
              <w:rPr>
                <w:rFonts w:ascii="Book Antiqua" w:hAnsi="Book Antiqua"/>
              </w:rPr>
              <w:t>-70.1 ± 6.7</w:t>
            </w:r>
          </w:p>
        </w:tc>
        <w:tc>
          <w:tcPr>
            <w:tcW w:w="906" w:type="dxa"/>
            <w:tcBorders>
              <w:top w:val="single" w:sz="4" w:space="0" w:color="auto"/>
            </w:tcBorders>
            <w:shd w:val="clear" w:color="auto" w:fill="auto"/>
            <w:tcMar>
              <w:left w:w="108" w:type="dxa"/>
              <w:right w:w="108" w:type="dxa"/>
            </w:tcMar>
            <w:vAlign w:val="center"/>
          </w:tcPr>
          <w:p w14:paraId="0A971594" w14:textId="77777777" w:rsidR="008A7CC7" w:rsidRPr="00FB7401" w:rsidRDefault="008A7CC7" w:rsidP="008A7CC7">
            <w:pPr>
              <w:snapToGrid w:val="0"/>
              <w:spacing w:line="360" w:lineRule="auto"/>
              <w:ind w:left="-108" w:right="-108"/>
              <w:jc w:val="center"/>
              <w:rPr>
                <w:rFonts w:ascii="Book Antiqua" w:hAnsi="Book Antiqua"/>
              </w:rPr>
            </w:pPr>
            <w:r w:rsidRPr="00FB7401">
              <w:rPr>
                <w:rFonts w:ascii="Book Antiqua" w:hAnsi="Book Antiqua"/>
              </w:rPr>
              <w:t>-70.0 ± 15.8</w:t>
            </w:r>
          </w:p>
        </w:tc>
        <w:tc>
          <w:tcPr>
            <w:tcW w:w="924" w:type="dxa"/>
            <w:tcBorders>
              <w:top w:val="single" w:sz="4" w:space="0" w:color="auto"/>
            </w:tcBorders>
            <w:shd w:val="clear" w:color="auto" w:fill="auto"/>
            <w:tcMar>
              <w:left w:w="108" w:type="dxa"/>
              <w:right w:w="108" w:type="dxa"/>
            </w:tcMar>
            <w:vAlign w:val="center"/>
          </w:tcPr>
          <w:p w14:paraId="61237713" w14:textId="77777777" w:rsidR="008A7CC7" w:rsidRPr="00FB7401" w:rsidRDefault="008A7CC7" w:rsidP="008A7CC7">
            <w:pPr>
              <w:snapToGrid w:val="0"/>
              <w:spacing w:line="360" w:lineRule="auto"/>
              <w:ind w:left="-108"/>
              <w:jc w:val="center"/>
              <w:rPr>
                <w:rFonts w:ascii="Book Antiqua" w:hAnsi="Book Antiqua"/>
              </w:rPr>
            </w:pPr>
            <w:r w:rsidRPr="00FB7401">
              <w:rPr>
                <w:rFonts w:ascii="Book Antiqua" w:hAnsi="Book Antiqua"/>
              </w:rPr>
              <w:t>1.000</w:t>
            </w:r>
          </w:p>
        </w:tc>
        <w:tc>
          <w:tcPr>
            <w:tcW w:w="1345" w:type="dxa"/>
            <w:tcBorders>
              <w:top w:val="single" w:sz="4" w:space="0" w:color="auto"/>
            </w:tcBorders>
            <w:shd w:val="clear" w:color="auto" w:fill="auto"/>
            <w:tcMar>
              <w:left w:w="108" w:type="dxa"/>
              <w:right w:w="108" w:type="dxa"/>
            </w:tcMar>
            <w:vAlign w:val="center"/>
          </w:tcPr>
          <w:p w14:paraId="289C0977" w14:textId="77777777" w:rsidR="008A7CC7" w:rsidRPr="00FB7401" w:rsidRDefault="008A7CC7" w:rsidP="008A7CC7">
            <w:pPr>
              <w:snapToGrid w:val="0"/>
              <w:spacing w:line="360" w:lineRule="auto"/>
              <w:ind w:right="-109"/>
              <w:jc w:val="center"/>
              <w:rPr>
                <w:rFonts w:ascii="Book Antiqua" w:hAnsi="Book Antiqua"/>
              </w:rPr>
            </w:pPr>
            <w:r w:rsidRPr="00FB7401">
              <w:rPr>
                <w:rFonts w:ascii="Book Antiqua" w:hAnsi="Book Antiqua"/>
              </w:rPr>
              <w:t>-55.3 ± 7.3</w:t>
            </w:r>
          </w:p>
        </w:tc>
        <w:tc>
          <w:tcPr>
            <w:tcW w:w="905" w:type="dxa"/>
            <w:tcBorders>
              <w:top w:val="single" w:sz="4" w:space="0" w:color="auto"/>
            </w:tcBorders>
            <w:shd w:val="clear" w:color="auto" w:fill="auto"/>
            <w:tcMar>
              <w:left w:w="108" w:type="dxa"/>
              <w:right w:w="108" w:type="dxa"/>
            </w:tcMar>
            <w:vAlign w:val="center"/>
          </w:tcPr>
          <w:p w14:paraId="0523F3D9" w14:textId="77777777" w:rsidR="008A7CC7" w:rsidRPr="00FB7401" w:rsidRDefault="008A7CC7" w:rsidP="008A7CC7">
            <w:pPr>
              <w:snapToGrid w:val="0"/>
              <w:spacing w:line="360" w:lineRule="auto"/>
              <w:ind w:right="-109"/>
              <w:jc w:val="center"/>
              <w:rPr>
                <w:rFonts w:ascii="Book Antiqua" w:hAnsi="Book Antiqua"/>
              </w:rPr>
            </w:pPr>
            <w:r w:rsidRPr="00FB7401">
              <w:rPr>
                <w:rFonts w:ascii="Book Antiqua" w:hAnsi="Book Antiqua"/>
              </w:rPr>
              <w:t>-60.3 ± 6.9</w:t>
            </w:r>
          </w:p>
        </w:tc>
        <w:tc>
          <w:tcPr>
            <w:tcW w:w="846" w:type="dxa"/>
            <w:tcBorders>
              <w:top w:val="single" w:sz="4" w:space="0" w:color="auto"/>
            </w:tcBorders>
            <w:shd w:val="clear" w:color="auto" w:fill="auto"/>
            <w:tcMar>
              <w:left w:w="108" w:type="dxa"/>
              <w:right w:w="108" w:type="dxa"/>
            </w:tcMar>
            <w:vAlign w:val="center"/>
          </w:tcPr>
          <w:p w14:paraId="4F4E8899" w14:textId="77777777" w:rsidR="008A7CC7" w:rsidRPr="00FB7401" w:rsidRDefault="008A7CC7" w:rsidP="008A7CC7">
            <w:pPr>
              <w:snapToGrid w:val="0"/>
              <w:spacing w:line="360" w:lineRule="auto"/>
              <w:jc w:val="center"/>
              <w:rPr>
                <w:rFonts w:ascii="Book Antiqua" w:hAnsi="Book Antiqua"/>
              </w:rPr>
            </w:pPr>
            <w:r w:rsidRPr="00FB7401">
              <w:rPr>
                <w:rFonts w:ascii="Book Antiqua" w:hAnsi="Book Antiqua"/>
              </w:rPr>
              <w:t>0.304</w:t>
            </w:r>
          </w:p>
        </w:tc>
        <w:tc>
          <w:tcPr>
            <w:tcW w:w="1255" w:type="dxa"/>
            <w:tcBorders>
              <w:top w:val="single" w:sz="4" w:space="0" w:color="auto"/>
            </w:tcBorders>
            <w:shd w:val="clear" w:color="auto" w:fill="auto"/>
            <w:vAlign w:val="center"/>
          </w:tcPr>
          <w:p w14:paraId="12DB3B56" w14:textId="77777777" w:rsidR="008A7CC7" w:rsidRPr="00FB7401" w:rsidRDefault="008A7CC7" w:rsidP="008A7CC7">
            <w:pPr>
              <w:snapToGrid w:val="0"/>
              <w:spacing w:line="360" w:lineRule="auto"/>
              <w:jc w:val="center"/>
              <w:rPr>
                <w:rFonts w:ascii="Book Antiqua" w:hAnsi="Book Antiqua"/>
                <w:i/>
              </w:rPr>
            </w:pPr>
            <w:r w:rsidRPr="00FB7401">
              <w:rPr>
                <w:rFonts w:ascii="Book Antiqua" w:hAnsi="Book Antiqua"/>
              </w:rPr>
              <w:t>-62.7 ± 01.3</w:t>
            </w:r>
          </w:p>
        </w:tc>
        <w:tc>
          <w:tcPr>
            <w:tcW w:w="818" w:type="dxa"/>
            <w:tcBorders>
              <w:top w:val="single" w:sz="4" w:space="0" w:color="auto"/>
            </w:tcBorders>
            <w:shd w:val="clear" w:color="auto" w:fill="auto"/>
            <w:vAlign w:val="center"/>
          </w:tcPr>
          <w:p w14:paraId="7F801F57" w14:textId="77777777" w:rsidR="008A7CC7" w:rsidRPr="00FB7401" w:rsidRDefault="008A7CC7" w:rsidP="008A7CC7">
            <w:pPr>
              <w:snapToGrid w:val="0"/>
              <w:spacing w:line="360" w:lineRule="auto"/>
              <w:jc w:val="center"/>
              <w:rPr>
                <w:rFonts w:ascii="Book Antiqua" w:hAnsi="Book Antiqua"/>
                <w:i/>
              </w:rPr>
            </w:pPr>
            <w:r w:rsidRPr="00FB7401">
              <w:rPr>
                <w:rFonts w:ascii="Book Antiqua" w:hAnsi="Book Antiqua"/>
              </w:rPr>
              <w:t>-65.1 ± 1.3</w:t>
            </w:r>
          </w:p>
        </w:tc>
        <w:tc>
          <w:tcPr>
            <w:tcW w:w="728" w:type="dxa"/>
            <w:tcBorders>
              <w:top w:val="single" w:sz="4" w:space="0" w:color="auto"/>
            </w:tcBorders>
            <w:shd w:val="clear" w:color="auto" w:fill="auto"/>
            <w:vAlign w:val="center"/>
          </w:tcPr>
          <w:p w14:paraId="713F4949" w14:textId="77777777" w:rsidR="008A7CC7" w:rsidRPr="00FB7401" w:rsidRDefault="008A7CC7" w:rsidP="008A7CC7">
            <w:pPr>
              <w:snapToGrid w:val="0"/>
              <w:spacing w:line="360" w:lineRule="auto"/>
              <w:jc w:val="center"/>
              <w:rPr>
                <w:rFonts w:ascii="Book Antiqua" w:hAnsi="Book Antiqua"/>
                <w:i/>
              </w:rPr>
            </w:pPr>
            <w:r w:rsidRPr="00FB7401">
              <w:rPr>
                <w:rFonts w:ascii="Book Antiqua" w:hAnsi="Book Antiqua"/>
              </w:rPr>
              <w:t>0.178</w:t>
            </w:r>
          </w:p>
        </w:tc>
      </w:tr>
      <w:tr w:rsidR="008A7CC7" w:rsidRPr="00FB7401" w14:paraId="1CEFBDD9" w14:textId="77777777" w:rsidTr="00F33EAE">
        <w:trPr>
          <w:trHeight w:val="516"/>
        </w:trPr>
        <w:tc>
          <w:tcPr>
            <w:tcW w:w="2346" w:type="dxa"/>
            <w:vMerge/>
            <w:shd w:val="clear" w:color="auto" w:fill="auto"/>
            <w:tcMar>
              <w:left w:w="108" w:type="dxa"/>
              <w:right w:w="108" w:type="dxa"/>
            </w:tcMar>
            <w:vAlign w:val="center"/>
          </w:tcPr>
          <w:p w14:paraId="16C03D9E" w14:textId="77777777" w:rsidR="008A7CC7" w:rsidRPr="00FB7401" w:rsidRDefault="008A7CC7" w:rsidP="008A7CC7">
            <w:pPr>
              <w:snapToGrid w:val="0"/>
              <w:spacing w:line="360" w:lineRule="auto"/>
              <w:ind w:right="-108"/>
              <w:rPr>
                <w:rFonts w:ascii="Book Antiqua" w:eastAsia="Calibri" w:hAnsi="Book Antiqua"/>
              </w:rPr>
            </w:pPr>
          </w:p>
        </w:tc>
        <w:tc>
          <w:tcPr>
            <w:tcW w:w="1741" w:type="dxa"/>
            <w:shd w:val="clear" w:color="auto" w:fill="auto"/>
            <w:tcMar>
              <w:left w:w="108" w:type="dxa"/>
              <w:right w:w="108" w:type="dxa"/>
            </w:tcMar>
            <w:vAlign w:val="center"/>
          </w:tcPr>
          <w:p w14:paraId="680899FB" w14:textId="77777777" w:rsidR="008A7CC7" w:rsidRPr="00FB7401" w:rsidRDefault="008A7CC7" w:rsidP="008A7CC7">
            <w:pPr>
              <w:snapToGrid w:val="0"/>
              <w:spacing w:line="360" w:lineRule="auto"/>
              <w:ind w:left="-108" w:right="-108"/>
              <w:jc w:val="center"/>
              <w:rPr>
                <w:rFonts w:ascii="Book Antiqua" w:hAnsi="Book Antiqua"/>
              </w:rPr>
            </w:pPr>
            <w:r w:rsidRPr="00FB7401">
              <w:rPr>
                <w:rFonts w:ascii="Book Antiqua" w:hAnsi="Book Antiqua"/>
                <w:lang w:val="en-GB"/>
              </w:rPr>
              <w:t>12</w:t>
            </w:r>
            <w:r w:rsidRPr="00FB7401">
              <w:rPr>
                <w:rFonts w:ascii="Book Antiqua" w:hAnsi="Book Antiqua"/>
                <w:vertAlign w:val="superscript"/>
              </w:rPr>
              <w:t>th</w:t>
            </w:r>
            <w:r w:rsidRPr="00FB7401">
              <w:rPr>
                <w:rFonts w:ascii="Book Antiqua" w:hAnsi="Book Antiqua"/>
              </w:rPr>
              <w:t xml:space="preserve"> week</w:t>
            </w:r>
          </w:p>
        </w:tc>
        <w:tc>
          <w:tcPr>
            <w:tcW w:w="1343" w:type="dxa"/>
            <w:shd w:val="clear" w:color="auto" w:fill="auto"/>
            <w:tcMar>
              <w:left w:w="108" w:type="dxa"/>
              <w:right w:w="108" w:type="dxa"/>
            </w:tcMar>
            <w:vAlign w:val="center"/>
          </w:tcPr>
          <w:p w14:paraId="2D082C3E" w14:textId="77777777" w:rsidR="008A7CC7" w:rsidRPr="00FB7401" w:rsidRDefault="008A7CC7" w:rsidP="008A7CC7">
            <w:pPr>
              <w:snapToGrid w:val="0"/>
              <w:spacing w:line="360" w:lineRule="auto"/>
              <w:ind w:left="-108" w:right="-108"/>
              <w:jc w:val="center"/>
              <w:rPr>
                <w:rFonts w:ascii="Book Antiqua" w:hAnsi="Book Antiqua"/>
              </w:rPr>
            </w:pPr>
            <w:r w:rsidRPr="00FB7401">
              <w:rPr>
                <w:rFonts w:ascii="Book Antiqua" w:hAnsi="Book Antiqua"/>
              </w:rPr>
              <w:t>-98.4 ± 4.1</w:t>
            </w:r>
          </w:p>
        </w:tc>
        <w:tc>
          <w:tcPr>
            <w:tcW w:w="906" w:type="dxa"/>
            <w:shd w:val="clear" w:color="auto" w:fill="auto"/>
            <w:tcMar>
              <w:left w:w="108" w:type="dxa"/>
              <w:right w:w="108" w:type="dxa"/>
            </w:tcMar>
            <w:vAlign w:val="center"/>
          </w:tcPr>
          <w:p w14:paraId="2D961C3E" w14:textId="77777777" w:rsidR="008A7CC7" w:rsidRPr="00FB7401" w:rsidRDefault="008A7CC7" w:rsidP="008A7CC7">
            <w:pPr>
              <w:snapToGrid w:val="0"/>
              <w:spacing w:line="360" w:lineRule="auto"/>
              <w:ind w:left="-108" w:right="-108"/>
              <w:jc w:val="center"/>
              <w:rPr>
                <w:rFonts w:ascii="Book Antiqua" w:hAnsi="Book Antiqua"/>
              </w:rPr>
            </w:pPr>
            <w:r w:rsidRPr="00FB7401">
              <w:rPr>
                <w:rFonts w:ascii="Book Antiqua" w:hAnsi="Book Antiqua"/>
              </w:rPr>
              <w:t>-93.3 ± 18.7</w:t>
            </w:r>
          </w:p>
        </w:tc>
        <w:tc>
          <w:tcPr>
            <w:tcW w:w="924" w:type="dxa"/>
            <w:shd w:val="clear" w:color="auto" w:fill="auto"/>
            <w:tcMar>
              <w:left w:w="108" w:type="dxa"/>
              <w:right w:w="108" w:type="dxa"/>
            </w:tcMar>
            <w:vAlign w:val="center"/>
          </w:tcPr>
          <w:p w14:paraId="72C64891" w14:textId="77777777" w:rsidR="008A7CC7" w:rsidRPr="00FB7401" w:rsidRDefault="008A7CC7" w:rsidP="008A7CC7">
            <w:pPr>
              <w:snapToGrid w:val="0"/>
              <w:spacing w:line="360" w:lineRule="auto"/>
              <w:ind w:left="-108"/>
              <w:jc w:val="center"/>
              <w:rPr>
                <w:rFonts w:ascii="Book Antiqua" w:hAnsi="Book Antiqua"/>
              </w:rPr>
            </w:pPr>
            <w:r w:rsidRPr="00FB7401">
              <w:rPr>
                <w:rFonts w:ascii="Book Antiqua" w:hAnsi="Book Antiqua"/>
              </w:rPr>
              <w:t>0.468</w:t>
            </w:r>
          </w:p>
        </w:tc>
        <w:tc>
          <w:tcPr>
            <w:tcW w:w="1345" w:type="dxa"/>
            <w:shd w:val="clear" w:color="auto" w:fill="auto"/>
            <w:tcMar>
              <w:left w:w="108" w:type="dxa"/>
              <w:right w:w="108" w:type="dxa"/>
            </w:tcMar>
            <w:vAlign w:val="center"/>
          </w:tcPr>
          <w:p w14:paraId="3BDADEE8" w14:textId="77777777" w:rsidR="008A7CC7" w:rsidRPr="00FB7401" w:rsidRDefault="008A7CC7" w:rsidP="008A7CC7">
            <w:pPr>
              <w:snapToGrid w:val="0"/>
              <w:spacing w:line="360" w:lineRule="auto"/>
              <w:ind w:right="-109"/>
              <w:jc w:val="center"/>
              <w:rPr>
                <w:rFonts w:ascii="Book Antiqua" w:hAnsi="Book Antiqua"/>
              </w:rPr>
            </w:pPr>
            <w:r w:rsidRPr="00FB7401">
              <w:rPr>
                <w:rFonts w:ascii="Book Antiqua" w:hAnsi="Book Antiqua"/>
              </w:rPr>
              <w:t>-84.4 ± 8.2</w:t>
            </w:r>
          </w:p>
        </w:tc>
        <w:tc>
          <w:tcPr>
            <w:tcW w:w="905" w:type="dxa"/>
            <w:shd w:val="clear" w:color="auto" w:fill="auto"/>
            <w:tcMar>
              <w:left w:w="108" w:type="dxa"/>
              <w:right w:w="108" w:type="dxa"/>
            </w:tcMar>
            <w:vAlign w:val="center"/>
          </w:tcPr>
          <w:p w14:paraId="56A64A6A" w14:textId="77777777" w:rsidR="008A7CC7" w:rsidRPr="00FB7401" w:rsidRDefault="008A7CC7" w:rsidP="008A7CC7">
            <w:pPr>
              <w:snapToGrid w:val="0"/>
              <w:spacing w:line="360" w:lineRule="auto"/>
              <w:ind w:right="-109"/>
              <w:jc w:val="center"/>
              <w:rPr>
                <w:rFonts w:ascii="Book Antiqua" w:hAnsi="Book Antiqua"/>
              </w:rPr>
            </w:pPr>
            <w:r w:rsidRPr="00FB7401">
              <w:rPr>
                <w:rFonts w:ascii="Book Antiqua" w:hAnsi="Book Antiqua"/>
              </w:rPr>
              <w:t>-87.5 ± 8.3</w:t>
            </w:r>
          </w:p>
        </w:tc>
        <w:tc>
          <w:tcPr>
            <w:tcW w:w="846" w:type="dxa"/>
            <w:shd w:val="clear" w:color="auto" w:fill="auto"/>
            <w:tcMar>
              <w:left w:w="108" w:type="dxa"/>
              <w:right w:w="108" w:type="dxa"/>
            </w:tcMar>
            <w:vAlign w:val="center"/>
          </w:tcPr>
          <w:p w14:paraId="4481A012" w14:textId="77777777" w:rsidR="008A7CC7" w:rsidRPr="00FB7401" w:rsidRDefault="008A7CC7" w:rsidP="008A7CC7">
            <w:pPr>
              <w:snapToGrid w:val="0"/>
              <w:spacing w:line="360" w:lineRule="auto"/>
              <w:jc w:val="center"/>
              <w:rPr>
                <w:rFonts w:ascii="Book Antiqua" w:hAnsi="Book Antiqua"/>
              </w:rPr>
            </w:pPr>
            <w:r w:rsidRPr="00FB7401">
              <w:rPr>
                <w:rFonts w:ascii="Book Antiqua" w:hAnsi="Book Antiqua"/>
              </w:rPr>
              <w:t>0.451</w:t>
            </w:r>
          </w:p>
        </w:tc>
        <w:tc>
          <w:tcPr>
            <w:tcW w:w="1255" w:type="dxa"/>
            <w:shd w:val="clear" w:color="auto" w:fill="auto"/>
            <w:vAlign w:val="center"/>
          </w:tcPr>
          <w:p w14:paraId="3BE6AB08" w14:textId="77777777" w:rsidR="008A7CC7" w:rsidRPr="00FB7401" w:rsidRDefault="008A7CC7" w:rsidP="008A7CC7">
            <w:pPr>
              <w:snapToGrid w:val="0"/>
              <w:spacing w:line="360" w:lineRule="auto"/>
              <w:jc w:val="center"/>
              <w:rPr>
                <w:rFonts w:ascii="Book Antiqua" w:hAnsi="Book Antiqua"/>
                <w:i/>
              </w:rPr>
            </w:pPr>
            <w:r w:rsidRPr="00FB7401">
              <w:rPr>
                <w:rFonts w:ascii="Book Antiqua" w:hAnsi="Book Antiqua"/>
              </w:rPr>
              <w:t>-91.4 ± 1.4</w:t>
            </w:r>
          </w:p>
        </w:tc>
        <w:tc>
          <w:tcPr>
            <w:tcW w:w="818" w:type="dxa"/>
            <w:shd w:val="clear" w:color="auto" w:fill="auto"/>
            <w:vAlign w:val="center"/>
          </w:tcPr>
          <w:p w14:paraId="1B3C193E" w14:textId="77777777" w:rsidR="008A7CC7" w:rsidRPr="00FB7401" w:rsidRDefault="008A7CC7" w:rsidP="008A7CC7">
            <w:pPr>
              <w:snapToGrid w:val="0"/>
              <w:spacing w:line="360" w:lineRule="auto"/>
              <w:jc w:val="center"/>
              <w:rPr>
                <w:rFonts w:ascii="Book Antiqua" w:hAnsi="Book Antiqua"/>
                <w:i/>
              </w:rPr>
            </w:pPr>
            <w:r w:rsidRPr="00FB7401">
              <w:rPr>
                <w:rFonts w:ascii="Book Antiqua" w:hAnsi="Book Antiqua"/>
              </w:rPr>
              <w:t>-90.4 ± 1.4</w:t>
            </w:r>
          </w:p>
        </w:tc>
        <w:tc>
          <w:tcPr>
            <w:tcW w:w="728" w:type="dxa"/>
            <w:shd w:val="clear" w:color="auto" w:fill="auto"/>
            <w:vAlign w:val="center"/>
          </w:tcPr>
          <w:p w14:paraId="6BA11000" w14:textId="77777777" w:rsidR="008A7CC7" w:rsidRPr="00FB7401" w:rsidRDefault="008A7CC7" w:rsidP="008A7CC7">
            <w:pPr>
              <w:snapToGrid w:val="0"/>
              <w:spacing w:line="360" w:lineRule="auto"/>
              <w:jc w:val="center"/>
              <w:rPr>
                <w:rFonts w:ascii="Book Antiqua" w:hAnsi="Book Antiqua"/>
                <w:i/>
              </w:rPr>
            </w:pPr>
            <w:r w:rsidRPr="00FB7401">
              <w:rPr>
                <w:rFonts w:ascii="Book Antiqua" w:hAnsi="Book Antiqua"/>
              </w:rPr>
              <w:t>0.631</w:t>
            </w:r>
          </w:p>
        </w:tc>
      </w:tr>
      <w:tr w:rsidR="008A7CC7" w:rsidRPr="00FB7401" w14:paraId="7DF7D14E" w14:textId="77777777" w:rsidTr="00F33EAE">
        <w:trPr>
          <w:trHeight w:val="359"/>
        </w:trPr>
        <w:tc>
          <w:tcPr>
            <w:tcW w:w="2346" w:type="dxa"/>
            <w:vMerge w:val="restart"/>
            <w:shd w:val="clear" w:color="auto" w:fill="auto"/>
            <w:tcMar>
              <w:left w:w="108" w:type="dxa"/>
              <w:right w:w="108" w:type="dxa"/>
            </w:tcMar>
            <w:vAlign w:val="center"/>
          </w:tcPr>
          <w:p w14:paraId="3452EC66" w14:textId="77777777" w:rsidR="008A7CC7" w:rsidRPr="00FB7401" w:rsidRDefault="008A7CC7" w:rsidP="008A7CC7">
            <w:pPr>
              <w:snapToGrid w:val="0"/>
              <w:spacing w:line="360" w:lineRule="auto"/>
              <w:ind w:right="-108"/>
              <w:rPr>
                <w:rFonts w:ascii="Book Antiqua" w:hAnsi="Book Antiqua"/>
              </w:rPr>
            </w:pPr>
            <w:r w:rsidRPr="00FB7401">
              <w:rPr>
                <w:rFonts w:ascii="Book Antiqua" w:hAnsi="Book Antiqua"/>
              </w:rPr>
              <w:t>Timed Up and Go Test (%)</w:t>
            </w:r>
          </w:p>
        </w:tc>
        <w:tc>
          <w:tcPr>
            <w:tcW w:w="1741" w:type="dxa"/>
            <w:shd w:val="clear" w:color="auto" w:fill="auto"/>
            <w:tcMar>
              <w:left w:w="108" w:type="dxa"/>
              <w:right w:w="108" w:type="dxa"/>
            </w:tcMar>
            <w:vAlign w:val="center"/>
          </w:tcPr>
          <w:p w14:paraId="6C43D23A" w14:textId="77777777" w:rsidR="008A7CC7" w:rsidRPr="00FB7401" w:rsidRDefault="008A7CC7" w:rsidP="008A7CC7">
            <w:pPr>
              <w:snapToGrid w:val="0"/>
              <w:spacing w:line="360" w:lineRule="auto"/>
              <w:jc w:val="center"/>
              <w:rPr>
                <w:rFonts w:ascii="Book Antiqua" w:hAnsi="Book Antiqua"/>
              </w:rPr>
            </w:pPr>
            <w:r w:rsidRPr="00FB7401">
              <w:rPr>
                <w:rFonts w:ascii="Book Antiqua" w:hAnsi="Book Antiqua"/>
                <w:lang w:val="en-GB"/>
              </w:rPr>
              <w:t>6</w:t>
            </w:r>
            <w:r w:rsidRPr="00FB7401">
              <w:rPr>
                <w:rFonts w:ascii="Book Antiqua" w:hAnsi="Book Antiqua"/>
                <w:vertAlign w:val="superscript"/>
              </w:rPr>
              <w:t>th</w:t>
            </w:r>
            <w:r w:rsidRPr="00FB7401">
              <w:rPr>
                <w:rFonts w:ascii="Book Antiqua" w:hAnsi="Book Antiqua"/>
              </w:rPr>
              <w:t xml:space="preserve"> week</w:t>
            </w:r>
          </w:p>
        </w:tc>
        <w:tc>
          <w:tcPr>
            <w:tcW w:w="1343" w:type="dxa"/>
            <w:shd w:val="clear" w:color="auto" w:fill="auto"/>
            <w:tcMar>
              <w:left w:w="108" w:type="dxa"/>
              <w:right w:w="108" w:type="dxa"/>
            </w:tcMar>
            <w:vAlign w:val="center"/>
          </w:tcPr>
          <w:p w14:paraId="00E4FEB9" w14:textId="77777777" w:rsidR="008A7CC7" w:rsidRPr="00FB7401" w:rsidRDefault="008A7CC7" w:rsidP="008A7CC7">
            <w:pPr>
              <w:snapToGrid w:val="0"/>
              <w:spacing w:line="360" w:lineRule="auto"/>
              <w:ind w:left="-108" w:right="-108"/>
              <w:jc w:val="center"/>
              <w:rPr>
                <w:rFonts w:ascii="Book Antiqua" w:hAnsi="Book Antiqua"/>
              </w:rPr>
            </w:pPr>
            <w:r w:rsidRPr="00FB7401">
              <w:rPr>
                <w:rFonts w:ascii="Book Antiqua" w:hAnsi="Book Antiqua"/>
              </w:rPr>
              <w:t>-30.1 ± 6.5</w:t>
            </w:r>
          </w:p>
        </w:tc>
        <w:tc>
          <w:tcPr>
            <w:tcW w:w="906" w:type="dxa"/>
            <w:shd w:val="clear" w:color="auto" w:fill="auto"/>
            <w:tcMar>
              <w:left w:w="108" w:type="dxa"/>
              <w:right w:w="108" w:type="dxa"/>
            </w:tcMar>
            <w:vAlign w:val="center"/>
          </w:tcPr>
          <w:p w14:paraId="6C0CB83A" w14:textId="77777777" w:rsidR="008A7CC7" w:rsidRPr="00FB7401" w:rsidRDefault="008A7CC7" w:rsidP="008A7CC7">
            <w:pPr>
              <w:snapToGrid w:val="0"/>
              <w:spacing w:line="360" w:lineRule="auto"/>
              <w:ind w:left="-108" w:right="-108"/>
              <w:jc w:val="center"/>
              <w:rPr>
                <w:rFonts w:ascii="Book Antiqua" w:hAnsi="Book Antiqua"/>
              </w:rPr>
            </w:pPr>
            <w:r w:rsidRPr="00FB7401">
              <w:rPr>
                <w:rFonts w:ascii="Book Antiqua" w:hAnsi="Book Antiqua"/>
              </w:rPr>
              <w:t>-29.9 ± 10.9</w:t>
            </w:r>
          </w:p>
        </w:tc>
        <w:tc>
          <w:tcPr>
            <w:tcW w:w="924" w:type="dxa"/>
            <w:shd w:val="clear" w:color="auto" w:fill="auto"/>
            <w:tcMar>
              <w:left w:w="108" w:type="dxa"/>
              <w:right w:w="108" w:type="dxa"/>
            </w:tcMar>
            <w:vAlign w:val="center"/>
          </w:tcPr>
          <w:p w14:paraId="3F046BAD" w14:textId="77777777" w:rsidR="008A7CC7" w:rsidRPr="00FB7401" w:rsidRDefault="008A7CC7" w:rsidP="008A7CC7">
            <w:pPr>
              <w:snapToGrid w:val="0"/>
              <w:spacing w:line="360" w:lineRule="auto"/>
              <w:ind w:left="-108"/>
              <w:jc w:val="center"/>
              <w:rPr>
                <w:rFonts w:ascii="Book Antiqua" w:hAnsi="Book Antiqua"/>
              </w:rPr>
            </w:pPr>
            <w:r w:rsidRPr="00FB7401">
              <w:rPr>
                <w:rFonts w:ascii="Book Antiqua" w:hAnsi="Book Antiqua"/>
              </w:rPr>
              <w:t>1.000</w:t>
            </w:r>
          </w:p>
        </w:tc>
        <w:tc>
          <w:tcPr>
            <w:tcW w:w="1345" w:type="dxa"/>
            <w:shd w:val="clear" w:color="auto" w:fill="auto"/>
            <w:tcMar>
              <w:left w:w="108" w:type="dxa"/>
              <w:right w:w="108" w:type="dxa"/>
            </w:tcMar>
            <w:vAlign w:val="center"/>
          </w:tcPr>
          <w:p w14:paraId="27A3B2BA" w14:textId="77777777" w:rsidR="008A7CC7" w:rsidRPr="00FB7401" w:rsidRDefault="008A7CC7" w:rsidP="008A7CC7">
            <w:pPr>
              <w:snapToGrid w:val="0"/>
              <w:spacing w:line="360" w:lineRule="auto"/>
              <w:ind w:right="-109"/>
              <w:jc w:val="center"/>
              <w:rPr>
                <w:rFonts w:ascii="Book Antiqua" w:hAnsi="Book Antiqua"/>
              </w:rPr>
            </w:pPr>
            <w:r w:rsidRPr="00FB7401">
              <w:rPr>
                <w:rFonts w:ascii="Book Antiqua" w:hAnsi="Book Antiqua"/>
              </w:rPr>
              <w:t>-16.5 ± 4.8</w:t>
            </w:r>
          </w:p>
        </w:tc>
        <w:tc>
          <w:tcPr>
            <w:tcW w:w="905" w:type="dxa"/>
            <w:shd w:val="clear" w:color="auto" w:fill="auto"/>
            <w:tcMar>
              <w:left w:w="108" w:type="dxa"/>
              <w:right w:w="108" w:type="dxa"/>
            </w:tcMar>
            <w:vAlign w:val="center"/>
          </w:tcPr>
          <w:p w14:paraId="4E0C4C1B" w14:textId="77777777" w:rsidR="008A7CC7" w:rsidRPr="00FB7401" w:rsidRDefault="008A7CC7" w:rsidP="008A7CC7">
            <w:pPr>
              <w:snapToGrid w:val="0"/>
              <w:spacing w:line="360" w:lineRule="auto"/>
              <w:ind w:right="-109"/>
              <w:jc w:val="center"/>
              <w:rPr>
                <w:rFonts w:ascii="Book Antiqua" w:hAnsi="Book Antiqua"/>
              </w:rPr>
            </w:pPr>
            <w:r w:rsidRPr="00FB7401">
              <w:rPr>
                <w:rFonts w:ascii="Book Antiqua" w:hAnsi="Book Antiqua"/>
              </w:rPr>
              <w:t>-13.9 ± 2.9</w:t>
            </w:r>
          </w:p>
        </w:tc>
        <w:tc>
          <w:tcPr>
            <w:tcW w:w="846" w:type="dxa"/>
            <w:shd w:val="clear" w:color="auto" w:fill="auto"/>
            <w:tcMar>
              <w:left w:w="108" w:type="dxa"/>
              <w:right w:w="108" w:type="dxa"/>
            </w:tcMar>
            <w:vAlign w:val="center"/>
          </w:tcPr>
          <w:p w14:paraId="48D08D09" w14:textId="77777777" w:rsidR="008A7CC7" w:rsidRPr="00FB7401" w:rsidRDefault="008A7CC7" w:rsidP="008A7CC7">
            <w:pPr>
              <w:snapToGrid w:val="0"/>
              <w:spacing w:line="360" w:lineRule="auto"/>
              <w:jc w:val="center"/>
              <w:rPr>
                <w:rFonts w:ascii="Book Antiqua" w:hAnsi="Book Antiqua"/>
              </w:rPr>
            </w:pPr>
            <w:r w:rsidRPr="00FB7401">
              <w:rPr>
                <w:rFonts w:ascii="Book Antiqua" w:hAnsi="Book Antiqua"/>
              </w:rPr>
              <w:t>0.102</w:t>
            </w:r>
          </w:p>
        </w:tc>
        <w:tc>
          <w:tcPr>
            <w:tcW w:w="1255" w:type="dxa"/>
            <w:shd w:val="clear" w:color="auto" w:fill="auto"/>
            <w:vAlign w:val="center"/>
          </w:tcPr>
          <w:p w14:paraId="03BF7B53" w14:textId="77777777" w:rsidR="008A7CC7" w:rsidRPr="00FB7401" w:rsidRDefault="008A7CC7" w:rsidP="008A7CC7">
            <w:pPr>
              <w:snapToGrid w:val="0"/>
              <w:spacing w:line="360" w:lineRule="auto"/>
              <w:jc w:val="center"/>
              <w:rPr>
                <w:rFonts w:ascii="Book Antiqua" w:hAnsi="Book Antiqua"/>
                <w:i/>
              </w:rPr>
            </w:pPr>
            <w:r w:rsidRPr="00FB7401">
              <w:rPr>
                <w:rFonts w:ascii="Book Antiqua" w:hAnsi="Book Antiqua"/>
              </w:rPr>
              <w:t>-23.3 ± 0.9</w:t>
            </w:r>
          </w:p>
        </w:tc>
        <w:tc>
          <w:tcPr>
            <w:tcW w:w="818" w:type="dxa"/>
            <w:shd w:val="clear" w:color="auto" w:fill="auto"/>
            <w:vAlign w:val="center"/>
          </w:tcPr>
          <w:p w14:paraId="63EAC597" w14:textId="77777777" w:rsidR="008A7CC7" w:rsidRPr="00FB7401" w:rsidRDefault="008A7CC7" w:rsidP="008A7CC7">
            <w:pPr>
              <w:snapToGrid w:val="0"/>
              <w:spacing w:line="360" w:lineRule="auto"/>
              <w:jc w:val="center"/>
              <w:rPr>
                <w:rFonts w:ascii="Book Antiqua" w:hAnsi="Book Antiqua"/>
                <w:i/>
              </w:rPr>
            </w:pPr>
            <w:r w:rsidRPr="00FB7401">
              <w:rPr>
                <w:rFonts w:ascii="Book Antiqua" w:hAnsi="Book Antiqua"/>
              </w:rPr>
              <w:t>-21.9 ± 0.9</w:t>
            </w:r>
          </w:p>
        </w:tc>
        <w:tc>
          <w:tcPr>
            <w:tcW w:w="728" w:type="dxa"/>
            <w:shd w:val="clear" w:color="auto" w:fill="auto"/>
            <w:vAlign w:val="center"/>
          </w:tcPr>
          <w:p w14:paraId="40AB12AA" w14:textId="77777777" w:rsidR="008A7CC7" w:rsidRPr="00FB7401" w:rsidRDefault="008A7CC7" w:rsidP="008A7CC7">
            <w:pPr>
              <w:snapToGrid w:val="0"/>
              <w:spacing w:line="360" w:lineRule="auto"/>
              <w:jc w:val="center"/>
              <w:rPr>
                <w:rFonts w:ascii="Book Antiqua" w:hAnsi="Book Antiqua"/>
                <w:i/>
              </w:rPr>
            </w:pPr>
            <w:r w:rsidRPr="00FB7401">
              <w:rPr>
                <w:rFonts w:ascii="Book Antiqua" w:hAnsi="Book Antiqua"/>
              </w:rPr>
              <w:t>0.278</w:t>
            </w:r>
          </w:p>
        </w:tc>
      </w:tr>
      <w:tr w:rsidR="008A7CC7" w:rsidRPr="00FB7401" w14:paraId="138CA732" w14:textId="77777777" w:rsidTr="00F33EAE">
        <w:trPr>
          <w:trHeight w:val="486"/>
        </w:trPr>
        <w:tc>
          <w:tcPr>
            <w:tcW w:w="2346" w:type="dxa"/>
            <w:vMerge/>
            <w:shd w:val="clear" w:color="auto" w:fill="auto"/>
            <w:tcMar>
              <w:left w:w="108" w:type="dxa"/>
              <w:right w:w="108" w:type="dxa"/>
            </w:tcMar>
            <w:vAlign w:val="center"/>
          </w:tcPr>
          <w:p w14:paraId="27259D77" w14:textId="77777777" w:rsidR="008A7CC7" w:rsidRPr="00FB7401" w:rsidRDefault="008A7CC7" w:rsidP="008A7CC7">
            <w:pPr>
              <w:snapToGrid w:val="0"/>
              <w:spacing w:line="360" w:lineRule="auto"/>
              <w:ind w:right="-108"/>
              <w:rPr>
                <w:rFonts w:ascii="Book Antiqua" w:eastAsia="Calibri" w:hAnsi="Book Antiqua"/>
              </w:rPr>
            </w:pPr>
          </w:p>
        </w:tc>
        <w:tc>
          <w:tcPr>
            <w:tcW w:w="1741" w:type="dxa"/>
            <w:shd w:val="clear" w:color="auto" w:fill="auto"/>
            <w:tcMar>
              <w:left w:w="108" w:type="dxa"/>
              <w:right w:w="108" w:type="dxa"/>
            </w:tcMar>
            <w:vAlign w:val="center"/>
          </w:tcPr>
          <w:p w14:paraId="6916A915" w14:textId="77777777" w:rsidR="008A7CC7" w:rsidRPr="00FB7401" w:rsidRDefault="008A7CC7" w:rsidP="008A7CC7">
            <w:pPr>
              <w:snapToGrid w:val="0"/>
              <w:spacing w:line="360" w:lineRule="auto"/>
              <w:jc w:val="center"/>
              <w:rPr>
                <w:rFonts w:ascii="Book Antiqua" w:hAnsi="Book Antiqua"/>
              </w:rPr>
            </w:pPr>
            <w:r w:rsidRPr="00FB7401">
              <w:rPr>
                <w:rFonts w:ascii="Book Antiqua" w:hAnsi="Book Antiqua"/>
                <w:lang w:val="en-GB"/>
              </w:rPr>
              <w:t>12</w:t>
            </w:r>
            <w:r w:rsidRPr="00FB7401">
              <w:rPr>
                <w:rFonts w:ascii="Book Antiqua" w:hAnsi="Book Antiqua"/>
                <w:vertAlign w:val="superscript"/>
              </w:rPr>
              <w:t xml:space="preserve">th </w:t>
            </w:r>
            <w:r w:rsidRPr="00FB7401">
              <w:rPr>
                <w:rFonts w:ascii="Book Antiqua" w:hAnsi="Book Antiqua"/>
              </w:rPr>
              <w:t>week</w:t>
            </w:r>
          </w:p>
        </w:tc>
        <w:tc>
          <w:tcPr>
            <w:tcW w:w="1343" w:type="dxa"/>
            <w:shd w:val="clear" w:color="auto" w:fill="auto"/>
            <w:tcMar>
              <w:left w:w="108" w:type="dxa"/>
              <w:right w:w="108" w:type="dxa"/>
            </w:tcMar>
            <w:vAlign w:val="center"/>
          </w:tcPr>
          <w:p w14:paraId="25617614" w14:textId="77777777" w:rsidR="008A7CC7" w:rsidRPr="00FB7401" w:rsidRDefault="008A7CC7" w:rsidP="008A7CC7">
            <w:pPr>
              <w:snapToGrid w:val="0"/>
              <w:spacing w:line="360" w:lineRule="auto"/>
              <w:ind w:left="-108" w:right="-108"/>
              <w:jc w:val="center"/>
              <w:rPr>
                <w:rFonts w:ascii="Book Antiqua" w:hAnsi="Book Antiqua"/>
              </w:rPr>
            </w:pPr>
            <w:r w:rsidRPr="00FB7401">
              <w:rPr>
                <w:rFonts w:ascii="Book Antiqua" w:hAnsi="Book Antiqua"/>
              </w:rPr>
              <w:t>-51.2 ± 6.4</w:t>
            </w:r>
          </w:p>
        </w:tc>
        <w:tc>
          <w:tcPr>
            <w:tcW w:w="906" w:type="dxa"/>
            <w:shd w:val="clear" w:color="auto" w:fill="auto"/>
            <w:tcMar>
              <w:left w:w="108" w:type="dxa"/>
              <w:right w:w="108" w:type="dxa"/>
            </w:tcMar>
            <w:vAlign w:val="center"/>
          </w:tcPr>
          <w:p w14:paraId="26FBA2E0" w14:textId="77777777" w:rsidR="008A7CC7" w:rsidRPr="00FB7401" w:rsidRDefault="008A7CC7" w:rsidP="008A7CC7">
            <w:pPr>
              <w:snapToGrid w:val="0"/>
              <w:spacing w:line="360" w:lineRule="auto"/>
              <w:ind w:left="-108" w:right="-108"/>
              <w:jc w:val="center"/>
              <w:rPr>
                <w:rFonts w:ascii="Book Antiqua" w:hAnsi="Book Antiqua"/>
              </w:rPr>
            </w:pPr>
            <w:r w:rsidRPr="00FB7401">
              <w:rPr>
                <w:rFonts w:ascii="Book Antiqua" w:hAnsi="Book Antiqua"/>
              </w:rPr>
              <w:t>-48.5 ± 14.4</w:t>
            </w:r>
          </w:p>
        </w:tc>
        <w:tc>
          <w:tcPr>
            <w:tcW w:w="924" w:type="dxa"/>
            <w:shd w:val="clear" w:color="auto" w:fill="auto"/>
            <w:tcMar>
              <w:left w:w="108" w:type="dxa"/>
              <w:right w:w="108" w:type="dxa"/>
            </w:tcMar>
            <w:vAlign w:val="center"/>
          </w:tcPr>
          <w:p w14:paraId="1EA43B67" w14:textId="77777777" w:rsidR="008A7CC7" w:rsidRPr="00FB7401" w:rsidRDefault="008A7CC7" w:rsidP="008A7CC7">
            <w:pPr>
              <w:snapToGrid w:val="0"/>
              <w:spacing w:line="360" w:lineRule="auto"/>
              <w:ind w:left="-108"/>
              <w:jc w:val="center"/>
              <w:rPr>
                <w:rFonts w:ascii="Book Antiqua" w:hAnsi="Book Antiqua"/>
              </w:rPr>
            </w:pPr>
            <w:r w:rsidRPr="00FB7401">
              <w:rPr>
                <w:rFonts w:ascii="Book Antiqua" w:hAnsi="Book Antiqua"/>
              </w:rPr>
              <w:t>0.783</w:t>
            </w:r>
          </w:p>
        </w:tc>
        <w:tc>
          <w:tcPr>
            <w:tcW w:w="1345" w:type="dxa"/>
            <w:shd w:val="clear" w:color="auto" w:fill="auto"/>
            <w:tcMar>
              <w:left w:w="108" w:type="dxa"/>
              <w:right w:w="108" w:type="dxa"/>
            </w:tcMar>
            <w:vAlign w:val="center"/>
          </w:tcPr>
          <w:p w14:paraId="1D879199" w14:textId="77777777" w:rsidR="008A7CC7" w:rsidRPr="00FB7401" w:rsidRDefault="008A7CC7" w:rsidP="008A7CC7">
            <w:pPr>
              <w:snapToGrid w:val="0"/>
              <w:spacing w:line="360" w:lineRule="auto"/>
              <w:ind w:right="-109"/>
              <w:jc w:val="center"/>
              <w:rPr>
                <w:rFonts w:ascii="Book Antiqua" w:hAnsi="Book Antiqua"/>
              </w:rPr>
            </w:pPr>
            <w:r w:rsidRPr="00FB7401">
              <w:rPr>
                <w:rFonts w:ascii="Book Antiqua" w:hAnsi="Book Antiqua"/>
              </w:rPr>
              <w:t>-31.4 ± 5.9</w:t>
            </w:r>
          </w:p>
        </w:tc>
        <w:tc>
          <w:tcPr>
            <w:tcW w:w="905" w:type="dxa"/>
            <w:shd w:val="clear" w:color="auto" w:fill="auto"/>
            <w:tcMar>
              <w:left w:w="108" w:type="dxa"/>
              <w:right w:w="108" w:type="dxa"/>
            </w:tcMar>
            <w:vAlign w:val="center"/>
          </w:tcPr>
          <w:p w14:paraId="74E95061" w14:textId="77777777" w:rsidR="008A7CC7" w:rsidRPr="00FB7401" w:rsidRDefault="008A7CC7" w:rsidP="008A7CC7">
            <w:pPr>
              <w:snapToGrid w:val="0"/>
              <w:spacing w:line="360" w:lineRule="auto"/>
              <w:ind w:right="-109"/>
              <w:jc w:val="center"/>
              <w:rPr>
                <w:rFonts w:ascii="Book Antiqua" w:hAnsi="Book Antiqua"/>
              </w:rPr>
            </w:pPr>
            <w:r w:rsidRPr="00FB7401">
              <w:rPr>
                <w:rFonts w:ascii="Book Antiqua" w:hAnsi="Book Antiqua"/>
              </w:rPr>
              <w:t>-25.9 ± 3.9</w:t>
            </w:r>
          </w:p>
        </w:tc>
        <w:tc>
          <w:tcPr>
            <w:tcW w:w="846" w:type="dxa"/>
            <w:shd w:val="clear" w:color="auto" w:fill="auto"/>
            <w:tcMar>
              <w:left w:w="108" w:type="dxa"/>
              <w:right w:w="108" w:type="dxa"/>
            </w:tcMar>
            <w:vAlign w:val="center"/>
          </w:tcPr>
          <w:p w14:paraId="35BD831D" w14:textId="77777777" w:rsidR="008A7CC7" w:rsidRPr="00FB7401" w:rsidRDefault="008A7CC7" w:rsidP="008A7CC7">
            <w:pPr>
              <w:snapToGrid w:val="0"/>
              <w:spacing w:line="360" w:lineRule="auto"/>
              <w:jc w:val="center"/>
              <w:rPr>
                <w:rFonts w:ascii="Book Antiqua" w:hAnsi="Book Antiqua"/>
              </w:rPr>
            </w:pPr>
            <w:r w:rsidRPr="00FB7401">
              <w:rPr>
                <w:rFonts w:ascii="Book Antiqua" w:hAnsi="Book Antiqua"/>
              </w:rPr>
              <w:t>0.001</w:t>
            </w:r>
          </w:p>
        </w:tc>
        <w:tc>
          <w:tcPr>
            <w:tcW w:w="1255" w:type="dxa"/>
            <w:shd w:val="clear" w:color="auto" w:fill="auto"/>
            <w:vAlign w:val="center"/>
          </w:tcPr>
          <w:p w14:paraId="425BBC56" w14:textId="77777777" w:rsidR="008A7CC7" w:rsidRPr="00FB7401" w:rsidRDefault="008A7CC7" w:rsidP="008A7CC7">
            <w:pPr>
              <w:snapToGrid w:val="0"/>
              <w:spacing w:line="360" w:lineRule="auto"/>
              <w:jc w:val="center"/>
              <w:rPr>
                <w:rFonts w:ascii="Book Antiqua" w:hAnsi="Book Antiqua"/>
                <w:i/>
              </w:rPr>
            </w:pPr>
            <w:r w:rsidRPr="00FB7401">
              <w:rPr>
                <w:rFonts w:ascii="Book Antiqua" w:hAnsi="Book Antiqua"/>
              </w:rPr>
              <w:t>-41.3 ± 1.1</w:t>
            </w:r>
          </w:p>
        </w:tc>
        <w:tc>
          <w:tcPr>
            <w:tcW w:w="818" w:type="dxa"/>
            <w:shd w:val="clear" w:color="auto" w:fill="auto"/>
            <w:vAlign w:val="center"/>
          </w:tcPr>
          <w:p w14:paraId="5455100C" w14:textId="77777777" w:rsidR="008A7CC7" w:rsidRPr="00FB7401" w:rsidRDefault="008A7CC7" w:rsidP="008A7CC7">
            <w:pPr>
              <w:snapToGrid w:val="0"/>
              <w:spacing w:line="360" w:lineRule="auto"/>
              <w:jc w:val="center"/>
              <w:rPr>
                <w:rFonts w:ascii="Book Antiqua" w:hAnsi="Book Antiqua"/>
                <w:b/>
                <w:i/>
              </w:rPr>
            </w:pPr>
            <w:r w:rsidRPr="00FB7401">
              <w:rPr>
                <w:rFonts w:ascii="Book Antiqua" w:hAnsi="Book Antiqua"/>
              </w:rPr>
              <w:t>-37.2 ± 1.1</w:t>
            </w:r>
          </w:p>
        </w:tc>
        <w:tc>
          <w:tcPr>
            <w:tcW w:w="728" w:type="dxa"/>
            <w:shd w:val="clear" w:color="auto" w:fill="auto"/>
            <w:vAlign w:val="center"/>
          </w:tcPr>
          <w:p w14:paraId="5E559046" w14:textId="77777777" w:rsidR="008A7CC7" w:rsidRPr="00FB7401" w:rsidRDefault="008A7CC7" w:rsidP="008A7CC7">
            <w:pPr>
              <w:snapToGrid w:val="0"/>
              <w:spacing w:line="360" w:lineRule="auto"/>
              <w:jc w:val="center"/>
              <w:rPr>
                <w:rFonts w:ascii="Book Antiqua" w:hAnsi="Book Antiqua"/>
                <w:i/>
              </w:rPr>
            </w:pPr>
            <w:r w:rsidRPr="00FB7401">
              <w:rPr>
                <w:rFonts w:ascii="Book Antiqua" w:hAnsi="Book Antiqua"/>
              </w:rPr>
              <w:t>0.010</w:t>
            </w:r>
          </w:p>
        </w:tc>
      </w:tr>
      <w:tr w:rsidR="008A7CC7" w:rsidRPr="00FB7401" w14:paraId="47149B68" w14:textId="77777777" w:rsidTr="00F33EAE">
        <w:trPr>
          <w:trHeight w:val="357"/>
        </w:trPr>
        <w:tc>
          <w:tcPr>
            <w:tcW w:w="2346" w:type="dxa"/>
            <w:vMerge w:val="restart"/>
            <w:shd w:val="clear" w:color="auto" w:fill="auto"/>
            <w:tcMar>
              <w:left w:w="108" w:type="dxa"/>
              <w:right w:w="108" w:type="dxa"/>
            </w:tcMar>
            <w:vAlign w:val="center"/>
          </w:tcPr>
          <w:p w14:paraId="15F6F3DF" w14:textId="77777777" w:rsidR="008A7CC7" w:rsidRPr="00FB7401" w:rsidRDefault="008A7CC7" w:rsidP="008A7CC7">
            <w:pPr>
              <w:snapToGrid w:val="0"/>
              <w:spacing w:line="360" w:lineRule="auto"/>
              <w:ind w:right="-108"/>
              <w:rPr>
                <w:rFonts w:ascii="Book Antiqua" w:hAnsi="Book Antiqua"/>
                <w:lang w:val="en-GB"/>
              </w:rPr>
            </w:pPr>
            <w:r w:rsidRPr="00FB7401">
              <w:rPr>
                <w:rFonts w:ascii="Book Antiqua" w:hAnsi="Book Antiqua"/>
              </w:rPr>
              <w:t>Modified Harris Hip Score – Greek version (%)</w:t>
            </w:r>
          </w:p>
        </w:tc>
        <w:tc>
          <w:tcPr>
            <w:tcW w:w="1741" w:type="dxa"/>
            <w:shd w:val="clear" w:color="auto" w:fill="auto"/>
            <w:tcMar>
              <w:left w:w="108" w:type="dxa"/>
              <w:right w:w="108" w:type="dxa"/>
            </w:tcMar>
            <w:vAlign w:val="center"/>
          </w:tcPr>
          <w:p w14:paraId="3DF66929" w14:textId="77777777" w:rsidR="008A7CC7" w:rsidRPr="00FB7401" w:rsidRDefault="008A7CC7" w:rsidP="008A7CC7">
            <w:pPr>
              <w:snapToGrid w:val="0"/>
              <w:spacing w:line="360" w:lineRule="auto"/>
              <w:jc w:val="center"/>
              <w:rPr>
                <w:rFonts w:ascii="Book Antiqua" w:hAnsi="Book Antiqua"/>
              </w:rPr>
            </w:pPr>
            <w:r w:rsidRPr="00FB7401">
              <w:rPr>
                <w:rFonts w:ascii="Book Antiqua" w:hAnsi="Book Antiqua"/>
                <w:lang w:val="en-GB"/>
              </w:rPr>
              <w:t>6</w:t>
            </w:r>
            <w:r w:rsidRPr="00FB7401">
              <w:rPr>
                <w:rFonts w:ascii="Book Antiqua" w:hAnsi="Book Antiqua"/>
                <w:vertAlign w:val="superscript"/>
              </w:rPr>
              <w:t>th</w:t>
            </w:r>
            <w:r w:rsidRPr="00FB7401">
              <w:rPr>
                <w:rFonts w:ascii="Book Antiqua" w:hAnsi="Book Antiqua"/>
              </w:rPr>
              <w:t xml:space="preserve"> week</w:t>
            </w:r>
          </w:p>
        </w:tc>
        <w:tc>
          <w:tcPr>
            <w:tcW w:w="1343" w:type="dxa"/>
            <w:shd w:val="clear" w:color="auto" w:fill="auto"/>
            <w:tcMar>
              <w:left w:w="108" w:type="dxa"/>
              <w:right w:w="108" w:type="dxa"/>
            </w:tcMar>
            <w:vAlign w:val="center"/>
          </w:tcPr>
          <w:p w14:paraId="312D17BF" w14:textId="77777777" w:rsidR="008A7CC7" w:rsidRPr="00FB7401" w:rsidRDefault="008A7CC7" w:rsidP="008A7CC7">
            <w:pPr>
              <w:snapToGrid w:val="0"/>
              <w:spacing w:line="360" w:lineRule="auto"/>
              <w:ind w:left="-108" w:right="-108"/>
              <w:jc w:val="center"/>
              <w:rPr>
                <w:rFonts w:ascii="Book Antiqua" w:hAnsi="Book Antiqua"/>
              </w:rPr>
            </w:pPr>
            <w:r w:rsidRPr="00FB7401">
              <w:rPr>
                <w:rFonts w:ascii="Book Antiqua" w:hAnsi="Book Antiqua"/>
              </w:rPr>
              <w:t>76.1 ± 27.4</w:t>
            </w:r>
          </w:p>
        </w:tc>
        <w:tc>
          <w:tcPr>
            <w:tcW w:w="906" w:type="dxa"/>
            <w:shd w:val="clear" w:color="auto" w:fill="auto"/>
            <w:tcMar>
              <w:left w:w="108" w:type="dxa"/>
              <w:right w:w="108" w:type="dxa"/>
            </w:tcMar>
            <w:vAlign w:val="center"/>
          </w:tcPr>
          <w:p w14:paraId="29F4C9AA" w14:textId="77777777" w:rsidR="008A7CC7" w:rsidRPr="00FB7401" w:rsidRDefault="008A7CC7" w:rsidP="008A7CC7">
            <w:pPr>
              <w:snapToGrid w:val="0"/>
              <w:spacing w:line="360" w:lineRule="auto"/>
              <w:ind w:left="-108" w:right="-108"/>
              <w:jc w:val="center"/>
              <w:rPr>
                <w:rFonts w:ascii="Book Antiqua" w:hAnsi="Book Antiqua"/>
              </w:rPr>
            </w:pPr>
            <w:r w:rsidRPr="00FB7401">
              <w:rPr>
                <w:rFonts w:ascii="Book Antiqua" w:hAnsi="Book Antiqua"/>
              </w:rPr>
              <w:t>97.9 ± 38.5</w:t>
            </w:r>
          </w:p>
        </w:tc>
        <w:tc>
          <w:tcPr>
            <w:tcW w:w="924" w:type="dxa"/>
            <w:shd w:val="clear" w:color="auto" w:fill="auto"/>
            <w:tcMar>
              <w:left w:w="108" w:type="dxa"/>
              <w:right w:w="108" w:type="dxa"/>
            </w:tcMar>
            <w:vAlign w:val="center"/>
          </w:tcPr>
          <w:p w14:paraId="2EE938FA" w14:textId="77777777" w:rsidR="008A7CC7" w:rsidRPr="00FB7401" w:rsidRDefault="008A7CC7" w:rsidP="008A7CC7">
            <w:pPr>
              <w:snapToGrid w:val="0"/>
              <w:spacing w:line="360" w:lineRule="auto"/>
              <w:ind w:left="-108"/>
              <w:jc w:val="center"/>
              <w:rPr>
                <w:rFonts w:ascii="Book Antiqua" w:hAnsi="Book Antiqua"/>
              </w:rPr>
            </w:pPr>
            <w:r w:rsidRPr="00FB7401">
              <w:rPr>
                <w:rFonts w:ascii="Book Antiqua" w:hAnsi="Book Antiqua"/>
              </w:rPr>
              <w:t>0.068</w:t>
            </w:r>
          </w:p>
        </w:tc>
        <w:tc>
          <w:tcPr>
            <w:tcW w:w="1345" w:type="dxa"/>
            <w:shd w:val="clear" w:color="auto" w:fill="auto"/>
            <w:tcMar>
              <w:left w:w="108" w:type="dxa"/>
              <w:right w:w="108" w:type="dxa"/>
            </w:tcMar>
            <w:vAlign w:val="center"/>
          </w:tcPr>
          <w:p w14:paraId="443BADD4" w14:textId="77777777" w:rsidR="008A7CC7" w:rsidRPr="00FB7401" w:rsidRDefault="008A7CC7" w:rsidP="008A7CC7">
            <w:pPr>
              <w:snapToGrid w:val="0"/>
              <w:spacing w:line="360" w:lineRule="auto"/>
              <w:ind w:right="-109"/>
              <w:jc w:val="center"/>
              <w:rPr>
                <w:rFonts w:ascii="Book Antiqua" w:hAnsi="Book Antiqua"/>
              </w:rPr>
            </w:pPr>
            <w:r w:rsidRPr="00FB7401">
              <w:rPr>
                <w:rFonts w:ascii="Book Antiqua" w:hAnsi="Book Antiqua"/>
              </w:rPr>
              <w:t>59.6 ± 13.9</w:t>
            </w:r>
          </w:p>
        </w:tc>
        <w:tc>
          <w:tcPr>
            <w:tcW w:w="905" w:type="dxa"/>
            <w:shd w:val="clear" w:color="auto" w:fill="auto"/>
            <w:tcMar>
              <w:left w:w="108" w:type="dxa"/>
              <w:right w:w="108" w:type="dxa"/>
            </w:tcMar>
            <w:vAlign w:val="center"/>
          </w:tcPr>
          <w:p w14:paraId="40888425" w14:textId="77777777" w:rsidR="008A7CC7" w:rsidRPr="00FB7401" w:rsidRDefault="008A7CC7" w:rsidP="008A7CC7">
            <w:pPr>
              <w:snapToGrid w:val="0"/>
              <w:spacing w:line="360" w:lineRule="auto"/>
              <w:ind w:right="-109"/>
              <w:jc w:val="center"/>
              <w:rPr>
                <w:rFonts w:ascii="Book Antiqua" w:hAnsi="Book Antiqua"/>
              </w:rPr>
            </w:pPr>
            <w:r w:rsidRPr="00FB7401">
              <w:rPr>
                <w:rFonts w:ascii="Book Antiqua" w:hAnsi="Book Antiqua"/>
              </w:rPr>
              <w:t>71.4 ± 23.6</w:t>
            </w:r>
          </w:p>
        </w:tc>
        <w:tc>
          <w:tcPr>
            <w:tcW w:w="846" w:type="dxa"/>
            <w:shd w:val="clear" w:color="auto" w:fill="auto"/>
            <w:tcMar>
              <w:left w:w="108" w:type="dxa"/>
              <w:right w:w="108" w:type="dxa"/>
            </w:tcMar>
            <w:vAlign w:val="center"/>
          </w:tcPr>
          <w:p w14:paraId="50424905" w14:textId="77777777" w:rsidR="008A7CC7" w:rsidRPr="00FB7401" w:rsidRDefault="008A7CC7" w:rsidP="008A7CC7">
            <w:pPr>
              <w:snapToGrid w:val="0"/>
              <w:spacing w:line="360" w:lineRule="auto"/>
              <w:jc w:val="center"/>
              <w:rPr>
                <w:rFonts w:ascii="Book Antiqua" w:hAnsi="Book Antiqua"/>
              </w:rPr>
            </w:pPr>
            <w:r w:rsidRPr="00FB7401">
              <w:rPr>
                <w:rFonts w:ascii="Book Antiqua" w:hAnsi="Book Antiqua"/>
              </w:rPr>
              <w:t>0.102</w:t>
            </w:r>
          </w:p>
        </w:tc>
        <w:tc>
          <w:tcPr>
            <w:tcW w:w="1255" w:type="dxa"/>
            <w:shd w:val="clear" w:color="auto" w:fill="auto"/>
            <w:vAlign w:val="center"/>
          </w:tcPr>
          <w:p w14:paraId="19F82CE5" w14:textId="77777777" w:rsidR="008A7CC7" w:rsidRPr="00FB7401" w:rsidRDefault="008A7CC7" w:rsidP="008A7CC7">
            <w:pPr>
              <w:snapToGrid w:val="0"/>
              <w:spacing w:line="360" w:lineRule="auto"/>
              <w:jc w:val="center"/>
              <w:rPr>
                <w:rFonts w:ascii="Book Antiqua" w:hAnsi="Book Antiqua"/>
                <w:i/>
              </w:rPr>
            </w:pPr>
            <w:r w:rsidRPr="00FB7401">
              <w:rPr>
                <w:rFonts w:ascii="Book Antiqua" w:hAnsi="Book Antiqua"/>
              </w:rPr>
              <w:t>67.9 ± 3.5</w:t>
            </w:r>
          </w:p>
        </w:tc>
        <w:tc>
          <w:tcPr>
            <w:tcW w:w="818" w:type="dxa"/>
            <w:shd w:val="clear" w:color="auto" w:fill="auto"/>
            <w:vAlign w:val="center"/>
          </w:tcPr>
          <w:p w14:paraId="60DF0C21" w14:textId="77777777" w:rsidR="008A7CC7" w:rsidRPr="00FB7401" w:rsidRDefault="008A7CC7" w:rsidP="008A7CC7">
            <w:pPr>
              <w:snapToGrid w:val="0"/>
              <w:spacing w:line="360" w:lineRule="auto"/>
              <w:jc w:val="center"/>
              <w:rPr>
                <w:rFonts w:ascii="Book Antiqua" w:hAnsi="Book Antiqua"/>
                <w:i/>
              </w:rPr>
            </w:pPr>
            <w:r w:rsidRPr="00FB7401">
              <w:rPr>
                <w:rFonts w:ascii="Book Antiqua" w:hAnsi="Book Antiqua"/>
              </w:rPr>
              <w:t>84.6 ± 3.5</w:t>
            </w:r>
          </w:p>
        </w:tc>
        <w:tc>
          <w:tcPr>
            <w:tcW w:w="728" w:type="dxa"/>
            <w:shd w:val="clear" w:color="auto" w:fill="auto"/>
            <w:vAlign w:val="center"/>
          </w:tcPr>
          <w:p w14:paraId="67E13E01" w14:textId="77777777" w:rsidR="008A7CC7" w:rsidRPr="00FB7401" w:rsidRDefault="008A7CC7" w:rsidP="008A7CC7">
            <w:pPr>
              <w:snapToGrid w:val="0"/>
              <w:spacing w:line="360" w:lineRule="auto"/>
              <w:jc w:val="center"/>
              <w:rPr>
                <w:rFonts w:ascii="Book Antiqua" w:hAnsi="Book Antiqua"/>
                <w:i/>
              </w:rPr>
            </w:pPr>
            <w:r w:rsidRPr="00FB7401">
              <w:rPr>
                <w:rFonts w:ascii="Book Antiqua" w:hAnsi="Book Antiqua"/>
              </w:rPr>
              <w:t>0.001</w:t>
            </w:r>
          </w:p>
        </w:tc>
      </w:tr>
      <w:tr w:rsidR="008A7CC7" w:rsidRPr="00FB7401" w14:paraId="492C26AC" w14:textId="77777777" w:rsidTr="00F33EAE">
        <w:trPr>
          <w:trHeight w:val="486"/>
        </w:trPr>
        <w:tc>
          <w:tcPr>
            <w:tcW w:w="2346" w:type="dxa"/>
            <w:vMerge/>
            <w:shd w:val="clear" w:color="auto" w:fill="auto"/>
            <w:tcMar>
              <w:left w:w="108" w:type="dxa"/>
              <w:right w:w="108" w:type="dxa"/>
            </w:tcMar>
            <w:vAlign w:val="center"/>
          </w:tcPr>
          <w:p w14:paraId="7C9AC5F6" w14:textId="77777777" w:rsidR="008A7CC7" w:rsidRPr="00FB7401" w:rsidRDefault="008A7CC7" w:rsidP="008A7CC7">
            <w:pPr>
              <w:snapToGrid w:val="0"/>
              <w:spacing w:line="360" w:lineRule="auto"/>
              <w:ind w:right="-108"/>
              <w:rPr>
                <w:rFonts w:ascii="Book Antiqua" w:eastAsia="Calibri" w:hAnsi="Book Antiqua"/>
              </w:rPr>
            </w:pPr>
          </w:p>
        </w:tc>
        <w:tc>
          <w:tcPr>
            <w:tcW w:w="1741" w:type="dxa"/>
            <w:shd w:val="clear" w:color="auto" w:fill="auto"/>
            <w:tcMar>
              <w:left w:w="108" w:type="dxa"/>
              <w:right w:w="108" w:type="dxa"/>
            </w:tcMar>
            <w:vAlign w:val="center"/>
          </w:tcPr>
          <w:p w14:paraId="58A95EC2" w14:textId="77777777" w:rsidR="008A7CC7" w:rsidRPr="00FB7401" w:rsidRDefault="008A7CC7" w:rsidP="008A7CC7">
            <w:pPr>
              <w:snapToGrid w:val="0"/>
              <w:spacing w:line="360" w:lineRule="auto"/>
              <w:jc w:val="center"/>
              <w:rPr>
                <w:rFonts w:ascii="Book Antiqua" w:hAnsi="Book Antiqua"/>
              </w:rPr>
            </w:pPr>
            <w:r w:rsidRPr="00FB7401">
              <w:rPr>
                <w:rFonts w:ascii="Book Antiqua" w:hAnsi="Book Antiqua"/>
                <w:lang w:val="en-GB"/>
              </w:rPr>
              <w:t>12</w:t>
            </w:r>
            <w:r w:rsidRPr="00FB7401">
              <w:rPr>
                <w:rFonts w:ascii="Book Antiqua" w:hAnsi="Book Antiqua"/>
                <w:vertAlign w:val="superscript"/>
              </w:rPr>
              <w:t xml:space="preserve">th </w:t>
            </w:r>
            <w:r w:rsidRPr="00FB7401">
              <w:rPr>
                <w:rFonts w:ascii="Book Antiqua" w:hAnsi="Book Antiqua"/>
              </w:rPr>
              <w:t>week</w:t>
            </w:r>
          </w:p>
        </w:tc>
        <w:tc>
          <w:tcPr>
            <w:tcW w:w="1343" w:type="dxa"/>
            <w:shd w:val="clear" w:color="auto" w:fill="auto"/>
            <w:tcMar>
              <w:left w:w="108" w:type="dxa"/>
              <w:right w:w="108" w:type="dxa"/>
            </w:tcMar>
            <w:vAlign w:val="center"/>
          </w:tcPr>
          <w:p w14:paraId="74A523FF" w14:textId="77777777" w:rsidR="008A7CC7" w:rsidRPr="00FB7401" w:rsidRDefault="008A7CC7" w:rsidP="008A7CC7">
            <w:pPr>
              <w:snapToGrid w:val="0"/>
              <w:spacing w:line="360" w:lineRule="auto"/>
              <w:ind w:left="-108" w:right="-108"/>
              <w:jc w:val="center"/>
              <w:rPr>
                <w:rFonts w:ascii="Book Antiqua" w:hAnsi="Book Antiqua"/>
              </w:rPr>
            </w:pPr>
            <w:r w:rsidRPr="00FB7401">
              <w:rPr>
                <w:rFonts w:ascii="Book Antiqua" w:hAnsi="Book Antiqua"/>
              </w:rPr>
              <w:t>132.9 ± 50.4</w:t>
            </w:r>
          </w:p>
        </w:tc>
        <w:tc>
          <w:tcPr>
            <w:tcW w:w="906" w:type="dxa"/>
            <w:shd w:val="clear" w:color="auto" w:fill="auto"/>
            <w:tcMar>
              <w:left w:w="108" w:type="dxa"/>
              <w:right w:w="108" w:type="dxa"/>
            </w:tcMar>
            <w:vAlign w:val="center"/>
          </w:tcPr>
          <w:p w14:paraId="7E62E093" w14:textId="77777777" w:rsidR="008A7CC7" w:rsidRPr="00FB7401" w:rsidRDefault="008A7CC7" w:rsidP="008A7CC7">
            <w:pPr>
              <w:snapToGrid w:val="0"/>
              <w:spacing w:line="360" w:lineRule="auto"/>
              <w:ind w:left="-108" w:right="-108"/>
              <w:jc w:val="center"/>
              <w:rPr>
                <w:rFonts w:ascii="Book Antiqua" w:hAnsi="Book Antiqua"/>
              </w:rPr>
            </w:pPr>
            <w:r w:rsidRPr="00FB7401">
              <w:rPr>
                <w:rFonts w:ascii="Book Antiqua" w:hAnsi="Book Antiqua"/>
              </w:rPr>
              <w:t>181.4 ± 89.6</w:t>
            </w:r>
          </w:p>
        </w:tc>
        <w:tc>
          <w:tcPr>
            <w:tcW w:w="924" w:type="dxa"/>
            <w:shd w:val="clear" w:color="auto" w:fill="auto"/>
            <w:tcMar>
              <w:left w:w="108" w:type="dxa"/>
              <w:right w:w="108" w:type="dxa"/>
            </w:tcMar>
            <w:vAlign w:val="center"/>
          </w:tcPr>
          <w:p w14:paraId="324E59D2" w14:textId="77777777" w:rsidR="008A7CC7" w:rsidRPr="00FB7401" w:rsidRDefault="008A7CC7" w:rsidP="008A7CC7">
            <w:pPr>
              <w:snapToGrid w:val="0"/>
              <w:spacing w:line="360" w:lineRule="auto"/>
              <w:ind w:left="-108"/>
              <w:jc w:val="center"/>
              <w:rPr>
                <w:rFonts w:ascii="Book Antiqua" w:hAnsi="Book Antiqua"/>
              </w:rPr>
            </w:pPr>
            <w:r w:rsidRPr="00FB7401">
              <w:rPr>
                <w:rFonts w:ascii="Book Antiqua" w:hAnsi="Book Antiqua"/>
              </w:rPr>
              <w:t>0.061</w:t>
            </w:r>
          </w:p>
        </w:tc>
        <w:tc>
          <w:tcPr>
            <w:tcW w:w="1345" w:type="dxa"/>
            <w:shd w:val="clear" w:color="auto" w:fill="auto"/>
            <w:tcMar>
              <w:left w:w="108" w:type="dxa"/>
              <w:right w:w="108" w:type="dxa"/>
            </w:tcMar>
            <w:vAlign w:val="center"/>
          </w:tcPr>
          <w:p w14:paraId="02D88EDB" w14:textId="77777777" w:rsidR="008A7CC7" w:rsidRPr="00FB7401" w:rsidRDefault="008A7CC7" w:rsidP="008A7CC7">
            <w:pPr>
              <w:snapToGrid w:val="0"/>
              <w:spacing w:line="360" w:lineRule="auto"/>
              <w:ind w:right="-109" w:hanging="108"/>
              <w:jc w:val="center"/>
              <w:rPr>
                <w:rFonts w:ascii="Book Antiqua" w:hAnsi="Book Antiqua"/>
              </w:rPr>
            </w:pPr>
            <w:r w:rsidRPr="00FB7401">
              <w:rPr>
                <w:rFonts w:ascii="Book Antiqua" w:hAnsi="Book Antiqua"/>
              </w:rPr>
              <w:t>121.4 ± 43.2</w:t>
            </w:r>
          </w:p>
        </w:tc>
        <w:tc>
          <w:tcPr>
            <w:tcW w:w="905" w:type="dxa"/>
            <w:shd w:val="clear" w:color="auto" w:fill="auto"/>
            <w:tcMar>
              <w:left w:w="108" w:type="dxa"/>
              <w:right w:w="108" w:type="dxa"/>
            </w:tcMar>
            <w:vAlign w:val="center"/>
          </w:tcPr>
          <w:p w14:paraId="48ED1890" w14:textId="77777777" w:rsidR="008A7CC7" w:rsidRPr="00FB7401" w:rsidRDefault="008A7CC7" w:rsidP="008A7CC7">
            <w:pPr>
              <w:snapToGrid w:val="0"/>
              <w:spacing w:line="360" w:lineRule="auto"/>
              <w:ind w:right="-109" w:hanging="108"/>
              <w:jc w:val="center"/>
              <w:rPr>
                <w:rFonts w:ascii="Book Antiqua" w:hAnsi="Book Antiqua"/>
              </w:rPr>
            </w:pPr>
            <w:r w:rsidRPr="00FB7401">
              <w:rPr>
                <w:rFonts w:ascii="Book Antiqua" w:hAnsi="Book Antiqua"/>
              </w:rPr>
              <w:t>147.8 ± 56.4</w:t>
            </w:r>
          </w:p>
        </w:tc>
        <w:tc>
          <w:tcPr>
            <w:tcW w:w="846" w:type="dxa"/>
            <w:shd w:val="clear" w:color="auto" w:fill="auto"/>
            <w:tcMar>
              <w:left w:w="108" w:type="dxa"/>
              <w:right w:w="108" w:type="dxa"/>
            </w:tcMar>
            <w:vAlign w:val="center"/>
          </w:tcPr>
          <w:p w14:paraId="4AD41E36" w14:textId="77777777" w:rsidR="008A7CC7" w:rsidRPr="00FB7401" w:rsidRDefault="008A7CC7" w:rsidP="008A7CC7">
            <w:pPr>
              <w:snapToGrid w:val="0"/>
              <w:spacing w:line="360" w:lineRule="auto"/>
              <w:jc w:val="center"/>
              <w:rPr>
                <w:rFonts w:ascii="Book Antiqua" w:hAnsi="Book Antiqua"/>
              </w:rPr>
            </w:pPr>
            <w:r w:rsidRPr="00FB7401">
              <w:rPr>
                <w:rFonts w:ascii="Book Antiqua" w:hAnsi="Book Antiqua"/>
              </w:rPr>
              <w:t>0.186</w:t>
            </w:r>
          </w:p>
        </w:tc>
        <w:tc>
          <w:tcPr>
            <w:tcW w:w="1255" w:type="dxa"/>
            <w:shd w:val="clear" w:color="auto" w:fill="auto"/>
            <w:vAlign w:val="center"/>
          </w:tcPr>
          <w:p w14:paraId="4697DC8D" w14:textId="77777777" w:rsidR="008A7CC7" w:rsidRPr="00FB7401" w:rsidRDefault="008A7CC7" w:rsidP="008A7CC7">
            <w:pPr>
              <w:snapToGrid w:val="0"/>
              <w:spacing w:line="360" w:lineRule="auto"/>
              <w:jc w:val="center"/>
              <w:rPr>
                <w:rFonts w:ascii="Book Antiqua" w:hAnsi="Book Antiqua"/>
                <w:i/>
              </w:rPr>
            </w:pPr>
            <w:r w:rsidRPr="00FB7401">
              <w:rPr>
                <w:rFonts w:ascii="Book Antiqua" w:hAnsi="Book Antiqua"/>
              </w:rPr>
              <w:t>127.1 ± 8.1</w:t>
            </w:r>
          </w:p>
        </w:tc>
        <w:tc>
          <w:tcPr>
            <w:tcW w:w="818" w:type="dxa"/>
            <w:shd w:val="clear" w:color="auto" w:fill="auto"/>
            <w:vAlign w:val="center"/>
          </w:tcPr>
          <w:p w14:paraId="4AF4EC62" w14:textId="77777777" w:rsidR="008A7CC7" w:rsidRPr="00FB7401" w:rsidRDefault="008A7CC7" w:rsidP="008A7CC7">
            <w:pPr>
              <w:snapToGrid w:val="0"/>
              <w:spacing w:line="360" w:lineRule="auto"/>
              <w:jc w:val="center"/>
              <w:rPr>
                <w:rFonts w:ascii="Book Antiqua" w:hAnsi="Book Antiqua"/>
                <w:i/>
              </w:rPr>
            </w:pPr>
            <w:r w:rsidRPr="00FB7401">
              <w:rPr>
                <w:rFonts w:ascii="Book Antiqua" w:hAnsi="Book Antiqua"/>
              </w:rPr>
              <w:t>164.6 ± 8.1</w:t>
            </w:r>
          </w:p>
        </w:tc>
        <w:tc>
          <w:tcPr>
            <w:tcW w:w="728" w:type="dxa"/>
            <w:shd w:val="clear" w:color="auto" w:fill="auto"/>
            <w:vAlign w:val="center"/>
          </w:tcPr>
          <w:p w14:paraId="311D394E" w14:textId="77777777" w:rsidR="008A7CC7" w:rsidRPr="00FB7401" w:rsidRDefault="008A7CC7" w:rsidP="008A7CC7">
            <w:pPr>
              <w:snapToGrid w:val="0"/>
              <w:spacing w:line="360" w:lineRule="auto"/>
              <w:jc w:val="center"/>
              <w:rPr>
                <w:rFonts w:ascii="Book Antiqua" w:hAnsi="Book Antiqua"/>
                <w:i/>
              </w:rPr>
            </w:pPr>
            <w:r w:rsidRPr="00FB7401">
              <w:rPr>
                <w:rFonts w:ascii="Book Antiqua" w:hAnsi="Book Antiqua"/>
              </w:rPr>
              <w:t>0.001</w:t>
            </w:r>
          </w:p>
        </w:tc>
      </w:tr>
      <w:tr w:rsidR="008A7CC7" w:rsidRPr="00FB7401" w14:paraId="58AE6C05" w14:textId="77777777" w:rsidTr="00F33EAE">
        <w:trPr>
          <w:trHeight w:val="480"/>
        </w:trPr>
        <w:tc>
          <w:tcPr>
            <w:tcW w:w="2346" w:type="dxa"/>
            <w:vMerge w:val="restart"/>
            <w:shd w:val="clear" w:color="auto" w:fill="auto"/>
            <w:tcMar>
              <w:left w:w="108" w:type="dxa"/>
              <w:right w:w="108" w:type="dxa"/>
            </w:tcMar>
            <w:vAlign w:val="center"/>
          </w:tcPr>
          <w:p w14:paraId="3DD47D4F" w14:textId="77777777" w:rsidR="008A7CC7" w:rsidRPr="00FB7401" w:rsidRDefault="008A7CC7" w:rsidP="008A7CC7">
            <w:pPr>
              <w:snapToGrid w:val="0"/>
              <w:spacing w:line="360" w:lineRule="auto"/>
              <w:ind w:right="-108"/>
              <w:rPr>
                <w:rFonts w:ascii="Book Antiqua" w:hAnsi="Book Antiqua"/>
                <w:lang w:val="en-GB"/>
              </w:rPr>
            </w:pPr>
            <w:r w:rsidRPr="00FB7401">
              <w:rPr>
                <w:rFonts w:ascii="Book Antiqua" w:hAnsi="Book Antiqua"/>
              </w:rPr>
              <w:t xml:space="preserve">International Hip Outcome Tool (12 </w:t>
            </w:r>
            <w:r w:rsidRPr="00FB7401">
              <w:rPr>
                <w:rFonts w:ascii="Book Antiqua" w:hAnsi="Book Antiqua"/>
              </w:rPr>
              <w:lastRenderedPageBreak/>
              <w:t xml:space="preserve">items) – Greek version (%) </w:t>
            </w:r>
          </w:p>
        </w:tc>
        <w:tc>
          <w:tcPr>
            <w:tcW w:w="1741" w:type="dxa"/>
            <w:shd w:val="clear" w:color="auto" w:fill="auto"/>
            <w:tcMar>
              <w:left w:w="108" w:type="dxa"/>
              <w:right w:w="108" w:type="dxa"/>
            </w:tcMar>
            <w:vAlign w:val="center"/>
          </w:tcPr>
          <w:p w14:paraId="1BD81DF6" w14:textId="77777777" w:rsidR="008A7CC7" w:rsidRPr="00FB7401" w:rsidRDefault="008A7CC7" w:rsidP="008A7CC7">
            <w:pPr>
              <w:snapToGrid w:val="0"/>
              <w:spacing w:line="360" w:lineRule="auto"/>
              <w:jc w:val="center"/>
              <w:rPr>
                <w:rFonts w:ascii="Book Antiqua" w:hAnsi="Book Antiqua"/>
              </w:rPr>
            </w:pPr>
            <w:r w:rsidRPr="00FB7401">
              <w:rPr>
                <w:rFonts w:ascii="Book Antiqua" w:hAnsi="Book Antiqua"/>
                <w:lang w:val="en-GB"/>
              </w:rPr>
              <w:lastRenderedPageBreak/>
              <w:t>6</w:t>
            </w:r>
            <w:r w:rsidRPr="00FB7401">
              <w:rPr>
                <w:rFonts w:ascii="Book Antiqua" w:hAnsi="Book Antiqua"/>
                <w:vertAlign w:val="superscript"/>
              </w:rPr>
              <w:t>th</w:t>
            </w:r>
            <w:r w:rsidRPr="00FB7401">
              <w:rPr>
                <w:rFonts w:ascii="Book Antiqua" w:hAnsi="Book Antiqua"/>
              </w:rPr>
              <w:t xml:space="preserve"> week</w:t>
            </w:r>
          </w:p>
        </w:tc>
        <w:tc>
          <w:tcPr>
            <w:tcW w:w="1343" w:type="dxa"/>
            <w:shd w:val="clear" w:color="auto" w:fill="auto"/>
            <w:tcMar>
              <w:left w:w="108" w:type="dxa"/>
              <w:right w:w="108" w:type="dxa"/>
            </w:tcMar>
            <w:vAlign w:val="center"/>
          </w:tcPr>
          <w:p w14:paraId="4D022D2D" w14:textId="77777777" w:rsidR="008A7CC7" w:rsidRPr="00FB7401" w:rsidRDefault="008A7CC7" w:rsidP="008A7CC7">
            <w:pPr>
              <w:snapToGrid w:val="0"/>
              <w:spacing w:line="360" w:lineRule="auto"/>
              <w:ind w:left="-108" w:right="-108"/>
              <w:jc w:val="center"/>
              <w:rPr>
                <w:rFonts w:ascii="Book Antiqua" w:hAnsi="Book Antiqua"/>
              </w:rPr>
            </w:pPr>
            <w:r w:rsidRPr="00FB7401">
              <w:rPr>
                <w:rFonts w:ascii="Book Antiqua" w:hAnsi="Book Antiqua"/>
              </w:rPr>
              <w:t>124.4 ± 51.6</w:t>
            </w:r>
          </w:p>
        </w:tc>
        <w:tc>
          <w:tcPr>
            <w:tcW w:w="906" w:type="dxa"/>
            <w:shd w:val="clear" w:color="auto" w:fill="auto"/>
            <w:tcMar>
              <w:left w:w="108" w:type="dxa"/>
              <w:right w:w="108" w:type="dxa"/>
            </w:tcMar>
            <w:vAlign w:val="center"/>
          </w:tcPr>
          <w:p w14:paraId="678BE3C6" w14:textId="77777777" w:rsidR="008A7CC7" w:rsidRPr="00FB7401" w:rsidRDefault="008A7CC7" w:rsidP="008A7CC7">
            <w:pPr>
              <w:snapToGrid w:val="0"/>
              <w:spacing w:line="360" w:lineRule="auto"/>
              <w:ind w:left="-108" w:right="-108"/>
              <w:jc w:val="center"/>
              <w:rPr>
                <w:rFonts w:ascii="Book Antiqua" w:hAnsi="Book Antiqua"/>
              </w:rPr>
            </w:pPr>
            <w:r w:rsidRPr="00FB7401">
              <w:rPr>
                <w:rFonts w:ascii="Book Antiqua" w:hAnsi="Book Antiqua"/>
              </w:rPr>
              <w:t>115.7 ± 39.4</w:t>
            </w:r>
          </w:p>
        </w:tc>
        <w:tc>
          <w:tcPr>
            <w:tcW w:w="924" w:type="dxa"/>
            <w:shd w:val="clear" w:color="auto" w:fill="auto"/>
            <w:tcMar>
              <w:left w:w="108" w:type="dxa"/>
              <w:right w:w="108" w:type="dxa"/>
            </w:tcMar>
            <w:vAlign w:val="center"/>
          </w:tcPr>
          <w:p w14:paraId="7CAE0741" w14:textId="77777777" w:rsidR="008A7CC7" w:rsidRPr="00FB7401" w:rsidRDefault="008A7CC7" w:rsidP="008A7CC7">
            <w:pPr>
              <w:snapToGrid w:val="0"/>
              <w:spacing w:line="360" w:lineRule="auto"/>
              <w:ind w:left="-108"/>
              <w:jc w:val="center"/>
              <w:rPr>
                <w:rFonts w:ascii="Book Antiqua" w:hAnsi="Book Antiqua"/>
              </w:rPr>
            </w:pPr>
            <w:r w:rsidRPr="00FB7401">
              <w:rPr>
                <w:rFonts w:ascii="Book Antiqua" w:hAnsi="Book Antiqua"/>
              </w:rPr>
              <w:t>0.841</w:t>
            </w:r>
          </w:p>
        </w:tc>
        <w:tc>
          <w:tcPr>
            <w:tcW w:w="1345" w:type="dxa"/>
            <w:shd w:val="clear" w:color="auto" w:fill="auto"/>
            <w:tcMar>
              <w:left w:w="108" w:type="dxa"/>
              <w:right w:w="108" w:type="dxa"/>
            </w:tcMar>
            <w:vAlign w:val="center"/>
          </w:tcPr>
          <w:p w14:paraId="3B595122" w14:textId="77777777" w:rsidR="008A7CC7" w:rsidRPr="00FB7401" w:rsidRDefault="008A7CC7" w:rsidP="008A7CC7">
            <w:pPr>
              <w:snapToGrid w:val="0"/>
              <w:spacing w:line="360" w:lineRule="auto"/>
              <w:ind w:right="-109" w:hanging="108"/>
              <w:jc w:val="center"/>
              <w:rPr>
                <w:rFonts w:ascii="Book Antiqua" w:hAnsi="Book Antiqua"/>
              </w:rPr>
            </w:pPr>
            <w:r w:rsidRPr="00FB7401">
              <w:rPr>
                <w:rFonts w:ascii="Book Antiqua" w:hAnsi="Book Antiqua"/>
              </w:rPr>
              <w:t>79.5 ± 22.9</w:t>
            </w:r>
          </w:p>
        </w:tc>
        <w:tc>
          <w:tcPr>
            <w:tcW w:w="905" w:type="dxa"/>
            <w:shd w:val="clear" w:color="auto" w:fill="auto"/>
            <w:tcMar>
              <w:left w:w="108" w:type="dxa"/>
              <w:right w:w="108" w:type="dxa"/>
            </w:tcMar>
            <w:vAlign w:val="center"/>
          </w:tcPr>
          <w:p w14:paraId="6C8A5D64" w14:textId="77777777" w:rsidR="008A7CC7" w:rsidRPr="00FB7401" w:rsidRDefault="008A7CC7" w:rsidP="008A7CC7">
            <w:pPr>
              <w:snapToGrid w:val="0"/>
              <w:spacing w:line="360" w:lineRule="auto"/>
              <w:ind w:right="-109"/>
              <w:jc w:val="center"/>
              <w:rPr>
                <w:rFonts w:ascii="Book Antiqua" w:hAnsi="Book Antiqua"/>
              </w:rPr>
            </w:pPr>
            <w:r w:rsidRPr="00FB7401">
              <w:rPr>
                <w:rFonts w:ascii="Book Antiqua" w:hAnsi="Book Antiqua"/>
              </w:rPr>
              <w:t>84.3 ± 46.0</w:t>
            </w:r>
          </w:p>
        </w:tc>
        <w:tc>
          <w:tcPr>
            <w:tcW w:w="846" w:type="dxa"/>
            <w:shd w:val="clear" w:color="auto" w:fill="auto"/>
            <w:tcMar>
              <w:left w:w="108" w:type="dxa"/>
              <w:right w:w="108" w:type="dxa"/>
            </w:tcMar>
            <w:vAlign w:val="center"/>
          </w:tcPr>
          <w:p w14:paraId="132DAF94" w14:textId="77777777" w:rsidR="008A7CC7" w:rsidRPr="00FB7401" w:rsidRDefault="008A7CC7" w:rsidP="008A7CC7">
            <w:pPr>
              <w:snapToGrid w:val="0"/>
              <w:spacing w:line="360" w:lineRule="auto"/>
              <w:jc w:val="center"/>
              <w:rPr>
                <w:rFonts w:ascii="Book Antiqua" w:hAnsi="Book Antiqua"/>
              </w:rPr>
            </w:pPr>
            <w:r w:rsidRPr="00FB7401">
              <w:rPr>
                <w:rFonts w:ascii="Book Antiqua" w:hAnsi="Book Antiqua"/>
              </w:rPr>
              <w:t>0.957</w:t>
            </w:r>
          </w:p>
        </w:tc>
        <w:tc>
          <w:tcPr>
            <w:tcW w:w="1255" w:type="dxa"/>
            <w:shd w:val="clear" w:color="auto" w:fill="auto"/>
            <w:vAlign w:val="center"/>
          </w:tcPr>
          <w:p w14:paraId="5AB58A1E" w14:textId="77777777" w:rsidR="008A7CC7" w:rsidRPr="00FB7401" w:rsidRDefault="008A7CC7" w:rsidP="008A7CC7">
            <w:pPr>
              <w:snapToGrid w:val="0"/>
              <w:spacing w:line="360" w:lineRule="auto"/>
              <w:jc w:val="center"/>
              <w:rPr>
                <w:rFonts w:ascii="Book Antiqua" w:hAnsi="Book Antiqua"/>
                <w:i/>
              </w:rPr>
            </w:pPr>
            <w:r w:rsidRPr="00FB7401">
              <w:rPr>
                <w:rFonts w:ascii="Book Antiqua" w:hAnsi="Book Antiqua"/>
              </w:rPr>
              <w:t>102.0 ± 5.3</w:t>
            </w:r>
          </w:p>
        </w:tc>
        <w:tc>
          <w:tcPr>
            <w:tcW w:w="818" w:type="dxa"/>
            <w:shd w:val="clear" w:color="auto" w:fill="auto"/>
            <w:vAlign w:val="center"/>
          </w:tcPr>
          <w:p w14:paraId="01809A70" w14:textId="77777777" w:rsidR="008A7CC7" w:rsidRPr="00FB7401" w:rsidRDefault="008A7CC7" w:rsidP="008A7CC7">
            <w:pPr>
              <w:snapToGrid w:val="0"/>
              <w:spacing w:line="360" w:lineRule="auto"/>
              <w:jc w:val="center"/>
              <w:rPr>
                <w:rFonts w:ascii="Book Antiqua" w:hAnsi="Book Antiqua"/>
                <w:i/>
              </w:rPr>
            </w:pPr>
            <w:r w:rsidRPr="00FB7401">
              <w:rPr>
                <w:rFonts w:ascii="Book Antiqua" w:hAnsi="Book Antiqua"/>
              </w:rPr>
              <w:t>100.0 ± 5.3</w:t>
            </w:r>
          </w:p>
        </w:tc>
        <w:tc>
          <w:tcPr>
            <w:tcW w:w="728" w:type="dxa"/>
            <w:shd w:val="clear" w:color="auto" w:fill="auto"/>
            <w:vAlign w:val="center"/>
          </w:tcPr>
          <w:p w14:paraId="3DB15FA1" w14:textId="77777777" w:rsidR="008A7CC7" w:rsidRPr="00FB7401" w:rsidRDefault="008A7CC7" w:rsidP="008A7CC7">
            <w:pPr>
              <w:snapToGrid w:val="0"/>
              <w:spacing w:line="360" w:lineRule="auto"/>
              <w:jc w:val="center"/>
              <w:rPr>
                <w:rFonts w:ascii="Book Antiqua" w:hAnsi="Book Antiqua"/>
                <w:i/>
              </w:rPr>
            </w:pPr>
            <w:r w:rsidRPr="00FB7401">
              <w:rPr>
                <w:rFonts w:ascii="Book Antiqua" w:hAnsi="Book Antiqua"/>
              </w:rPr>
              <w:t>0.793</w:t>
            </w:r>
          </w:p>
        </w:tc>
      </w:tr>
      <w:tr w:rsidR="007A0977" w:rsidRPr="00FB7401" w14:paraId="621F781F" w14:textId="77777777" w:rsidTr="00F33EAE">
        <w:trPr>
          <w:trHeight w:val="604"/>
        </w:trPr>
        <w:tc>
          <w:tcPr>
            <w:tcW w:w="2346" w:type="dxa"/>
            <w:vMerge/>
            <w:tcBorders>
              <w:bottom w:val="single" w:sz="4" w:space="0" w:color="auto"/>
            </w:tcBorders>
            <w:shd w:val="clear" w:color="auto" w:fill="auto"/>
            <w:tcMar>
              <w:left w:w="108" w:type="dxa"/>
              <w:right w:w="108" w:type="dxa"/>
            </w:tcMar>
            <w:vAlign w:val="center"/>
          </w:tcPr>
          <w:p w14:paraId="3672DA87" w14:textId="77777777" w:rsidR="007A0977" w:rsidRPr="00FB7401" w:rsidRDefault="007A0977" w:rsidP="008A7CC7">
            <w:pPr>
              <w:snapToGrid w:val="0"/>
              <w:spacing w:line="360" w:lineRule="auto"/>
              <w:rPr>
                <w:rFonts w:ascii="Book Antiqua" w:eastAsia="Calibri" w:hAnsi="Book Antiqua"/>
              </w:rPr>
            </w:pPr>
          </w:p>
        </w:tc>
        <w:tc>
          <w:tcPr>
            <w:tcW w:w="1741" w:type="dxa"/>
            <w:tcBorders>
              <w:bottom w:val="single" w:sz="4" w:space="0" w:color="auto"/>
            </w:tcBorders>
            <w:shd w:val="clear" w:color="auto" w:fill="auto"/>
            <w:tcMar>
              <w:left w:w="108" w:type="dxa"/>
              <w:right w:w="108" w:type="dxa"/>
            </w:tcMar>
            <w:vAlign w:val="center"/>
          </w:tcPr>
          <w:p w14:paraId="6F36374B" w14:textId="77777777" w:rsidR="007A0977" w:rsidRPr="00FB7401" w:rsidRDefault="007A0977" w:rsidP="008A7CC7">
            <w:pPr>
              <w:snapToGrid w:val="0"/>
              <w:spacing w:line="360" w:lineRule="auto"/>
              <w:jc w:val="center"/>
              <w:rPr>
                <w:rFonts w:ascii="Book Antiqua" w:hAnsi="Book Antiqua"/>
              </w:rPr>
            </w:pPr>
            <w:r w:rsidRPr="00FB7401">
              <w:rPr>
                <w:rFonts w:ascii="Book Antiqua" w:hAnsi="Book Antiqua"/>
                <w:lang w:val="en-GB"/>
              </w:rPr>
              <w:t>12</w:t>
            </w:r>
            <w:r w:rsidRPr="00FB7401">
              <w:rPr>
                <w:rFonts w:ascii="Book Antiqua" w:hAnsi="Book Antiqua"/>
                <w:vertAlign w:val="superscript"/>
              </w:rPr>
              <w:t xml:space="preserve">th </w:t>
            </w:r>
            <w:r w:rsidRPr="00FB7401">
              <w:rPr>
                <w:rFonts w:ascii="Book Antiqua" w:hAnsi="Book Antiqua"/>
              </w:rPr>
              <w:t>week</w:t>
            </w:r>
          </w:p>
        </w:tc>
        <w:tc>
          <w:tcPr>
            <w:tcW w:w="1343" w:type="dxa"/>
            <w:tcBorders>
              <w:bottom w:val="single" w:sz="4" w:space="0" w:color="auto"/>
            </w:tcBorders>
            <w:shd w:val="clear" w:color="auto" w:fill="auto"/>
            <w:tcMar>
              <w:left w:w="108" w:type="dxa"/>
              <w:right w:w="108" w:type="dxa"/>
            </w:tcMar>
            <w:vAlign w:val="center"/>
          </w:tcPr>
          <w:p w14:paraId="0DF438AD" w14:textId="77777777" w:rsidR="007A0977" w:rsidRPr="00FB7401" w:rsidRDefault="007A0977" w:rsidP="008A7CC7">
            <w:pPr>
              <w:snapToGrid w:val="0"/>
              <w:spacing w:line="360" w:lineRule="auto"/>
              <w:ind w:left="-108" w:right="-108"/>
              <w:jc w:val="center"/>
              <w:rPr>
                <w:rFonts w:ascii="Book Antiqua" w:hAnsi="Book Antiqua"/>
              </w:rPr>
            </w:pPr>
            <w:r w:rsidRPr="00FB7401">
              <w:rPr>
                <w:rFonts w:ascii="Book Antiqua" w:hAnsi="Book Antiqua"/>
              </w:rPr>
              <w:t>192.0 ± 76.1</w:t>
            </w:r>
          </w:p>
        </w:tc>
        <w:tc>
          <w:tcPr>
            <w:tcW w:w="906" w:type="dxa"/>
            <w:tcBorders>
              <w:bottom w:val="single" w:sz="4" w:space="0" w:color="auto"/>
            </w:tcBorders>
            <w:shd w:val="clear" w:color="auto" w:fill="auto"/>
            <w:tcMar>
              <w:left w:w="108" w:type="dxa"/>
              <w:right w:w="108" w:type="dxa"/>
            </w:tcMar>
            <w:vAlign w:val="center"/>
          </w:tcPr>
          <w:p w14:paraId="6D2F0535" w14:textId="77777777" w:rsidR="007A0977" w:rsidRPr="00FB7401" w:rsidRDefault="007A0977" w:rsidP="008A7CC7">
            <w:pPr>
              <w:snapToGrid w:val="0"/>
              <w:spacing w:line="360" w:lineRule="auto"/>
              <w:ind w:left="-108" w:right="-108"/>
              <w:jc w:val="center"/>
              <w:rPr>
                <w:rFonts w:ascii="Book Antiqua" w:hAnsi="Book Antiqua"/>
              </w:rPr>
            </w:pPr>
            <w:r w:rsidRPr="00FB7401">
              <w:rPr>
                <w:rFonts w:ascii="Book Antiqua" w:hAnsi="Book Antiqua"/>
              </w:rPr>
              <w:t>195.4 ± 64.2</w:t>
            </w:r>
          </w:p>
        </w:tc>
        <w:tc>
          <w:tcPr>
            <w:tcW w:w="924" w:type="dxa"/>
            <w:tcBorders>
              <w:bottom w:val="single" w:sz="4" w:space="0" w:color="auto"/>
            </w:tcBorders>
            <w:shd w:val="clear" w:color="auto" w:fill="auto"/>
            <w:tcMar>
              <w:left w:w="108" w:type="dxa"/>
              <w:right w:w="108" w:type="dxa"/>
            </w:tcMar>
            <w:vAlign w:val="center"/>
          </w:tcPr>
          <w:p w14:paraId="3FE7C395" w14:textId="77777777" w:rsidR="007A0977" w:rsidRPr="00FB7401" w:rsidRDefault="007A0977" w:rsidP="008A7CC7">
            <w:pPr>
              <w:snapToGrid w:val="0"/>
              <w:spacing w:line="360" w:lineRule="auto"/>
              <w:ind w:left="-107" w:right="-109"/>
              <w:jc w:val="center"/>
              <w:rPr>
                <w:rFonts w:ascii="Book Antiqua" w:hAnsi="Book Antiqua"/>
              </w:rPr>
            </w:pPr>
            <w:r w:rsidRPr="00FB7401">
              <w:rPr>
                <w:rFonts w:ascii="Book Antiqua" w:hAnsi="Book Antiqua"/>
              </w:rPr>
              <w:t>1.000</w:t>
            </w:r>
          </w:p>
        </w:tc>
        <w:tc>
          <w:tcPr>
            <w:tcW w:w="1345" w:type="dxa"/>
            <w:tcBorders>
              <w:bottom w:val="single" w:sz="4" w:space="0" w:color="auto"/>
            </w:tcBorders>
            <w:shd w:val="clear" w:color="auto" w:fill="auto"/>
            <w:tcMar>
              <w:left w:w="108" w:type="dxa"/>
              <w:right w:w="108" w:type="dxa"/>
            </w:tcMar>
            <w:vAlign w:val="center"/>
          </w:tcPr>
          <w:p w14:paraId="71CD8FD6" w14:textId="5B08FAD0" w:rsidR="007A0977" w:rsidRPr="00FB7401" w:rsidRDefault="007A0977" w:rsidP="007A0977">
            <w:pPr>
              <w:snapToGrid w:val="0"/>
              <w:spacing w:line="360" w:lineRule="auto"/>
              <w:ind w:right="-109" w:hanging="108"/>
              <w:jc w:val="center"/>
              <w:rPr>
                <w:rFonts w:ascii="Book Antiqua" w:hAnsi="Book Antiqua"/>
                <w:lang w:eastAsia="zh-CN"/>
              </w:rPr>
            </w:pPr>
            <w:r w:rsidRPr="00FB7401">
              <w:rPr>
                <w:rFonts w:ascii="Book Antiqua" w:hAnsi="Book Antiqua"/>
              </w:rPr>
              <w:t>150.3 ± 43.7</w:t>
            </w:r>
          </w:p>
        </w:tc>
        <w:tc>
          <w:tcPr>
            <w:tcW w:w="905" w:type="dxa"/>
            <w:tcBorders>
              <w:bottom w:val="single" w:sz="4" w:space="0" w:color="auto"/>
            </w:tcBorders>
            <w:shd w:val="clear" w:color="auto" w:fill="auto"/>
            <w:vAlign w:val="center"/>
          </w:tcPr>
          <w:p w14:paraId="075E41C8" w14:textId="77777777" w:rsidR="007A0977" w:rsidRPr="00FB7401" w:rsidRDefault="007A0977" w:rsidP="007A0977">
            <w:pPr>
              <w:snapToGrid w:val="0"/>
              <w:spacing w:line="360" w:lineRule="auto"/>
              <w:ind w:left="157"/>
              <w:jc w:val="center"/>
              <w:rPr>
                <w:rFonts w:ascii="Book Antiqua" w:hAnsi="Book Antiqua"/>
              </w:rPr>
            </w:pPr>
            <w:r w:rsidRPr="00FB7401">
              <w:rPr>
                <w:rFonts w:ascii="Book Antiqua" w:hAnsi="Book Antiqua"/>
              </w:rPr>
              <w:t xml:space="preserve">156.1 </w:t>
            </w:r>
          </w:p>
          <w:p w14:paraId="731185F6" w14:textId="2C40D8B9" w:rsidR="007A0977" w:rsidRPr="00FB7401" w:rsidRDefault="007A0977" w:rsidP="008A7CC7">
            <w:pPr>
              <w:snapToGrid w:val="0"/>
              <w:spacing w:line="360" w:lineRule="auto"/>
              <w:ind w:hanging="108"/>
              <w:jc w:val="center"/>
              <w:rPr>
                <w:rFonts w:ascii="Book Antiqua" w:hAnsi="Book Antiqua"/>
              </w:rPr>
            </w:pPr>
            <w:r w:rsidRPr="00FB7401">
              <w:rPr>
                <w:rFonts w:ascii="Book Antiqua" w:hAnsi="Book Antiqua"/>
              </w:rPr>
              <w:t>± 67.5</w:t>
            </w:r>
          </w:p>
        </w:tc>
        <w:tc>
          <w:tcPr>
            <w:tcW w:w="846" w:type="dxa"/>
            <w:tcBorders>
              <w:bottom w:val="single" w:sz="4" w:space="0" w:color="auto"/>
            </w:tcBorders>
            <w:shd w:val="clear" w:color="auto" w:fill="auto"/>
            <w:tcMar>
              <w:left w:w="108" w:type="dxa"/>
              <w:right w:w="108" w:type="dxa"/>
            </w:tcMar>
            <w:vAlign w:val="center"/>
          </w:tcPr>
          <w:p w14:paraId="7613F6B5" w14:textId="446BB528" w:rsidR="007A0977" w:rsidRPr="00FB7401" w:rsidRDefault="007A0977" w:rsidP="008A7CC7">
            <w:pPr>
              <w:snapToGrid w:val="0"/>
              <w:spacing w:line="360" w:lineRule="auto"/>
              <w:jc w:val="center"/>
              <w:rPr>
                <w:rFonts w:ascii="Book Antiqua" w:hAnsi="Book Antiqua"/>
              </w:rPr>
            </w:pPr>
            <w:r w:rsidRPr="00FB7401">
              <w:rPr>
                <w:rFonts w:ascii="Book Antiqua" w:hAnsi="Book Antiqua"/>
              </w:rPr>
              <w:t>1.000</w:t>
            </w:r>
          </w:p>
        </w:tc>
        <w:tc>
          <w:tcPr>
            <w:tcW w:w="1255" w:type="dxa"/>
            <w:tcBorders>
              <w:bottom w:val="single" w:sz="4" w:space="0" w:color="auto"/>
            </w:tcBorders>
            <w:shd w:val="clear" w:color="auto" w:fill="auto"/>
            <w:vAlign w:val="center"/>
          </w:tcPr>
          <w:p w14:paraId="76EC623B" w14:textId="77777777" w:rsidR="007A0977" w:rsidRPr="00FB7401" w:rsidRDefault="007A0977" w:rsidP="008A7CC7">
            <w:pPr>
              <w:snapToGrid w:val="0"/>
              <w:spacing w:line="360" w:lineRule="auto"/>
              <w:jc w:val="center"/>
              <w:rPr>
                <w:rFonts w:ascii="Book Antiqua" w:hAnsi="Book Antiqua"/>
                <w:i/>
              </w:rPr>
            </w:pPr>
            <w:r w:rsidRPr="00FB7401">
              <w:rPr>
                <w:rFonts w:ascii="Book Antiqua" w:hAnsi="Book Antiqua"/>
              </w:rPr>
              <w:t>171.1 ± 8.3</w:t>
            </w:r>
          </w:p>
        </w:tc>
        <w:tc>
          <w:tcPr>
            <w:tcW w:w="818" w:type="dxa"/>
            <w:tcBorders>
              <w:bottom w:val="single" w:sz="4" w:space="0" w:color="auto"/>
            </w:tcBorders>
            <w:shd w:val="clear" w:color="auto" w:fill="auto"/>
            <w:vAlign w:val="center"/>
          </w:tcPr>
          <w:p w14:paraId="65816199" w14:textId="77777777" w:rsidR="007A0977" w:rsidRPr="00FB7401" w:rsidRDefault="007A0977" w:rsidP="008A7CC7">
            <w:pPr>
              <w:snapToGrid w:val="0"/>
              <w:spacing w:line="360" w:lineRule="auto"/>
              <w:jc w:val="center"/>
              <w:rPr>
                <w:rFonts w:ascii="Book Antiqua" w:hAnsi="Book Antiqua"/>
                <w:i/>
              </w:rPr>
            </w:pPr>
            <w:r w:rsidRPr="00FB7401">
              <w:rPr>
                <w:rFonts w:ascii="Book Antiqua" w:hAnsi="Book Antiqua"/>
              </w:rPr>
              <w:t>175.7 ± 8.3</w:t>
            </w:r>
          </w:p>
        </w:tc>
        <w:tc>
          <w:tcPr>
            <w:tcW w:w="728" w:type="dxa"/>
            <w:tcBorders>
              <w:bottom w:val="single" w:sz="4" w:space="0" w:color="auto"/>
            </w:tcBorders>
            <w:shd w:val="clear" w:color="auto" w:fill="auto"/>
            <w:vAlign w:val="center"/>
          </w:tcPr>
          <w:p w14:paraId="2F8A27A4" w14:textId="77777777" w:rsidR="007A0977" w:rsidRPr="00FB7401" w:rsidRDefault="007A0977" w:rsidP="008A7CC7">
            <w:pPr>
              <w:snapToGrid w:val="0"/>
              <w:spacing w:line="360" w:lineRule="auto"/>
              <w:jc w:val="center"/>
              <w:rPr>
                <w:rFonts w:ascii="Book Antiqua" w:hAnsi="Book Antiqua"/>
                <w:i/>
              </w:rPr>
            </w:pPr>
            <w:r w:rsidRPr="00FB7401">
              <w:rPr>
                <w:rFonts w:ascii="Book Antiqua" w:hAnsi="Book Antiqua"/>
              </w:rPr>
              <w:t>0.697</w:t>
            </w:r>
          </w:p>
        </w:tc>
      </w:tr>
    </w:tbl>
    <w:p w14:paraId="6E06D2D3" w14:textId="77777777" w:rsidR="003331B2" w:rsidRPr="00FB7401" w:rsidRDefault="00801927" w:rsidP="00801927">
      <w:pPr>
        <w:snapToGrid w:val="0"/>
        <w:spacing w:line="360" w:lineRule="auto"/>
        <w:rPr>
          <w:rFonts w:ascii="Book Antiqua" w:hAnsi="Book Antiqua"/>
          <w:lang w:eastAsia="zh-CN"/>
        </w:rPr>
      </w:pPr>
      <w:r w:rsidRPr="00FB7401">
        <w:rPr>
          <w:rFonts w:ascii="Book Antiqua" w:hAnsi="Book Antiqua"/>
          <w:vertAlign w:val="superscript"/>
        </w:rPr>
        <w:t>1</w:t>
      </w:r>
      <w:r w:rsidR="000F4390" w:rsidRPr="00FB7401">
        <w:rPr>
          <w:rFonts w:ascii="Book Antiqua" w:hAnsi="Book Antiqua"/>
        </w:rPr>
        <w:t xml:space="preserve">The </w:t>
      </w:r>
      <w:r w:rsidRPr="00FB7401">
        <w:rPr>
          <w:rFonts w:ascii="Book Antiqua" w:hAnsi="Book Antiqua"/>
        </w:rPr>
        <w:t>values are presented as mean</w:t>
      </w:r>
      <w:r w:rsidR="00CC4AB6" w:rsidRPr="00FB7401">
        <w:rPr>
          <w:rFonts w:ascii="Book Antiqua" w:hAnsi="Book Antiqua"/>
        </w:rPr>
        <w:t xml:space="preserve"> ± </w:t>
      </w:r>
      <w:r w:rsidRPr="00FB7401">
        <w:rPr>
          <w:rFonts w:ascii="Book Antiqua" w:hAnsi="Book Antiqua"/>
        </w:rPr>
        <w:t>SD.</w:t>
      </w:r>
    </w:p>
    <w:p w14:paraId="2FCC7E51" w14:textId="77777777" w:rsidR="003331B2" w:rsidRPr="00FB7401" w:rsidRDefault="00801927" w:rsidP="00801927">
      <w:pPr>
        <w:snapToGrid w:val="0"/>
        <w:spacing w:line="360" w:lineRule="auto"/>
        <w:rPr>
          <w:rFonts w:ascii="Book Antiqua" w:hAnsi="Book Antiqua"/>
          <w:lang w:eastAsia="zh-CN"/>
        </w:rPr>
      </w:pPr>
      <w:r w:rsidRPr="00FB7401">
        <w:rPr>
          <w:rFonts w:ascii="Book Antiqua" w:hAnsi="Book Antiqua"/>
          <w:vertAlign w:val="superscript"/>
        </w:rPr>
        <w:t>2</w:t>
      </w:r>
      <w:r w:rsidR="000F4390" w:rsidRPr="00FB7401">
        <w:rPr>
          <w:rFonts w:ascii="Book Antiqua" w:hAnsi="Book Antiqua"/>
        </w:rPr>
        <w:t>The</w:t>
      </w:r>
      <w:r w:rsidR="000F4390" w:rsidRPr="00FB7401">
        <w:rPr>
          <w:rFonts w:ascii="Book Antiqua" w:eastAsia="Cambria" w:hAnsi="Book Antiqua"/>
        </w:rPr>
        <w:t xml:space="preserve"> values are presented</w:t>
      </w:r>
      <w:r w:rsidRPr="00FB7401">
        <w:rPr>
          <w:rFonts w:ascii="Book Antiqua" w:hAnsi="Book Antiqua"/>
        </w:rPr>
        <w:t xml:space="preserve"> as mean</w:t>
      </w:r>
      <w:r w:rsidR="00CC4AB6" w:rsidRPr="00FB7401">
        <w:rPr>
          <w:rFonts w:ascii="Book Antiqua" w:hAnsi="Book Antiqua"/>
        </w:rPr>
        <w:t xml:space="preserve"> ± </w:t>
      </w:r>
      <w:r w:rsidRPr="00FB7401">
        <w:rPr>
          <w:rFonts w:ascii="Book Antiqua" w:hAnsi="Book Antiqua"/>
        </w:rPr>
        <w:t xml:space="preserve">SE (%). </w:t>
      </w:r>
    </w:p>
    <w:p w14:paraId="6C502A48" w14:textId="421AC1F4" w:rsidR="000F4390" w:rsidRPr="00FB7401" w:rsidRDefault="00801927" w:rsidP="00801927">
      <w:pPr>
        <w:snapToGrid w:val="0"/>
        <w:spacing w:line="360" w:lineRule="auto"/>
        <w:rPr>
          <w:rFonts w:ascii="Book Antiqua" w:hAnsi="Book Antiqua"/>
        </w:rPr>
      </w:pPr>
      <w:r w:rsidRPr="00FB7401">
        <w:rPr>
          <w:rFonts w:ascii="Book Antiqua" w:hAnsi="Book Antiqua"/>
          <w:vertAlign w:val="superscript"/>
        </w:rPr>
        <w:t>3</w:t>
      </w:r>
      <w:r w:rsidR="000F4390" w:rsidRPr="00FB7401">
        <w:rPr>
          <w:rFonts w:ascii="Book Antiqua" w:hAnsi="Book Antiqua"/>
          <w:i/>
          <w:caps/>
        </w:rPr>
        <w:t>p</w:t>
      </w:r>
      <w:r w:rsidR="00582298">
        <w:rPr>
          <w:rFonts w:ascii="Book Antiqua" w:hAnsi="Book Antiqua"/>
        </w:rPr>
        <w:t xml:space="preserve"> </w:t>
      </w:r>
      <w:r w:rsidR="000F4390" w:rsidRPr="00FB7401">
        <w:rPr>
          <w:rFonts w:ascii="Book Antiqua" w:hAnsi="Book Antiqua"/>
        </w:rPr>
        <w:t>value</w:t>
      </w:r>
      <w:r w:rsidR="000F4390" w:rsidRPr="00FB7401">
        <w:rPr>
          <w:rFonts w:ascii="Book Antiqua" w:hAnsi="Book Antiqua"/>
          <w:vertAlign w:val="subscript"/>
        </w:rPr>
        <w:t>Bonferroni correction</w:t>
      </w:r>
      <w:r w:rsidR="00A51DF8" w:rsidRPr="00FB7401">
        <w:rPr>
          <w:rFonts w:ascii="Book Antiqua" w:hAnsi="Book Antiqua"/>
        </w:rPr>
        <w:t>.</w:t>
      </w:r>
      <w:r w:rsidR="00670F82" w:rsidRPr="00FB7401">
        <w:rPr>
          <w:rFonts w:ascii="Book Antiqua" w:hAnsi="Book Antiqua"/>
        </w:rPr>
        <w:t xml:space="preserve"> </w:t>
      </w:r>
      <w:r w:rsidR="00670F82" w:rsidRPr="00FB7401">
        <w:rPr>
          <w:rFonts w:ascii="Book Antiqua" w:hAnsi="Book Antiqua"/>
          <w:color w:val="000000"/>
          <w:lang w:val="el-GR" w:eastAsia="el-GR"/>
        </w:rPr>
        <w:t xml:space="preserve">BMI: </w:t>
      </w:r>
      <w:r w:rsidR="00670F82" w:rsidRPr="00FB7401">
        <w:rPr>
          <w:rFonts w:ascii="Book Antiqua" w:hAnsi="Book Antiqua"/>
          <w:caps/>
          <w:color w:val="000000"/>
          <w:lang w:val="el-GR" w:eastAsia="el-GR"/>
        </w:rPr>
        <w:t>b</w:t>
      </w:r>
      <w:r w:rsidR="00670F82" w:rsidRPr="00FB7401">
        <w:rPr>
          <w:rFonts w:ascii="Book Antiqua" w:hAnsi="Book Antiqua"/>
          <w:color w:val="000000"/>
          <w:lang w:val="el-GR" w:eastAsia="el-GR"/>
        </w:rPr>
        <w:t>ody mass index; DAA: Direct anterior approach.</w:t>
      </w:r>
    </w:p>
    <w:p w14:paraId="58BFE0ED" w14:textId="77777777" w:rsidR="00882F50" w:rsidRPr="00FB7401" w:rsidRDefault="00882F50" w:rsidP="000F4390">
      <w:pPr>
        <w:snapToGrid w:val="0"/>
        <w:spacing w:line="360" w:lineRule="auto"/>
        <w:jc w:val="both"/>
        <w:sectPr w:rsidR="00882F50" w:rsidRPr="00FB7401" w:rsidSect="00673AE4">
          <w:pgSz w:w="15840" w:h="12240" w:orient="landscape"/>
          <w:pgMar w:top="1440" w:right="1797" w:bottom="1440" w:left="1797" w:header="720" w:footer="720" w:gutter="0"/>
          <w:cols w:space="720"/>
          <w:docGrid w:linePitch="360"/>
        </w:sectPr>
      </w:pPr>
    </w:p>
    <w:p w14:paraId="5424CBB9" w14:textId="77777777" w:rsidR="00882F50" w:rsidRPr="00FB7401" w:rsidRDefault="00882F50" w:rsidP="00882F50">
      <w:pPr>
        <w:jc w:val="center"/>
        <w:rPr>
          <w:rFonts w:ascii="Book Antiqua" w:hAnsi="Book Antiqua"/>
        </w:rPr>
      </w:pPr>
      <w:bookmarkStart w:id="2" w:name="_Hlk85017148"/>
    </w:p>
    <w:p w14:paraId="22A85A11" w14:textId="77777777" w:rsidR="00882F50" w:rsidRPr="00FB7401" w:rsidRDefault="00882F50" w:rsidP="00882F50">
      <w:pPr>
        <w:jc w:val="center"/>
        <w:rPr>
          <w:rFonts w:ascii="Book Antiqua" w:hAnsi="Book Antiqua"/>
        </w:rPr>
      </w:pPr>
      <w:r w:rsidRPr="00FB7401">
        <w:rPr>
          <w:rFonts w:ascii="Book Antiqua" w:hAnsi="Book Antiqua"/>
          <w:noProof/>
        </w:rPr>
        <w:drawing>
          <wp:inline distT="0" distB="0" distL="0" distR="0" wp14:anchorId="18E54259" wp14:editId="2E2F21C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F93FA32" w14:textId="77777777" w:rsidR="00882F50" w:rsidRPr="00FB7401" w:rsidRDefault="00882F50" w:rsidP="00882F50">
      <w:pPr>
        <w:jc w:val="center"/>
        <w:rPr>
          <w:rFonts w:ascii="Book Antiqua" w:hAnsi="Book Antiqua"/>
        </w:rPr>
      </w:pPr>
    </w:p>
    <w:p w14:paraId="5AF21698" w14:textId="77777777" w:rsidR="00882F50" w:rsidRPr="00FB7401" w:rsidRDefault="00882F50" w:rsidP="00882F50">
      <w:pPr>
        <w:autoSpaceDE w:val="0"/>
        <w:autoSpaceDN w:val="0"/>
        <w:adjustRightInd w:val="0"/>
        <w:jc w:val="center"/>
        <w:rPr>
          <w:rFonts w:ascii="Book Antiqua" w:eastAsia="Garamond-Bold" w:hAnsi="Book Antiqua" w:cs="Garamond-Bold"/>
          <w:b/>
          <w:bCs/>
          <w:color w:val="000000"/>
          <w:sz w:val="28"/>
          <w:szCs w:val="28"/>
        </w:rPr>
      </w:pPr>
      <w:r w:rsidRPr="00FB7401">
        <w:rPr>
          <w:rFonts w:ascii="Book Antiqua" w:eastAsia="TimesNewRomanPSMT" w:hAnsi="Book Antiqua" w:cs="TimesNewRomanPSMT"/>
          <w:color w:val="000000"/>
          <w:sz w:val="28"/>
          <w:szCs w:val="28"/>
        </w:rPr>
        <w:t xml:space="preserve">Published by </w:t>
      </w:r>
      <w:r w:rsidRPr="00FB7401">
        <w:rPr>
          <w:rFonts w:ascii="Book Antiqua" w:eastAsia="Garamond-Bold" w:hAnsi="Book Antiqua" w:cs="Garamond-Bold"/>
          <w:b/>
          <w:bCs/>
          <w:color w:val="000000"/>
          <w:sz w:val="28"/>
          <w:szCs w:val="28"/>
        </w:rPr>
        <w:t>Baishideng Publishing Group Inc</w:t>
      </w:r>
    </w:p>
    <w:p w14:paraId="1459BB89" w14:textId="77777777" w:rsidR="00882F50" w:rsidRPr="00FB7401" w:rsidRDefault="00882F50" w:rsidP="00882F50">
      <w:pPr>
        <w:autoSpaceDE w:val="0"/>
        <w:autoSpaceDN w:val="0"/>
        <w:adjustRightInd w:val="0"/>
        <w:jc w:val="center"/>
        <w:rPr>
          <w:rFonts w:ascii="Book Antiqua" w:eastAsia="TimesNewRomanPSMT" w:hAnsi="Book Antiqua" w:cs="Garamond"/>
          <w:color w:val="000000"/>
          <w:sz w:val="28"/>
          <w:szCs w:val="28"/>
        </w:rPr>
      </w:pPr>
      <w:r w:rsidRPr="00FB7401">
        <w:rPr>
          <w:rFonts w:ascii="Book Antiqua" w:eastAsia="TimesNewRomanPSMT" w:hAnsi="Book Antiqua" w:cs="Garamond"/>
          <w:color w:val="000000"/>
          <w:sz w:val="28"/>
          <w:szCs w:val="28"/>
        </w:rPr>
        <w:t>7041 Koll Center Parkway, Suite 160, Pleasanton, CA 94566, USA</w:t>
      </w:r>
    </w:p>
    <w:p w14:paraId="517C22FA" w14:textId="77777777" w:rsidR="00882F50" w:rsidRPr="00FB7401" w:rsidRDefault="00882F50" w:rsidP="00882F50">
      <w:pPr>
        <w:autoSpaceDE w:val="0"/>
        <w:autoSpaceDN w:val="0"/>
        <w:adjustRightInd w:val="0"/>
        <w:jc w:val="center"/>
        <w:rPr>
          <w:rFonts w:ascii="Book Antiqua" w:eastAsia="TimesNewRomanPSMT" w:hAnsi="Book Antiqua" w:cs="Garamond"/>
          <w:color w:val="000000"/>
          <w:sz w:val="28"/>
          <w:szCs w:val="28"/>
        </w:rPr>
      </w:pPr>
      <w:r w:rsidRPr="00FB7401">
        <w:rPr>
          <w:rFonts w:ascii="Book Antiqua" w:eastAsia="Garamond-Bold" w:hAnsi="Book Antiqua" w:cs="Garamond-Bold"/>
          <w:b/>
          <w:bCs/>
          <w:color w:val="000000"/>
          <w:sz w:val="28"/>
          <w:szCs w:val="28"/>
        </w:rPr>
        <w:t xml:space="preserve">Telephone: </w:t>
      </w:r>
      <w:r w:rsidRPr="00FB7401">
        <w:rPr>
          <w:rFonts w:ascii="Book Antiqua" w:eastAsia="TimesNewRomanPSMT" w:hAnsi="Book Antiqua" w:cs="Garamond"/>
          <w:color w:val="000000"/>
          <w:sz w:val="28"/>
          <w:szCs w:val="28"/>
        </w:rPr>
        <w:t>+1-925-3991568</w:t>
      </w:r>
    </w:p>
    <w:p w14:paraId="2256B11B" w14:textId="77777777" w:rsidR="00882F50" w:rsidRPr="00FB7401" w:rsidRDefault="00882F50" w:rsidP="00882F50">
      <w:pPr>
        <w:autoSpaceDE w:val="0"/>
        <w:autoSpaceDN w:val="0"/>
        <w:adjustRightInd w:val="0"/>
        <w:jc w:val="center"/>
        <w:rPr>
          <w:rFonts w:ascii="Book Antiqua" w:eastAsia="TimesNewRomanPSMT" w:hAnsi="Book Antiqua" w:cs="Garamond"/>
          <w:color w:val="D56400"/>
          <w:sz w:val="28"/>
          <w:szCs w:val="28"/>
        </w:rPr>
      </w:pPr>
      <w:r w:rsidRPr="00FB7401">
        <w:rPr>
          <w:rFonts w:ascii="Book Antiqua" w:eastAsia="Garamond-Bold" w:hAnsi="Book Antiqua" w:cs="Garamond-Bold"/>
          <w:b/>
          <w:bCs/>
          <w:color w:val="000000"/>
          <w:sz w:val="28"/>
          <w:szCs w:val="28"/>
        </w:rPr>
        <w:t xml:space="preserve">E-mail: </w:t>
      </w:r>
      <w:r w:rsidRPr="00FB7401">
        <w:rPr>
          <w:rFonts w:ascii="Book Antiqua" w:eastAsia="TimesNewRomanPSMT" w:hAnsi="Book Antiqua" w:cs="Garamond"/>
          <w:color w:val="D56400"/>
          <w:sz w:val="28"/>
          <w:szCs w:val="28"/>
        </w:rPr>
        <w:t>bpgoffice@wjgnet.com</w:t>
      </w:r>
    </w:p>
    <w:p w14:paraId="72D51BF1" w14:textId="77777777" w:rsidR="00882F50" w:rsidRPr="00FB7401" w:rsidRDefault="00882F50" w:rsidP="00882F50">
      <w:pPr>
        <w:autoSpaceDE w:val="0"/>
        <w:autoSpaceDN w:val="0"/>
        <w:adjustRightInd w:val="0"/>
        <w:jc w:val="center"/>
        <w:rPr>
          <w:rFonts w:ascii="Book Antiqua" w:eastAsia="TimesNewRomanPSMT" w:hAnsi="Book Antiqua" w:cs="Garamond"/>
          <w:color w:val="D56400"/>
          <w:sz w:val="28"/>
          <w:szCs w:val="28"/>
        </w:rPr>
      </w:pPr>
      <w:r w:rsidRPr="00FB7401">
        <w:rPr>
          <w:rFonts w:ascii="Book Antiqua" w:eastAsia="Garamond-Bold" w:hAnsi="Book Antiqua" w:cs="Garamond-Bold"/>
          <w:b/>
          <w:bCs/>
          <w:color w:val="000000"/>
          <w:sz w:val="28"/>
          <w:szCs w:val="28"/>
        </w:rPr>
        <w:t xml:space="preserve">Help Desk: </w:t>
      </w:r>
      <w:r w:rsidRPr="00FB7401">
        <w:rPr>
          <w:rFonts w:ascii="Book Antiqua" w:eastAsia="TimesNewRomanPSMT" w:hAnsi="Book Antiqua" w:cs="Garamond"/>
          <w:color w:val="D56400"/>
          <w:sz w:val="28"/>
          <w:szCs w:val="28"/>
        </w:rPr>
        <w:t>https://www.f6publishing.com/helpdesk</w:t>
      </w:r>
    </w:p>
    <w:p w14:paraId="749DE329" w14:textId="77777777" w:rsidR="00882F50" w:rsidRPr="00FB7401" w:rsidRDefault="00882F50" w:rsidP="00882F50">
      <w:pPr>
        <w:jc w:val="center"/>
        <w:rPr>
          <w:rFonts w:ascii="Book Antiqua" w:hAnsi="Book Antiqua"/>
        </w:rPr>
      </w:pPr>
      <w:r w:rsidRPr="00FB7401">
        <w:rPr>
          <w:rFonts w:ascii="Book Antiqua" w:eastAsia="TimesNewRomanPSMT" w:hAnsi="Book Antiqua" w:cs="Garamond"/>
          <w:color w:val="D56400"/>
          <w:sz w:val="28"/>
          <w:szCs w:val="28"/>
        </w:rPr>
        <w:t>https://www.wjgnet.com</w:t>
      </w:r>
    </w:p>
    <w:p w14:paraId="68208A69" w14:textId="77777777" w:rsidR="00882F50" w:rsidRPr="00FB7401" w:rsidRDefault="00882F50" w:rsidP="00882F50">
      <w:pPr>
        <w:jc w:val="center"/>
        <w:rPr>
          <w:rFonts w:ascii="Book Antiqua" w:hAnsi="Book Antiqua"/>
        </w:rPr>
      </w:pPr>
    </w:p>
    <w:p w14:paraId="436ADB5A" w14:textId="77777777" w:rsidR="00882F50" w:rsidRPr="00FB7401" w:rsidRDefault="00882F50" w:rsidP="00882F50">
      <w:pPr>
        <w:jc w:val="center"/>
        <w:rPr>
          <w:rFonts w:ascii="Book Antiqua" w:hAnsi="Book Antiqua"/>
        </w:rPr>
      </w:pPr>
    </w:p>
    <w:p w14:paraId="756DD32D" w14:textId="77777777" w:rsidR="00882F50" w:rsidRPr="00FB7401" w:rsidRDefault="00882F50" w:rsidP="00882F50">
      <w:pPr>
        <w:jc w:val="center"/>
        <w:rPr>
          <w:rFonts w:ascii="Book Antiqua" w:hAnsi="Book Antiqua"/>
        </w:rPr>
      </w:pPr>
    </w:p>
    <w:p w14:paraId="114B4A21" w14:textId="77777777" w:rsidR="00882F50" w:rsidRPr="00FB7401" w:rsidRDefault="00882F50" w:rsidP="00882F50">
      <w:pPr>
        <w:jc w:val="center"/>
        <w:rPr>
          <w:rFonts w:ascii="Book Antiqua" w:hAnsi="Book Antiqua"/>
        </w:rPr>
      </w:pPr>
      <w:r w:rsidRPr="00FB7401">
        <w:rPr>
          <w:rFonts w:ascii="Book Antiqua" w:hAnsi="Book Antiqua"/>
          <w:noProof/>
        </w:rPr>
        <w:drawing>
          <wp:inline distT="0" distB="0" distL="0" distR="0" wp14:anchorId="612FBA24" wp14:editId="7F04D1A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067934E" w14:textId="77777777" w:rsidR="00882F50" w:rsidRPr="00FB7401" w:rsidRDefault="00882F50" w:rsidP="00882F50">
      <w:pPr>
        <w:jc w:val="center"/>
        <w:rPr>
          <w:rFonts w:ascii="Book Antiqua" w:hAnsi="Book Antiqua"/>
        </w:rPr>
      </w:pPr>
    </w:p>
    <w:p w14:paraId="708ADD77" w14:textId="77777777" w:rsidR="00882F50" w:rsidRPr="00FB7401" w:rsidRDefault="00882F50" w:rsidP="00882F50">
      <w:pPr>
        <w:jc w:val="center"/>
        <w:rPr>
          <w:rFonts w:ascii="Book Antiqua" w:hAnsi="Book Antiqua"/>
        </w:rPr>
      </w:pPr>
    </w:p>
    <w:p w14:paraId="1A5F1F09" w14:textId="77777777" w:rsidR="00882F50" w:rsidRPr="00FB7401" w:rsidRDefault="00882F50" w:rsidP="00882F50">
      <w:pPr>
        <w:jc w:val="center"/>
        <w:rPr>
          <w:rFonts w:ascii="Book Antiqua" w:hAnsi="Book Antiqua"/>
        </w:rPr>
      </w:pPr>
    </w:p>
    <w:p w14:paraId="4E365909" w14:textId="77777777" w:rsidR="00882F50" w:rsidRPr="00FB7401" w:rsidRDefault="00882F50" w:rsidP="00882F50">
      <w:pPr>
        <w:jc w:val="center"/>
        <w:rPr>
          <w:rFonts w:ascii="Book Antiqua" w:hAnsi="Book Antiqua"/>
        </w:rPr>
      </w:pPr>
    </w:p>
    <w:p w14:paraId="16029406" w14:textId="77777777" w:rsidR="00882F50" w:rsidRPr="00FB7401" w:rsidRDefault="00882F50" w:rsidP="00882F50">
      <w:pPr>
        <w:jc w:val="center"/>
        <w:rPr>
          <w:rFonts w:ascii="Book Antiqua" w:hAnsi="Book Antiqua"/>
        </w:rPr>
      </w:pPr>
    </w:p>
    <w:p w14:paraId="7BF57747" w14:textId="77777777" w:rsidR="00882F50" w:rsidRPr="00FB7401" w:rsidRDefault="00882F50" w:rsidP="00882F50">
      <w:pPr>
        <w:jc w:val="center"/>
        <w:rPr>
          <w:rFonts w:ascii="Book Antiqua" w:hAnsi="Book Antiqua"/>
        </w:rPr>
      </w:pPr>
    </w:p>
    <w:p w14:paraId="12EDDB7A" w14:textId="77777777" w:rsidR="00882F50" w:rsidRPr="00FB7401" w:rsidRDefault="00882F50" w:rsidP="00882F50">
      <w:pPr>
        <w:jc w:val="center"/>
        <w:rPr>
          <w:rFonts w:ascii="Book Antiqua" w:hAnsi="Book Antiqua"/>
        </w:rPr>
      </w:pPr>
    </w:p>
    <w:p w14:paraId="4A099463" w14:textId="77777777" w:rsidR="00882F50" w:rsidRPr="00FB7401" w:rsidRDefault="00882F50" w:rsidP="00882F50">
      <w:pPr>
        <w:jc w:val="center"/>
        <w:rPr>
          <w:rFonts w:ascii="Book Antiqua" w:hAnsi="Book Antiqua"/>
        </w:rPr>
      </w:pPr>
    </w:p>
    <w:p w14:paraId="6C8E753A" w14:textId="77777777" w:rsidR="00882F50" w:rsidRPr="00FB7401" w:rsidRDefault="00882F50" w:rsidP="00882F50">
      <w:pPr>
        <w:jc w:val="center"/>
        <w:rPr>
          <w:rFonts w:ascii="Book Antiqua" w:hAnsi="Book Antiqua"/>
        </w:rPr>
      </w:pPr>
    </w:p>
    <w:p w14:paraId="3034150D" w14:textId="77777777" w:rsidR="00882F50" w:rsidRPr="00FB7401" w:rsidRDefault="00882F50" w:rsidP="00882F50">
      <w:pPr>
        <w:jc w:val="right"/>
        <w:rPr>
          <w:rFonts w:ascii="Book Antiqua" w:hAnsi="Book Antiqua"/>
          <w:color w:val="000000" w:themeColor="text1"/>
        </w:rPr>
      </w:pPr>
    </w:p>
    <w:p w14:paraId="5A72F102" w14:textId="6B290A4A" w:rsidR="000F4390" w:rsidRPr="00882F50" w:rsidRDefault="00882F50" w:rsidP="00882F50">
      <w:pPr>
        <w:jc w:val="center"/>
        <w:rPr>
          <w:rFonts w:ascii="Book Antiqua" w:hAnsi="Book Antiqua"/>
          <w:color w:val="000000" w:themeColor="text1"/>
        </w:rPr>
      </w:pPr>
      <w:r w:rsidRPr="00FB7401">
        <w:rPr>
          <w:rFonts w:ascii="Book Antiqua" w:eastAsia="BookAntiqua-Bold" w:hAnsi="Book Antiqua" w:cs="BookAntiqua-Bold"/>
          <w:b/>
          <w:bCs/>
          <w:color w:val="000000" w:themeColor="text1"/>
        </w:rPr>
        <w:t>© 2021 Baishideng Publishing Group Inc. All rights reserved.</w:t>
      </w:r>
      <w:r w:rsidRPr="00FB7401">
        <w:rPr>
          <w:rFonts w:ascii="Book Antiqua" w:hAnsi="Book Antiqua"/>
          <w:color w:val="000000" w:themeColor="text1"/>
        </w:rPr>
        <w:fldChar w:fldCharType="begin"/>
      </w:r>
      <w:r w:rsidRPr="00FB7401">
        <w:rPr>
          <w:rFonts w:ascii="Book Antiqua" w:hAnsi="Book Antiqua"/>
          <w:color w:val="000000" w:themeColor="text1"/>
        </w:rPr>
        <w:instrText xml:space="preserve"> ADDIN EN.REFLIST </w:instrText>
      </w:r>
      <w:r w:rsidRPr="00FB7401">
        <w:rPr>
          <w:rFonts w:ascii="Book Antiqua" w:hAnsi="Book Antiqua"/>
          <w:color w:val="000000" w:themeColor="text1"/>
        </w:rPr>
        <w:fldChar w:fldCharType="end"/>
      </w:r>
      <w:bookmarkEnd w:id="2"/>
    </w:p>
    <w:sectPr w:rsidR="000F4390" w:rsidRPr="00882F50"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4A0B0" w14:textId="77777777" w:rsidR="009621A3" w:rsidRDefault="009621A3" w:rsidP="00C30104">
      <w:r>
        <w:separator/>
      </w:r>
    </w:p>
  </w:endnote>
  <w:endnote w:type="continuationSeparator" w:id="0">
    <w:p w14:paraId="2C5F65B7" w14:textId="77777777" w:rsidR="009621A3" w:rsidRDefault="009621A3" w:rsidP="00C3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0083"/>
      <w:docPartObj>
        <w:docPartGallery w:val="Page Numbers (Bottom of Page)"/>
        <w:docPartUnique/>
      </w:docPartObj>
    </w:sdtPr>
    <w:sdtEndPr/>
    <w:sdtContent>
      <w:sdt>
        <w:sdtPr>
          <w:id w:val="-1705238520"/>
          <w:docPartObj>
            <w:docPartGallery w:val="Page Numbers (Top of Page)"/>
            <w:docPartUnique/>
          </w:docPartObj>
        </w:sdtPr>
        <w:sdtEndPr/>
        <w:sdtContent>
          <w:p w14:paraId="11B731DC" w14:textId="77777777" w:rsidR="00DF0F4A" w:rsidRDefault="00DF0F4A" w:rsidP="00C3010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3288D">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3288D">
              <w:rPr>
                <w:b/>
                <w:bCs/>
                <w:noProof/>
              </w:rPr>
              <w:t>2</w:t>
            </w:r>
            <w:r>
              <w:rPr>
                <w:b/>
                <w:bCs/>
                <w:sz w:val="24"/>
                <w:szCs w:val="24"/>
              </w:rPr>
              <w:fldChar w:fldCharType="end"/>
            </w:r>
          </w:p>
        </w:sdtContent>
      </w:sdt>
    </w:sdtContent>
  </w:sdt>
  <w:p w14:paraId="3C0091C3" w14:textId="77777777" w:rsidR="00DF0F4A" w:rsidRDefault="00DF0F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63366" w14:textId="77777777" w:rsidR="009621A3" w:rsidRDefault="009621A3" w:rsidP="00C30104">
      <w:r>
        <w:separator/>
      </w:r>
    </w:p>
  </w:footnote>
  <w:footnote w:type="continuationSeparator" w:id="0">
    <w:p w14:paraId="69769218" w14:textId="77777777" w:rsidR="009621A3" w:rsidRDefault="009621A3" w:rsidP="00C30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78A1"/>
    <w:rsid w:val="000269E9"/>
    <w:rsid w:val="0003288D"/>
    <w:rsid w:val="00036E2A"/>
    <w:rsid w:val="00064347"/>
    <w:rsid w:val="0006712B"/>
    <w:rsid w:val="000C0AFA"/>
    <w:rsid w:val="000C7653"/>
    <w:rsid w:val="000E0A3C"/>
    <w:rsid w:val="000E1A2E"/>
    <w:rsid w:val="000E2336"/>
    <w:rsid w:val="000F0BD5"/>
    <w:rsid w:val="000F4390"/>
    <w:rsid w:val="000F5936"/>
    <w:rsid w:val="001016B2"/>
    <w:rsid w:val="00102E3A"/>
    <w:rsid w:val="00106731"/>
    <w:rsid w:val="00145F2D"/>
    <w:rsid w:val="001A49F9"/>
    <w:rsid w:val="001A52DF"/>
    <w:rsid w:val="001A6571"/>
    <w:rsid w:val="001B497A"/>
    <w:rsid w:val="00203507"/>
    <w:rsid w:val="00206992"/>
    <w:rsid w:val="002148D5"/>
    <w:rsid w:val="002159D1"/>
    <w:rsid w:val="0024112E"/>
    <w:rsid w:val="00244930"/>
    <w:rsid w:val="002B3FB3"/>
    <w:rsid w:val="002C75EA"/>
    <w:rsid w:val="002D2287"/>
    <w:rsid w:val="002E1436"/>
    <w:rsid w:val="002E6406"/>
    <w:rsid w:val="00305E8A"/>
    <w:rsid w:val="0030794A"/>
    <w:rsid w:val="00317DFD"/>
    <w:rsid w:val="003331B2"/>
    <w:rsid w:val="0033483D"/>
    <w:rsid w:val="00370A22"/>
    <w:rsid w:val="00373D7C"/>
    <w:rsid w:val="003809E0"/>
    <w:rsid w:val="003F3D4E"/>
    <w:rsid w:val="003F644D"/>
    <w:rsid w:val="003F6F47"/>
    <w:rsid w:val="00494504"/>
    <w:rsid w:val="004A6354"/>
    <w:rsid w:val="004E2625"/>
    <w:rsid w:val="004F602A"/>
    <w:rsid w:val="0055532F"/>
    <w:rsid w:val="00556B90"/>
    <w:rsid w:val="00573AFB"/>
    <w:rsid w:val="00582298"/>
    <w:rsid w:val="005F4DDB"/>
    <w:rsid w:val="006160F6"/>
    <w:rsid w:val="00620CD3"/>
    <w:rsid w:val="00635A09"/>
    <w:rsid w:val="00645EC5"/>
    <w:rsid w:val="00662F78"/>
    <w:rsid w:val="00670F82"/>
    <w:rsid w:val="00673AE4"/>
    <w:rsid w:val="00693247"/>
    <w:rsid w:val="00696B1B"/>
    <w:rsid w:val="006A6AC1"/>
    <w:rsid w:val="006C2749"/>
    <w:rsid w:val="006C328C"/>
    <w:rsid w:val="0070489B"/>
    <w:rsid w:val="00710C47"/>
    <w:rsid w:val="007125B2"/>
    <w:rsid w:val="00715637"/>
    <w:rsid w:val="00744CD8"/>
    <w:rsid w:val="00757162"/>
    <w:rsid w:val="00761201"/>
    <w:rsid w:val="00762C9A"/>
    <w:rsid w:val="00770132"/>
    <w:rsid w:val="00781739"/>
    <w:rsid w:val="00797133"/>
    <w:rsid w:val="007A0977"/>
    <w:rsid w:val="007B7C55"/>
    <w:rsid w:val="007C0B7D"/>
    <w:rsid w:val="007D4EB5"/>
    <w:rsid w:val="007E6622"/>
    <w:rsid w:val="00801927"/>
    <w:rsid w:val="008029E8"/>
    <w:rsid w:val="00811A07"/>
    <w:rsid w:val="00816E02"/>
    <w:rsid w:val="00817F09"/>
    <w:rsid w:val="00834A69"/>
    <w:rsid w:val="00840B8E"/>
    <w:rsid w:val="00876045"/>
    <w:rsid w:val="00882F50"/>
    <w:rsid w:val="008A4BA7"/>
    <w:rsid w:val="008A7CC7"/>
    <w:rsid w:val="008B0947"/>
    <w:rsid w:val="008B1EFC"/>
    <w:rsid w:val="008B37D2"/>
    <w:rsid w:val="008B6F00"/>
    <w:rsid w:val="008E3766"/>
    <w:rsid w:val="008F37A2"/>
    <w:rsid w:val="009018CC"/>
    <w:rsid w:val="00914ED8"/>
    <w:rsid w:val="009328C8"/>
    <w:rsid w:val="00957BE6"/>
    <w:rsid w:val="009610B1"/>
    <w:rsid w:val="009621A3"/>
    <w:rsid w:val="00962EFC"/>
    <w:rsid w:val="00967437"/>
    <w:rsid w:val="009D4349"/>
    <w:rsid w:val="009D579D"/>
    <w:rsid w:val="009E33BB"/>
    <w:rsid w:val="00A000FF"/>
    <w:rsid w:val="00A06A25"/>
    <w:rsid w:val="00A1169E"/>
    <w:rsid w:val="00A43FE9"/>
    <w:rsid w:val="00A51DF8"/>
    <w:rsid w:val="00A55B47"/>
    <w:rsid w:val="00A5678B"/>
    <w:rsid w:val="00A618DC"/>
    <w:rsid w:val="00A6793F"/>
    <w:rsid w:val="00A77B3E"/>
    <w:rsid w:val="00A94C91"/>
    <w:rsid w:val="00AD03AD"/>
    <w:rsid w:val="00AE54C4"/>
    <w:rsid w:val="00AE598B"/>
    <w:rsid w:val="00AF04F2"/>
    <w:rsid w:val="00B1151E"/>
    <w:rsid w:val="00B150AA"/>
    <w:rsid w:val="00B20499"/>
    <w:rsid w:val="00B24DA4"/>
    <w:rsid w:val="00B319A3"/>
    <w:rsid w:val="00B32322"/>
    <w:rsid w:val="00B40DB0"/>
    <w:rsid w:val="00B42D5E"/>
    <w:rsid w:val="00B44167"/>
    <w:rsid w:val="00B45656"/>
    <w:rsid w:val="00B531C0"/>
    <w:rsid w:val="00B5646C"/>
    <w:rsid w:val="00B5666D"/>
    <w:rsid w:val="00B703F5"/>
    <w:rsid w:val="00B757C7"/>
    <w:rsid w:val="00BA5908"/>
    <w:rsid w:val="00BB0112"/>
    <w:rsid w:val="00BC5C80"/>
    <w:rsid w:val="00BD00D0"/>
    <w:rsid w:val="00BF7A3D"/>
    <w:rsid w:val="00C14CF6"/>
    <w:rsid w:val="00C3001C"/>
    <w:rsid w:val="00C30104"/>
    <w:rsid w:val="00C40A3A"/>
    <w:rsid w:val="00C443DC"/>
    <w:rsid w:val="00C475B8"/>
    <w:rsid w:val="00C74191"/>
    <w:rsid w:val="00C75C27"/>
    <w:rsid w:val="00C864A0"/>
    <w:rsid w:val="00C87C50"/>
    <w:rsid w:val="00C92BA1"/>
    <w:rsid w:val="00CA2A55"/>
    <w:rsid w:val="00CC4AB6"/>
    <w:rsid w:val="00CE34D2"/>
    <w:rsid w:val="00CF1651"/>
    <w:rsid w:val="00CF44E4"/>
    <w:rsid w:val="00CF77F5"/>
    <w:rsid w:val="00D02A79"/>
    <w:rsid w:val="00D05426"/>
    <w:rsid w:val="00D46CA7"/>
    <w:rsid w:val="00D53A18"/>
    <w:rsid w:val="00D56C55"/>
    <w:rsid w:val="00D63C23"/>
    <w:rsid w:val="00D67C9A"/>
    <w:rsid w:val="00D743F7"/>
    <w:rsid w:val="00D810FD"/>
    <w:rsid w:val="00DB55C1"/>
    <w:rsid w:val="00DD60C7"/>
    <w:rsid w:val="00DE013E"/>
    <w:rsid w:val="00DE0AA8"/>
    <w:rsid w:val="00DF0F4A"/>
    <w:rsid w:val="00E02B82"/>
    <w:rsid w:val="00E1470E"/>
    <w:rsid w:val="00E54D5B"/>
    <w:rsid w:val="00E75782"/>
    <w:rsid w:val="00E7755E"/>
    <w:rsid w:val="00EB4EB2"/>
    <w:rsid w:val="00ED6F69"/>
    <w:rsid w:val="00EF4F4E"/>
    <w:rsid w:val="00EF778A"/>
    <w:rsid w:val="00F017A3"/>
    <w:rsid w:val="00F33EAE"/>
    <w:rsid w:val="00F36935"/>
    <w:rsid w:val="00F40885"/>
    <w:rsid w:val="00F46C56"/>
    <w:rsid w:val="00F74E56"/>
    <w:rsid w:val="00F76FF7"/>
    <w:rsid w:val="00F85C84"/>
    <w:rsid w:val="00F94405"/>
    <w:rsid w:val="00FA1669"/>
    <w:rsid w:val="00FA6792"/>
    <w:rsid w:val="00FB436E"/>
    <w:rsid w:val="00FB7401"/>
    <w:rsid w:val="00FC55F0"/>
    <w:rsid w:val="00FD6CA1"/>
    <w:rsid w:val="00FE6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79F66"/>
  <w15:docId w15:val="{E1B65010-4687-464E-AF7E-FDF72B45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mplextitleprimary">
    <w:name w:val="complextitleprimary"/>
    <w:basedOn w:val="a0"/>
  </w:style>
  <w:style w:type="paragraph" w:styleId="a3">
    <w:name w:val="header"/>
    <w:basedOn w:val="a"/>
    <w:link w:val="a4"/>
    <w:unhideWhenUsed/>
    <w:rsid w:val="00C301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30104"/>
    <w:rPr>
      <w:sz w:val="18"/>
      <w:szCs w:val="18"/>
    </w:rPr>
  </w:style>
  <w:style w:type="paragraph" w:styleId="a5">
    <w:name w:val="footer"/>
    <w:basedOn w:val="a"/>
    <w:link w:val="a6"/>
    <w:uiPriority w:val="99"/>
    <w:unhideWhenUsed/>
    <w:rsid w:val="00C30104"/>
    <w:pPr>
      <w:tabs>
        <w:tab w:val="center" w:pos="4153"/>
        <w:tab w:val="right" w:pos="8306"/>
      </w:tabs>
      <w:snapToGrid w:val="0"/>
    </w:pPr>
    <w:rPr>
      <w:sz w:val="18"/>
      <w:szCs w:val="18"/>
    </w:rPr>
  </w:style>
  <w:style w:type="character" w:customStyle="1" w:styleId="a6">
    <w:name w:val="页脚 字符"/>
    <w:basedOn w:val="a0"/>
    <w:link w:val="a5"/>
    <w:uiPriority w:val="99"/>
    <w:rsid w:val="00C30104"/>
    <w:rPr>
      <w:sz w:val="18"/>
      <w:szCs w:val="18"/>
    </w:rPr>
  </w:style>
  <w:style w:type="character" w:styleId="a7">
    <w:name w:val="Hyperlink"/>
    <w:basedOn w:val="a0"/>
    <w:unhideWhenUsed/>
    <w:rsid w:val="001016B2"/>
    <w:rPr>
      <w:color w:val="0000FF" w:themeColor="hyperlink"/>
      <w:u w:val="single"/>
    </w:rPr>
  </w:style>
  <w:style w:type="paragraph" w:styleId="a8">
    <w:name w:val="Revision"/>
    <w:hidden/>
    <w:uiPriority w:val="99"/>
    <w:semiHidden/>
    <w:rsid w:val="009D4349"/>
    <w:rPr>
      <w:sz w:val="24"/>
      <w:szCs w:val="24"/>
    </w:rPr>
  </w:style>
  <w:style w:type="paragraph" w:styleId="a9">
    <w:name w:val="Balloon Text"/>
    <w:basedOn w:val="a"/>
    <w:link w:val="aa"/>
    <w:semiHidden/>
    <w:unhideWhenUsed/>
    <w:rsid w:val="009D4349"/>
    <w:rPr>
      <w:rFonts w:ascii="Tahoma" w:hAnsi="Tahoma" w:cs="Tahoma"/>
      <w:sz w:val="16"/>
      <w:szCs w:val="16"/>
    </w:rPr>
  </w:style>
  <w:style w:type="character" w:customStyle="1" w:styleId="aa">
    <w:name w:val="批注框文本 字符"/>
    <w:basedOn w:val="a0"/>
    <w:link w:val="a9"/>
    <w:semiHidden/>
    <w:rsid w:val="009D4349"/>
    <w:rPr>
      <w:rFonts w:ascii="Tahoma" w:hAnsi="Tahoma" w:cs="Tahoma"/>
      <w:sz w:val="16"/>
      <w:szCs w:val="16"/>
    </w:rPr>
  </w:style>
  <w:style w:type="character" w:styleId="ab">
    <w:name w:val="Unresolved Mention"/>
    <w:basedOn w:val="a0"/>
    <w:uiPriority w:val="99"/>
    <w:semiHidden/>
    <w:unhideWhenUsed/>
    <w:rsid w:val="00C40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91900">
      <w:bodyDiv w:val="1"/>
      <w:marLeft w:val="0"/>
      <w:marRight w:val="0"/>
      <w:marTop w:val="0"/>
      <w:marBottom w:val="0"/>
      <w:divBdr>
        <w:top w:val="none" w:sz="0" w:space="0" w:color="auto"/>
        <w:left w:val="none" w:sz="0" w:space="0" w:color="auto"/>
        <w:bottom w:val="none" w:sz="0" w:space="0" w:color="auto"/>
        <w:right w:val="none" w:sz="0" w:space="0" w:color="auto"/>
      </w:divBdr>
    </w:div>
    <w:div w:id="354775936">
      <w:bodyDiv w:val="1"/>
      <w:marLeft w:val="0"/>
      <w:marRight w:val="0"/>
      <w:marTop w:val="0"/>
      <w:marBottom w:val="0"/>
      <w:divBdr>
        <w:top w:val="none" w:sz="0" w:space="0" w:color="auto"/>
        <w:left w:val="none" w:sz="0" w:space="0" w:color="auto"/>
        <w:bottom w:val="none" w:sz="0" w:space="0" w:color="auto"/>
        <w:right w:val="none" w:sz="0" w:space="0" w:color="auto"/>
      </w:divBdr>
    </w:div>
    <w:div w:id="1515992742">
      <w:bodyDiv w:val="1"/>
      <w:marLeft w:val="0"/>
      <w:marRight w:val="0"/>
      <w:marTop w:val="0"/>
      <w:marBottom w:val="0"/>
      <w:divBdr>
        <w:top w:val="none" w:sz="0" w:space="0" w:color="auto"/>
        <w:left w:val="none" w:sz="0" w:space="0" w:color="auto"/>
        <w:bottom w:val="none" w:sz="0" w:space="0" w:color="auto"/>
        <w:right w:val="none" w:sz="0" w:space="0" w:color="auto"/>
      </w:divBdr>
    </w:div>
    <w:div w:id="1642729352">
      <w:bodyDiv w:val="1"/>
      <w:marLeft w:val="0"/>
      <w:marRight w:val="0"/>
      <w:marTop w:val="0"/>
      <w:marBottom w:val="0"/>
      <w:divBdr>
        <w:top w:val="none" w:sz="0" w:space="0" w:color="auto"/>
        <w:left w:val="none" w:sz="0" w:space="0" w:color="auto"/>
        <w:bottom w:val="none" w:sz="0" w:space="0" w:color="auto"/>
        <w:right w:val="none" w:sz="0" w:space="0" w:color="auto"/>
      </w:divBdr>
    </w:div>
    <w:div w:id="1770739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doi.org/10.1186/ISRCTN1506673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7999</Words>
  <Characters>45736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22</cp:revision>
  <dcterms:created xsi:type="dcterms:W3CDTF">2021-09-14T17:13:00Z</dcterms:created>
  <dcterms:modified xsi:type="dcterms:W3CDTF">2021-11-15T09:15:00Z</dcterms:modified>
</cp:coreProperties>
</file>