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89FED"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olor w:val="000000"/>
        </w:rPr>
        <w:t xml:space="preserve">Name of Journal: </w:t>
      </w:r>
      <w:r w:rsidRPr="000636E1">
        <w:rPr>
          <w:rFonts w:ascii="Book Antiqua" w:eastAsia="Book Antiqua" w:hAnsi="Book Antiqua" w:cs="Book Antiqua"/>
          <w:i/>
          <w:color w:val="000000"/>
        </w:rPr>
        <w:t>World Journal of Clinical Cases</w:t>
      </w:r>
    </w:p>
    <w:p w14:paraId="1F1C15B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olor w:val="000000"/>
        </w:rPr>
        <w:t xml:space="preserve">Manuscript NO: </w:t>
      </w:r>
      <w:r w:rsidRPr="000636E1">
        <w:rPr>
          <w:rFonts w:ascii="Book Antiqua" w:eastAsia="Book Antiqua" w:hAnsi="Book Antiqua" w:cs="Book Antiqua"/>
          <w:color w:val="000000"/>
        </w:rPr>
        <w:t>67953</w:t>
      </w:r>
    </w:p>
    <w:p w14:paraId="13793C4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olor w:val="000000"/>
        </w:rPr>
        <w:t xml:space="preserve">Manuscript Type: </w:t>
      </w:r>
      <w:r w:rsidRPr="000636E1">
        <w:rPr>
          <w:rFonts w:ascii="Book Antiqua" w:eastAsia="Book Antiqua" w:hAnsi="Book Antiqua" w:cs="Book Antiqua"/>
          <w:color w:val="000000"/>
        </w:rPr>
        <w:t>ORIGINAL ARTICLE</w:t>
      </w:r>
    </w:p>
    <w:p w14:paraId="2D098DB7" w14:textId="77777777" w:rsidR="00A77B3E" w:rsidRPr="000636E1" w:rsidRDefault="00A77B3E">
      <w:pPr>
        <w:spacing w:line="360" w:lineRule="auto"/>
        <w:jc w:val="both"/>
        <w:rPr>
          <w:rFonts w:ascii="Book Antiqua" w:hAnsi="Book Antiqua"/>
        </w:rPr>
      </w:pPr>
    </w:p>
    <w:p w14:paraId="628E61DF"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i/>
          <w:color w:val="000000"/>
        </w:rPr>
        <w:t>Retrospective Study</w:t>
      </w:r>
    </w:p>
    <w:p w14:paraId="0B4D914A"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color w:val="000000"/>
        </w:rPr>
        <w:t xml:space="preserve">Short-term effect and long-term prognosis of </w:t>
      </w:r>
      <w:proofErr w:type="spellStart"/>
      <w:r w:rsidRPr="000636E1">
        <w:rPr>
          <w:rFonts w:ascii="Book Antiqua" w:eastAsia="Book Antiqua" w:hAnsi="Book Antiqua" w:cs="Book Antiqua"/>
          <w:b/>
          <w:bCs/>
          <w:color w:val="000000"/>
        </w:rPr>
        <w:t>neuroendoscopic</w:t>
      </w:r>
      <w:proofErr w:type="spellEnd"/>
      <w:r w:rsidRPr="000636E1">
        <w:rPr>
          <w:rFonts w:ascii="Book Antiqua" w:eastAsia="Book Antiqua" w:hAnsi="Book Antiqua" w:cs="Book Antiqua"/>
          <w:b/>
          <w:bCs/>
          <w:color w:val="000000"/>
        </w:rPr>
        <w:t xml:space="preserve"> minimally invasive surgery for hypertensive intracerebral hemorrhage</w:t>
      </w:r>
    </w:p>
    <w:p w14:paraId="39CB7F3A" w14:textId="77777777" w:rsidR="00A77B3E" w:rsidRPr="000636E1" w:rsidRDefault="00A77B3E">
      <w:pPr>
        <w:spacing w:line="360" w:lineRule="auto"/>
        <w:jc w:val="both"/>
        <w:rPr>
          <w:rFonts w:ascii="Book Antiqua" w:hAnsi="Book Antiqua"/>
        </w:rPr>
      </w:pPr>
    </w:p>
    <w:p w14:paraId="4EDCA884" w14:textId="77777777" w:rsidR="00A77B3E" w:rsidRPr="000636E1" w:rsidRDefault="00223500">
      <w:pPr>
        <w:spacing w:line="360" w:lineRule="auto"/>
        <w:jc w:val="both"/>
        <w:rPr>
          <w:rFonts w:ascii="Book Antiqua" w:eastAsia="Book Antiqua" w:hAnsi="Book Antiqua" w:cs="Book Antiqua"/>
          <w:bCs/>
          <w:color w:val="000000"/>
        </w:rPr>
      </w:pPr>
      <w:r w:rsidRPr="000636E1">
        <w:rPr>
          <w:rFonts w:ascii="Book Antiqua" w:eastAsia="Book Antiqua" w:hAnsi="Book Antiqua" w:cs="Book Antiqua"/>
          <w:color w:val="000000"/>
        </w:rPr>
        <w:t>Wei</w:t>
      </w:r>
      <w:r w:rsidRPr="000636E1">
        <w:rPr>
          <w:rFonts w:ascii="Book Antiqua" w:eastAsia="Book Antiqua" w:hAnsi="Book Antiqua" w:cs="Book Antiqua"/>
          <w:bCs/>
          <w:color w:val="000000"/>
        </w:rPr>
        <w:t xml:space="preserve"> </w:t>
      </w:r>
      <w:r w:rsidRPr="000636E1">
        <w:rPr>
          <w:rFonts w:ascii="Book Antiqua" w:hAnsi="Book Antiqua" w:cs="Book Antiqua"/>
          <w:bCs/>
          <w:color w:val="000000"/>
          <w:lang w:eastAsia="zh-CN"/>
        </w:rPr>
        <w:t xml:space="preserve">JH </w:t>
      </w:r>
      <w:r w:rsidRPr="000636E1">
        <w:rPr>
          <w:rFonts w:ascii="Book Antiqua" w:hAnsi="Book Antiqua" w:cs="Book Antiqua"/>
          <w:bCs/>
          <w:i/>
          <w:color w:val="000000"/>
          <w:lang w:eastAsia="zh-CN"/>
        </w:rPr>
        <w:t>et al</w:t>
      </w:r>
      <w:r w:rsidRPr="000636E1">
        <w:rPr>
          <w:rFonts w:ascii="Book Antiqua" w:hAnsi="Book Antiqua" w:cs="Book Antiqua"/>
          <w:bCs/>
          <w:color w:val="000000"/>
          <w:lang w:eastAsia="zh-CN"/>
        </w:rPr>
        <w:t xml:space="preserve">. </w:t>
      </w:r>
      <w:proofErr w:type="spellStart"/>
      <w:r w:rsidR="003C18E5" w:rsidRPr="000636E1">
        <w:rPr>
          <w:rFonts w:ascii="Book Antiqua" w:eastAsia="Book Antiqua" w:hAnsi="Book Antiqua" w:cs="Book Antiqua"/>
          <w:bCs/>
          <w:color w:val="000000"/>
        </w:rPr>
        <w:t>Neuroendoscopic</w:t>
      </w:r>
      <w:proofErr w:type="spellEnd"/>
      <w:r w:rsidR="003C18E5" w:rsidRPr="000636E1">
        <w:rPr>
          <w:rFonts w:ascii="Book Antiqua" w:eastAsia="Book Antiqua" w:hAnsi="Book Antiqua" w:cs="Book Antiqua"/>
          <w:bCs/>
          <w:color w:val="000000"/>
        </w:rPr>
        <w:t xml:space="preserve"> minimally invasive surgery for hypertensive intracerebral hemorrhage </w:t>
      </w:r>
    </w:p>
    <w:p w14:paraId="02399EA2" w14:textId="77777777" w:rsidR="00A77B3E" w:rsidRPr="000636E1" w:rsidRDefault="00A77B3E">
      <w:pPr>
        <w:spacing w:line="360" w:lineRule="auto"/>
        <w:jc w:val="both"/>
        <w:rPr>
          <w:rFonts w:ascii="Book Antiqua" w:hAnsi="Book Antiqua"/>
        </w:rPr>
      </w:pPr>
    </w:p>
    <w:p w14:paraId="778755AF"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Jian-Hui Wei, </w:t>
      </w:r>
      <w:proofErr w:type="spellStart"/>
      <w:r w:rsidRPr="000636E1">
        <w:rPr>
          <w:rFonts w:ascii="Book Antiqua" w:eastAsia="Book Antiqua" w:hAnsi="Book Antiqua" w:cs="Book Antiqua"/>
          <w:color w:val="000000"/>
        </w:rPr>
        <w:t>Ya</w:t>
      </w:r>
      <w:proofErr w:type="spellEnd"/>
      <w:r w:rsidRPr="000636E1">
        <w:rPr>
          <w:rFonts w:ascii="Book Antiqua" w:eastAsia="Book Antiqua" w:hAnsi="Book Antiqua" w:cs="Book Antiqua"/>
          <w:color w:val="000000"/>
        </w:rPr>
        <w:t xml:space="preserve">-Nan Tian, </w:t>
      </w:r>
      <w:proofErr w:type="spellStart"/>
      <w:r w:rsidRPr="000636E1">
        <w:rPr>
          <w:rFonts w:ascii="Book Antiqua" w:eastAsia="Book Antiqua" w:hAnsi="Book Antiqua" w:cs="Book Antiqua"/>
          <w:color w:val="000000"/>
        </w:rPr>
        <w:t>Ya</w:t>
      </w:r>
      <w:proofErr w:type="spellEnd"/>
      <w:r w:rsidRPr="000636E1">
        <w:rPr>
          <w:rFonts w:ascii="Book Antiqua" w:eastAsia="Book Antiqua" w:hAnsi="Book Antiqua" w:cs="Book Antiqua"/>
          <w:color w:val="000000"/>
        </w:rPr>
        <w:t xml:space="preserve">-Zhao Zhang, </w:t>
      </w:r>
      <w:proofErr w:type="spellStart"/>
      <w:r w:rsidRPr="000636E1">
        <w:rPr>
          <w:rFonts w:ascii="Book Antiqua" w:eastAsia="Book Antiqua" w:hAnsi="Book Antiqua" w:cs="Book Antiqua"/>
          <w:color w:val="000000"/>
        </w:rPr>
        <w:t>Xue</w:t>
      </w:r>
      <w:proofErr w:type="spellEnd"/>
      <w:r w:rsidRPr="000636E1">
        <w:rPr>
          <w:rFonts w:ascii="Book Antiqua" w:eastAsia="Book Antiqua" w:hAnsi="Book Antiqua" w:cs="Book Antiqua"/>
          <w:color w:val="000000"/>
        </w:rPr>
        <w:t xml:space="preserve">-Jing Wang, Hong </w:t>
      </w:r>
      <w:proofErr w:type="spellStart"/>
      <w:r w:rsidRPr="000636E1">
        <w:rPr>
          <w:rFonts w:ascii="Book Antiqua" w:eastAsia="Book Antiqua" w:hAnsi="Book Antiqua" w:cs="Book Antiqua"/>
          <w:color w:val="000000"/>
        </w:rPr>
        <w:t>Guo</w:t>
      </w:r>
      <w:proofErr w:type="spellEnd"/>
      <w:r w:rsidRPr="000636E1">
        <w:rPr>
          <w:rFonts w:ascii="Book Antiqua" w:eastAsia="Book Antiqua" w:hAnsi="Book Antiqua" w:cs="Book Antiqua"/>
          <w:color w:val="000000"/>
        </w:rPr>
        <w:t>, Jian-Hui Mao</w:t>
      </w:r>
    </w:p>
    <w:p w14:paraId="1DEF1A8E" w14:textId="77777777" w:rsidR="00A77B3E" w:rsidRPr="000636E1" w:rsidRDefault="00A77B3E">
      <w:pPr>
        <w:spacing w:line="360" w:lineRule="auto"/>
        <w:jc w:val="both"/>
        <w:rPr>
          <w:rFonts w:ascii="Book Antiqua" w:hAnsi="Book Antiqua"/>
        </w:rPr>
      </w:pPr>
    </w:p>
    <w:p w14:paraId="78DA8D6D"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color w:val="000000"/>
        </w:rPr>
        <w:t xml:space="preserve">Jian-Hui Wei, </w:t>
      </w:r>
      <w:r w:rsidRPr="000636E1">
        <w:rPr>
          <w:rFonts w:ascii="Book Antiqua" w:eastAsia="Book Antiqua" w:hAnsi="Book Antiqua" w:cs="Book Antiqua"/>
          <w:color w:val="000000"/>
        </w:rPr>
        <w:t xml:space="preserve">Department of Neurosurgery, Harrison International Peace Hospital, </w:t>
      </w:r>
      <w:proofErr w:type="spellStart"/>
      <w:r w:rsidRPr="000636E1">
        <w:rPr>
          <w:rFonts w:ascii="Book Antiqua" w:eastAsia="Book Antiqua" w:hAnsi="Book Antiqua" w:cs="Book Antiqua"/>
          <w:color w:val="000000"/>
        </w:rPr>
        <w:t>Hengshui</w:t>
      </w:r>
      <w:proofErr w:type="spellEnd"/>
      <w:r w:rsidRPr="000636E1">
        <w:rPr>
          <w:rFonts w:ascii="Book Antiqua" w:eastAsia="Book Antiqua" w:hAnsi="Book Antiqua" w:cs="Book Antiqua"/>
          <w:color w:val="000000"/>
        </w:rPr>
        <w:t xml:space="preserve"> 053000, Hebei Province, China</w:t>
      </w:r>
    </w:p>
    <w:p w14:paraId="7370989D" w14:textId="77777777" w:rsidR="00A77B3E" w:rsidRPr="000636E1" w:rsidRDefault="00A77B3E">
      <w:pPr>
        <w:spacing w:line="360" w:lineRule="auto"/>
        <w:jc w:val="both"/>
        <w:rPr>
          <w:rFonts w:ascii="Book Antiqua" w:hAnsi="Book Antiqua"/>
        </w:rPr>
      </w:pPr>
    </w:p>
    <w:p w14:paraId="419BAF5A" w14:textId="77777777" w:rsidR="00A77B3E" w:rsidRPr="000636E1" w:rsidRDefault="003C18E5">
      <w:pPr>
        <w:spacing w:line="360" w:lineRule="auto"/>
        <w:jc w:val="both"/>
        <w:rPr>
          <w:rFonts w:ascii="Book Antiqua" w:hAnsi="Book Antiqua"/>
        </w:rPr>
      </w:pPr>
      <w:proofErr w:type="spellStart"/>
      <w:r w:rsidRPr="000636E1">
        <w:rPr>
          <w:rFonts w:ascii="Book Antiqua" w:eastAsia="Book Antiqua" w:hAnsi="Book Antiqua" w:cs="Book Antiqua"/>
          <w:b/>
          <w:bCs/>
          <w:color w:val="000000"/>
        </w:rPr>
        <w:t>Ya</w:t>
      </w:r>
      <w:proofErr w:type="spellEnd"/>
      <w:r w:rsidRPr="000636E1">
        <w:rPr>
          <w:rFonts w:ascii="Book Antiqua" w:eastAsia="Book Antiqua" w:hAnsi="Book Antiqua" w:cs="Book Antiqua"/>
          <w:b/>
          <w:bCs/>
          <w:color w:val="000000"/>
        </w:rPr>
        <w:t xml:space="preserve">-Nan Tian, </w:t>
      </w:r>
      <w:proofErr w:type="spellStart"/>
      <w:r w:rsidRPr="000636E1">
        <w:rPr>
          <w:rFonts w:ascii="Book Antiqua" w:eastAsia="Book Antiqua" w:hAnsi="Book Antiqua" w:cs="Book Antiqua"/>
          <w:b/>
          <w:bCs/>
          <w:color w:val="000000"/>
        </w:rPr>
        <w:t>Ya</w:t>
      </w:r>
      <w:proofErr w:type="spellEnd"/>
      <w:r w:rsidRPr="000636E1">
        <w:rPr>
          <w:rFonts w:ascii="Book Antiqua" w:eastAsia="Book Antiqua" w:hAnsi="Book Antiqua" w:cs="Book Antiqua"/>
          <w:b/>
          <w:bCs/>
          <w:color w:val="000000"/>
        </w:rPr>
        <w:t xml:space="preserve">-Zhao Zhang, </w:t>
      </w:r>
      <w:proofErr w:type="spellStart"/>
      <w:r w:rsidRPr="000636E1">
        <w:rPr>
          <w:rFonts w:ascii="Book Antiqua" w:eastAsia="Book Antiqua" w:hAnsi="Book Antiqua" w:cs="Book Antiqua"/>
          <w:b/>
          <w:bCs/>
          <w:color w:val="000000"/>
        </w:rPr>
        <w:t>Xue</w:t>
      </w:r>
      <w:proofErr w:type="spellEnd"/>
      <w:r w:rsidRPr="000636E1">
        <w:rPr>
          <w:rFonts w:ascii="Book Antiqua" w:eastAsia="Book Antiqua" w:hAnsi="Book Antiqua" w:cs="Book Antiqua"/>
          <w:b/>
          <w:bCs/>
          <w:color w:val="000000"/>
        </w:rPr>
        <w:t xml:space="preserve">-Jing Wang, Hong </w:t>
      </w:r>
      <w:proofErr w:type="spellStart"/>
      <w:r w:rsidRPr="000636E1">
        <w:rPr>
          <w:rFonts w:ascii="Book Antiqua" w:eastAsia="Book Antiqua" w:hAnsi="Book Antiqua" w:cs="Book Antiqua"/>
          <w:b/>
          <w:bCs/>
          <w:color w:val="000000"/>
        </w:rPr>
        <w:t>Guo</w:t>
      </w:r>
      <w:proofErr w:type="spellEnd"/>
      <w:r w:rsidRPr="000636E1">
        <w:rPr>
          <w:rFonts w:ascii="Book Antiqua" w:eastAsia="Book Antiqua" w:hAnsi="Book Antiqua" w:cs="Book Antiqua"/>
          <w:b/>
          <w:bCs/>
          <w:color w:val="000000"/>
        </w:rPr>
        <w:t xml:space="preserve">, Jian-Hui Mao, </w:t>
      </w:r>
      <w:r w:rsidRPr="000636E1">
        <w:rPr>
          <w:rFonts w:ascii="Book Antiqua" w:eastAsia="Book Antiqua" w:hAnsi="Book Antiqua" w:cs="Book Antiqua"/>
          <w:color w:val="000000"/>
        </w:rPr>
        <w:t xml:space="preserve">Department of Neurology, Harrison International Peace Hospital, </w:t>
      </w:r>
      <w:proofErr w:type="spellStart"/>
      <w:r w:rsidRPr="000636E1">
        <w:rPr>
          <w:rFonts w:ascii="Book Antiqua" w:eastAsia="Book Antiqua" w:hAnsi="Book Antiqua" w:cs="Book Antiqua"/>
          <w:color w:val="000000"/>
        </w:rPr>
        <w:t>Hengshui</w:t>
      </w:r>
      <w:proofErr w:type="spellEnd"/>
      <w:r w:rsidRPr="000636E1">
        <w:rPr>
          <w:rFonts w:ascii="Book Antiqua" w:eastAsia="Book Antiqua" w:hAnsi="Book Antiqua" w:cs="Book Antiqua"/>
          <w:color w:val="000000"/>
        </w:rPr>
        <w:t xml:space="preserve"> 053000, Hebei Province, China</w:t>
      </w:r>
    </w:p>
    <w:p w14:paraId="0CA2F454" w14:textId="77777777" w:rsidR="00A77B3E" w:rsidRPr="000636E1" w:rsidRDefault="00A77B3E">
      <w:pPr>
        <w:spacing w:line="360" w:lineRule="auto"/>
        <w:jc w:val="both"/>
        <w:rPr>
          <w:rFonts w:ascii="Book Antiqua" w:hAnsi="Book Antiqua"/>
        </w:rPr>
      </w:pPr>
    </w:p>
    <w:p w14:paraId="6283EBD1"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color w:val="000000"/>
        </w:rPr>
        <w:t xml:space="preserve">Author contributions: </w:t>
      </w:r>
      <w:r w:rsidRPr="000636E1">
        <w:rPr>
          <w:rFonts w:ascii="Book Antiqua" w:eastAsia="Book Antiqua" w:hAnsi="Book Antiqua" w:cs="Book Antiqua"/>
          <w:color w:val="000000"/>
        </w:rPr>
        <w:t xml:space="preserve">Wei JH and Tian YN design the experiment; Zhang YZ drafted the work; Wang XJ, Guo H and Mao JH collected the data; Wei JH and Tian YN </w:t>
      </w:r>
      <w:proofErr w:type="spellStart"/>
      <w:r w:rsidRPr="000636E1">
        <w:rPr>
          <w:rFonts w:ascii="Book Antiqua" w:eastAsia="Book Antiqua" w:hAnsi="Book Antiqua" w:cs="Book Antiqua"/>
          <w:color w:val="000000"/>
        </w:rPr>
        <w:t>analysed</w:t>
      </w:r>
      <w:proofErr w:type="spellEnd"/>
      <w:r w:rsidRPr="000636E1">
        <w:rPr>
          <w:rFonts w:ascii="Book Antiqua" w:eastAsia="Book Antiqua" w:hAnsi="Book Antiqua" w:cs="Book Antiqua"/>
          <w:color w:val="000000"/>
        </w:rPr>
        <w:t xml:space="preserve"> and interpreted data; Wei JH, Tian YN and Zhang YZ wrote the article.</w:t>
      </w:r>
    </w:p>
    <w:p w14:paraId="79FA9EB1" w14:textId="77777777" w:rsidR="00A77B3E" w:rsidRPr="000636E1" w:rsidRDefault="00A77B3E">
      <w:pPr>
        <w:spacing w:line="360" w:lineRule="auto"/>
        <w:jc w:val="both"/>
        <w:rPr>
          <w:rFonts w:ascii="Book Antiqua" w:hAnsi="Book Antiqua"/>
        </w:rPr>
      </w:pPr>
    </w:p>
    <w:p w14:paraId="1EA6F07A" w14:textId="20C10279"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color w:val="000000"/>
        </w:rPr>
        <w:t xml:space="preserve">Corresponding author: Jian-Hui Mao, MD, Chief Doctor, </w:t>
      </w:r>
      <w:r w:rsidRPr="000636E1">
        <w:rPr>
          <w:rFonts w:ascii="Book Antiqua" w:eastAsia="Book Antiqua" w:hAnsi="Book Antiqua" w:cs="Book Antiqua"/>
          <w:color w:val="000000"/>
        </w:rPr>
        <w:t xml:space="preserve">Department of Neurology, Harrison International Peace Hospital, </w:t>
      </w:r>
      <w:r w:rsidR="00E06043" w:rsidRPr="000636E1">
        <w:rPr>
          <w:rFonts w:ascii="Book Antiqua" w:eastAsia="Book Antiqua" w:hAnsi="Book Antiqua" w:cs="Book Antiqua"/>
          <w:color w:val="000000"/>
        </w:rPr>
        <w:t xml:space="preserve">No. </w:t>
      </w:r>
      <w:r w:rsidRPr="000636E1">
        <w:rPr>
          <w:rFonts w:ascii="Book Antiqua" w:eastAsia="Book Antiqua" w:hAnsi="Book Antiqua" w:cs="Book Antiqua"/>
          <w:color w:val="000000"/>
        </w:rPr>
        <w:t xml:space="preserve">180 </w:t>
      </w:r>
      <w:proofErr w:type="spellStart"/>
      <w:r w:rsidRPr="000636E1">
        <w:rPr>
          <w:rFonts w:ascii="Book Antiqua" w:eastAsia="Book Antiqua" w:hAnsi="Book Antiqua" w:cs="Book Antiqua"/>
          <w:color w:val="000000"/>
        </w:rPr>
        <w:t>Renmin</w:t>
      </w:r>
      <w:proofErr w:type="spellEnd"/>
      <w:r w:rsidRPr="000636E1">
        <w:rPr>
          <w:rFonts w:ascii="Book Antiqua" w:eastAsia="Book Antiqua" w:hAnsi="Book Antiqua" w:cs="Book Antiqua"/>
          <w:color w:val="000000"/>
        </w:rPr>
        <w:t xml:space="preserve"> East Road, </w:t>
      </w:r>
      <w:proofErr w:type="spellStart"/>
      <w:r w:rsidRPr="000636E1">
        <w:rPr>
          <w:rFonts w:ascii="Book Antiqua" w:eastAsia="Book Antiqua" w:hAnsi="Book Antiqua" w:cs="Book Antiqua"/>
          <w:color w:val="000000"/>
        </w:rPr>
        <w:t>Taocheng</w:t>
      </w:r>
      <w:proofErr w:type="spellEnd"/>
      <w:r w:rsidRPr="000636E1">
        <w:rPr>
          <w:rFonts w:ascii="Book Antiqua" w:eastAsia="Book Antiqua" w:hAnsi="Book Antiqua" w:cs="Book Antiqua"/>
          <w:color w:val="000000"/>
        </w:rPr>
        <w:t xml:space="preserve"> District, </w:t>
      </w:r>
      <w:proofErr w:type="spellStart"/>
      <w:r w:rsidRPr="000636E1">
        <w:rPr>
          <w:rFonts w:ascii="Book Antiqua" w:eastAsia="Book Antiqua" w:hAnsi="Book Antiqua" w:cs="Book Antiqua"/>
          <w:color w:val="000000"/>
        </w:rPr>
        <w:t>Hengshui</w:t>
      </w:r>
      <w:proofErr w:type="spellEnd"/>
      <w:r w:rsidRPr="000636E1">
        <w:rPr>
          <w:rFonts w:ascii="Book Antiqua" w:eastAsia="Book Antiqua" w:hAnsi="Book Antiqua" w:cs="Book Antiqua"/>
          <w:color w:val="000000"/>
        </w:rPr>
        <w:t xml:space="preserve"> 053000, Hebei Province, China. weijianhui2005@126.com</w:t>
      </w:r>
    </w:p>
    <w:p w14:paraId="05643BAF" w14:textId="77777777" w:rsidR="00A77B3E" w:rsidRPr="000636E1" w:rsidRDefault="00A77B3E">
      <w:pPr>
        <w:spacing w:line="360" w:lineRule="auto"/>
        <w:jc w:val="both"/>
        <w:rPr>
          <w:rFonts w:ascii="Book Antiqua" w:hAnsi="Book Antiqua"/>
        </w:rPr>
      </w:pPr>
    </w:p>
    <w:p w14:paraId="7152675D"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color w:val="000000"/>
        </w:rPr>
        <w:t xml:space="preserve">Received: </w:t>
      </w:r>
      <w:r w:rsidRPr="000636E1">
        <w:rPr>
          <w:rFonts w:ascii="Book Antiqua" w:eastAsia="Book Antiqua" w:hAnsi="Book Antiqua" w:cs="Book Antiqua"/>
          <w:color w:val="000000"/>
        </w:rPr>
        <w:t>May 27, 2021</w:t>
      </w:r>
    </w:p>
    <w:p w14:paraId="01543CDF"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color w:val="000000"/>
        </w:rPr>
        <w:lastRenderedPageBreak/>
        <w:t xml:space="preserve">Revised: </w:t>
      </w:r>
      <w:r w:rsidRPr="000636E1">
        <w:rPr>
          <w:rFonts w:ascii="Book Antiqua" w:eastAsia="Book Antiqua" w:hAnsi="Book Antiqua" w:cs="Book Antiqua"/>
          <w:color w:val="000000"/>
        </w:rPr>
        <w:t>July 2, 2021</w:t>
      </w:r>
    </w:p>
    <w:p w14:paraId="17AFE1A6" w14:textId="03D44374"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color w:val="000000"/>
        </w:rPr>
        <w:t xml:space="preserve">Accepted: </w:t>
      </w:r>
      <w:bookmarkStart w:id="0" w:name="OLE_LINK15"/>
      <w:bookmarkStart w:id="1" w:name="OLE_LINK33"/>
      <w:bookmarkStart w:id="2" w:name="OLE_LINK48"/>
      <w:r w:rsidR="00E06043" w:rsidRPr="000636E1">
        <w:rPr>
          <w:rFonts w:ascii="Book Antiqua" w:eastAsia="宋体" w:hAnsi="Book Antiqua" w:hint="eastAsia"/>
          <w:color w:val="000000" w:themeColor="text1"/>
        </w:rPr>
        <w:t>Au</w:t>
      </w:r>
      <w:r w:rsidR="00E06043" w:rsidRPr="000636E1">
        <w:rPr>
          <w:rFonts w:ascii="Book Antiqua" w:eastAsia="宋体" w:hAnsi="Book Antiqua"/>
          <w:color w:val="000000" w:themeColor="text1"/>
        </w:rPr>
        <w:t>gust 5, 2021</w:t>
      </w:r>
      <w:bookmarkEnd w:id="0"/>
      <w:bookmarkEnd w:id="1"/>
      <w:bookmarkEnd w:id="2"/>
    </w:p>
    <w:p w14:paraId="51705E58" w14:textId="631D4968"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color w:val="000000"/>
        </w:rPr>
        <w:t>Published online:</w:t>
      </w:r>
      <w:r w:rsidR="00D672DD" w:rsidRPr="000636E1">
        <w:rPr>
          <w:rFonts w:ascii="Book Antiqua" w:hAnsi="Book Antiqua" w:cs="Book Antiqua" w:hint="eastAsia"/>
          <w:b/>
          <w:bCs/>
          <w:color w:val="000000"/>
          <w:lang w:eastAsia="zh-CN"/>
        </w:rPr>
        <w:t xml:space="preserve"> </w:t>
      </w:r>
      <w:r w:rsidR="00D672DD" w:rsidRPr="000636E1">
        <w:rPr>
          <w:rFonts w:ascii="Book Antiqua" w:eastAsia="Book Antiqua" w:hAnsi="Book Antiqua" w:cs="Book Antiqua"/>
          <w:bCs/>
          <w:color w:val="000000"/>
        </w:rPr>
        <w:t>October 6</w:t>
      </w:r>
      <w:r w:rsidR="00D672DD" w:rsidRPr="000636E1">
        <w:rPr>
          <w:rFonts w:ascii="Book Antiqua" w:hAnsi="Book Antiqua" w:cs="Book Antiqua" w:hint="eastAsia"/>
          <w:bCs/>
          <w:color w:val="000000"/>
          <w:lang w:eastAsia="zh-CN"/>
        </w:rPr>
        <w:t xml:space="preserve">, </w:t>
      </w:r>
      <w:r w:rsidR="00D672DD" w:rsidRPr="000636E1">
        <w:rPr>
          <w:rFonts w:ascii="Book Antiqua" w:eastAsia="Book Antiqua" w:hAnsi="Book Antiqua" w:cs="Book Antiqua"/>
          <w:bCs/>
          <w:color w:val="000000"/>
        </w:rPr>
        <w:t>2021</w:t>
      </w:r>
      <w:r w:rsidRPr="000636E1">
        <w:rPr>
          <w:rFonts w:ascii="Book Antiqua" w:eastAsia="Book Antiqua" w:hAnsi="Book Antiqua" w:cs="Book Antiqua"/>
          <w:b/>
          <w:bCs/>
          <w:color w:val="000000"/>
        </w:rPr>
        <w:t xml:space="preserve"> </w:t>
      </w:r>
    </w:p>
    <w:p w14:paraId="5EE02E6C" w14:textId="77777777" w:rsidR="00A77B3E" w:rsidRPr="000636E1" w:rsidRDefault="00A77B3E">
      <w:pPr>
        <w:spacing w:line="360" w:lineRule="auto"/>
        <w:jc w:val="both"/>
        <w:rPr>
          <w:rFonts w:ascii="Book Antiqua" w:hAnsi="Book Antiqua"/>
        </w:rPr>
        <w:sectPr w:rsidR="00A77B3E" w:rsidRPr="000636E1">
          <w:footerReference w:type="default" r:id="rId7"/>
          <w:pgSz w:w="12240" w:h="15840"/>
          <w:pgMar w:top="1440" w:right="1440" w:bottom="1440" w:left="1440" w:header="720" w:footer="720" w:gutter="0"/>
          <w:cols w:space="720"/>
          <w:docGrid w:linePitch="360"/>
        </w:sectPr>
      </w:pPr>
    </w:p>
    <w:p w14:paraId="5961BC4D"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olor w:val="000000"/>
        </w:rPr>
        <w:lastRenderedPageBreak/>
        <w:t>Abstract</w:t>
      </w:r>
    </w:p>
    <w:p w14:paraId="1581B25D"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BACKGROUND</w:t>
      </w:r>
    </w:p>
    <w:p w14:paraId="2BA44BD7"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Hypertensive intracerebral hemorrhage is a common critical disease of the nervous system, comprising one fifth of all acute cerebrovascular diseases and has a high disability and mortality rate. It severely affects the patients’ quality of life.</w:t>
      </w:r>
    </w:p>
    <w:p w14:paraId="58FE3778" w14:textId="77777777" w:rsidR="00A77B3E" w:rsidRPr="000636E1" w:rsidRDefault="00A77B3E">
      <w:pPr>
        <w:spacing w:line="360" w:lineRule="auto"/>
        <w:jc w:val="both"/>
        <w:rPr>
          <w:rFonts w:ascii="Book Antiqua" w:hAnsi="Book Antiqua"/>
        </w:rPr>
      </w:pPr>
    </w:p>
    <w:p w14:paraId="2BA2D18F"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AIM</w:t>
      </w:r>
    </w:p>
    <w:p w14:paraId="204E220F"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To analyze the short-term effect and long-term prognosis of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minimally invasive surgery for hypertensive intracerebral hemorrhage. </w:t>
      </w:r>
    </w:p>
    <w:p w14:paraId="707D5B62" w14:textId="77777777" w:rsidR="00A77B3E" w:rsidRPr="000636E1" w:rsidRDefault="00A77B3E">
      <w:pPr>
        <w:spacing w:line="360" w:lineRule="auto"/>
        <w:jc w:val="both"/>
        <w:rPr>
          <w:rFonts w:ascii="Book Antiqua" w:hAnsi="Book Antiqua"/>
        </w:rPr>
      </w:pPr>
    </w:p>
    <w:p w14:paraId="1427B8D0"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METHODS</w:t>
      </w:r>
    </w:p>
    <w:p w14:paraId="52E9C0EE"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From March 2018 to May 2020, 118 patients with hypertensive intracerebral hemorrhage were enrolled in our study and divided into a control group and observation group according to the surgical plan. The control group used a hard-channel minimally invasive puncture and drainage procedure. The observation group underwent minimally invasive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surgery. The changes in the levels of serum P substances (SP), inflammatory factors [tumor necrosis factor-α, interleukin-6 (IL-6), </w:t>
      </w:r>
      <w:r w:rsidR="00223500" w:rsidRPr="000636E1">
        <w:rPr>
          <w:rFonts w:ascii="Book Antiqua" w:eastAsia="Book Antiqua" w:hAnsi="Book Antiqua" w:cs="Book Antiqua"/>
          <w:color w:val="000000"/>
        </w:rPr>
        <w:t>IL-1</w:t>
      </w:r>
      <w:r w:rsidR="00223500" w:rsidRPr="000636E1">
        <w:rPr>
          <w:rFonts w:ascii="Book Antiqua" w:hAnsi="Book Antiqua" w:cs="Book Antiqua"/>
          <w:color w:val="000000"/>
          <w:lang w:eastAsia="zh-CN"/>
        </w:rPr>
        <w:t>0</w:t>
      </w:r>
      <w:r w:rsidRPr="000636E1">
        <w:rPr>
          <w:rFonts w:ascii="Book Antiqua" w:eastAsia="Book Antiqua" w:hAnsi="Book Antiqua" w:cs="Book Antiqua"/>
          <w:color w:val="000000"/>
        </w:rPr>
        <w:t>], and the National Hospital Stroke Scale (NIHSS) and Barthel index scores were recorded. Surgery related indicators and prognosis were compared between the two groups.</w:t>
      </w:r>
    </w:p>
    <w:p w14:paraId="6C9B3B3B" w14:textId="77777777" w:rsidR="00A77B3E" w:rsidRPr="000636E1" w:rsidRDefault="00A77B3E">
      <w:pPr>
        <w:spacing w:line="360" w:lineRule="auto"/>
        <w:jc w:val="both"/>
        <w:rPr>
          <w:rFonts w:ascii="Book Antiqua" w:hAnsi="Book Antiqua"/>
        </w:rPr>
      </w:pPr>
    </w:p>
    <w:p w14:paraId="1A3C3F4C"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RESULTS</w:t>
      </w:r>
    </w:p>
    <w:p w14:paraId="1454F9A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The operation time (105.26 ± 28.35) of the observation group was min longer than that of the control group, and the volume of intraoperative bleeding was 45.36 ± 10.17 mL more than that of the control group. The hematoma clearance rates were 88.58% ± 4.69% and 94.47% ± 4.02% higher than those of the control group at 48 h and 72 h, respectively. Good prognosis rate (86.44%) was higher in the observation group than in the control group, and complication rate (5.08%) was not significantly different from that of the control group (</w:t>
      </w:r>
      <w:r w:rsidRPr="000636E1">
        <w:rPr>
          <w:rFonts w:ascii="Book Antiqua" w:eastAsia="Book Antiqua" w:hAnsi="Book Antiqua" w:cs="Book Antiqua"/>
          <w:i/>
          <w:iCs/>
          <w:color w:val="000000"/>
        </w:rPr>
        <w:t>P</w:t>
      </w:r>
      <w:r w:rsidRPr="000636E1">
        <w:rPr>
          <w:rFonts w:ascii="Book Antiqua" w:eastAsia="Book Antiqua" w:hAnsi="Book Antiqua" w:cs="Book Antiqua"/>
          <w:color w:val="000000"/>
        </w:rPr>
        <w:t xml:space="preserve"> &gt; 0.05).The SP level and Barthel index score of the two groups </w:t>
      </w:r>
      <w:r w:rsidRPr="000636E1">
        <w:rPr>
          <w:rFonts w:ascii="Book Antiqua" w:eastAsia="Book Antiqua" w:hAnsi="Book Antiqua" w:cs="Book Antiqua"/>
          <w:color w:val="000000"/>
        </w:rPr>
        <w:lastRenderedPageBreak/>
        <w:t>increased (</w:t>
      </w:r>
      <w:r w:rsidRPr="000636E1">
        <w:rPr>
          <w:rFonts w:ascii="Book Antiqua" w:eastAsia="Book Antiqua" w:hAnsi="Book Antiqua" w:cs="Book Antiqua"/>
          <w:i/>
          <w:iCs/>
          <w:color w:val="000000"/>
        </w:rPr>
        <w:t>P</w:t>
      </w:r>
      <w:r w:rsidRPr="000636E1">
        <w:rPr>
          <w:rFonts w:ascii="Book Antiqua" w:eastAsia="Book Antiqua" w:hAnsi="Book Antiqua" w:cs="Book Antiqua"/>
          <w:color w:val="000000"/>
        </w:rPr>
        <w:t xml:space="preserve"> &lt; 0.05) and the inflammatory factors and NIHSS score decreased (</w:t>
      </w:r>
      <w:r w:rsidRPr="000636E1">
        <w:rPr>
          <w:rFonts w:ascii="Book Antiqua" w:eastAsia="Book Antiqua" w:hAnsi="Book Antiqua" w:cs="Book Antiqua"/>
          <w:i/>
          <w:iCs/>
          <w:color w:val="000000"/>
        </w:rPr>
        <w:t>P</w:t>
      </w:r>
      <w:r w:rsidRPr="000636E1">
        <w:rPr>
          <w:rFonts w:ascii="Book Antiqua" w:eastAsia="Book Antiqua" w:hAnsi="Book Antiqua" w:cs="Book Antiqua"/>
          <w:color w:val="000000"/>
        </w:rPr>
        <w:t xml:space="preserve"> &lt; 0.05). The cytokine levels, NIHSS score, and Barthel index score were better in the observation group than in the control group (</w:t>
      </w:r>
      <w:r w:rsidRPr="000636E1">
        <w:rPr>
          <w:rFonts w:ascii="Book Antiqua" w:eastAsia="Book Antiqua" w:hAnsi="Book Antiqua" w:cs="Book Antiqua"/>
          <w:i/>
          <w:iCs/>
          <w:color w:val="000000"/>
        </w:rPr>
        <w:t>P</w:t>
      </w:r>
      <w:r w:rsidRPr="000636E1">
        <w:rPr>
          <w:rFonts w:ascii="Book Antiqua" w:eastAsia="Book Antiqua" w:hAnsi="Book Antiqua" w:cs="Book Antiqua"/>
          <w:color w:val="000000"/>
        </w:rPr>
        <w:t xml:space="preserve"> &lt; 0.05).</w:t>
      </w:r>
    </w:p>
    <w:p w14:paraId="1AF9B071" w14:textId="77777777" w:rsidR="00A77B3E" w:rsidRPr="000636E1" w:rsidRDefault="00A77B3E">
      <w:pPr>
        <w:spacing w:line="360" w:lineRule="auto"/>
        <w:jc w:val="both"/>
        <w:rPr>
          <w:rFonts w:ascii="Book Antiqua" w:hAnsi="Book Antiqua"/>
        </w:rPr>
      </w:pPr>
    </w:p>
    <w:p w14:paraId="77F2AACD"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CONCLUSION</w:t>
      </w:r>
    </w:p>
    <w:p w14:paraId="338F6CD0" w14:textId="77777777" w:rsidR="00A77B3E" w:rsidRPr="000636E1" w:rsidRDefault="003C18E5">
      <w:pPr>
        <w:spacing w:line="360" w:lineRule="auto"/>
        <w:jc w:val="both"/>
        <w:rPr>
          <w:rFonts w:ascii="Book Antiqua" w:hAnsi="Book Antiqua"/>
        </w:rPr>
      </w:pP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minimally invasive surgery is more complicated than hard channel minimally invasive puncture drainage in the treatment of hypertensive intracerebral hemorrhage; however, hematoma clearance is more thorough, and the short-term effect and long-term prognosis are better than hard channel minimally invasive puncture drainage.</w:t>
      </w:r>
    </w:p>
    <w:p w14:paraId="204E4899" w14:textId="77777777" w:rsidR="00A77B3E" w:rsidRPr="000636E1" w:rsidRDefault="00A77B3E">
      <w:pPr>
        <w:spacing w:line="360" w:lineRule="auto"/>
        <w:jc w:val="both"/>
        <w:rPr>
          <w:rFonts w:ascii="Book Antiqua" w:hAnsi="Book Antiqua"/>
        </w:rPr>
      </w:pPr>
    </w:p>
    <w:p w14:paraId="7643D1AC"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color w:val="000000"/>
        </w:rPr>
        <w:t xml:space="preserve">Key Words: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minimally invasive surgery; Hard-channel minimally invasive puncture drainage; Hypertensive intracerebral hemorrhage; Prognosis Hematoma clearance</w:t>
      </w:r>
    </w:p>
    <w:p w14:paraId="1C6081AB" w14:textId="77777777" w:rsidR="000636E1" w:rsidRPr="000636E1" w:rsidRDefault="000636E1" w:rsidP="000636E1">
      <w:pPr>
        <w:spacing w:line="360" w:lineRule="auto"/>
        <w:rPr>
          <w:rFonts w:ascii="Book Antiqua" w:hAnsi="Book Antiqua" w:cs="Book Antiqua"/>
          <w:b/>
          <w:color w:val="000000"/>
        </w:rPr>
      </w:pPr>
    </w:p>
    <w:p w14:paraId="3D5B3F95" w14:textId="77777777" w:rsidR="000636E1" w:rsidRPr="000636E1" w:rsidRDefault="000636E1" w:rsidP="000636E1">
      <w:pPr>
        <w:spacing w:line="360" w:lineRule="auto"/>
        <w:rPr>
          <w:rFonts w:ascii="Book Antiqua" w:eastAsia="Book Antiqua" w:hAnsi="Book Antiqua" w:cs="Book Antiqua"/>
          <w:color w:val="000000"/>
        </w:rPr>
      </w:pPr>
      <w:proofErr w:type="gramStart"/>
      <w:r w:rsidRPr="000636E1">
        <w:rPr>
          <w:rFonts w:ascii="Book Antiqua" w:eastAsia="Book Antiqua" w:hAnsi="Book Antiqua" w:cs="Book Antiqua"/>
          <w:b/>
          <w:color w:val="000000"/>
        </w:rPr>
        <w:t>©The</w:t>
      </w:r>
      <w:r w:rsidRPr="000636E1">
        <w:rPr>
          <w:rFonts w:ascii="Book Antiqua" w:eastAsia="Book Antiqua" w:hAnsi="Book Antiqua" w:cs="Book Antiqua"/>
          <w:color w:val="000000"/>
        </w:rPr>
        <w:t xml:space="preserve"> </w:t>
      </w:r>
      <w:r w:rsidRPr="000636E1">
        <w:rPr>
          <w:rFonts w:ascii="Book Antiqua" w:eastAsia="Book Antiqua" w:hAnsi="Book Antiqua" w:cs="Book Antiqua"/>
          <w:b/>
          <w:color w:val="000000"/>
        </w:rPr>
        <w:t>Author(s) 2021.</w:t>
      </w:r>
      <w:proofErr w:type="gramEnd"/>
      <w:r w:rsidRPr="000636E1">
        <w:rPr>
          <w:rFonts w:ascii="Book Antiqua" w:eastAsia="Book Antiqua" w:hAnsi="Book Antiqua" w:cs="Book Antiqua"/>
          <w:b/>
          <w:color w:val="000000"/>
        </w:rPr>
        <w:t xml:space="preserve"> </w:t>
      </w:r>
      <w:proofErr w:type="gramStart"/>
      <w:r w:rsidRPr="000636E1">
        <w:rPr>
          <w:rFonts w:ascii="Book Antiqua" w:eastAsia="Book Antiqua" w:hAnsi="Book Antiqua" w:cs="Book Antiqua"/>
          <w:color w:val="000000"/>
        </w:rPr>
        <w:t xml:space="preserve">Published by </w:t>
      </w:r>
      <w:proofErr w:type="spellStart"/>
      <w:r w:rsidRPr="000636E1">
        <w:rPr>
          <w:rFonts w:ascii="Book Antiqua" w:eastAsia="Book Antiqua" w:hAnsi="Book Antiqua" w:cs="Book Antiqua"/>
          <w:color w:val="000000"/>
        </w:rPr>
        <w:t>Baishideng</w:t>
      </w:r>
      <w:proofErr w:type="spellEnd"/>
      <w:r w:rsidRPr="000636E1">
        <w:rPr>
          <w:rFonts w:ascii="Book Antiqua" w:eastAsia="Book Antiqua" w:hAnsi="Book Antiqua" w:cs="Book Antiqua"/>
          <w:color w:val="000000"/>
        </w:rPr>
        <w:t xml:space="preserve"> Publishing Group Inc.</w:t>
      </w:r>
      <w:proofErr w:type="gramEnd"/>
      <w:r w:rsidRPr="000636E1">
        <w:rPr>
          <w:rFonts w:ascii="Book Antiqua" w:eastAsia="Book Antiqua" w:hAnsi="Book Antiqua" w:cs="Book Antiqua"/>
          <w:color w:val="000000"/>
        </w:rPr>
        <w:t xml:space="preserve"> All rights reserved. </w:t>
      </w:r>
    </w:p>
    <w:p w14:paraId="22CFA740" w14:textId="77777777" w:rsidR="00A77B3E" w:rsidRPr="000636E1" w:rsidRDefault="00A77B3E">
      <w:pPr>
        <w:spacing w:line="360" w:lineRule="auto"/>
        <w:jc w:val="both"/>
        <w:rPr>
          <w:rFonts w:ascii="Book Antiqua" w:hAnsi="Book Antiqua"/>
        </w:rPr>
      </w:pPr>
    </w:p>
    <w:p w14:paraId="63F5A637" w14:textId="693CC714" w:rsidR="000636E1" w:rsidRPr="000636E1" w:rsidRDefault="000636E1">
      <w:pPr>
        <w:spacing w:line="360" w:lineRule="auto"/>
        <w:jc w:val="both"/>
        <w:rPr>
          <w:rFonts w:ascii="Book Antiqua" w:hAnsi="Book Antiqua" w:hint="eastAsia"/>
          <w:iCs/>
          <w:lang w:eastAsia="zh-CN"/>
        </w:rPr>
      </w:pPr>
      <w:r w:rsidRPr="000636E1">
        <w:rPr>
          <w:rFonts w:ascii="Book Antiqua" w:eastAsia="Book Antiqua" w:hAnsi="Book Antiqua" w:cs="Book Antiqua"/>
          <w:b/>
          <w:color w:val="000000"/>
        </w:rPr>
        <w:t>Citation:</w:t>
      </w:r>
      <w:r w:rsidRPr="000636E1">
        <w:rPr>
          <w:rFonts w:ascii="Book Antiqua" w:eastAsia="Book Antiqua" w:hAnsi="Book Antiqua" w:cs="Book Antiqua"/>
          <w:color w:val="000000"/>
        </w:rPr>
        <w:t xml:space="preserve"> </w:t>
      </w:r>
      <w:r w:rsidR="003C18E5" w:rsidRPr="000636E1">
        <w:rPr>
          <w:rFonts w:ascii="Book Antiqua" w:eastAsia="Book Antiqua" w:hAnsi="Book Antiqua" w:cs="Book Antiqua"/>
          <w:color w:val="000000"/>
        </w:rPr>
        <w:t xml:space="preserve">Wei JH, Tian YN, Zhang YZ, Wang XJ, Guo H, Mao JH. Short-term effect and long-term prognosis of </w:t>
      </w:r>
      <w:proofErr w:type="spellStart"/>
      <w:r w:rsidR="003C18E5" w:rsidRPr="000636E1">
        <w:rPr>
          <w:rFonts w:ascii="Book Antiqua" w:eastAsia="Book Antiqua" w:hAnsi="Book Antiqua" w:cs="Book Antiqua"/>
          <w:color w:val="000000"/>
        </w:rPr>
        <w:t>neuroendoscopic</w:t>
      </w:r>
      <w:proofErr w:type="spellEnd"/>
      <w:r w:rsidR="003C18E5" w:rsidRPr="000636E1">
        <w:rPr>
          <w:rFonts w:ascii="Book Antiqua" w:eastAsia="Book Antiqua" w:hAnsi="Book Antiqua" w:cs="Book Antiqua"/>
          <w:color w:val="000000"/>
        </w:rPr>
        <w:t xml:space="preserve"> minimally invasive surgery for hypertensive intracerebral hemorrhage. </w:t>
      </w:r>
      <w:r w:rsidR="003C18E5" w:rsidRPr="000636E1">
        <w:rPr>
          <w:rFonts w:ascii="Book Antiqua" w:eastAsia="Book Antiqua" w:hAnsi="Book Antiqua" w:cs="Book Antiqua"/>
          <w:i/>
          <w:iCs/>
          <w:color w:val="000000"/>
        </w:rPr>
        <w:t xml:space="preserve">World J </w:t>
      </w:r>
      <w:proofErr w:type="spellStart"/>
      <w:r w:rsidR="003C18E5" w:rsidRPr="000636E1">
        <w:rPr>
          <w:rFonts w:ascii="Book Antiqua" w:eastAsia="Book Antiqua" w:hAnsi="Book Antiqua" w:cs="Book Antiqua"/>
          <w:i/>
          <w:iCs/>
          <w:color w:val="000000"/>
        </w:rPr>
        <w:t>Clin</w:t>
      </w:r>
      <w:proofErr w:type="spellEnd"/>
      <w:r w:rsidR="003C18E5" w:rsidRPr="000636E1">
        <w:rPr>
          <w:rFonts w:ascii="Book Antiqua" w:eastAsia="Book Antiqua" w:hAnsi="Book Antiqua" w:cs="Book Antiqua"/>
          <w:i/>
          <w:iCs/>
          <w:color w:val="000000"/>
        </w:rPr>
        <w:t xml:space="preserve"> Cases</w:t>
      </w:r>
      <w:r w:rsidR="003C18E5" w:rsidRPr="000636E1">
        <w:rPr>
          <w:rFonts w:ascii="Book Antiqua" w:eastAsia="Book Antiqua" w:hAnsi="Book Antiqua" w:cs="Book Antiqua"/>
          <w:color w:val="000000"/>
        </w:rPr>
        <w:t xml:space="preserve"> </w:t>
      </w:r>
      <w:r w:rsidR="00D672DD" w:rsidRPr="000636E1">
        <w:rPr>
          <w:rFonts w:ascii="Book Antiqua" w:hAnsi="Book Antiqua"/>
          <w:iCs/>
        </w:rPr>
        <w:t>202</w:t>
      </w:r>
      <w:r w:rsidR="00D672DD" w:rsidRPr="000636E1">
        <w:rPr>
          <w:rFonts w:ascii="Book Antiqua" w:hAnsi="Book Antiqua" w:hint="eastAsia"/>
          <w:iCs/>
          <w:lang w:eastAsia="zh-CN"/>
        </w:rPr>
        <w:t>1</w:t>
      </w:r>
      <w:r w:rsidR="00D672DD" w:rsidRPr="000636E1">
        <w:rPr>
          <w:rFonts w:ascii="Book Antiqua" w:hAnsi="Book Antiqua"/>
          <w:iCs/>
        </w:rPr>
        <w:t xml:space="preserve">; </w:t>
      </w:r>
      <w:r w:rsidR="00D672DD" w:rsidRPr="000636E1">
        <w:rPr>
          <w:rFonts w:ascii="Book Antiqua" w:hAnsi="Book Antiqua" w:hint="eastAsia"/>
          <w:iCs/>
          <w:lang w:eastAsia="zh-CN"/>
        </w:rPr>
        <w:t>9</w:t>
      </w:r>
      <w:r w:rsidR="00D672DD" w:rsidRPr="000636E1">
        <w:rPr>
          <w:rFonts w:ascii="Book Antiqua" w:hAnsi="Book Antiqua"/>
          <w:iCs/>
        </w:rPr>
        <w:t>(</w:t>
      </w:r>
      <w:r w:rsidR="00D672DD" w:rsidRPr="000636E1">
        <w:rPr>
          <w:rFonts w:ascii="Book Antiqua" w:hAnsi="Book Antiqua" w:hint="eastAsia"/>
          <w:iCs/>
          <w:lang w:eastAsia="zh-CN"/>
        </w:rPr>
        <w:t>28</w:t>
      </w:r>
      <w:r w:rsidR="00D672DD" w:rsidRPr="000636E1">
        <w:rPr>
          <w:rFonts w:ascii="Book Antiqua" w:hAnsi="Book Antiqua"/>
          <w:iCs/>
        </w:rPr>
        <w:t xml:space="preserve">): </w:t>
      </w:r>
      <w:r w:rsidR="00563F03" w:rsidRPr="000636E1">
        <w:rPr>
          <w:rFonts w:ascii="Book Antiqua" w:hAnsi="Book Antiqua" w:hint="eastAsia"/>
          <w:iCs/>
          <w:lang w:eastAsia="zh-CN"/>
        </w:rPr>
        <w:t>8358-</w:t>
      </w:r>
      <w:r w:rsidRPr="000636E1">
        <w:rPr>
          <w:rFonts w:ascii="Book Antiqua" w:hAnsi="Book Antiqua" w:hint="eastAsia"/>
          <w:iCs/>
          <w:lang w:eastAsia="zh-CN"/>
        </w:rPr>
        <w:t>8365</w:t>
      </w:r>
      <w:r w:rsidR="00D672DD" w:rsidRPr="000636E1">
        <w:rPr>
          <w:rFonts w:ascii="Book Antiqua" w:hAnsi="Book Antiqua" w:hint="eastAsia"/>
          <w:iCs/>
        </w:rPr>
        <w:t xml:space="preserve"> </w:t>
      </w:r>
    </w:p>
    <w:p w14:paraId="66016903" w14:textId="61F66538" w:rsidR="000636E1" w:rsidRPr="000636E1" w:rsidRDefault="00D672DD">
      <w:pPr>
        <w:spacing w:line="360" w:lineRule="auto"/>
        <w:jc w:val="both"/>
        <w:rPr>
          <w:rFonts w:ascii="Book Antiqua" w:hAnsi="Book Antiqua" w:hint="eastAsia"/>
          <w:iCs/>
          <w:lang w:eastAsia="zh-CN"/>
        </w:rPr>
      </w:pPr>
      <w:r w:rsidRPr="000636E1">
        <w:rPr>
          <w:rFonts w:ascii="Book Antiqua" w:hAnsi="Book Antiqua"/>
          <w:iCs/>
        </w:rPr>
        <w:t>URL: https://www.wjgnet.com/2307-8960/full/v</w:t>
      </w:r>
      <w:r w:rsidRPr="000636E1">
        <w:rPr>
          <w:rFonts w:ascii="Book Antiqua" w:hAnsi="Book Antiqua" w:hint="eastAsia"/>
          <w:iCs/>
          <w:lang w:eastAsia="zh-CN"/>
        </w:rPr>
        <w:t>9</w:t>
      </w:r>
      <w:r w:rsidRPr="000636E1">
        <w:rPr>
          <w:rFonts w:ascii="Book Antiqua" w:hAnsi="Book Antiqua"/>
          <w:iCs/>
        </w:rPr>
        <w:t>/i</w:t>
      </w:r>
      <w:r w:rsidRPr="000636E1">
        <w:rPr>
          <w:rFonts w:ascii="Book Antiqua" w:hAnsi="Book Antiqua" w:hint="eastAsia"/>
          <w:iCs/>
          <w:lang w:eastAsia="zh-CN"/>
        </w:rPr>
        <w:t>28</w:t>
      </w:r>
      <w:r w:rsidRPr="000636E1">
        <w:rPr>
          <w:rFonts w:ascii="Book Antiqua" w:hAnsi="Book Antiqua"/>
          <w:iCs/>
        </w:rPr>
        <w:t>/</w:t>
      </w:r>
      <w:r w:rsidR="000636E1" w:rsidRPr="000636E1">
        <w:rPr>
          <w:rFonts w:ascii="Book Antiqua" w:hAnsi="Book Antiqua" w:hint="eastAsia"/>
          <w:iCs/>
          <w:lang w:eastAsia="zh-CN"/>
        </w:rPr>
        <w:t>8358</w:t>
      </w:r>
      <w:r w:rsidRPr="000636E1">
        <w:rPr>
          <w:rFonts w:ascii="Book Antiqua" w:hAnsi="Book Antiqua"/>
          <w:iCs/>
        </w:rPr>
        <w:t>.htm</w:t>
      </w:r>
      <w:r w:rsidRPr="000636E1">
        <w:rPr>
          <w:rFonts w:ascii="Book Antiqua" w:hAnsi="Book Antiqua" w:hint="eastAsia"/>
          <w:iCs/>
        </w:rPr>
        <w:t xml:space="preserve"> </w:t>
      </w:r>
    </w:p>
    <w:p w14:paraId="13500E28" w14:textId="5F268628" w:rsidR="00A77B3E" w:rsidRPr="000636E1" w:rsidRDefault="00D672DD">
      <w:pPr>
        <w:spacing w:line="360" w:lineRule="auto"/>
        <w:jc w:val="both"/>
        <w:rPr>
          <w:rFonts w:ascii="Book Antiqua" w:hAnsi="Book Antiqua"/>
        </w:rPr>
      </w:pPr>
      <w:r w:rsidRPr="000636E1">
        <w:rPr>
          <w:rFonts w:ascii="Book Antiqua" w:hAnsi="Book Antiqua"/>
          <w:iCs/>
        </w:rPr>
        <w:t>DOI: https://dx.doi.org/10.12998/wjcc.v</w:t>
      </w:r>
      <w:r w:rsidRPr="000636E1">
        <w:rPr>
          <w:rFonts w:ascii="Book Antiqua" w:hAnsi="Book Antiqua" w:hint="eastAsia"/>
          <w:iCs/>
          <w:lang w:eastAsia="zh-CN"/>
        </w:rPr>
        <w:t>9</w:t>
      </w:r>
      <w:r w:rsidRPr="000636E1">
        <w:rPr>
          <w:rFonts w:ascii="Book Antiqua" w:hAnsi="Book Antiqua"/>
          <w:iCs/>
        </w:rPr>
        <w:t>.i</w:t>
      </w:r>
      <w:r w:rsidRPr="000636E1">
        <w:rPr>
          <w:rFonts w:ascii="Book Antiqua" w:hAnsi="Book Antiqua" w:hint="eastAsia"/>
          <w:iCs/>
          <w:lang w:eastAsia="zh-CN"/>
        </w:rPr>
        <w:t>28</w:t>
      </w:r>
      <w:r w:rsidRPr="000636E1">
        <w:rPr>
          <w:rFonts w:ascii="Book Antiqua" w:hAnsi="Book Antiqua"/>
          <w:iCs/>
        </w:rPr>
        <w:t>.</w:t>
      </w:r>
      <w:r w:rsidR="000636E1" w:rsidRPr="000636E1">
        <w:rPr>
          <w:rFonts w:ascii="Book Antiqua" w:hAnsi="Book Antiqua" w:hint="eastAsia"/>
          <w:iCs/>
          <w:lang w:eastAsia="zh-CN"/>
        </w:rPr>
        <w:t>8358</w:t>
      </w:r>
    </w:p>
    <w:p w14:paraId="013BC816" w14:textId="77777777" w:rsidR="00A77B3E" w:rsidRPr="000636E1" w:rsidRDefault="00A77B3E">
      <w:pPr>
        <w:spacing w:line="360" w:lineRule="auto"/>
        <w:jc w:val="both"/>
        <w:rPr>
          <w:rFonts w:ascii="Book Antiqua" w:hAnsi="Book Antiqua"/>
        </w:rPr>
      </w:pPr>
    </w:p>
    <w:p w14:paraId="6D77A644"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color w:val="000000"/>
        </w:rPr>
        <w:t xml:space="preserve">Core Tip: </w:t>
      </w:r>
      <w:r w:rsidRPr="000636E1">
        <w:rPr>
          <w:rFonts w:ascii="Book Antiqua" w:eastAsia="Book Antiqua" w:hAnsi="Book Antiqua" w:cs="Book Antiqua"/>
          <w:color w:val="000000"/>
        </w:rPr>
        <w:t xml:space="preserve">By comparing the surgical effects of hard channel minimally invasive drainage and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minimally invasive surgery in hypertensive cerebral hemorrhage, it is confirmed that the latter is relatively complicated compared with the former, but the hematoma is removed more thoroughly and the prognosis is better.</w:t>
      </w:r>
    </w:p>
    <w:p w14:paraId="22327A57" w14:textId="77777777" w:rsidR="00A77B3E" w:rsidRPr="000636E1" w:rsidRDefault="00A77B3E">
      <w:pPr>
        <w:spacing w:line="360" w:lineRule="auto"/>
        <w:jc w:val="both"/>
        <w:rPr>
          <w:rFonts w:ascii="Book Antiqua" w:hAnsi="Book Antiqua"/>
        </w:rPr>
      </w:pPr>
    </w:p>
    <w:p w14:paraId="058C0F6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aps/>
          <w:color w:val="000000"/>
          <w:u w:val="single"/>
        </w:rPr>
        <w:lastRenderedPageBreak/>
        <w:t>INTRODUCTION</w:t>
      </w:r>
    </w:p>
    <w:p w14:paraId="6936E9C8"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Hypertensive intracerebral hemorrhage is a common clinical critical illness of the nervous system, accounting for one-fifth of all acute cerebrovascular diseases with a high incidence of disability and </w:t>
      </w:r>
      <w:proofErr w:type="gramStart"/>
      <w:r w:rsidRPr="000636E1">
        <w:rPr>
          <w:rFonts w:ascii="Book Antiqua" w:eastAsia="Book Antiqua" w:hAnsi="Book Antiqua" w:cs="Book Antiqua"/>
          <w:color w:val="000000"/>
        </w:rPr>
        <w:t>mortality</w:t>
      </w:r>
      <w:r w:rsidRPr="000636E1">
        <w:rPr>
          <w:rFonts w:ascii="Book Antiqua" w:eastAsia="Book Antiqua" w:hAnsi="Book Antiqua" w:cs="Book Antiqua"/>
          <w:color w:val="000000"/>
          <w:vertAlign w:val="superscript"/>
        </w:rPr>
        <w:t>[</w:t>
      </w:r>
      <w:proofErr w:type="gramEnd"/>
      <w:r w:rsidRPr="000636E1">
        <w:rPr>
          <w:rFonts w:ascii="Book Antiqua" w:eastAsia="Book Antiqua" w:hAnsi="Book Antiqua" w:cs="Book Antiqua"/>
          <w:color w:val="000000"/>
          <w:vertAlign w:val="superscript"/>
        </w:rPr>
        <w:t>1]</w:t>
      </w:r>
      <w:r w:rsidRPr="000636E1">
        <w:rPr>
          <w:rFonts w:ascii="Book Antiqua" w:eastAsia="Book Antiqua" w:hAnsi="Book Antiqua" w:cs="Book Antiqua"/>
          <w:color w:val="000000"/>
        </w:rPr>
        <w:t>. Various factors cause the blood vessels in the brain to rupture into the brain parenchyma. Nearly a quarter of patients die within one day of illness due to the disease. The mortality rate in one month is greater than 50</w:t>
      </w:r>
      <w:proofErr w:type="gramStart"/>
      <w:r w:rsidRPr="000636E1">
        <w:rPr>
          <w:rFonts w:ascii="Book Antiqua" w:eastAsia="Book Antiqua" w:hAnsi="Book Antiqua" w:cs="Book Antiqua"/>
          <w:color w:val="000000"/>
        </w:rPr>
        <w:t>%</w:t>
      </w:r>
      <w:r w:rsidRPr="000636E1">
        <w:rPr>
          <w:rFonts w:ascii="Book Antiqua" w:eastAsia="Book Antiqua" w:hAnsi="Book Antiqua" w:cs="Book Antiqua"/>
          <w:color w:val="000000"/>
          <w:vertAlign w:val="superscript"/>
        </w:rPr>
        <w:t>[</w:t>
      </w:r>
      <w:proofErr w:type="gramEnd"/>
      <w:r w:rsidRPr="000636E1">
        <w:rPr>
          <w:rFonts w:ascii="Book Antiqua" w:eastAsia="Book Antiqua" w:hAnsi="Book Antiqua" w:cs="Book Antiqua"/>
          <w:color w:val="000000"/>
          <w:vertAlign w:val="superscript"/>
        </w:rPr>
        <w:t>2]</w:t>
      </w:r>
      <w:r w:rsidRPr="000636E1">
        <w:rPr>
          <w:rFonts w:ascii="Book Antiqua" w:eastAsia="Book Antiqua" w:hAnsi="Book Antiqua" w:cs="Book Antiqua"/>
          <w:color w:val="000000"/>
        </w:rPr>
        <w:t xml:space="preserve"> having a serious impact on the quality of life of patients. Some Chinese scholars report that the incidence of hypertensive cerebral hemorrhage is 50-80 people per 100000, with the highest rate of death and disability among various types of strokes. Presently, operative treatment is a significant therapy for hypertensive intracerebral </w:t>
      </w:r>
      <w:proofErr w:type="gramStart"/>
      <w:r w:rsidRPr="000636E1">
        <w:rPr>
          <w:rFonts w:ascii="Book Antiqua" w:eastAsia="Book Antiqua" w:hAnsi="Book Antiqua" w:cs="Book Antiqua"/>
          <w:color w:val="000000"/>
        </w:rPr>
        <w:t>hemorrhage</w:t>
      </w:r>
      <w:r w:rsidRPr="000636E1">
        <w:rPr>
          <w:rFonts w:ascii="Book Antiqua" w:eastAsia="Book Antiqua" w:hAnsi="Book Antiqua" w:cs="Book Antiqua"/>
          <w:color w:val="000000"/>
          <w:vertAlign w:val="superscript"/>
        </w:rPr>
        <w:t>[</w:t>
      </w:r>
      <w:proofErr w:type="gramEnd"/>
      <w:r w:rsidRPr="000636E1">
        <w:rPr>
          <w:rFonts w:ascii="Book Antiqua" w:eastAsia="Book Antiqua" w:hAnsi="Book Antiqua" w:cs="Book Antiqua"/>
          <w:color w:val="000000"/>
          <w:vertAlign w:val="superscript"/>
        </w:rPr>
        <w:t>3]</w:t>
      </w:r>
      <w:r w:rsidRPr="000636E1">
        <w:rPr>
          <w:rFonts w:ascii="Book Antiqua" w:eastAsia="Book Antiqua" w:hAnsi="Book Antiqua" w:cs="Book Antiqua"/>
          <w:color w:val="000000"/>
        </w:rPr>
        <w:t xml:space="preserve">. Operative treatment aims at clearing the intracranial hematoma and relieving intracranial pressure effectively, thus reducing secondary brain injury. Currently, hard-channel minimally invasive puncture drainage and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minimally invasive surgery are the common </w:t>
      </w:r>
      <w:proofErr w:type="gramStart"/>
      <w:r w:rsidRPr="000636E1">
        <w:rPr>
          <w:rFonts w:ascii="Book Antiqua" w:eastAsia="Book Antiqua" w:hAnsi="Book Antiqua" w:cs="Book Antiqua"/>
          <w:color w:val="000000"/>
        </w:rPr>
        <w:t>methods</w:t>
      </w:r>
      <w:r w:rsidRPr="000636E1">
        <w:rPr>
          <w:rFonts w:ascii="Book Antiqua" w:eastAsia="Book Antiqua" w:hAnsi="Book Antiqua" w:cs="Book Antiqua"/>
          <w:color w:val="000000"/>
          <w:vertAlign w:val="superscript"/>
        </w:rPr>
        <w:t>[</w:t>
      </w:r>
      <w:proofErr w:type="gramEnd"/>
      <w:r w:rsidRPr="000636E1">
        <w:rPr>
          <w:rFonts w:ascii="Book Antiqua" w:eastAsia="Book Antiqua" w:hAnsi="Book Antiqua" w:cs="Book Antiqua"/>
          <w:color w:val="000000"/>
          <w:vertAlign w:val="superscript"/>
        </w:rPr>
        <w:t>4]</w:t>
      </w:r>
      <w:r w:rsidRPr="000636E1">
        <w:rPr>
          <w:rFonts w:ascii="Book Antiqua" w:eastAsia="Book Antiqua" w:hAnsi="Book Antiqua" w:cs="Book Antiqua"/>
          <w:color w:val="000000"/>
        </w:rPr>
        <w:t xml:space="preserve">. Both these methods have advantages, such as minimal invasion, quick recovery, excellent prognosis, </w:t>
      </w:r>
      <w:r w:rsidRPr="000636E1">
        <w:rPr>
          <w:rFonts w:ascii="Book Antiqua" w:eastAsia="Book Antiqua" w:hAnsi="Book Antiqua" w:cs="Book Antiqua"/>
          <w:i/>
          <w:iCs/>
          <w:color w:val="000000"/>
        </w:rPr>
        <w:t>etc.</w:t>
      </w:r>
      <w:r w:rsidRPr="000636E1">
        <w:rPr>
          <w:rFonts w:ascii="Book Antiqua" w:eastAsia="Book Antiqua" w:hAnsi="Book Antiqua" w:cs="Book Antiqua"/>
          <w:color w:val="000000"/>
        </w:rPr>
        <w:t xml:space="preserve"> However, there are no reports comparing these two methods in clinical </w:t>
      </w:r>
      <w:proofErr w:type="gramStart"/>
      <w:r w:rsidRPr="000636E1">
        <w:rPr>
          <w:rFonts w:ascii="Book Antiqua" w:eastAsia="Book Antiqua" w:hAnsi="Book Antiqua" w:cs="Book Antiqua"/>
          <w:color w:val="000000"/>
        </w:rPr>
        <w:t>practice</w:t>
      </w:r>
      <w:r w:rsidRPr="000636E1">
        <w:rPr>
          <w:rFonts w:ascii="Book Antiqua" w:eastAsia="Book Antiqua" w:hAnsi="Book Antiqua" w:cs="Book Antiqua"/>
          <w:color w:val="000000"/>
          <w:vertAlign w:val="superscript"/>
        </w:rPr>
        <w:t>[</w:t>
      </w:r>
      <w:proofErr w:type="gramEnd"/>
      <w:r w:rsidRPr="000636E1">
        <w:rPr>
          <w:rFonts w:ascii="Book Antiqua" w:eastAsia="Book Antiqua" w:hAnsi="Book Antiqua" w:cs="Book Antiqua"/>
          <w:color w:val="000000"/>
          <w:vertAlign w:val="superscript"/>
        </w:rPr>
        <w:t>5]</w:t>
      </w:r>
      <w:r w:rsidRPr="000636E1">
        <w:rPr>
          <w:rFonts w:ascii="Book Antiqua" w:eastAsia="Book Antiqua" w:hAnsi="Book Antiqua" w:cs="Book Antiqua"/>
          <w:color w:val="000000"/>
        </w:rPr>
        <w:t xml:space="preserve">. Therefore, the objective of this study was to compare the effects of hard-channel minimally invasive puncture drainage and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minimally invasive surgery on hypertensive intracerebral hemorrhage.</w:t>
      </w:r>
    </w:p>
    <w:p w14:paraId="7AB38CEC" w14:textId="77777777" w:rsidR="00A77B3E" w:rsidRPr="000636E1" w:rsidRDefault="00A77B3E">
      <w:pPr>
        <w:spacing w:line="360" w:lineRule="auto"/>
        <w:jc w:val="both"/>
        <w:rPr>
          <w:rFonts w:ascii="Book Antiqua" w:hAnsi="Book Antiqua"/>
        </w:rPr>
      </w:pPr>
    </w:p>
    <w:p w14:paraId="55322FD2"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aps/>
          <w:color w:val="000000"/>
          <w:u w:val="single"/>
        </w:rPr>
        <w:t>MATERIALS AND METHODS</w:t>
      </w:r>
    </w:p>
    <w:p w14:paraId="01616F5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i/>
          <w:iCs/>
          <w:color w:val="000000"/>
        </w:rPr>
        <w:t>General information</w:t>
      </w:r>
    </w:p>
    <w:p w14:paraId="11F8631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We enrolled 118 patients with hypertensive intracerebral hemorrhage in our hospital from March 2018 to May 2020; they were divided into two groups on the basis of operation strategy. The control group underwent hard-channel minimally invasive puncture drainage and the observation group underwent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minimally invasive surgery. Each group had 59 cases. The inclusion criteria were as follows: (1) </w:t>
      </w:r>
      <w:r w:rsidRPr="000636E1">
        <w:rPr>
          <w:rFonts w:ascii="Book Antiqua" w:eastAsia="Book Antiqua" w:hAnsi="Book Antiqua" w:cs="Book Antiqua"/>
          <w:caps/>
          <w:color w:val="000000"/>
        </w:rPr>
        <w:t>c</w:t>
      </w:r>
      <w:r w:rsidRPr="000636E1">
        <w:rPr>
          <w:rFonts w:ascii="Book Antiqua" w:eastAsia="Book Antiqua" w:hAnsi="Book Antiqua" w:cs="Book Antiqua"/>
          <w:color w:val="000000"/>
        </w:rPr>
        <w:t xml:space="preserve">onforming to the standard of “all kinds of cerebrovascular disease diagnosis”, and diagnosed as supratentorial hematoma on head computed tomography (CT); (2) </w:t>
      </w:r>
      <w:r w:rsidRPr="000636E1">
        <w:rPr>
          <w:rFonts w:ascii="Book Antiqua" w:eastAsia="Book Antiqua" w:hAnsi="Book Antiqua" w:cs="Book Antiqua"/>
          <w:caps/>
          <w:color w:val="000000"/>
        </w:rPr>
        <w:t>a</w:t>
      </w:r>
      <w:r w:rsidRPr="000636E1">
        <w:rPr>
          <w:rFonts w:ascii="Book Antiqua" w:eastAsia="Book Antiqua" w:hAnsi="Book Antiqua" w:cs="Book Antiqua"/>
          <w:color w:val="000000"/>
        </w:rPr>
        <w:t xml:space="preserve">ge ≥ </w:t>
      </w:r>
      <w:r w:rsidRPr="000636E1">
        <w:rPr>
          <w:rFonts w:ascii="Book Antiqua" w:eastAsia="Book Antiqua" w:hAnsi="Book Antiqua" w:cs="Book Antiqua"/>
          <w:color w:val="000000"/>
        </w:rPr>
        <w:lastRenderedPageBreak/>
        <w:t xml:space="preserve">18 years, and ≤ 75 years; (3) </w:t>
      </w:r>
      <w:r w:rsidRPr="000636E1">
        <w:rPr>
          <w:rFonts w:ascii="Book Antiqua" w:eastAsia="Book Antiqua" w:hAnsi="Book Antiqua" w:cs="Book Antiqua"/>
          <w:caps/>
          <w:color w:val="000000"/>
        </w:rPr>
        <w:t>w</w:t>
      </w:r>
      <w:r w:rsidRPr="000636E1">
        <w:rPr>
          <w:rFonts w:ascii="Book Antiqua" w:eastAsia="Book Antiqua" w:hAnsi="Book Antiqua" w:cs="Book Antiqua"/>
          <w:color w:val="000000"/>
        </w:rPr>
        <w:t>as the first episode and a score of Glasgow Coma Scale ≥6; (4)</w:t>
      </w:r>
      <w:r w:rsidRPr="000636E1">
        <w:rPr>
          <w:rFonts w:ascii="Book Antiqua" w:eastAsia="Book Antiqua" w:hAnsi="Book Antiqua" w:cs="Book Antiqua"/>
          <w:caps/>
          <w:color w:val="000000"/>
        </w:rPr>
        <w:t xml:space="preserve"> t</w:t>
      </w:r>
      <w:r w:rsidRPr="000636E1">
        <w:rPr>
          <w:rFonts w:ascii="Book Antiqua" w:eastAsia="Book Antiqua" w:hAnsi="Book Antiqua" w:cs="Book Antiqua"/>
          <w:color w:val="000000"/>
        </w:rPr>
        <w:t xml:space="preserve">raditional craniotomy was intolerable; (5) </w:t>
      </w:r>
      <w:r w:rsidRPr="000636E1">
        <w:rPr>
          <w:rFonts w:ascii="Book Antiqua" w:eastAsia="Book Antiqua" w:hAnsi="Book Antiqua" w:cs="Book Antiqua"/>
          <w:caps/>
          <w:color w:val="000000"/>
        </w:rPr>
        <w:t>a</w:t>
      </w:r>
      <w:r w:rsidRPr="000636E1">
        <w:rPr>
          <w:rFonts w:ascii="Book Antiqua" w:eastAsia="Book Antiqua" w:hAnsi="Book Antiqua" w:cs="Book Antiqua"/>
          <w:color w:val="000000"/>
        </w:rPr>
        <w:t xml:space="preserve">dmission time &lt; 24 h; and (6) </w:t>
      </w:r>
      <w:r w:rsidRPr="000636E1">
        <w:rPr>
          <w:rFonts w:ascii="Book Antiqua" w:eastAsia="Book Antiqua" w:hAnsi="Book Antiqua" w:cs="Book Antiqua"/>
          <w:caps/>
          <w:color w:val="000000"/>
        </w:rPr>
        <w:t>c</w:t>
      </w:r>
      <w:r w:rsidRPr="000636E1">
        <w:rPr>
          <w:rFonts w:ascii="Book Antiqua" w:eastAsia="Book Antiqua" w:hAnsi="Book Antiqua" w:cs="Book Antiqua"/>
          <w:color w:val="000000"/>
        </w:rPr>
        <w:t xml:space="preserve">linical information was integrated. The exclusion criteria were as follows: (1) </w:t>
      </w:r>
      <w:r w:rsidRPr="000636E1">
        <w:rPr>
          <w:rFonts w:ascii="Book Antiqua" w:eastAsia="Book Antiqua" w:hAnsi="Book Antiqua" w:cs="Book Antiqua"/>
          <w:caps/>
          <w:color w:val="000000"/>
        </w:rPr>
        <w:t>p</w:t>
      </w:r>
      <w:r w:rsidRPr="000636E1">
        <w:rPr>
          <w:rFonts w:ascii="Book Antiqua" w:eastAsia="Book Antiqua" w:hAnsi="Book Antiqua" w:cs="Book Antiqua"/>
          <w:color w:val="000000"/>
        </w:rPr>
        <w:t xml:space="preserve">atient with herniation of the brain; (2) </w:t>
      </w:r>
      <w:r w:rsidRPr="000636E1">
        <w:rPr>
          <w:rFonts w:ascii="Book Antiqua" w:eastAsia="Book Antiqua" w:hAnsi="Book Antiqua" w:cs="Book Antiqua"/>
          <w:caps/>
          <w:color w:val="000000"/>
        </w:rPr>
        <w:t>v</w:t>
      </w:r>
      <w:r w:rsidRPr="000636E1">
        <w:rPr>
          <w:rFonts w:ascii="Book Antiqua" w:eastAsia="Book Antiqua" w:hAnsi="Book Antiqua" w:cs="Book Antiqua"/>
          <w:color w:val="000000"/>
        </w:rPr>
        <w:t xml:space="preserve">olumes of hemorrhage &lt; 20 mL or &gt; 70 mL; (3) </w:t>
      </w:r>
      <w:r w:rsidRPr="000636E1">
        <w:rPr>
          <w:rFonts w:ascii="Book Antiqua" w:eastAsia="Book Antiqua" w:hAnsi="Book Antiqua" w:cs="Book Antiqua"/>
          <w:caps/>
          <w:color w:val="000000"/>
        </w:rPr>
        <w:t>h</w:t>
      </w:r>
      <w:r w:rsidRPr="000636E1">
        <w:rPr>
          <w:rFonts w:ascii="Book Antiqua" w:eastAsia="Book Antiqua" w:hAnsi="Book Antiqua" w:cs="Book Antiqua"/>
          <w:color w:val="000000"/>
        </w:rPr>
        <w:t xml:space="preserve">emorrhage from ruptured intracranial aneurysm or cerebrovascular malformation; (4) </w:t>
      </w:r>
      <w:r w:rsidRPr="000636E1">
        <w:rPr>
          <w:rFonts w:ascii="Book Antiqua" w:eastAsia="Book Antiqua" w:hAnsi="Book Antiqua" w:cs="Book Antiqua"/>
          <w:caps/>
          <w:color w:val="000000"/>
        </w:rPr>
        <w:t>c</w:t>
      </w:r>
      <w:r w:rsidRPr="000636E1">
        <w:rPr>
          <w:rFonts w:ascii="Book Antiqua" w:eastAsia="Book Antiqua" w:hAnsi="Book Antiqua" w:cs="Book Antiqua"/>
          <w:color w:val="000000"/>
        </w:rPr>
        <w:t xml:space="preserve">ombined with principal organs diseases of the heart, liver and kidney; (5) </w:t>
      </w:r>
      <w:r w:rsidRPr="000636E1">
        <w:rPr>
          <w:rFonts w:ascii="Book Antiqua" w:eastAsia="Book Antiqua" w:hAnsi="Book Antiqua" w:cs="Book Antiqua"/>
          <w:caps/>
          <w:color w:val="000000"/>
        </w:rPr>
        <w:t>p</w:t>
      </w:r>
      <w:r w:rsidRPr="000636E1">
        <w:rPr>
          <w:rFonts w:ascii="Book Antiqua" w:eastAsia="Book Antiqua" w:hAnsi="Book Antiqua" w:cs="Book Antiqua"/>
          <w:color w:val="000000"/>
        </w:rPr>
        <w:t xml:space="preserve">atients with disordered coagulation mechanism; and (6) </w:t>
      </w:r>
      <w:r w:rsidRPr="000636E1">
        <w:rPr>
          <w:rFonts w:ascii="Book Antiqua" w:eastAsia="Book Antiqua" w:hAnsi="Book Antiqua" w:cs="Book Antiqua"/>
          <w:caps/>
          <w:color w:val="000000"/>
        </w:rPr>
        <w:t>u</w:t>
      </w:r>
      <w:r w:rsidRPr="000636E1">
        <w:rPr>
          <w:rFonts w:ascii="Book Antiqua" w:eastAsia="Book Antiqua" w:hAnsi="Book Antiqua" w:cs="Book Antiqua"/>
          <w:color w:val="000000"/>
        </w:rPr>
        <w:t>sed antibiotics, glucocorticoid and immunosuppressant treatment for a long time.</w:t>
      </w:r>
    </w:p>
    <w:p w14:paraId="00FD91EB" w14:textId="77777777" w:rsidR="00A77B3E" w:rsidRPr="000636E1" w:rsidRDefault="00A77B3E">
      <w:pPr>
        <w:spacing w:line="360" w:lineRule="auto"/>
        <w:jc w:val="both"/>
        <w:rPr>
          <w:rFonts w:ascii="Book Antiqua" w:hAnsi="Book Antiqua"/>
        </w:rPr>
      </w:pPr>
    </w:p>
    <w:p w14:paraId="1AD3A45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i/>
          <w:iCs/>
          <w:color w:val="000000"/>
        </w:rPr>
        <w:t>Methods</w:t>
      </w:r>
    </w:p>
    <w:p w14:paraId="4453CBF9"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In the control group, we carried out hard-channel minimally invasive puncture drainage, conducted CT positioning after moderate local anesthesia to confirm the depth of hematoma and angle of puncture, usually selecting the maximum level center of hematoma as the target of puncture, and avoiding blood vessels and important functional areas. The incision was made on the patient’s scalp; the dura was pierced with a puncture needle and the F12 silicone ventricular drainage tube was inserted in the hematoma center, and connected to an extracorporeal drainage tube with a general suction volume of 20%-30%. Additionally, 50000 U of urokinase was injected into the hematoma cavity every day after completion, closed the tube, and opened the drainage two hours later for 3-7 d until 80%-90% of the hematoma was removed, drew out the tube.</w:t>
      </w:r>
    </w:p>
    <w:p w14:paraId="5DC4E58C" w14:textId="77777777" w:rsidR="00A77B3E" w:rsidRPr="000636E1" w:rsidRDefault="003C18E5">
      <w:pPr>
        <w:spacing w:line="360" w:lineRule="auto"/>
        <w:ind w:firstLine="480"/>
        <w:jc w:val="both"/>
        <w:rPr>
          <w:rFonts w:ascii="Book Antiqua" w:hAnsi="Book Antiqua"/>
        </w:rPr>
      </w:pPr>
      <w:r w:rsidRPr="000636E1">
        <w:rPr>
          <w:rFonts w:ascii="Book Antiqua" w:eastAsia="Book Antiqua" w:hAnsi="Book Antiqua" w:cs="Book Antiqua"/>
          <w:color w:val="000000"/>
        </w:rPr>
        <w:t xml:space="preserve">In the observation group, we performed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minimally invasive surgery by making a 3-4 cm cut where the maximum level of hematoma volume was present after moderate local anesthesia drilled within the skull plate, 1-1.5 cm closest to the hematoma center, separated the local brain tissue with bipolar electrocoagulation after incising the dura, punctured using a trocar along the direction of CT-identified the hematoma and applied the tube and suction equipment to clean the hematoma with monitor guidance, used bipolar electrocoagulation for hemostasis at the bleeding source, </w:t>
      </w:r>
      <w:r w:rsidRPr="000636E1">
        <w:rPr>
          <w:rFonts w:ascii="Book Antiqua" w:eastAsia="Book Antiqua" w:hAnsi="Book Antiqua" w:cs="Book Antiqua"/>
          <w:color w:val="000000"/>
        </w:rPr>
        <w:lastRenderedPageBreak/>
        <w:t xml:space="preserve">reserved </w:t>
      </w:r>
      <w:proofErr w:type="spellStart"/>
      <w:r w:rsidRPr="000636E1">
        <w:rPr>
          <w:rFonts w:ascii="Book Antiqua" w:eastAsia="Book Antiqua" w:hAnsi="Book Antiqua" w:cs="Book Antiqua"/>
          <w:color w:val="000000"/>
        </w:rPr>
        <w:t>ectocoelic</w:t>
      </w:r>
      <w:proofErr w:type="spellEnd"/>
      <w:r w:rsidRPr="000636E1">
        <w:rPr>
          <w:rFonts w:ascii="Book Antiqua" w:eastAsia="Book Antiqua" w:hAnsi="Book Antiqua" w:cs="Book Antiqua"/>
          <w:color w:val="000000"/>
        </w:rPr>
        <w:t xml:space="preserve"> drainage tube of hematoma, utilized gelatin sponge to fill the drill, and sewed up the incisions after removing the trocar.</w:t>
      </w:r>
    </w:p>
    <w:p w14:paraId="65A720BF" w14:textId="77777777" w:rsidR="00A77B3E" w:rsidRPr="000636E1" w:rsidRDefault="00A77B3E">
      <w:pPr>
        <w:spacing w:line="360" w:lineRule="auto"/>
        <w:ind w:firstLine="480"/>
        <w:jc w:val="both"/>
        <w:rPr>
          <w:rFonts w:ascii="Book Antiqua" w:hAnsi="Book Antiqua"/>
        </w:rPr>
      </w:pPr>
    </w:p>
    <w:p w14:paraId="57A0270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i/>
          <w:iCs/>
          <w:color w:val="000000"/>
        </w:rPr>
        <w:t>Indicators of observation and methods of detection</w:t>
      </w:r>
    </w:p>
    <w:p w14:paraId="36057FF2"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Cytokine levels; National Hospital Stroke Scale (NIHSS) score; variation of Barthel index between the two groups before and after surgery; indices, such as operation time, bleeding volume, and hematoma clearance rate; and rate of complication and prognosis within 6 </w:t>
      </w:r>
      <w:proofErr w:type="spellStart"/>
      <w:r w:rsidRPr="000636E1">
        <w:rPr>
          <w:rFonts w:ascii="Book Antiqua" w:eastAsia="Book Antiqua" w:hAnsi="Book Antiqua" w:cs="Book Antiqua"/>
          <w:color w:val="000000"/>
        </w:rPr>
        <w:t>mo</w:t>
      </w:r>
      <w:proofErr w:type="spellEnd"/>
      <w:r w:rsidRPr="000636E1">
        <w:rPr>
          <w:rFonts w:ascii="Book Antiqua" w:eastAsia="Book Antiqua" w:hAnsi="Book Antiqua" w:cs="Book Antiqua"/>
          <w:color w:val="000000"/>
        </w:rPr>
        <w:t xml:space="preserve"> after surgery of the two groups were compared. The NIHSS score has a total score of 42 ranging from 0 to 42; a score &lt; 7 is classified as mild neurological impairment; a score of 7–15 signifies moderate defect; a score &gt; 15 is classified as severe defect. The Barthel index has a total score of 100. The score is directly proportional to independence and inversely proportional to dependence. Prognosis within 6 </w:t>
      </w:r>
      <w:proofErr w:type="spellStart"/>
      <w:r w:rsidRPr="000636E1">
        <w:rPr>
          <w:rFonts w:ascii="Book Antiqua" w:eastAsia="Book Antiqua" w:hAnsi="Book Antiqua" w:cs="Book Antiqua"/>
          <w:color w:val="000000"/>
        </w:rPr>
        <w:t>mo</w:t>
      </w:r>
      <w:proofErr w:type="spellEnd"/>
      <w:r w:rsidRPr="000636E1">
        <w:rPr>
          <w:rFonts w:ascii="Book Antiqua" w:eastAsia="Book Antiqua" w:hAnsi="Book Antiqua" w:cs="Book Antiqua"/>
          <w:color w:val="000000"/>
        </w:rPr>
        <w:t xml:space="preserve"> was assessed by the Glasgow Coma Scale (GCS score), with class I being death, class </w:t>
      </w:r>
      <w:r w:rsidRPr="000636E1">
        <w:rPr>
          <w:rFonts w:ascii="宋体" w:eastAsia="宋体" w:hAnsi="宋体" w:cs="宋体" w:hint="eastAsia"/>
          <w:color w:val="000000"/>
        </w:rPr>
        <w:t>Ⅱ</w:t>
      </w:r>
      <w:r w:rsidRPr="000636E1">
        <w:rPr>
          <w:rFonts w:ascii="Book Antiqua" w:eastAsia="Book Antiqua" w:hAnsi="Book Antiqua" w:cs="Book Antiqua"/>
          <w:color w:val="000000"/>
        </w:rPr>
        <w:t xml:space="preserve"> being vegetative state, class III and IV being severe and mild disability respectively, and class V being good recovery. Class </w:t>
      </w:r>
      <w:r w:rsidRPr="000636E1">
        <w:rPr>
          <w:rFonts w:ascii="宋体" w:eastAsia="宋体" w:hAnsi="宋体" w:cs="宋体" w:hint="eastAsia"/>
          <w:color w:val="000000"/>
        </w:rPr>
        <w:t>Ⅳ</w:t>
      </w:r>
      <w:r w:rsidRPr="000636E1">
        <w:rPr>
          <w:rFonts w:ascii="Book Antiqua" w:eastAsia="Book Antiqua" w:hAnsi="Book Antiqua" w:cs="Book Antiqua"/>
          <w:color w:val="000000"/>
        </w:rPr>
        <w:t xml:space="preserve">-V have a good prognosis. </w:t>
      </w:r>
    </w:p>
    <w:p w14:paraId="0C0A494C" w14:textId="77777777" w:rsidR="00A77B3E" w:rsidRPr="000636E1" w:rsidRDefault="00A77B3E">
      <w:pPr>
        <w:spacing w:line="360" w:lineRule="auto"/>
        <w:jc w:val="both"/>
        <w:rPr>
          <w:rFonts w:ascii="Book Antiqua" w:hAnsi="Book Antiqua"/>
        </w:rPr>
      </w:pPr>
    </w:p>
    <w:p w14:paraId="01AAAF0C"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i/>
          <w:iCs/>
          <w:color w:val="000000"/>
        </w:rPr>
        <w:t>Statistical analysis</w:t>
      </w:r>
    </w:p>
    <w:p w14:paraId="0C0A08F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Data was analyzed using SPSS19.0. (IBM SPSS Statistics for Windows, version 19, IBM Corp., Armonk, NY, United States). Description of measuring index with mean ± SD, application of t test, count data with</w:t>
      </w:r>
      <w:r w:rsidRPr="000636E1">
        <w:rPr>
          <w:rFonts w:ascii="Book Antiqua" w:eastAsia="Book Antiqua" w:hAnsi="Book Antiqua" w:cs="Book Antiqua"/>
          <w:i/>
          <w:iCs/>
          <w:color w:val="000000"/>
        </w:rPr>
        <w:t xml:space="preserve"> χ</w:t>
      </w:r>
      <w:r w:rsidRPr="000636E1">
        <w:rPr>
          <w:rFonts w:ascii="Book Antiqua" w:eastAsia="Book Antiqua" w:hAnsi="Book Antiqua" w:cs="Book Antiqua"/>
          <w:color w:val="000000"/>
          <w:vertAlign w:val="superscript"/>
        </w:rPr>
        <w:t>2</w:t>
      </w:r>
      <w:r w:rsidRPr="000636E1">
        <w:rPr>
          <w:rFonts w:ascii="Book Antiqua" w:eastAsia="Book Antiqua" w:hAnsi="Book Antiqua" w:cs="Book Antiqua"/>
          <w:color w:val="000000"/>
        </w:rPr>
        <w:t xml:space="preserve"> test, there was Statistical significance was set at</w:t>
      </w:r>
      <w:r w:rsidRPr="000636E1">
        <w:rPr>
          <w:rFonts w:ascii="Book Antiqua" w:eastAsia="Book Antiqua" w:hAnsi="Book Antiqua" w:cs="Book Antiqua"/>
          <w:i/>
          <w:iCs/>
          <w:color w:val="000000"/>
        </w:rPr>
        <w:t xml:space="preserve"> P</w:t>
      </w:r>
      <w:r w:rsidRPr="000636E1">
        <w:rPr>
          <w:rFonts w:ascii="Book Antiqua" w:eastAsia="Book Antiqua" w:hAnsi="Book Antiqua" w:cs="Book Antiqua"/>
          <w:color w:val="000000"/>
        </w:rPr>
        <w:t xml:space="preserve"> &lt; 0.05.</w:t>
      </w:r>
    </w:p>
    <w:p w14:paraId="7805FE7C" w14:textId="77777777" w:rsidR="00A77B3E" w:rsidRPr="000636E1" w:rsidRDefault="00A77B3E">
      <w:pPr>
        <w:spacing w:line="360" w:lineRule="auto"/>
        <w:jc w:val="both"/>
        <w:rPr>
          <w:rFonts w:ascii="Book Antiqua" w:hAnsi="Book Antiqua"/>
        </w:rPr>
      </w:pPr>
    </w:p>
    <w:p w14:paraId="1900D25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aps/>
          <w:color w:val="000000"/>
          <w:u w:val="single"/>
        </w:rPr>
        <w:t>RESULTS</w:t>
      </w:r>
    </w:p>
    <w:p w14:paraId="4F918B7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i/>
          <w:iCs/>
          <w:color w:val="000000"/>
        </w:rPr>
        <w:t>Comparison of general information between two groups</w:t>
      </w:r>
    </w:p>
    <w:p w14:paraId="1D9F97B1"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There was no significant difference in the between-group comparison of general information of sex, age, hemorrhage location, </w:t>
      </w:r>
      <w:r w:rsidRPr="000636E1">
        <w:rPr>
          <w:rFonts w:ascii="Book Antiqua" w:eastAsia="Book Antiqua" w:hAnsi="Book Antiqua" w:cs="Book Antiqua"/>
          <w:i/>
          <w:iCs/>
          <w:color w:val="000000"/>
        </w:rPr>
        <w:t>etc.</w:t>
      </w:r>
      <w:r w:rsidRPr="000636E1">
        <w:rPr>
          <w:rFonts w:ascii="Book Antiqua" w:eastAsia="Book Antiqua" w:hAnsi="Book Antiqua" w:cs="Book Antiqua"/>
          <w:color w:val="000000"/>
        </w:rPr>
        <w:t xml:space="preserve"> between two groups (</w:t>
      </w:r>
      <w:r w:rsidRPr="000636E1">
        <w:rPr>
          <w:rFonts w:ascii="Book Antiqua" w:eastAsia="Book Antiqua" w:hAnsi="Book Antiqua" w:cs="Book Antiqua"/>
          <w:i/>
          <w:iCs/>
          <w:color w:val="000000"/>
        </w:rPr>
        <w:t>P</w:t>
      </w:r>
      <w:r w:rsidRPr="000636E1">
        <w:rPr>
          <w:rFonts w:ascii="Book Antiqua" w:eastAsia="Book Antiqua" w:hAnsi="Book Antiqua" w:cs="Book Antiqua"/>
          <w:color w:val="000000"/>
        </w:rPr>
        <w:t xml:space="preserve"> &gt; 0.05)</w:t>
      </w:r>
      <w:r w:rsidR="008C636E" w:rsidRPr="000636E1">
        <w:rPr>
          <w:rFonts w:ascii="Book Antiqua" w:hAnsi="Book Antiqua" w:cs="Book Antiqua"/>
          <w:color w:val="000000"/>
          <w:lang w:eastAsia="zh-CN"/>
        </w:rPr>
        <w:t xml:space="preserve"> (</w:t>
      </w:r>
      <w:r w:rsidRPr="000636E1">
        <w:rPr>
          <w:rFonts w:ascii="Book Antiqua" w:eastAsia="Book Antiqua" w:hAnsi="Book Antiqua" w:cs="Book Antiqua"/>
          <w:caps/>
          <w:color w:val="000000"/>
        </w:rPr>
        <w:t>t</w:t>
      </w:r>
      <w:r w:rsidRPr="000636E1">
        <w:rPr>
          <w:rFonts w:ascii="Book Antiqua" w:eastAsia="Book Antiqua" w:hAnsi="Book Antiqua" w:cs="Book Antiqua"/>
          <w:color w:val="000000"/>
        </w:rPr>
        <w:t>able 1</w:t>
      </w:r>
      <w:r w:rsidR="008C636E" w:rsidRPr="000636E1">
        <w:rPr>
          <w:rFonts w:ascii="Book Antiqua" w:hAnsi="Book Antiqua" w:cs="Book Antiqua"/>
          <w:color w:val="000000"/>
          <w:lang w:eastAsia="zh-CN"/>
        </w:rPr>
        <w:t>)</w:t>
      </w:r>
      <w:r w:rsidRPr="000636E1">
        <w:rPr>
          <w:rFonts w:ascii="Book Antiqua" w:eastAsia="Book Antiqua" w:hAnsi="Book Antiqua" w:cs="Book Antiqua"/>
          <w:color w:val="000000"/>
        </w:rPr>
        <w:t>.</w:t>
      </w:r>
    </w:p>
    <w:p w14:paraId="0E8B1DC5" w14:textId="77777777" w:rsidR="00A77B3E" w:rsidRPr="000636E1" w:rsidRDefault="00A77B3E">
      <w:pPr>
        <w:spacing w:line="360" w:lineRule="auto"/>
        <w:jc w:val="both"/>
        <w:rPr>
          <w:rFonts w:ascii="Book Antiqua" w:hAnsi="Book Antiqua"/>
        </w:rPr>
      </w:pPr>
    </w:p>
    <w:p w14:paraId="0A01D87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i/>
          <w:iCs/>
          <w:color w:val="000000"/>
        </w:rPr>
        <w:t>Comparison of surgical related indicators between two groups</w:t>
      </w:r>
    </w:p>
    <w:p w14:paraId="03D96B01"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lastRenderedPageBreak/>
        <w:t>The observation group had a longer operation time of 105.26 ± 28.35 min than the control group, and a higher volume of intraoperative hemorrhage of 45.36 ± 10.17 mL than the control group. Hematoma clearance rates of the observation group at 48 h and 72 h postoperatively were 88.58% ± 4.69% and 94.47% ± 4.02% respectively, and higher than those of the control group (</w:t>
      </w:r>
      <w:r w:rsidRPr="000636E1">
        <w:rPr>
          <w:rFonts w:ascii="Book Antiqua" w:eastAsia="Book Antiqua" w:hAnsi="Book Antiqua" w:cs="Book Antiqua"/>
          <w:i/>
          <w:iCs/>
          <w:color w:val="000000"/>
        </w:rPr>
        <w:t>P</w:t>
      </w:r>
      <w:r w:rsidRPr="000636E1">
        <w:rPr>
          <w:rFonts w:ascii="Book Antiqua" w:eastAsia="Book Antiqua" w:hAnsi="Book Antiqua" w:cs="Book Antiqua"/>
          <w:color w:val="000000"/>
        </w:rPr>
        <w:t xml:space="preserve"> &lt; 0.05)</w:t>
      </w:r>
      <w:r w:rsidR="008C636E" w:rsidRPr="000636E1">
        <w:rPr>
          <w:rFonts w:ascii="Book Antiqua" w:hAnsi="Book Antiqua" w:cs="Book Antiqua"/>
          <w:color w:val="000000"/>
          <w:lang w:eastAsia="zh-CN"/>
        </w:rPr>
        <w:t xml:space="preserve"> (</w:t>
      </w:r>
      <w:r w:rsidRPr="000636E1">
        <w:rPr>
          <w:rFonts w:ascii="Book Antiqua" w:eastAsia="Book Antiqua" w:hAnsi="Book Antiqua" w:cs="Book Antiqua"/>
          <w:caps/>
          <w:color w:val="000000"/>
        </w:rPr>
        <w:t>t</w:t>
      </w:r>
      <w:r w:rsidRPr="000636E1">
        <w:rPr>
          <w:rFonts w:ascii="Book Antiqua" w:eastAsia="Book Antiqua" w:hAnsi="Book Antiqua" w:cs="Book Antiqua"/>
          <w:color w:val="000000"/>
        </w:rPr>
        <w:t xml:space="preserve">able </w:t>
      </w:r>
      <w:r w:rsidR="008C636E" w:rsidRPr="000636E1">
        <w:rPr>
          <w:rFonts w:ascii="Book Antiqua" w:hAnsi="Book Antiqua" w:cs="Book Antiqua"/>
          <w:color w:val="000000"/>
          <w:lang w:eastAsia="zh-CN"/>
        </w:rPr>
        <w:t>2)</w:t>
      </w:r>
      <w:r w:rsidRPr="000636E1">
        <w:rPr>
          <w:rFonts w:ascii="Book Antiqua" w:eastAsia="Book Antiqua" w:hAnsi="Book Antiqua" w:cs="Book Antiqua"/>
          <w:color w:val="000000"/>
        </w:rPr>
        <w:t>.</w:t>
      </w:r>
    </w:p>
    <w:p w14:paraId="46EAB3D2" w14:textId="77777777" w:rsidR="00A77B3E" w:rsidRPr="000636E1" w:rsidRDefault="00A77B3E">
      <w:pPr>
        <w:spacing w:line="360" w:lineRule="auto"/>
        <w:jc w:val="both"/>
        <w:rPr>
          <w:rFonts w:ascii="Book Antiqua" w:hAnsi="Book Antiqua"/>
        </w:rPr>
      </w:pPr>
    </w:p>
    <w:p w14:paraId="35014A71"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i/>
          <w:iCs/>
          <w:color w:val="000000"/>
        </w:rPr>
        <w:t>Comparison of cytokine level, NIHSS score and Barthel index score between the two groups</w:t>
      </w:r>
    </w:p>
    <w:p w14:paraId="0D91B20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On postoperative day 14, serum P substances (SP) level increased in the two groups, </w:t>
      </w:r>
      <w:proofErr w:type="spellStart"/>
      <w:r w:rsidRPr="000636E1">
        <w:rPr>
          <w:rFonts w:ascii="Book Antiqua" w:eastAsia="Book Antiqua" w:hAnsi="Book Antiqua" w:cs="Book Antiqua"/>
          <w:color w:val="000000"/>
        </w:rPr>
        <w:t>whereastumor</w:t>
      </w:r>
      <w:proofErr w:type="spellEnd"/>
      <w:r w:rsidRPr="000636E1">
        <w:rPr>
          <w:rFonts w:ascii="Book Antiqua" w:eastAsia="Book Antiqua" w:hAnsi="Book Antiqua" w:cs="Book Antiqua"/>
          <w:color w:val="000000"/>
        </w:rPr>
        <w:t xml:space="preserve"> necrosis factor-α</w:t>
      </w:r>
      <w:r w:rsidR="008C636E" w:rsidRPr="000636E1">
        <w:rPr>
          <w:rFonts w:ascii="Book Antiqua" w:hAnsi="Book Antiqua" w:cs="Book Antiqua"/>
          <w:color w:val="000000"/>
          <w:lang w:eastAsia="zh-CN"/>
        </w:rPr>
        <w:t xml:space="preserve"> </w:t>
      </w:r>
      <w:r w:rsidRPr="000636E1">
        <w:rPr>
          <w:rFonts w:ascii="Book Antiqua" w:eastAsia="Book Antiqua" w:hAnsi="Book Antiqua" w:cs="Book Antiqua"/>
          <w:color w:val="000000"/>
        </w:rPr>
        <w:t>(TNF-α), interleukin (IL)-6, IL-10 Levels decreased compared to their preoperative values. The above-mentioned cytokines in the observation group were higher than in the control group (</w:t>
      </w:r>
      <w:r w:rsidRPr="000636E1">
        <w:rPr>
          <w:rFonts w:ascii="Book Antiqua" w:eastAsia="Book Antiqua" w:hAnsi="Book Antiqua" w:cs="Book Antiqua"/>
          <w:i/>
          <w:iCs/>
          <w:color w:val="000000"/>
        </w:rPr>
        <w:t>P</w:t>
      </w:r>
      <w:r w:rsidRPr="000636E1">
        <w:rPr>
          <w:rFonts w:ascii="Book Antiqua" w:eastAsia="Book Antiqua" w:hAnsi="Book Antiqua" w:cs="Book Antiqua"/>
          <w:color w:val="000000"/>
        </w:rPr>
        <w:t xml:space="preserve"> &lt; 0.05). Similarly, on postoperative day 14, the Barthel index scores of the two groups increased, and the NIHSS score decreased compared to the preoperative values</w:t>
      </w:r>
      <w:r w:rsidR="008C636E" w:rsidRPr="000636E1">
        <w:rPr>
          <w:rFonts w:ascii="Book Antiqua" w:hAnsi="Book Antiqua" w:cs="Book Antiqua"/>
          <w:color w:val="000000"/>
          <w:lang w:eastAsia="zh-CN"/>
        </w:rPr>
        <w:t xml:space="preserve"> (Table 3)</w:t>
      </w:r>
      <w:r w:rsidRPr="000636E1">
        <w:rPr>
          <w:rFonts w:ascii="Book Antiqua" w:eastAsia="Book Antiqua" w:hAnsi="Book Antiqua" w:cs="Book Antiqua"/>
          <w:color w:val="000000"/>
        </w:rPr>
        <w:t>. The Barthel index score of the observation group was higher than that of the control group, and the NIHSS score was lower than that of the control group (</w:t>
      </w:r>
      <w:r w:rsidRPr="000636E1">
        <w:rPr>
          <w:rFonts w:ascii="Book Antiqua" w:eastAsia="Book Antiqua" w:hAnsi="Book Antiqua" w:cs="Book Antiqua"/>
          <w:i/>
          <w:iCs/>
          <w:color w:val="000000"/>
        </w:rPr>
        <w:t>P</w:t>
      </w:r>
      <w:r w:rsidRPr="000636E1">
        <w:rPr>
          <w:rFonts w:ascii="Book Antiqua" w:eastAsia="Book Antiqua" w:hAnsi="Book Antiqua" w:cs="Book Antiqua"/>
          <w:color w:val="000000"/>
        </w:rPr>
        <w:t xml:space="preserve"> &lt; 0.05) (Table </w:t>
      </w:r>
      <w:r w:rsidR="008C636E" w:rsidRPr="000636E1">
        <w:rPr>
          <w:rFonts w:ascii="Book Antiqua" w:hAnsi="Book Antiqua" w:cs="Book Antiqua"/>
          <w:color w:val="000000"/>
          <w:lang w:eastAsia="zh-CN"/>
        </w:rPr>
        <w:t>4</w:t>
      </w:r>
      <w:r w:rsidRPr="000636E1">
        <w:rPr>
          <w:rFonts w:ascii="Book Antiqua" w:eastAsia="Book Antiqua" w:hAnsi="Book Antiqua" w:cs="Book Antiqua"/>
          <w:color w:val="000000"/>
        </w:rPr>
        <w:t>).</w:t>
      </w:r>
    </w:p>
    <w:p w14:paraId="2966D237" w14:textId="77777777" w:rsidR="00A77B3E" w:rsidRPr="000636E1" w:rsidRDefault="00A77B3E">
      <w:pPr>
        <w:spacing w:line="360" w:lineRule="auto"/>
        <w:jc w:val="both"/>
        <w:rPr>
          <w:rFonts w:ascii="Book Antiqua" w:hAnsi="Book Antiqua"/>
        </w:rPr>
      </w:pPr>
    </w:p>
    <w:p w14:paraId="689B5980"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i/>
          <w:iCs/>
          <w:color w:val="000000"/>
        </w:rPr>
        <w:t>Comparison of complication rate</w:t>
      </w:r>
      <w:r w:rsidR="008C636E" w:rsidRPr="000636E1">
        <w:rPr>
          <w:rFonts w:ascii="Book Antiqua" w:hAnsi="Book Antiqua" w:cs="Book Antiqua"/>
          <w:b/>
          <w:bCs/>
          <w:i/>
          <w:iCs/>
          <w:color w:val="000000"/>
          <w:lang w:eastAsia="zh-CN"/>
        </w:rPr>
        <w:t xml:space="preserve"> </w:t>
      </w:r>
      <w:r w:rsidRPr="000636E1">
        <w:rPr>
          <w:rFonts w:ascii="Book Antiqua" w:eastAsia="Book Antiqua" w:hAnsi="Book Antiqua" w:cs="Book Antiqua"/>
          <w:b/>
          <w:bCs/>
          <w:i/>
          <w:iCs/>
          <w:color w:val="000000"/>
        </w:rPr>
        <w:t>during the hospital stay between two groups</w:t>
      </w:r>
    </w:p>
    <w:p w14:paraId="2AC57551"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Table </w:t>
      </w:r>
      <w:r w:rsidR="008C636E" w:rsidRPr="000636E1">
        <w:rPr>
          <w:rFonts w:ascii="Book Antiqua" w:hAnsi="Book Antiqua" w:cs="Book Antiqua"/>
          <w:color w:val="000000"/>
          <w:lang w:eastAsia="zh-CN"/>
        </w:rPr>
        <w:t>5</w:t>
      </w:r>
      <w:r w:rsidRPr="000636E1">
        <w:rPr>
          <w:rFonts w:ascii="Book Antiqua" w:eastAsia="Book Antiqua" w:hAnsi="Book Antiqua" w:cs="Book Antiqua"/>
          <w:color w:val="000000"/>
        </w:rPr>
        <w:t xml:space="preserve"> shows that there was no significant difference in the complication rates between the two groups (</w:t>
      </w:r>
      <w:r w:rsidRPr="000636E1">
        <w:rPr>
          <w:rFonts w:ascii="Book Antiqua" w:eastAsia="Book Antiqua" w:hAnsi="Book Antiqua" w:cs="Book Antiqua"/>
          <w:i/>
          <w:iCs/>
          <w:color w:val="000000"/>
        </w:rPr>
        <w:t xml:space="preserve">P </w:t>
      </w:r>
      <w:r w:rsidRPr="000636E1">
        <w:rPr>
          <w:rFonts w:ascii="Book Antiqua" w:eastAsia="Book Antiqua" w:hAnsi="Book Antiqua" w:cs="Book Antiqua"/>
          <w:color w:val="000000"/>
        </w:rPr>
        <w:t xml:space="preserve">&gt; 0.05). </w:t>
      </w:r>
    </w:p>
    <w:p w14:paraId="74327AE4" w14:textId="77777777" w:rsidR="00A77B3E" w:rsidRPr="000636E1" w:rsidRDefault="00A77B3E">
      <w:pPr>
        <w:spacing w:line="360" w:lineRule="auto"/>
        <w:jc w:val="both"/>
        <w:rPr>
          <w:rFonts w:ascii="Book Antiqua" w:hAnsi="Book Antiqua"/>
        </w:rPr>
      </w:pPr>
    </w:p>
    <w:p w14:paraId="4FA16E32"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i/>
          <w:iCs/>
          <w:color w:val="000000"/>
        </w:rPr>
        <w:t xml:space="preserve">Comparison of prognosis within 6 </w:t>
      </w:r>
      <w:proofErr w:type="spellStart"/>
      <w:r w:rsidRPr="000636E1">
        <w:rPr>
          <w:rFonts w:ascii="Book Antiqua" w:eastAsia="Book Antiqua" w:hAnsi="Book Antiqua" w:cs="Book Antiqua"/>
          <w:b/>
          <w:bCs/>
          <w:i/>
          <w:iCs/>
          <w:color w:val="000000"/>
        </w:rPr>
        <w:t>mo</w:t>
      </w:r>
      <w:proofErr w:type="spellEnd"/>
      <w:r w:rsidRPr="000636E1">
        <w:rPr>
          <w:rFonts w:ascii="Book Antiqua" w:eastAsia="Book Antiqua" w:hAnsi="Book Antiqua" w:cs="Book Antiqua"/>
          <w:b/>
          <w:bCs/>
          <w:i/>
          <w:iCs/>
          <w:color w:val="000000"/>
        </w:rPr>
        <w:t xml:space="preserve"> between the two groups</w:t>
      </w:r>
    </w:p>
    <w:p w14:paraId="7F0D4742"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Table </w:t>
      </w:r>
      <w:r w:rsidR="008C636E" w:rsidRPr="000636E1">
        <w:rPr>
          <w:rFonts w:ascii="Book Antiqua" w:hAnsi="Book Antiqua" w:cs="Book Antiqua"/>
          <w:color w:val="000000"/>
          <w:lang w:eastAsia="zh-CN"/>
        </w:rPr>
        <w:t>6</w:t>
      </w:r>
      <w:r w:rsidRPr="000636E1">
        <w:rPr>
          <w:rFonts w:ascii="Book Antiqua" w:eastAsia="Book Antiqua" w:hAnsi="Book Antiqua" w:cs="Book Antiqua"/>
          <w:color w:val="000000"/>
        </w:rPr>
        <w:t xml:space="preserve"> shows that both groups had no occurrence of class 1 case; the observation group had a significantly better prognosis than the control group (</w:t>
      </w:r>
      <w:r w:rsidRPr="000636E1">
        <w:rPr>
          <w:rFonts w:ascii="Book Antiqua" w:eastAsia="Book Antiqua" w:hAnsi="Book Antiqua" w:cs="Book Antiqua"/>
          <w:i/>
          <w:iCs/>
          <w:color w:val="000000"/>
        </w:rPr>
        <w:t>P</w:t>
      </w:r>
      <w:r w:rsidRPr="000636E1">
        <w:rPr>
          <w:rFonts w:ascii="Book Antiqua" w:eastAsia="Book Antiqua" w:hAnsi="Book Antiqua" w:cs="Book Antiqua"/>
          <w:color w:val="000000"/>
        </w:rPr>
        <w:t xml:space="preserve"> &lt; 0.05).</w:t>
      </w:r>
    </w:p>
    <w:p w14:paraId="3B7399AD" w14:textId="77777777" w:rsidR="00A77B3E" w:rsidRPr="000636E1" w:rsidRDefault="00A77B3E">
      <w:pPr>
        <w:spacing w:line="360" w:lineRule="auto"/>
        <w:jc w:val="both"/>
        <w:rPr>
          <w:rFonts w:ascii="Book Antiqua" w:hAnsi="Book Antiqua"/>
        </w:rPr>
      </w:pPr>
    </w:p>
    <w:p w14:paraId="5CDB4E7F"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aps/>
          <w:color w:val="000000"/>
          <w:u w:val="single"/>
        </w:rPr>
        <w:t>DISCUSSION</w:t>
      </w:r>
    </w:p>
    <w:p w14:paraId="645F575E"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Minimally invasive puncture hematoma drainage surgery is commonly used in clinical practice. The operation is simple and can be completed under local anesthesia, which is suitable for application in frail and older patients or patients with serious </w:t>
      </w:r>
      <w:proofErr w:type="gramStart"/>
      <w:r w:rsidRPr="000636E1">
        <w:rPr>
          <w:rFonts w:ascii="Book Antiqua" w:eastAsia="Book Antiqua" w:hAnsi="Book Antiqua" w:cs="Book Antiqua"/>
          <w:color w:val="000000"/>
        </w:rPr>
        <w:t>diseases</w:t>
      </w:r>
      <w:r w:rsidRPr="000636E1">
        <w:rPr>
          <w:rFonts w:ascii="Book Antiqua" w:eastAsia="Book Antiqua" w:hAnsi="Book Antiqua" w:cs="Book Antiqua"/>
          <w:color w:val="000000"/>
          <w:vertAlign w:val="superscript"/>
        </w:rPr>
        <w:t>[</w:t>
      </w:r>
      <w:proofErr w:type="gramEnd"/>
      <w:r w:rsidRPr="000636E1">
        <w:rPr>
          <w:rFonts w:ascii="Book Antiqua" w:eastAsia="Book Antiqua" w:hAnsi="Book Antiqua" w:cs="Book Antiqua"/>
          <w:color w:val="000000"/>
          <w:vertAlign w:val="superscript"/>
        </w:rPr>
        <w:t>6]</w:t>
      </w:r>
      <w:r w:rsidRPr="000636E1">
        <w:rPr>
          <w:rFonts w:ascii="Book Antiqua" w:eastAsia="Book Antiqua" w:hAnsi="Book Antiqua" w:cs="Book Antiqua"/>
          <w:color w:val="000000"/>
        </w:rPr>
        <w:t xml:space="preserve">. </w:t>
      </w:r>
      <w:r w:rsidRPr="000636E1">
        <w:rPr>
          <w:rFonts w:ascii="Book Antiqua" w:eastAsia="Book Antiqua" w:hAnsi="Book Antiqua" w:cs="Book Antiqua"/>
          <w:color w:val="000000"/>
        </w:rPr>
        <w:lastRenderedPageBreak/>
        <w:t xml:space="preserve">The operation causes minor trauma to the patient, which is conducive to the recovery of the patient. Needle drainage advocates earlier reduction of the compressive effect of the hematoma and less brain </w:t>
      </w:r>
      <w:proofErr w:type="gramStart"/>
      <w:r w:rsidRPr="000636E1">
        <w:rPr>
          <w:rFonts w:ascii="Book Antiqua" w:eastAsia="Book Antiqua" w:hAnsi="Book Antiqua" w:cs="Book Antiqua"/>
          <w:color w:val="000000"/>
        </w:rPr>
        <w:t>damage</w:t>
      </w:r>
      <w:r w:rsidRPr="000636E1">
        <w:rPr>
          <w:rFonts w:ascii="Book Antiqua" w:eastAsia="Book Antiqua" w:hAnsi="Book Antiqua" w:cs="Book Antiqua"/>
          <w:color w:val="000000"/>
          <w:vertAlign w:val="superscript"/>
        </w:rPr>
        <w:t>[</w:t>
      </w:r>
      <w:proofErr w:type="gramEnd"/>
      <w:r w:rsidRPr="000636E1">
        <w:rPr>
          <w:rFonts w:ascii="Book Antiqua" w:eastAsia="Book Antiqua" w:hAnsi="Book Antiqua" w:cs="Book Antiqua"/>
          <w:color w:val="000000"/>
          <w:vertAlign w:val="superscript"/>
        </w:rPr>
        <w:t>7]</w:t>
      </w:r>
      <w:r w:rsidRPr="000636E1">
        <w:rPr>
          <w:rFonts w:ascii="Book Antiqua" w:eastAsia="Book Antiqua" w:hAnsi="Book Antiqua" w:cs="Book Antiqua"/>
          <w:color w:val="000000"/>
        </w:rPr>
        <w:t>.</w:t>
      </w:r>
    </w:p>
    <w:p w14:paraId="38A7AD4E" w14:textId="77777777" w:rsidR="00A77B3E" w:rsidRPr="000636E1" w:rsidRDefault="003C18E5">
      <w:pPr>
        <w:spacing w:line="360" w:lineRule="auto"/>
        <w:ind w:firstLine="480"/>
        <w:jc w:val="both"/>
        <w:rPr>
          <w:rFonts w:ascii="Book Antiqua" w:hAnsi="Book Antiqua"/>
        </w:rPr>
      </w:pPr>
      <w:r w:rsidRPr="000636E1">
        <w:rPr>
          <w:rFonts w:ascii="Book Antiqua" w:eastAsia="Book Antiqua" w:hAnsi="Book Antiqua" w:cs="Book Antiqua"/>
          <w:color w:val="000000"/>
        </w:rPr>
        <w:t xml:space="preserve">However, the hematoma clearance rate is low. Drainage of the hematoma requires time, and the nerve function damage caused by the hematoma compression cannot be completely relieved within a short </w:t>
      </w:r>
      <w:proofErr w:type="gramStart"/>
      <w:r w:rsidRPr="000636E1">
        <w:rPr>
          <w:rFonts w:ascii="Book Antiqua" w:eastAsia="Book Antiqua" w:hAnsi="Book Antiqua" w:cs="Book Antiqua"/>
          <w:color w:val="000000"/>
        </w:rPr>
        <w:t>time</w:t>
      </w:r>
      <w:r w:rsidRPr="000636E1">
        <w:rPr>
          <w:rFonts w:ascii="Book Antiqua" w:eastAsia="Book Antiqua" w:hAnsi="Book Antiqua" w:cs="Book Antiqua"/>
          <w:color w:val="000000"/>
          <w:vertAlign w:val="superscript"/>
        </w:rPr>
        <w:t>[</w:t>
      </w:r>
      <w:proofErr w:type="gramEnd"/>
      <w:r w:rsidRPr="000636E1">
        <w:rPr>
          <w:rFonts w:ascii="Book Antiqua" w:eastAsia="Book Antiqua" w:hAnsi="Book Antiqua" w:cs="Book Antiqua"/>
          <w:color w:val="000000"/>
          <w:vertAlign w:val="superscript"/>
        </w:rPr>
        <w:t>8]</w:t>
      </w:r>
      <w:r w:rsidRPr="000636E1">
        <w:rPr>
          <w:rFonts w:ascii="Book Antiqua" w:eastAsia="Book Antiqua" w:hAnsi="Book Antiqua" w:cs="Book Antiqua"/>
          <w:color w:val="000000"/>
        </w:rPr>
        <w:t xml:space="preserve">. It was found that the operation time of the observation group was prolonged, and the intraoperative bleeding higher, but the hematoma clearance rate increased. Because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surgery can treat accurate positioning of the hematoma, use the transparent outer tube to observe the distribution of the surrounding hematoma, so as to facilitate clinical observation as much as possible Limit hematoma </w:t>
      </w:r>
      <w:proofErr w:type="gramStart"/>
      <w:r w:rsidRPr="000636E1">
        <w:rPr>
          <w:rFonts w:ascii="Book Antiqua" w:eastAsia="Book Antiqua" w:hAnsi="Book Antiqua" w:cs="Book Antiqua"/>
          <w:color w:val="000000"/>
        </w:rPr>
        <w:t>removal</w:t>
      </w:r>
      <w:r w:rsidRPr="000636E1">
        <w:rPr>
          <w:rFonts w:ascii="Book Antiqua" w:eastAsia="Book Antiqua" w:hAnsi="Book Antiqua" w:cs="Book Antiqua"/>
          <w:color w:val="000000"/>
          <w:vertAlign w:val="superscript"/>
        </w:rPr>
        <w:t>[</w:t>
      </w:r>
      <w:proofErr w:type="gramEnd"/>
      <w:r w:rsidRPr="000636E1">
        <w:rPr>
          <w:rFonts w:ascii="Book Antiqua" w:eastAsia="Book Antiqua" w:hAnsi="Book Antiqua" w:cs="Book Antiqua"/>
          <w:color w:val="000000"/>
          <w:vertAlign w:val="superscript"/>
        </w:rPr>
        <w:t>9]</w:t>
      </w:r>
      <w:r w:rsidRPr="000636E1">
        <w:rPr>
          <w:rFonts w:ascii="Book Antiqua" w:eastAsia="Book Antiqua" w:hAnsi="Book Antiqua" w:cs="Book Antiqua"/>
          <w:color w:val="000000"/>
        </w:rPr>
        <w:t>.</w:t>
      </w:r>
    </w:p>
    <w:p w14:paraId="13B0625B" w14:textId="77777777" w:rsidR="00A77B3E" w:rsidRPr="000636E1" w:rsidRDefault="003C18E5">
      <w:pPr>
        <w:spacing w:line="360" w:lineRule="auto"/>
        <w:ind w:firstLine="480"/>
        <w:jc w:val="both"/>
        <w:rPr>
          <w:rFonts w:ascii="Book Antiqua" w:hAnsi="Book Antiqua"/>
        </w:rPr>
      </w:pPr>
      <w:r w:rsidRPr="000636E1">
        <w:rPr>
          <w:rFonts w:ascii="Book Antiqua" w:eastAsia="Book Antiqua" w:hAnsi="Book Antiqua" w:cs="Book Antiqua"/>
          <w:color w:val="000000"/>
        </w:rPr>
        <w:t xml:space="preserve">Currently, </w:t>
      </w:r>
      <w:proofErr w:type="spellStart"/>
      <w:r w:rsidRPr="000636E1">
        <w:rPr>
          <w:rFonts w:ascii="Book Antiqua" w:eastAsia="Book Antiqua" w:hAnsi="Book Antiqua" w:cs="Book Antiqua"/>
          <w:color w:val="000000"/>
        </w:rPr>
        <w:t>neuroendoscopy</w:t>
      </w:r>
      <w:proofErr w:type="spellEnd"/>
      <w:r w:rsidRPr="000636E1">
        <w:rPr>
          <w:rFonts w:ascii="Book Antiqua" w:eastAsia="Book Antiqua" w:hAnsi="Book Antiqua" w:cs="Book Antiqua"/>
          <w:color w:val="000000"/>
        </w:rPr>
        <w:t xml:space="preserve"> is considered for the surgical treatment of hypertensive cerebral hemorrhage. The first indication is that the operation should be performed after 6 h of the </w:t>
      </w:r>
      <w:proofErr w:type="spellStart"/>
      <w:r w:rsidRPr="000636E1">
        <w:rPr>
          <w:rFonts w:ascii="Book Antiqua" w:eastAsia="Book Antiqua" w:hAnsi="Book Antiqua" w:cs="Book Antiqua"/>
          <w:color w:val="000000"/>
        </w:rPr>
        <w:t>episodeas</w:t>
      </w:r>
      <w:proofErr w:type="spellEnd"/>
      <w:r w:rsidRPr="000636E1">
        <w:rPr>
          <w:rFonts w:ascii="Book Antiqua" w:eastAsia="Book Antiqua" w:hAnsi="Book Antiqua" w:cs="Book Antiqua"/>
          <w:color w:val="000000"/>
        </w:rPr>
        <w:t xml:space="preserve"> much as possible, and the operation time should be delayed as much as possible for patients who have been taking aspirin for a prolonged duration; second, it is suitable for patients with a hematoma volume of 30-90 mL, and is especially suitable for a deep hematoma. This operation is not suitable </w:t>
      </w:r>
      <w:proofErr w:type="spellStart"/>
      <w:r w:rsidRPr="000636E1">
        <w:rPr>
          <w:rFonts w:ascii="Book Antiqua" w:eastAsia="Book Antiqua" w:hAnsi="Book Antiqua" w:cs="Book Antiqua"/>
          <w:color w:val="000000"/>
        </w:rPr>
        <w:t>forpatients</w:t>
      </w:r>
      <w:proofErr w:type="spellEnd"/>
      <w:r w:rsidRPr="000636E1">
        <w:rPr>
          <w:rFonts w:ascii="Book Antiqua" w:eastAsia="Book Antiqua" w:hAnsi="Book Antiqua" w:cs="Book Antiqua"/>
          <w:color w:val="000000"/>
        </w:rPr>
        <w:t xml:space="preserve"> with poor cardiopulmonary function or in those who cannot tolerate general </w:t>
      </w:r>
      <w:proofErr w:type="gramStart"/>
      <w:r w:rsidRPr="000636E1">
        <w:rPr>
          <w:rFonts w:ascii="Book Antiqua" w:eastAsia="Book Antiqua" w:hAnsi="Book Antiqua" w:cs="Book Antiqua"/>
          <w:color w:val="000000"/>
        </w:rPr>
        <w:t>anesthesia</w:t>
      </w:r>
      <w:r w:rsidRPr="000636E1">
        <w:rPr>
          <w:rFonts w:ascii="Book Antiqua" w:eastAsia="Book Antiqua" w:hAnsi="Book Antiqua" w:cs="Book Antiqua"/>
          <w:color w:val="000000"/>
          <w:vertAlign w:val="superscript"/>
        </w:rPr>
        <w:t>[</w:t>
      </w:r>
      <w:proofErr w:type="gramEnd"/>
      <w:r w:rsidRPr="000636E1">
        <w:rPr>
          <w:rFonts w:ascii="Book Antiqua" w:eastAsia="Book Antiqua" w:hAnsi="Book Antiqua" w:cs="Book Antiqua"/>
          <w:color w:val="000000"/>
          <w:vertAlign w:val="superscript"/>
        </w:rPr>
        <w:t>10]</w:t>
      </w:r>
      <w:r w:rsidRPr="000636E1">
        <w:rPr>
          <w:rFonts w:ascii="Book Antiqua" w:eastAsia="Book Antiqua" w:hAnsi="Book Antiqua" w:cs="Book Antiqua"/>
          <w:color w:val="000000"/>
        </w:rPr>
        <w:t>.</w:t>
      </w:r>
    </w:p>
    <w:p w14:paraId="70B9E870" w14:textId="77777777" w:rsidR="00A77B3E" w:rsidRPr="000636E1" w:rsidRDefault="003C18E5">
      <w:pPr>
        <w:spacing w:line="360" w:lineRule="auto"/>
        <w:ind w:firstLine="480"/>
        <w:jc w:val="both"/>
        <w:rPr>
          <w:rFonts w:ascii="Book Antiqua" w:hAnsi="Book Antiqua"/>
        </w:rPr>
      </w:pPr>
      <w:r w:rsidRPr="000636E1">
        <w:rPr>
          <w:rFonts w:ascii="Book Antiqua" w:eastAsia="Book Antiqua" w:hAnsi="Book Antiqua" w:cs="Book Antiqua"/>
          <w:color w:val="000000"/>
        </w:rPr>
        <w:t xml:space="preserve">After treatment, the observation group increased significantly compared with the control group, whereas TNF-α, IL-6, IL-10 decreased significantly in the observation group. Thus,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minimally invasive surgery for the treatment of hypertensive cerebral hemorrhage can significantly reduce the degree of inflammation in patients. On between group comparison, on postoperative day 14, the quality of life of patients improved significantly after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minimally invasive surgery and the patients recovered. The effect of neurological deficit is more obvious. The prognosis is better. Secondary brain damage caused by hematoma can cause serious damage to patients.</w:t>
      </w:r>
    </w:p>
    <w:p w14:paraId="27171769" w14:textId="77777777" w:rsidR="00A77B3E" w:rsidRPr="000636E1" w:rsidRDefault="003C18E5">
      <w:pPr>
        <w:spacing w:line="360" w:lineRule="auto"/>
        <w:ind w:firstLine="480"/>
        <w:jc w:val="both"/>
        <w:rPr>
          <w:rFonts w:ascii="Book Antiqua" w:hAnsi="Book Antiqua"/>
        </w:rPr>
      </w:pPr>
      <w:r w:rsidRPr="000636E1">
        <w:rPr>
          <w:rFonts w:ascii="Book Antiqua" w:eastAsia="Book Antiqua" w:hAnsi="Book Antiqua" w:cs="Book Antiqua"/>
          <w:color w:val="000000"/>
        </w:rPr>
        <w:t>On the one hand, thrombin in the hematoma can cause inflammation in the body, affecting endothelial cells, neurons and glial cells and resulting in damage to the blood-</w:t>
      </w:r>
      <w:r w:rsidRPr="000636E1">
        <w:rPr>
          <w:rFonts w:ascii="Book Antiqua" w:eastAsia="Book Antiqua" w:hAnsi="Book Antiqua" w:cs="Book Antiqua"/>
          <w:color w:val="000000"/>
        </w:rPr>
        <w:lastRenderedPageBreak/>
        <w:t xml:space="preserve">brain </w:t>
      </w:r>
      <w:proofErr w:type="gramStart"/>
      <w:r w:rsidRPr="000636E1">
        <w:rPr>
          <w:rFonts w:ascii="Book Antiqua" w:eastAsia="Book Antiqua" w:hAnsi="Book Antiqua" w:cs="Book Antiqua"/>
          <w:color w:val="000000"/>
        </w:rPr>
        <w:t>barrier</w:t>
      </w:r>
      <w:r w:rsidRPr="000636E1">
        <w:rPr>
          <w:rFonts w:ascii="Book Antiqua" w:eastAsia="Book Antiqua" w:hAnsi="Book Antiqua" w:cs="Book Antiqua"/>
          <w:color w:val="000000"/>
          <w:vertAlign w:val="superscript"/>
        </w:rPr>
        <w:t>[</w:t>
      </w:r>
      <w:proofErr w:type="gramEnd"/>
      <w:r w:rsidRPr="000636E1">
        <w:rPr>
          <w:rFonts w:ascii="Book Antiqua" w:eastAsia="Book Antiqua" w:hAnsi="Book Antiqua" w:cs="Book Antiqua"/>
          <w:color w:val="000000"/>
          <w:vertAlign w:val="superscript"/>
        </w:rPr>
        <w:t>11]</w:t>
      </w:r>
      <w:r w:rsidRPr="000636E1">
        <w:rPr>
          <w:rFonts w:ascii="Book Antiqua" w:eastAsia="Book Antiqua" w:hAnsi="Book Antiqua" w:cs="Book Antiqua"/>
          <w:color w:val="000000"/>
        </w:rPr>
        <w:t xml:space="preserve">; on the other hand, white blood cells and microglia in the body are activated after cerebral hemorrhage, producing a large number of inflammatory factors, and further destroying the blood-brain barrier; thus, there is a vicious cycle created, further aggravating brain </w:t>
      </w:r>
      <w:proofErr w:type="spellStart"/>
      <w:r w:rsidRPr="000636E1">
        <w:rPr>
          <w:rFonts w:ascii="Book Antiqua" w:eastAsia="Book Antiqua" w:hAnsi="Book Antiqua" w:cs="Book Antiqua"/>
          <w:color w:val="000000"/>
        </w:rPr>
        <w:t>tissuedamage</w:t>
      </w:r>
      <w:proofErr w:type="spellEnd"/>
      <w:r w:rsidRPr="000636E1">
        <w:rPr>
          <w:rFonts w:ascii="Book Antiqua" w:eastAsia="Book Antiqua" w:hAnsi="Book Antiqua" w:cs="Book Antiqua"/>
          <w:color w:val="000000"/>
          <w:vertAlign w:val="superscript"/>
        </w:rPr>
        <w:t>[12]</w:t>
      </w:r>
      <w:r w:rsidRPr="000636E1">
        <w:rPr>
          <w:rFonts w:ascii="Book Antiqua" w:eastAsia="Book Antiqua" w:hAnsi="Book Antiqua" w:cs="Book Antiqua"/>
          <w:color w:val="000000"/>
        </w:rPr>
        <w:t xml:space="preserve">. The endoscopic surgery produces less trauma, and the operation with the cannula does not damage the brain tissue, and the bleeding is arrested under electrocoagulation resulting </w:t>
      </w:r>
      <w:proofErr w:type="spellStart"/>
      <w:r w:rsidRPr="000636E1">
        <w:rPr>
          <w:rFonts w:ascii="Book Antiqua" w:eastAsia="Book Antiqua" w:hAnsi="Book Antiqua" w:cs="Book Antiqua"/>
          <w:color w:val="000000"/>
        </w:rPr>
        <w:t>inhemostasis</w:t>
      </w:r>
      <w:proofErr w:type="spellEnd"/>
      <w:r w:rsidRPr="000636E1">
        <w:rPr>
          <w:rFonts w:ascii="Book Antiqua" w:eastAsia="Book Antiqua" w:hAnsi="Book Antiqua" w:cs="Book Antiqua"/>
          <w:color w:val="000000"/>
        </w:rPr>
        <w:t xml:space="preserve"> in the hematoma </w:t>
      </w:r>
      <w:proofErr w:type="gramStart"/>
      <w:r w:rsidRPr="000636E1">
        <w:rPr>
          <w:rFonts w:ascii="Book Antiqua" w:eastAsia="Book Antiqua" w:hAnsi="Book Antiqua" w:cs="Book Antiqua"/>
          <w:color w:val="000000"/>
        </w:rPr>
        <w:t>cavity</w:t>
      </w:r>
      <w:r w:rsidRPr="000636E1">
        <w:rPr>
          <w:rFonts w:ascii="Book Antiqua" w:eastAsia="Book Antiqua" w:hAnsi="Book Antiqua" w:cs="Book Antiqua"/>
          <w:color w:val="000000"/>
          <w:vertAlign w:val="superscript"/>
        </w:rPr>
        <w:t>[</w:t>
      </w:r>
      <w:proofErr w:type="gramEnd"/>
      <w:r w:rsidRPr="000636E1">
        <w:rPr>
          <w:rFonts w:ascii="Book Antiqua" w:eastAsia="Book Antiqua" w:hAnsi="Book Antiqua" w:cs="Book Antiqua"/>
          <w:color w:val="000000"/>
          <w:vertAlign w:val="superscript"/>
        </w:rPr>
        <w:t>13]</w:t>
      </w:r>
      <w:r w:rsidRPr="000636E1">
        <w:rPr>
          <w:rFonts w:ascii="Book Antiqua" w:eastAsia="Book Antiqua" w:hAnsi="Book Antiqua" w:cs="Book Antiqua"/>
          <w:color w:val="000000"/>
        </w:rPr>
        <w:t>. Reducing the occurrence of postoperative bleeding and early and rapid removal of the hematoma is beneficial to patients in order for them to begin rehabilitation.</w:t>
      </w:r>
    </w:p>
    <w:p w14:paraId="3BE9E166" w14:textId="77777777" w:rsidR="00A77B3E" w:rsidRPr="000636E1" w:rsidRDefault="003C18E5">
      <w:pPr>
        <w:spacing w:line="360" w:lineRule="auto"/>
        <w:ind w:firstLine="480"/>
        <w:jc w:val="both"/>
        <w:rPr>
          <w:rFonts w:ascii="Book Antiqua" w:hAnsi="Book Antiqua"/>
        </w:rPr>
      </w:pPr>
      <w:r w:rsidRPr="000636E1">
        <w:rPr>
          <w:rFonts w:ascii="Book Antiqua" w:eastAsia="Book Antiqua" w:hAnsi="Book Antiqua" w:cs="Book Antiqua"/>
          <w:color w:val="000000"/>
        </w:rPr>
        <w:t xml:space="preserve">During the treatment, we summarized the following experiences: First, the incision should be mainly arc-shaped, and designed outside the bone window. At the same time, it is necessary to restore the bone </w:t>
      </w:r>
      <w:proofErr w:type="spellStart"/>
      <w:r w:rsidRPr="000636E1">
        <w:rPr>
          <w:rFonts w:ascii="Book Antiqua" w:eastAsia="Book Antiqua" w:hAnsi="Book Antiqua" w:cs="Book Antiqua"/>
          <w:color w:val="000000"/>
        </w:rPr>
        <w:t>flapto</w:t>
      </w:r>
      <w:proofErr w:type="spellEnd"/>
      <w:r w:rsidRPr="000636E1">
        <w:rPr>
          <w:rFonts w:ascii="Book Antiqua" w:eastAsia="Book Antiqua" w:hAnsi="Book Antiqua" w:cs="Book Antiqua"/>
          <w:color w:val="000000"/>
        </w:rPr>
        <w:t xml:space="preserve"> avoid a high tension of the incision and poor healing. Second, the outer sleeve should be inserted as much as possible once. Once the bottom of the hematoma cavity is reached, close attention should be paid to the removal of the hematoma. Third, due to the large number of accessories required for </w:t>
      </w:r>
      <w:proofErr w:type="spellStart"/>
      <w:r w:rsidRPr="000636E1">
        <w:rPr>
          <w:rFonts w:ascii="Book Antiqua" w:eastAsia="Book Antiqua" w:hAnsi="Book Antiqua" w:cs="Book Antiqua"/>
          <w:color w:val="000000"/>
        </w:rPr>
        <w:t>neuroendoscopy</w:t>
      </w:r>
      <w:proofErr w:type="spellEnd"/>
      <w:r w:rsidRPr="000636E1">
        <w:rPr>
          <w:rFonts w:ascii="Book Antiqua" w:eastAsia="Book Antiqua" w:hAnsi="Book Antiqua" w:cs="Book Antiqua"/>
          <w:color w:val="000000"/>
        </w:rPr>
        <w:t xml:space="preserve"> devices, strict attention should be paid to the implementation of aseptic procedures to reduce the chance of intracranial </w:t>
      </w:r>
      <w:proofErr w:type="gramStart"/>
      <w:r w:rsidRPr="000636E1">
        <w:rPr>
          <w:rFonts w:ascii="Book Antiqua" w:eastAsia="Book Antiqua" w:hAnsi="Book Antiqua" w:cs="Book Antiqua"/>
          <w:color w:val="000000"/>
        </w:rPr>
        <w:t>infection</w:t>
      </w:r>
      <w:r w:rsidRPr="000636E1">
        <w:rPr>
          <w:rFonts w:ascii="Book Antiqua" w:eastAsia="Book Antiqua" w:hAnsi="Book Antiqua" w:cs="Book Antiqua"/>
          <w:color w:val="000000"/>
          <w:vertAlign w:val="superscript"/>
        </w:rPr>
        <w:t>[</w:t>
      </w:r>
      <w:proofErr w:type="gramEnd"/>
      <w:r w:rsidRPr="000636E1">
        <w:rPr>
          <w:rFonts w:ascii="Book Antiqua" w:eastAsia="Book Antiqua" w:hAnsi="Book Antiqua" w:cs="Book Antiqua"/>
          <w:color w:val="000000"/>
          <w:vertAlign w:val="superscript"/>
        </w:rPr>
        <w:t>14]</w:t>
      </w:r>
      <w:r w:rsidRPr="000636E1">
        <w:rPr>
          <w:rFonts w:ascii="Book Antiqua" w:eastAsia="Book Antiqua" w:hAnsi="Book Antiqua" w:cs="Book Antiqua"/>
          <w:color w:val="000000"/>
        </w:rPr>
        <w:t xml:space="preserve">. The disadvantage of endoscopic surgery is that the operating space is small, and the technical requirements are high, especially when active bleeding occurs. Lens contamination caused by the active bleeding can cause the doctor’s vision to be blurred. Hemostasis is relatively difficult, suggesting that preoperative evaluation should be done, and craniotomy planning should be performed, if </w:t>
      </w:r>
      <w:proofErr w:type="gramStart"/>
      <w:r w:rsidRPr="000636E1">
        <w:rPr>
          <w:rFonts w:ascii="Book Antiqua" w:eastAsia="Book Antiqua" w:hAnsi="Book Antiqua" w:cs="Book Antiqua"/>
          <w:color w:val="000000"/>
        </w:rPr>
        <w:t>necessary</w:t>
      </w:r>
      <w:r w:rsidRPr="000636E1">
        <w:rPr>
          <w:rFonts w:ascii="Book Antiqua" w:eastAsia="Book Antiqua" w:hAnsi="Book Antiqua" w:cs="Book Antiqua"/>
          <w:color w:val="000000"/>
          <w:vertAlign w:val="superscript"/>
        </w:rPr>
        <w:t>[</w:t>
      </w:r>
      <w:proofErr w:type="gramEnd"/>
      <w:r w:rsidRPr="000636E1">
        <w:rPr>
          <w:rFonts w:ascii="Book Antiqua" w:eastAsia="Book Antiqua" w:hAnsi="Book Antiqua" w:cs="Book Antiqua"/>
          <w:color w:val="000000"/>
          <w:vertAlign w:val="superscript"/>
        </w:rPr>
        <w:t>15]</w:t>
      </w:r>
      <w:r w:rsidRPr="000636E1">
        <w:rPr>
          <w:rFonts w:ascii="Book Antiqua" w:eastAsia="Book Antiqua" w:hAnsi="Book Antiqua" w:cs="Book Antiqua"/>
          <w:color w:val="000000"/>
        </w:rPr>
        <w:t>.</w:t>
      </w:r>
    </w:p>
    <w:p w14:paraId="1678E01F" w14:textId="77777777" w:rsidR="00A77B3E" w:rsidRPr="000636E1" w:rsidRDefault="003C18E5">
      <w:pPr>
        <w:spacing w:line="360" w:lineRule="auto"/>
        <w:ind w:firstLine="480"/>
        <w:jc w:val="both"/>
        <w:rPr>
          <w:rFonts w:ascii="Book Antiqua" w:hAnsi="Book Antiqua"/>
        </w:rPr>
      </w:pPr>
      <w:r w:rsidRPr="000636E1">
        <w:rPr>
          <w:rFonts w:ascii="Book Antiqua" w:eastAsia="Book Antiqua" w:hAnsi="Book Antiqua" w:cs="Book Antiqua"/>
          <w:color w:val="000000"/>
        </w:rPr>
        <w:t xml:space="preserve">This study analyzed the advantages and disadvantages of the two surgical methods used in the surgical management of hypertensive intracerebral hemorrhage and selected an appropriate surgical treatment, for clinical reasons. The treatment plan provides a certain basis, but the number of patients enrolled in this study was small, and some of the included evaluation indicators have certain main factors. View ability may lead to bias in the results, and it is necessary to expand the sample size and formulate more reliable evaluation indicators for further </w:t>
      </w:r>
      <w:proofErr w:type="gramStart"/>
      <w:r w:rsidRPr="000636E1">
        <w:rPr>
          <w:rFonts w:ascii="Book Antiqua" w:eastAsia="Book Antiqua" w:hAnsi="Book Antiqua" w:cs="Book Antiqua"/>
          <w:color w:val="000000"/>
        </w:rPr>
        <w:t>demonstration</w:t>
      </w:r>
      <w:r w:rsidRPr="000636E1">
        <w:rPr>
          <w:rFonts w:ascii="Book Antiqua" w:eastAsia="Book Antiqua" w:hAnsi="Book Antiqua" w:cs="Book Antiqua"/>
          <w:color w:val="000000"/>
          <w:vertAlign w:val="superscript"/>
        </w:rPr>
        <w:t>[</w:t>
      </w:r>
      <w:proofErr w:type="gramEnd"/>
      <w:r w:rsidRPr="000636E1">
        <w:rPr>
          <w:rFonts w:ascii="Book Antiqua" w:eastAsia="Book Antiqua" w:hAnsi="Book Antiqua" w:cs="Book Antiqua"/>
          <w:color w:val="000000"/>
          <w:vertAlign w:val="superscript"/>
        </w:rPr>
        <w:t>16-20]</w:t>
      </w:r>
      <w:r w:rsidRPr="000636E1">
        <w:rPr>
          <w:rFonts w:ascii="Book Antiqua" w:eastAsia="Book Antiqua" w:hAnsi="Book Antiqua" w:cs="Book Antiqua"/>
          <w:color w:val="000000"/>
        </w:rPr>
        <w:t>.</w:t>
      </w:r>
    </w:p>
    <w:p w14:paraId="363AC57A" w14:textId="77777777" w:rsidR="00A77B3E" w:rsidRPr="000636E1" w:rsidRDefault="00A77B3E">
      <w:pPr>
        <w:spacing w:line="360" w:lineRule="auto"/>
        <w:ind w:firstLine="480"/>
        <w:jc w:val="both"/>
        <w:rPr>
          <w:rFonts w:ascii="Book Antiqua" w:hAnsi="Book Antiqua"/>
        </w:rPr>
      </w:pPr>
    </w:p>
    <w:p w14:paraId="07B6A65A"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aps/>
          <w:color w:val="000000"/>
          <w:u w:val="single"/>
        </w:rPr>
        <w:t>CONCLUSION</w:t>
      </w:r>
    </w:p>
    <w:p w14:paraId="051873AF"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In conclusion,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minimally invasive surgery is more complicated than hard-channel minimally invasive puncture drainage in the treatment of hypertensive intracerebral hemorrhage, but has a more thorough hematoma clearance rate and a better short-term effect and long-term prognosis.</w:t>
      </w:r>
    </w:p>
    <w:p w14:paraId="161AC1C4" w14:textId="77777777" w:rsidR="00A77B3E" w:rsidRPr="000636E1" w:rsidRDefault="00A77B3E">
      <w:pPr>
        <w:spacing w:line="360" w:lineRule="auto"/>
        <w:jc w:val="both"/>
        <w:rPr>
          <w:rFonts w:ascii="Book Antiqua" w:hAnsi="Book Antiqua"/>
        </w:rPr>
      </w:pPr>
    </w:p>
    <w:p w14:paraId="1B8830BB"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aps/>
          <w:color w:val="000000"/>
          <w:u w:val="single"/>
        </w:rPr>
        <w:t>ARTICLE HIGHLIGHTS</w:t>
      </w:r>
    </w:p>
    <w:p w14:paraId="52C23612"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i/>
          <w:color w:val="000000"/>
        </w:rPr>
        <w:t>Research background</w:t>
      </w:r>
    </w:p>
    <w:p w14:paraId="7FA13CF5"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Surgical treatment is a common method for hypertensive cerebral hemorrhage. The traditional craniotomy has a large skull window and good effect on removing edema, which is helpful for patients to pass through the peak period of brain edema. However, patients with this operation should be carried out under general anesthesia, and the wound caused by this operation is large. Therefore, most patients need blood transfusion. Some patients may have stronger edema reaction after surgical treatment, which is not conducive to postoperative recovery of patients.</w:t>
      </w:r>
    </w:p>
    <w:p w14:paraId="67AC7CD6" w14:textId="77777777" w:rsidR="00A77B3E" w:rsidRPr="000636E1" w:rsidRDefault="00A77B3E">
      <w:pPr>
        <w:spacing w:line="360" w:lineRule="auto"/>
        <w:jc w:val="both"/>
        <w:rPr>
          <w:rFonts w:ascii="Book Antiqua" w:hAnsi="Book Antiqua"/>
        </w:rPr>
      </w:pPr>
    </w:p>
    <w:p w14:paraId="5F3E0511"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i/>
          <w:color w:val="000000"/>
        </w:rPr>
        <w:t>Research motivation</w:t>
      </w:r>
    </w:p>
    <w:p w14:paraId="69554985"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Explore the application value of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minimally invasive surgery in the treatment of hypertensive intracerebral hemorrhage.</w:t>
      </w:r>
    </w:p>
    <w:p w14:paraId="07F2662F" w14:textId="77777777" w:rsidR="00A77B3E" w:rsidRPr="000636E1" w:rsidRDefault="00A77B3E">
      <w:pPr>
        <w:spacing w:line="360" w:lineRule="auto"/>
        <w:jc w:val="both"/>
        <w:rPr>
          <w:rFonts w:ascii="Book Antiqua" w:hAnsi="Book Antiqua"/>
        </w:rPr>
      </w:pPr>
    </w:p>
    <w:p w14:paraId="7946DE01"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i/>
          <w:color w:val="000000"/>
        </w:rPr>
        <w:t>Research objectives</w:t>
      </w:r>
    </w:p>
    <w:p w14:paraId="2EBFD0C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The advantages and disadvantages of hard channel minimally invasive puncture drainage and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minimally invasive surgery in hypertensive intracerebral hemorrhage were analyzed, which provided a basis for clinical rational selection of surgical treatment.</w:t>
      </w:r>
    </w:p>
    <w:p w14:paraId="0FB8A12F" w14:textId="77777777" w:rsidR="00A77B3E" w:rsidRPr="000636E1" w:rsidRDefault="00A77B3E">
      <w:pPr>
        <w:spacing w:line="360" w:lineRule="auto"/>
        <w:jc w:val="both"/>
        <w:rPr>
          <w:rFonts w:ascii="Book Antiqua" w:hAnsi="Book Antiqua"/>
        </w:rPr>
      </w:pPr>
    </w:p>
    <w:p w14:paraId="390C4178"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i/>
          <w:color w:val="000000"/>
        </w:rPr>
        <w:t>Research methods</w:t>
      </w:r>
    </w:p>
    <w:p w14:paraId="263877AE"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lastRenderedPageBreak/>
        <w:t>A total of 118 patients with hypertensive cerebral hemorrhage were reviewed. The control group was treated with hard-channel minimally invasive puncture and drainage, and the observation group was treated with endoscopic minimally invasive surgery.  The changes of serum P substances, inflammatory factors, National Hospital Stroke Scale (NIHSS) score and Barthel index were recorded, and the surgical related indexes and prognosis of the two groups were compared.</w:t>
      </w:r>
    </w:p>
    <w:p w14:paraId="5F5414F1" w14:textId="77777777" w:rsidR="00A77B3E" w:rsidRPr="000636E1" w:rsidRDefault="00A77B3E">
      <w:pPr>
        <w:spacing w:line="360" w:lineRule="auto"/>
        <w:jc w:val="both"/>
        <w:rPr>
          <w:rFonts w:ascii="Book Antiqua" w:hAnsi="Book Antiqua"/>
        </w:rPr>
      </w:pPr>
    </w:p>
    <w:p w14:paraId="37B44D60"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i/>
          <w:color w:val="000000"/>
        </w:rPr>
        <w:t>Research results</w:t>
      </w:r>
    </w:p>
    <w:p w14:paraId="1B091DF7"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The operation time and intraoperative blood loss in the observation group were longer than those in the control group, with no advantages.  Hematoma clearance rate and good prognosis rate at 48 h and 72 h after operation were higher than those in control group (</w:t>
      </w:r>
      <w:r w:rsidRPr="000636E1">
        <w:rPr>
          <w:rFonts w:ascii="Book Antiqua" w:eastAsia="Book Antiqua" w:hAnsi="Book Antiqua" w:cs="Book Antiqua"/>
          <w:i/>
          <w:iCs/>
          <w:color w:val="000000"/>
        </w:rPr>
        <w:t>P</w:t>
      </w:r>
      <w:r w:rsidRPr="000636E1">
        <w:rPr>
          <w:rFonts w:ascii="Book Antiqua" w:eastAsia="Book Antiqua" w:hAnsi="Book Antiqua" w:cs="Book Antiqua"/>
          <w:color w:val="000000"/>
        </w:rPr>
        <w:t xml:space="preserve"> &lt; 0.05); Complication rates in both groups not statistically significant (</w:t>
      </w:r>
      <w:r w:rsidRPr="000636E1">
        <w:rPr>
          <w:rFonts w:ascii="Book Antiqua" w:eastAsia="Book Antiqua" w:hAnsi="Book Antiqua" w:cs="Book Antiqua"/>
          <w:i/>
          <w:iCs/>
          <w:color w:val="000000"/>
        </w:rPr>
        <w:t xml:space="preserve">P </w:t>
      </w:r>
      <w:r w:rsidRPr="000636E1">
        <w:rPr>
          <w:rFonts w:ascii="Book Antiqua" w:eastAsia="Book Antiqua" w:hAnsi="Book Antiqua" w:cs="Book Antiqua"/>
          <w:color w:val="000000"/>
        </w:rPr>
        <w:t>&gt; 0.05) The inflammatory cytokines, NIHSS score and Barthel index in the postoperative 14 d, observation groups were better than in the control group (</w:t>
      </w:r>
      <w:r w:rsidRPr="000636E1">
        <w:rPr>
          <w:rFonts w:ascii="Book Antiqua" w:eastAsia="Book Antiqua" w:hAnsi="Book Antiqua" w:cs="Book Antiqua"/>
          <w:i/>
          <w:iCs/>
          <w:color w:val="000000"/>
        </w:rPr>
        <w:t>P</w:t>
      </w:r>
      <w:r w:rsidRPr="000636E1">
        <w:rPr>
          <w:rFonts w:ascii="Book Antiqua" w:eastAsia="Book Antiqua" w:hAnsi="Book Antiqua" w:cs="Book Antiqua"/>
          <w:color w:val="000000"/>
        </w:rPr>
        <w:t xml:space="preserve"> &lt; 0.05).</w:t>
      </w:r>
    </w:p>
    <w:p w14:paraId="47CF4826" w14:textId="77777777" w:rsidR="00A77B3E" w:rsidRPr="000636E1" w:rsidRDefault="00A77B3E">
      <w:pPr>
        <w:spacing w:line="360" w:lineRule="auto"/>
        <w:jc w:val="both"/>
        <w:rPr>
          <w:rFonts w:ascii="Book Antiqua" w:hAnsi="Book Antiqua"/>
        </w:rPr>
      </w:pPr>
    </w:p>
    <w:p w14:paraId="760FB537"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i/>
          <w:color w:val="000000"/>
        </w:rPr>
        <w:t>Research conclusions</w:t>
      </w:r>
    </w:p>
    <w:p w14:paraId="53A7EFE6" w14:textId="77777777" w:rsidR="00A77B3E" w:rsidRPr="000636E1" w:rsidRDefault="003C18E5">
      <w:pPr>
        <w:spacing w:line="360" w:lineRule="auto"/>
        <w:jc w:val="both"/>
        <w:rPr>
          <w:rFonts w:ascii="Book Antiqua" w:hAnsi="Book Antiqua"/>
        </w:rPr>
      </w:pP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minimally invasive surgery for hypertensive intracerebral hemorrhage is relatively complex, but hematoma removal is more complete and the effect is better.</w:t>
      </w:r>
    </w:p>
    <w:p w14:paraId="6CAB1A33" w14:textId="77777777" w:rsidR="00A77B3E" w:rsidRPr="000636E1" w:rsidRDefault="00A77B3E">
      <w:pPr>
        <w:spacing w:line="360" w:lineRule="auto"/>
        <w:jc w:val="both"/>
        <w:rPr>
          <w:rFonts w:ascii="Book Antiqua" w:hAnsi="Book Antiqua"/>
        </w:rPr>
      </w:pPr>
    </w:p>
    <w:p w14:paraId="7B1919F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i/>
          <w:color w:val="000000"/>
        </w:rPr>
        <w:t>Research perspectives</w:t>
      </w:r>
    </w:p>
    <w:p w14:paraId="0D05703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Minimally invasive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surgery can be more widely used in the treatment of hypertensive cerebral hemorrhage.</w:t>
      </w:r>
    </w:p>
    <w:p w14:paraId="24ADFDD1" w14:textId="77777777" w:rsidR="00A77B3E" w:rsidRPr="000636E1" w:rsidRDefault="00A77B3E">
      <w:pPr>
        <w:spacing w:line="360" w:lineRule="auto"/>
        <w:jc w:val="both"/>
        <w:rPr>
          <w:rFonts w:ascii="Book Antiqua" w:hAnsi="Book Antiqua"/>
        </w:rPr>
      </w:pPr>
    </w:p>
    <w:p w14:paraId="41EEF1A0"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olor w:val="000000"/>
        </w:rPr>
        <w:t>REFERENCES</w:t>
      </w:r>
    </w:p>
    <w:p w14:paraId="06B85188" w14:textId="77777777" w:rsidR="00A77B3E" w:rsidRPr="000636E1" w:rsidRDefault="003C18E5">
      <w:pPr>
        <w:spacing w:line="360" w:lineRule="auto"/>
        <w:jc w:val="both"/>
        <w:rPr>
          <w:rFonts w:ascii="Book Antiqua" w:hAnsi="Book Antiqua"/>
        </w:rPr>
      </w:pPr>
      <w:bookmarkStart w:id="3" w:name="OLE_LINK12"/>
      <w:r w:rsidRPr="000636E1">
        <w:rPr>
          <w:rFonts w:ascii="Book Antiqua" w:eastAsia="Book Antiqua" w:hAnsi="Book Antiqua" w:cs="Book Antiqua"/>
          <w:color w:val="000000"/>
        </w:rPr>
        <w:t xml:space="preserve">1 </w:t>
      </w:r>
      <w:r w:rsidRPr="000636E1">
        <w:rPr>
          <w:rFonts w:ascii="Book Antiqua" w:eastAsia="Book Antiqua" w:hAnsi="Book Antiqua" w:cs="Book Antiqua"/>
          <w:b/>
          <w:bCs/>
          <w:color w:val="000000"/>
        </w:rPr>
        <w:t>Kaneko M</w:t>
      </w:r>
      <w:r w:rsidRPr="000636E1">
        <w:rPr>
          <w:rFonts w:ascii="Book Antiqua" w:eastAsia="Book Antiqua" w:hAnsi="Book Antiqua" w:cs="Book Antiqua"/>
          <w:color w:val="000000"/>
        </w:rPr>
        <w:t xml:space="preserve">, Tanaka K, Shimada T, Sato K, </w:t>
      </w:r>
      <w:proofErr w:type="spellStart"/>
      <w:r w:rsidRPr="000636E1">
        <w:rPr>
          <w:rFonts w:ascii="Book Antiqua" w:eastAsia="Book Antiqua" w:hAnsi="Book Antiqua" w:cs="Book Antiqua"/>
          <w:color w:val="000000"/>
        </w:rPr>
        <w:t>Uemura</w:t>
      </w:r>
      <w:proofErr w:type="spellEnd"/>
      <w:r w:rsidRPr="000636E1">
        <w:rPr>
          <w:rFonts w:ascii="Book Antiqua" w:eastAsia="Book Antiqua" w:hAnsi="Book Antiqua" w:cs="Book Antiqua"/>
          <w:color w:val="000000"/>
        </w:rPr>
        <w:t xml:space="preserve"> K. Long-term evaluation of ultra-early operation for hypertensive intracerebral hemorrhage in 100 cases. </w:t>
      </w:r>
      <w:r w:rsidRPr="000636E1">
        <w:rPr>
          <w:rFonts w:ascii="Book Antiqua" w:eastAsia="Book Antiqua" w:hAnsi="Book Antiqua" w:cs="Book Antiqua"/>
          <w:i/>
          <w:iCs/>
          <w:color w:val="000000"/>
        </w:rPr>
        <w:t xml:space="preserve">J </w:t>
      </w:r>
      <w:proofErr w:type="spellStart"/>
      <w:r w:rsidRPr="000636E1">
        <w:rPr>
          <w:rFonts w:ascii="Book Antiqua" w:eastAsia="Book Antiqua" w:hAnsi="Book Antiqua" w:cs="Book Antiqua"/>
          <w:i/>
          <w:iCs/>
          <w:color w:val="000000"/>
        </w:rPr>
        <w:t>Neurosurg</w:t>
      </w:r>
      <w:proofErr w:type="spellEnd"/>
      <w:r w:rsidRPr="000636E1">
        <w:rPr>
          <w:rFonts w:ascii="Book Antiqua" w:eastAsia="Book Antiqua" w:hAnsi="Book Antiqua" w:cs="Book Antiqua"/>
          <w:color w:val="000000"/>
        </w:rPr>
        <w:t xml:space="preserve"> 1983; </w:t>
      </w:r>
      <w:r w:rsidRPr="000636E1">
        <w:rPr>
          <w:rFonts w:ascii="Book Antiqua" w:eastAsia="Book Antiqua" w:hAnsi="Book Antiqua" w:cs="Book Antiqua"/>
          <w:b/>
          <w:bCs/>
          <w:color w:val="000000"/>
        </w:rPr>
        <w:t>58</w:t>
      </w:r>
      <w:r w:rsidRPr="000636E1">
        <w:rPr>
          <w:rFonts w:ascii="Book Antiqua" w:eastAsia="Book Antiqua" w:hAnsi="Book Antiqua" w:cs="Book Antiqua"/>
          <w:color w:val="000000"/>
        </w:rPr>
        <w:t>: 838-842 [PMID: 6854376 DOI: 10.3171/jns.1983.58.6.0838]</w:t>
      </w:r>
    </w:p>
    <w:p w14:paraId="681C900B"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lastRenderedPageBreak/>
        <w:t xml:space="preserve">2 </w:t>
      </w:r>
      <w:r w:rsidRPr="000636E1">
        <w:rPr>
          <w:rFonts w:ascii="Book Antiqua" w:eastAsia="Book Antiqua" w:hAnsi="Book Antiqua" w:cs="Book Antiqua"/>
          <w:b/>
          <w:bCs/>
          <w:color w:val="000000"/>
        </w:rPr>
        <w:t>Hu S</w:t>
      </w:r>
      <w:r w:rsidRPr="000636E1">
        <w:rPr>
          <w:rFonts w:ascii="Book Antiqua" w:eastAsia="Book Antiqua" w:hAnsi="Book Antiqua" w:cs="Book Antiqua"/>
          <w:color w:val="000000"/>
        </w:rPr>
        <w:t xml:space="preserve">, Sheng W, Hu Y, Ma Q, Li B, Han R. A nomogram to predict early hematoma expansion of hypertensive cerebral hemorrhage. </w:t>
      </w:r>
      <w:r w:rsidRPr="000636E1">
        <w:rPr>
          <w:rFonts w:ascii="Book Antiqua" w:eastAsia="Book Antiqua" w:hAnsi="Book Antiqua" w:cs="Book Antiqua"/>
          <w:i/>
          <w:iCs/>
          <w:color w:val="000000"/>
        </w:rPr>
        <w:t>Medicine (Baltimore)</w:t>
      </w:r>
      <w:r w:rsidRPr="000636E1">
        <w:rPr>
          <w:rFonts w:ascii="Book Antiqua" w:eastAsia="Book Antiqua" w:hAnsi="Book Antiqua" w:cs="Book Antiqua"/>
          <w:color w:val="000000"/>
        </w:rPr>
        <w:t xml:space="preserve"> 2021; </w:t>
      </w:r>
      <w:r w:rsidRPr="000636E1">
        <w:rPr>
          <w:rFonts w:ascii="Book Antiqua" w:eastAsia="Book Antiqua" w:hAnsi="Book Antiqua" w:cs="Book Antiqua"/>
          <w:b/>
          <w:bCs/>
          <w:color w:val="000000"/>
        </w:rPr>
        <w:t>100</w:t>
      </w:r>
      <w:r w:rsidRPr="000636E1">
        <w:rPr>
          <w:rFonts w:ascii="Book Antiqua" w:eastAsia="Book Antiqua" w:hAnsi="Book Antiqua" w:cs="Book Antiqua"/>
          <w:color w:val="000000"/>
        </w:rPr>
        <w:t>: e24737 [PMID: 33607818 DOI: 10.1097/MD.0000000000024737]</w:t>
      </w:r>
    </w:p>
    <w:p w14:paraId="2ACED455"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3 </w:t>
      </w:r>
      <w:r w:rsidRPr="000636E1">
        <w:rPr>
          <w:rFonts w:ascii="Book Antiqua" w:eastAsia="Book Antiqua" w:hAnsi="Book Antiqua" w:cs="Book Antiqua"/>
          <w:b/>
          <w:bCs/>
          <w:color w:val="000000"/>
        </w:rPr>
        <w:t>Liu J</w:t>
      </w:r>
      <w:r w:rsidRPr="000636E1">
        <w:rPr>
          <w:rFonts w:ascii="Book Antiqua" w:eastAsia="Book Antiqua" w:hAnsi="Book Antiqua" w:cs="Book Antiqua"/>
          <w:color w:val="000000"/>
        </w:rPr>
        <w:t xml:space="preserve">, Cheng J, Zhou H, Deng C, Wang Z. Efficacy of minimally invasive surgery for the treatment of hypertensive intracerebral hemorrhage: A protocol of randomized controlled trial. </w:t>
      </w:r>
      <w:r w:rsidRPr="000636E1">
        <w:rPr>
          <w:rFonts w:ascii="Book Antiqua" w:eastAsia="Book Antiqua" w:hAnsi="Book Antiqua" w:cs="Book Antiqua"/>
          <w:i/>
          <w:iCs/>
          <w:color w:val="000000"/>
        </w:rPr>
        <w:t>Medicine (Baltimore)</w:t>
      </w:r>
      <w:r w:rsidRPr="000636E1">
        <w:rPr>
          <w:rFonts w:ascii="Book Antiqua" w:eastAsia="Book Antiqua" w:hAnsi="Book Antiqua" w:cs="Book Antiqua"/>
          <w:color w:val="000000"/>
        </w:rPr>
        <w:t xml:space="preserve"> 2021; </w:t>
      </w:r>
      <w:r w:rsidRPr="000636E1">
        <w:rPr>
          <w:rFonts w:ascii="Book Antiqua" w:eastAsia="Book Antiqua" w:hAnsi="Book Antiqua" w:cs="Book Antiqua"/>
          <w:b/>
          <w:bCs/>
          <w:color w:val="000000"/>
        </w:rPr>
        <w:t>100</w:t>
      </w:r>
      <w:r w:rsidRPr="000636E1">
        <w:rPr>
          <w:rFonts w:ascii="Book Antiqua" w:eastAsia="Book Antiqua" w:hAnsi="Book Antiqua" w:cs="Book Antiqua"/>
          <w:color w:val="000000"/>
        </w:rPr>
        <w:t>: e24213 [PMID: 33546039 DOI: 10.1097/MD.0000000000024213]</w:t>
      </w:r>
    </w:p>
    <w:p w14:paraId="5BB48EA7"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4 </w:t>
      </w:r>
      <w:r w:rsidRPr="000636E1">
        <w:rPr>
          <w:rFonts w:ascii="Book Antiqua" w:eastAsia="Book Antiqua" w:hAnsi="Book Antiqua" w:cs="Book Antiqua"/>
          <w:b/>
          <w:bCs/>
          <w:color w:val="000000"/>
        </w:rPr>
        <w:t>Zhao XH</w:t>
      </w:r>
      <w:r w:rsidRPr="000636E1">
        <w:rPr>
          <w:rFonts w:ascii="Book Antiqua" w:eastAsia="Book Antiqua" w:hAnsi="Book Antiqua" w:cs="Book Antiqua"/>
          <w:color w:val="000000"/>
        </w:rPr>
        <w:t xml:space="preserve">, Zhang SZ, Feng J, Li ZZ, Ma ZL. Efficacy of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surgery </w:t>
      </w:r>
      <w:r w:rsidRPr="000636E1">
        <w:rPr>
          <w:rFonts w:ascii="Book Antiqua" w:eastAsia="Book Antiqua" w:hAnsi="Book Antiqua" w:cs="Book Antiqua"/>
          <w:i/>
          <w:iCs/>
          <w:color w:val="000000"/>
        </w:rPr>
        <w:t>vs</w:t>
      </w:r>
      <w:r w:rsidRPr="000636E1">
        <w:rPr>
          <w:rFonts w:ascii="Book Antiqua" w:eastAsia="Book Antiqua" w:hAnsi="Book Antiqua" w:cs="Book Antiqua"/>
          <w:color w:val="000000"/>
        </w:rPr>
        <w:t xml:space="preserve"> craniotomy for supratentorial hypertensive intracerebral hemorrhage: A meta-analysis of randomized controlled trials. </w:t>
      </w:r>
      <w:r w:rsidRPr="000636E1">
        <w:rPr>
          <w:rFonts w:ascii="Book Antiqua" w:eastAsia="Book Antiqua" w:hAnsi="Book Antiqua" w:cs="Book Antiqua"/>
          <w:i/>
          <w:iCs/>
          <w:color w:val="000000"/>
        </w:rPr>
        <w:t xml:space="preserve">Brain </w:t>
      </w:r>
      <w:proofErr w:type="spellStart"/>
      <w:r w:rsidRPr="000636E1">
        <w:rPr>
          <w:rFonts w:ascii="Book Antiqua" w:eastAsia="Book Antiqua" w:hAnsi="Book Antiqua" w:cs="Book Antiqua"/>
          <w:i/>
          <w:iCs/>
          <w:color w:val="000000"/>
        </w:rPr>
        <w:t>Behav</w:t>
      </w:r>
      <w:proofErr w:type="spellEnd"/>
      <w:r w:rsidRPr="000636E1">
        <w:rPr>
          <w:rFonts w:ascii="Book Antiqua" w:eastAsia="Book Antiqua" w:hAnsi="Book Antiqua" w:cs="Book Antiqua"/>
          <w:color w:val="000000"/>
        </w:rPr>
        <w:t xml:space="preserve"> 2019; </w:t>
      </w:r>
      <w:r w:rsidRPr="000636E1">
        <w:rPr>
          <w:rFonts w:ascii="Book Antiqua" w:eastAsia="Book Antiqua" w:hAnsi="Book Antiqua" w:cs="Book Antiqua"/>
          <w:b/>
          <w:bCs/>
          <w:color w:val="000000"/>
        </w:rPr>
        <w:t>9</w:t>
      </w:r>
      <w:r w:rsidRPr="000636E1">
        <w:rPr>
          <w:rFonts w:ascii="Book Antiqua" w:eastAsia="Book Antiqua" w:hAnsi="Book Antiqua" w:cs="Book Antiqua"/>
          <w:color w:val="000000"/>
        </w:rPr>
        <w:t>: e01471 [PMID: 31743631 DOI: 10.1002/brb3.1471]</w:t>
      </w:r>
    </w:p>
    <w:p w14:paraId="38D18B56"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5 </w:t>
      </w:r>
      <w:r w:rsidRPr="000636E1">
        <w:rPr>
          <w:rFonts w:ascii="Book Antiqua" w:eastAsia="Book Antiqua" w:hAnsi="Book Antiqua" w:cs="Book Antiqua"/>
          <w:b/>
          <w:bCs/>
          <w:color w:val="000000"/>
        </w:rPr>
        <w:t>Sun S</w:t>
      </w:r>
      <w:r w:rsidRPr="000636E1">
        <w:rPr>
          <w:rFonts w:ascii="Book Antiqua" w:eastAsia="Book Antiqua" w:hAnsi="Book Antiqua" w:cs="Book Antiqua"/>
          <w:color w:val="000000"/>
        </w:rPr>
        <w:t xml:space="preserve">, Li Y, Zhang H, Gao H, Zhou X, Xu Y, Yan K, Wang X.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Surgery </w:t>
      </w:r>
      <w:r w:rsidRPr="000636E1">
        <w:rPr>
          <w:rFonts w:ascii="Book Antiqua" w:eastAsia="Book Antiqua" w:hAnsi="Book Antiqua" w:cs="Book Antiqua"/>
          <w:i/>
          <w:iCs/>
          <w:color w:val="000000"/>
        </w:rPr>
        <w:t>vs</w:t>
      </w:r>
      <w:r w:rsidRPr="000636E1">
        <w:rPr>
          <w:rFonts w:ascii="Book Antiqua" w:eastAsia="Book Antiqua" w:hAnsi="Book Antiqua" w:cs="Book Antiqua"/>
          <w:color w:val="000000"/>
        </w:rPr>
        <w:t xml:space="preserve"> Craniotomy for Supratentorial Hypertensive Intracerebral Hemorrhage: A Systematic Review and Meta-Analysis. </w:t>
      </w:r>
      <w:r w:rsidRPr="000636E1">
        <w:rPr>
          <w:rFonts w:ascii="Book Antiqua" w:eastAsia="Book Antiqua" w:hAnsi="Book Antiqua" w:cs="Book Antiqua"/>
          <w:i/>
          <w:iCs/>
          <w:color w:val="000000"/>
        </w:rPr>
        <w:t xml:space="preserve">World </w:t>
      </w:r>
      <w:proofErr w:type="spellStart"/>
      <w:r w:rsidRPr="000636E1">
        <w:rPr>
          <w:rFonts w:ascii="Book Antiqua" w:eastAsia="Book Antiqua" w:hAnsi="Book Antiqua" w:cs="Book Antiqua"/>
          <w:i/>
          <w:iCs/>
          <w:color w:val="000000"/>
        </w:rPr>
        <w:t>Neurosurg</w:t>
      </w:r>
      <w:proofErr w:type="spellEnd"/>
      <w:r w:rsidRPr="000636E1">
        <w:rPr>
          <w:rFonts w:ascii="Book Antiqua" w:eastAsia="Book Antiqua" w:hAnsi="Book Antiqua" w:cs="Book Antiqua"/>
          <w:color w:val="000000"/>
        </w:rPr>
        <w:t xml:space="preserve"> 2020; </w:t>
      </w:r>
      <w:r w:rsidRPr="000636E1">
        <w:rPr>
          <w:rFonts w:ascii="Book Antiqua" w:eastAsia="Book Antiqua" w:hAnsi="Book Antiqua" w:cs="Book Antiqua"/>
          <w:b/>
          <w:bCs/>
          <w:color w:val="000000"/>
        </w:rPr>
        <w:t>134</w:t>
      </w:r>
      <w:r w:rsidRPr="000636E1">
        <w:rPr>
          <w:rFonts w:ascii="Book Antiqua" w:eastAsia="Book Antiqua" w:hAnsi="Book Antiqua" w:cs="Book Antiqua"/>
          <w:color w:val="000000"/>
        </w:rPr>
        <w:t>: 477-488 [PMID: 31669683 DOI: 10.1016/j.wneu.2019.10.115]</w:t>
      </w:r>
    </w:p>
    <w:p w14:paraId="59DB46F2"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6 </w:t>
      </w:r>
      <w:r w:rsidRPr="000636E1">
        <w:rPr>
          <w:rFonts w:ascii="Book Antiqua" w:eastAsia="Book Antiqua" w:hAnsi="Book Antiqua" w:cs="Book Antiqua"/>
          <w:b/>
          <w:bCs/>
          <w:color w:val="000000"/>
        </w:rPr>
        <w:t>Tang Y</w:t>
      </w:r>
      <w:r w:rsidRPr="000636E1">
        <w:rPr>
          <w:rFonts w:ascii="Book Antiqua" w:eastAsia="Book Antiqua" w:hAnsi="Book Antiqua" w:cs="Book Antiqua"/>
          <w:color w:val="000000"/>
        </w:rPr>
        <w:t xml:space="preserve">, Yin F, Fu D, Gao X, </w:t>
      </w:r>
      <w:proofErr w:type="spellStart"/>
      <w:r w:rsidRPr="000636E1">
        <w:rPr>
          <w:rFonts w:ascii="Book Antiqua" w:eastAsia="Book Antiqua" w:hAnsi="Book Antiqua" w:cs="Book Antiqua"/>
          <w:color w:val="000000"/>
        </w:rPr>
        <w:t>Lv</w:t>
      </w:r>
      <w:proofErr w:type="spellEnd"/>
      <w:r w:rsidRPr="000636E1">
        <w:rPr>
          <w:rFonts w:ascii="Book Antiqua" w:eastAsia="Book Antiqua" w:hAnsi="Book Antiqua" w:cs="Book Antiqua"/>
          <w:color w:val="000000"/>
        </w:rPr>
        <w:t xml:space="preserve"> Z, Li X. Efficacy and safety of minimal invasive surgery treatment in hypertensive intracerebral hemorrhage: a systematic review and meta-analysis. </w:t>
      </w:r>
      <w:r w:rsidRPr="000636E1">
        <w:rPr>
          <w:rFonts w:ascii="Book Antiqua" w:eastAsia="Book Antiqua" w:hAnsi="Book Antiqua" w:cs="Book Antiqua"/>
          <w:i/>
          <w:iCs/>
          <w:color w:val="000000"/>
        </w:rPr>
        <w:t>BMC Neurol</w:t>
      </w:r>
      <w:r w:rsidRPr="000636E1">
        <w:rPr>
          <w:rFonts w:ascii="Book Antiqua" w:eastAsia="Book Antiqua" w:hAnsi="Book Antiqua" w:cs="Book Antiqua"/>
          <w:color w:val="000000"/>
        </w:rPr>
        <w:t xml:space="preserve"> 2018; </w:t>
      </w:r>
      <w:r w:rsidRPr="000636E1">
        <w:rPr>
          <w:rFonts w:ascii="Book Antiqua" w:eastAsia="Book Antiqua" w:hAnsi="Book Antiqua" w:cs="Book Antiqua"/>
          <w:b/>
          <w:bCs/>
          <w:color w:val="000000"/>
        </w:rPr>
        <w:t>18</w:t>
      </w:r>
      <w:r w:rsidRPr="000636E1">
        <w:rPr>
          <w:rFonts w:ascii="Book Antiqua" w:eastAsia="Book Antiqua" w:hAnsi="Book Antiqua" w:cs="Book Antiqua"/>
          <w:color w:val="000000"/>
        </w:rPr>
        <w:t>: 136 [PMID: 30176811 DOI: 10.1186/s12883-018-1138-9]</w:t>
      </w:r>
    </w:p>
    <w:p w14:paraId="4C3D908C"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7 </w:t>
      </w:r>
      <w:r w:rsidRPr="000636E1">
        <w:rPr>
          <w:rFonts w:ascii="Book Antiqua" w:eastAsia="Book Antiqua" w:hAnsi="Book Antiqua" w:cs="Book Antiqua"/>
          <w:b/>
          <w:bCs/>
          <w:color w:val="000000"/>
        </w:rPr>
        <w:t>Ye Z</w:t>
      </w:r>
      <w:r w:rsidRPr="000636E1">
        <w:rPr>
          <w:rFonts w:ascii="Book Antiqua" w:eastAsia="Book Antiqua" w:hAnsi="Book Antiqua" w:cs="Book Antiqua"/>
          <w:color w:val="000000"/>
        </w:rPr>
        <w:t xml:space="preserve">, Ai X, Hu X, Fang F, You C. Comparison of </w:t>
      </w:r>
      <w:proofErr w:type="spellStart"/>
      <w:r w:rsidRPr="000636E1">
        <w:rPr>
          <w:rFonts w:ascii="Book Antiqua" w:eastAsia="Book Antiqua" w:hAnsi="Book Antiqua" w:cs="Book Antiqua"/>
          <w:color w:val="000000"/>
        </w:rPr>
        <w:t>neuroendoscopic</w:t>
      </w:r>
      <w:proofErr w:type="spellEnd"/>
      <w:r w:rsidRPr="000636E1">
        <w:rPr>
          <w:rFonts w:ascii="Book Antiqua" w:eastAsia="Book Antiqua" w:hAnsi="Book Antiqua" w:cs="Book Antiqua"/>
          <w:color w:val="000000"/>
        </w:rPr>
        <w:t xml:space="preserve"> surgery and craniotomy for supratentorial hypertensive intracerebral hemorrhage: A meta-analysis. </w:t>
      </w:r>
      <w:r w:rsidRPr="000636E1">
        <w:rPr>
          <w:rFonts w:ascii="Book Antiqua" w:eastAsia="Book Antiqua" w:hAnsi="Book Antiqua" w:cs="Book Antiqua"/>
          <w:i/>
          <w:iCs/>
          <w:color w:val="000000"/>
        </w:rPr>
        <w:t>Medicine (Baltimore)</w:t>
      </w:r>
      <w:r w:rsidRPr="000636E1">
        <w:rPr>
          <w:rFonts w:ascii="Book Antiqua" w:eastAsia="Book Antiqua" w:hAnsi="Book Antiqua" w:cs="Book Antiqua"/>
          <w:color w:val="000000"/>
        </w:rPr>
        <w:t xml:space="preserve"> 2017; </w:t>
      </w:r>
      <w:r w:rsidRPr="000636E1">
        <w:rPr>
          <w:rFonts w:ascii="Book Antiqua" w:eastAsia="Book Antiqua" w:hAnsi="Book Antiqua" w:cs="Book Antiqua"/>
          <w:b/>
          <w:bCs/>
          <w:color w:val="000000"/>
        </w:rPr>
        <w:t>96</w:t>
      </w:r>
      <w:r w:rsidRPr="000636E1">
        <w:rPr>
          <w:rFonts w:ascii="Book Antiqua" w:eastAsia="Book Antiqua" w:hAnsi="Book Antiqua" w:cs="Book Antiqua"/>
          <w:color w:val="000000"/>
        </w:rPr>
        <w:t>: e7876 [PMID: 28858100 DOI: 10.1097/MD.0000000000007876]</w:t>
      </w:r>
    </w:p>
    <w:p w14:paraId="70DF3481"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8 </w:t>
      </w:r>
      <w:r w:rsidRPr="000636E1">
        <w:rPr>
          <w:rFonts w:ascii="Book Antiqua" w:eastAsia="Book Antiqua" w:hAnsi="Book Antiqua" w:cs="Book Antiqua"/>
          <w:b/>
          <w:bCs/>
          <w:color w:val="000000"/>
        </w:rPr>
        <w:t>Xu X</w:t>
      </w:r>
      <w:r w:rsidRPr="000636E1">
        <w:rPr>
          <w:rFonts w:ascii="Book Antiqua" w:eastAsia="Book Antiqua" w:hAnsi="Book Antiqua" w:cs="Book Antiqua"/>
          <w:color w:val="000000"/>
        </w:rPr>
        <w:t xml:space="preserve">, Chen X, Li F, Zheng X, Wang Q, Sun G, Zhang J, Xu B. Effectiveness of endoscopic surgery for supratentorial hypertensive intracerebral hemorrhage: a comparison with craniotomy. </w:t>
      </w:r>
      <w:r w:rsidRPr="000636E1">
        <w:rPr>
          <w:rFonts w:ascii="Book Antiqua" w:eastAsia="Book Antiqua" w:hAnsi="Book Antiqua" w:cs="Book Antiqua"/>
          <w:i/>
          <w:iCs/>
          <w:color w:val="000000"/>
        </w:rPr>
        <w:t xml:space="preserve">J </w:t>
      </w:r>
      <w:proofErr w:type="spellStart"/>
      <w:r w:rsidRPr="000636E1">
        <w:rPr>
          <w:rFonts w:ascii="Book Antiqua" w:eastAsia="Book Antiqua" w:hAnsi="Book Antiqua" w:cs="Book Antiqua"/>
          <w:i/>
          <w:iCs/>
          <w:color w:val="000000"/>
        </w:rPr>
        <w:t>Neurosurg</w:t>
      </w:r>
      <w:proofErr w:type="spellEnd"/>
      <w:r w:rsidRPr="000636E1">
        <w:rPr>
          <w:rFonts w:ascii="Book Antiqua" w:eastAsia="Book Antiqua" w:hAnsi="Book Antiqua" w:cs="Book Antiqua"/>
          <w:color w:val="000000"/>
        </w:rPr>
        <w:t xml:space="preserve"> 2018; </w:t>
      </w:r>
      <w:r w:rsidRPr="000636E1">
        <w:rPr>
          <w:rFonts w:ascii="Book Antiqua" w:eastAsia="Book Antiqua" w:hAnsi="Book Antiqua" w:cs="Book Antiqua"/>
          <w:b/>
          <w:bCs/>
          <w:color w:val="000000"/>
        </w:rPr>
        <w:t>128</w:t>
      </w:r>
      <w:r w:rsidRPr="000636E1">
        <w:rPr>
          <w:rFonts w:ascii="Book Antiqua" w:eastAsia="Book Antiqua" w:hAnsi="Book Antiqua" w:cs="Book Antiqua"/>
          <w:color w:val="000000"/>
        </w:rPr>
        <w:t>: 553-559 [PMID: 28387618 DOI: 10.3171/2016.10.JNS161589]</w:t>
      </w:r>
    </w:p>
    <w:p w14:paraId="3DEE3D69"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9 </w:t>
      </w:r>
      <w:r w:rsidRPr="000636E1">
        <w:rPr>
          <w:rFonts w:ascii="Book Antiqua" w:eastAsia="Book Antiqua" w:hAnsi="Book Antiqua" w:cs="Book Antiqua"/>
          <w:b/>
          <w:bCs/>
          <w:color w:val="000000"/>
        </w:rPr>
        <w:t>Xia L</w:t>
      </w:r>
      <w:r w:rsidRPr="000636E1">
        <w:rPr>
          <w:rFonts w:ascii="Book Antiqua" w:eastAsia="Book Antiqua" w:hAnsi="Book Antiqua" w:cs="Book Antiqua"/>
          <w:color w:val="000000"/>
        </w:rPr>
        <w:t xml:space="preserve">, Han Q, Ni XY, Chen B, Yang X, Chen Q, Cheng GL, Liu CF. Different Techniques of Minimally Invasive </w:t>
      </w:r>
      <w:proofErr w:type="spellStart"/>
      <w:r w:rsidRPr="000636E1">
        <w:rPr>
          <w:rFonts w:ascii="Book Antiqua" w:eastAsia="Book Antiqua" w:hAnsi="Book Antiqua" w:cs="Book Antiqua"/>
          <w:color w:val="000000"/>
        </w:rPr>
        <w:t>Craniopuncture</w:t>
      </w:r>
      <w:proofErr w:type="spellEnd"/>
      <w:r w:rsidRPr="000636E1">
        <w:rPr>
          <w:rFonts w:ascii="Book Antiqua" w:eastAsia="Book Antiqua" w:hAnsi="Book Antiqua" w:cs="Book Antiqua"/>
          <w:color w:val="000000"/>
        </w:rPr>
        <w:t xml:space="preserve"> for the Treatment of Hypertensive </w:t>
      </w:r>
      <w:r w:rsidRPr="000636E1">
        <w:rPr>
          <w:rFonts w:ascii="Book Antiqua" w:eastAsia="Book Antiqua" w:hAnsi="Book Antiqua" w:cs="Book Antiqua"/>
          <w:color w:val="000000"/>
        </w:rPr>
        <w:lastRenderedPageBreak/>
        <w:t xml:space="preserve">Intracerebral Hemorrhage. </w:t>
      </w:r>
      <w:r w:rsidRPr="000636E1">
        <w:rPr>
          <w:rFonts w:ascii="Book Antiqua" w:eastAsia="Book Antiqua" w:hAnsi="Book Antiqua" w:cs="Book Antiqua"/>
          <w:i/>
          <w:iCs/>
          <w:color w:val="000000"/>
        </w:rPr>
        <w:t xml:space="preserve">World </w:t>
      </w:r>
      <w:proofErr w:type="spellStart"/>
      <w:r w:rsidRPr="000636E1">
        <w:rPr>
          <w:rFonts w:ascii="Book Antiqua" w:eastAsia="Book Antiqua" w:hAnsi="Book Antiqua" w:cs="Book Antiqua"/>
          <w:i/>
          <w:iCs/>
          <w:color w:val="000000"/>
        </w:rPr>
        <w:t>Neurosurg</w:t>
      </w:r>
      <w:proofErr w:type="spellEnd"/>
      <w:r w:rsidRPr="000636E1">
        <w:rPr>
          <w:rFonts w:ascii="Book Antiqua" w:eastAsia="Book Antiqua" w:hAnsi="Book Antiqua" w:cs="Book Antiqua"/>
          <w:color w:val="000000"/>
        </w:rPr>
        <w:t xml:space="preserve"> 2019; </w:t>
      </w:r>
      <w:r w:rsidRPr="000636E1">
        <w:rPr>
          <w:rFonts w:ascii="Book Antiqua" w:eastAsia="Book Antiqua" w:hAnsi="Book Antiqua" w:cs="Book Antiqua"/>
          <w:b/>
          <w:bCs/>
          <w:color w:val="000000"/>
        </w:rPr>
        <w:t>126</w:t>
      </w:r>
      <w:r w:rsidRPr="000636E1">
        <w:rPr>
          <w:rFonts w:ascii="Book Antiqua" w:eastAsia="Book Antiqua" w:hAnsi="Book Antiqua" w:cs="Book Antiqua"/>
          <w:color w:val="000000"/>
        </w:rPr>
        <w:t>: e888-e894 [PMID: 30872203 DOI: 10.1016/j.wneu.2019.03.006]</w:t>
      </w:r>
    </w:p>
    <w:p w14:paraId="77B6CB6B"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10 </w:t>
      </w:r>
      <w:r w:rsidRPr="000636E1">
        <w:rPr>
          <w:rFonts w:ascii="Book Antiqua" w:eastAsia="Book Antiqua" w:hAnsi="Book Antiqua" w:cs="Book Antiqua"/>
          <w:b/>
          <w:bCs/>
          <w:color w:val="000000"/>
        </w:rPr>
        <w:t>Luan L</w:t>
      </w:r>
      <w:r w:rsidRPr="000636E1">
        <w:rPr>
          <w:rFonts w:ascii="Book Antiqua" w:eastAsia="Book Antiqua" w:hAnsi="Book Antiqua" w:cs="Book Antiqua"/>
          <w:color w:val="000000"/>
        </w:rPr>
        <w:t xml:space="preserve">, Li M, Sui H, Li G, Pan W. Efficacies of minimally invasive puncture and small bone window craniotomy for hypertensive intracerebral hemorrhage, evaluation of motor-evoked potentials and comparison of postoperative </w:t>
      </w:r>
      <w:proofErr w:type="spellStart"/>
      <w:r w:rsidRPr="000636E1">
        <w:rPr>
          <w:rFonts w:ascii="Book Antiqua" w:eastAsia="Book Antiqua" w:hAnsi="Book Antiqua" w:cs="Book Antiqua"/>
          <w:color w:val="000000"/>
        </w:rPr>
        <w:t>rehemorrhage</w:t>
      </w:r>
      <w:proofErr w:type="spellEnd"/>
      <w:r w:rsidRPr="000636E1">
        <w:rPr>
          <w:rFonts w:ascii="Book Antiqua" w:eastAsia="Book Antiqua" w:hAnsi="Book Antiqua" w:cs="Book Antiqua"/>
          <w:color w:val="000000"/>
        </w:rPr>
        <w:t xml:space="preserve"> between the two methods. </w:t>
      </w:r>
      <w:proofErr w:type="spellStart"/>
      <w:r w:rsidRPr="000636E1">
        <w:rPr>
          <w:rFonts w:ascii="Book Antiqua" w:eastAsia="Book Antiqua" w:hAnsi="Book Antiqua" w:cs="Book Antiqua"/>
          <w:i/>
          <w:iCs/>
          <w:color w:val="000000"/>
        </w:rPr>
        <w:t>Exp</w:t>
      </w:r>
      <w:proofErr w:type="spellEnd"/>
      <w:r w:rsidRPr="000636E1">
        <w:rPr>
          <w:rFonts w:ascii="Book Antiqua" w:eastAsia="Book Antiqua" w:hAnsi="Book Antiqua" w:cs="Book Antiqua"/>
          <w:i/>
          <w:iCs/>
          <w:color w:val="000000"/>
        </w:rPr>
        <w:t xml:space="preserve"> </w:t>
      </w:r>
      <w:proofErr w:type="spellStart"/>
      <w:r w:rsidRPr="000636E1">
        <w:rPr>
          <w:rFonts w:ascii="Book Antiqua" w:eastAsia="Book Antiqua" w:hAnsi="Book Antiqua" w:cs="Book Antiqua"/>
          <w:i/>
          <w:iCs/>
          <w:color w:val="000000"/>
        </w:rPr>
        <w:t>Ther</w:t>
      </w:r>
      <w:proofErr w:type="spellEnd"/>
      <w:r w:rsidRPr="000636E1">
        <w:rPr>
          <w:rFonts w:ascii="Book Antiqua" w:eastAsia="Book Antiqua" w:hAnsi="Book Antiqua" w:cs="Book Antiqua"/>
          <w:i/>
          <w:iCs/>
          <w:color w:val="000000"/>
        </w:rPr>
        <w:t xml:space="preserve"> Med</w:t>
      </w:r>
      <w:r w:rsidRPr="000636E1">
        <w:rPr>
          <w:rFonts w:ascii="Book Antiqua" w:eastAsia="Book Antiqua" w:hAnsi="Book Antiqua" w:cs="Book Antiqua"/>
          <w:color w:val="000000"/>
        </w:rPr>
        <w:t xml:space="preserve"> 2019; </w:t>
      </w:r>
      <w:r w:rsidRPr="000636E1">
        <w:rPr>
          <w:rFonts w:ascii="Book Antiqua" w:eastAsia="Book Antiqua" w:hAnsi="Book Antiqua" w:cs="Book Antiqua"/>
          <w:b/>
          <w:bCs/>
          <w:color w:val="000000"/>
        </w:rPr>
        <w:t>17</w:t>
      </w:r>
      <w:r w:rsidRPr="000636E1">
        <w:rPr>
          <w:rFonts w:ascii="Book Antiqua" w:eastAsia="Book Antiqua" w:hAnsi="Book Antiqua" w:cs="Book Antiqua"/>
          <w:color w:val="000000"/>
        </w:rPr>
        <w:t>: 1256-1261 [PMID: 30680000 DOI: 10.3892/etm.2018.7094]</w:t>
      </w:r>
    </w:p>
    <w:p w14:paraId="3AA6C5C0"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11 </w:t>
      </w:r>
      <w:r w:rsidRPr="000636E1">
        <w:rPr>
          <w:rFonts w:ascii="Book Antiqua" w:eastAsia="Book Antiqua" w:hAnsi="Book Antiqua" w:cs="Book Antiqua"/>
          <w:b/>
          <w:bCs/>
          <w:color w:val="000000"/>
        </w:rPr>
        <w:t>Shao X</w:t>
      </w:r>
      <w:r w:rsidRPr="000636E1">
        <w:rPr>
          <w:rFonts w:ascii="Book Antiqua" w:eastAsia="Book Antiqua" w:hAnsi="Book Antiqua" w:cs="Book Antiqua"/>
          <w:color w:val="000000"/>
        </w:rPr>
        <w:t xml:space="preserve">, Wang Q, Shen J, Liu J, Chen S, Jiang X. Comparative Study of Micro-Bone Window and Conventional Bone Window Microsurgery for Hypertensive Intracerebral Hemorrhage. </w:t>
      </w:r>
      <w:r w:rsidRPr="000636E1">
        <w:rPr>
          <w:rFonts w:ascii="Book Antiqua" w:eastAsia="Book Antiqua" w:hAnsi="Book Antiqua" w:cs="Book Antiqua"/>
          <w:i/>
          <w:iCs/>
          <w:color w:val="000000"/>
        </w:rPr>
        <w:t xml:space="preserve">J </w:t>
      </w:r>
      <w:proofErr w:type="spellStart"/>
      <w:r w:rsidRPr="000636E1">
        <w:rPr>
          <w:rFonts w:ascii="Book Antiqua" w:eastAsia="Book Antiqua" w:hAnsi="Book Antiqua" w:cs="Book Antiqua"/>
          <w:i/>
          <w:iCs/>
          <w:color w:val="000000"/>
        </w:rPr>
        <w:t>Craniofac</w:t>
      </w:r>
      <w:proofErr w:type="spellEnd"/>
      <w:r w:rsidRPr="000636E1">
        <w:rPr>
          <w:rFonts w:ascii="Book Antiqua" w:eastAsia="Book Antiqua" w:hAnsi="Book Antiqua" w:cs="Book Antiqua"/>
          <w:i/>
          <w:iCs/>
          <w:color w:val="000000"/>
        </w:rPr>
        <w:t xml:space="preserve"> </w:t>
      </w:r>
      <w:proofErr w:type="spellStart"/>
      <w:r w:rsidRPr="000636E1">
        <w:rPr>
          <w:rFonts w:ascii="Book Antiqua" w:eastAsia="Book Antiqua" w:hAnsi="Book Antiqua" w:cs="Book Antiqua"/>
          <w:i/>
          <w:iCs/>
          <w:color w:val="000000"/>
        </w:rPr>
        <w:t>Surg</w:t>
      </w:r>
      <w:proofErr w:type="spellEnd"/>
      <w:r w:rsidRPr="000636E1">
        <w:rPr>
          <w:rFonts w:ascii="Book Antiqua" w:eastAsia="Book Antiqua" w:hAnsi="Book Antiqua" w:cs="Book Antiqua"/>
          <w:color w:val="000000"/>
        </w:rPr>
        <w:t xml:space="preserve"> 2020; </w:t>
      </w:r>
      <w:r w:rsidRPr="000636E1">
        <w:rPr>
          <w:rFonts w:ascii="Book Antiqua" w:eastAsia="Book Antiqua" w:hAnsi="Book Antiqua" w:cs="Book Antiqua"/>
          <w:b/>
          <w:bCs/>
          <w:color w:val="000000"/>
        </w:rPr>
        <w:t>31</w:t>
      </w:r>
      <w:r w:rsidRPr="000636E1">
        <w:rPr>
          <w:rFonts w:ascii="Book Antiqua" w:eastAsia="Book Antiqua" w:hAnsi="Book Antiqua" w:cs="Book Antiqua"/>
          <w:color w:val="000000"/>
        </w:rPr>
        <w:t>: 1030-1033 [PMID: 32118662 DOI: 10.1097/SCS.0000000000006259]</w:t>
      </w:r>
    </w:p>
    <w:p w14:paraId="2AFD3696"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12 </w:t>
      </w:r>
      <w:proofErr w:type="spellStart"/>
      <w:r w:rsidRPr="000636E1">
        <w:rPr>
          <w:rFonts w:ascii="Book Antiqua" w:eastAsia="Book Antiqua" w:hAnsi="Book Antiqua" w:cs="Book Antiqua"/>
          <w:b/>
          <w:bCs/>
          <w:color w:val="000000"/>
        </w:rPr>
        <w:t>Luostarinen</w:t>
      </w:r>
      <w:proofErr w:type="spellEnd"/>
      <w:r w:rsidRPr="000636E1">
        <w:rPr>
          <w:rFonts w:ascii="Book Antiqua" w:eastAsia="Book Antiqua" w:hAnsi="Book Antiqua" w:cs="Book Antiqua"/>
          <w:b/>
          <w:bCs/>
          <w:color w:val="000000"/>
        </w:rPr>
        <w:t xml:space="preserve"> T</w:t>
      </w:r>
      <w:r w:rsidRPr="000636E1">
        <w:rPr>
          <w:rFonts w:ascii="Book Antiqua" w:eastAsia="Book Antiqua" w:hAnsi="Book Antiqua" w:cs="Book Antiqua"/>
          <w:color w:val="000000"/>
        </w:rPr>
        <w:t xml:space="preserve">, </w:t>
      </w:r>
      <w:proofErr w:type="spellStart"/>
      <w:r w:rsidRPr="000636E1">
        <w:rPr>
          <w:rFonts w:ascii="Book Antiqua" w:eastAsia="Book Antiqua" w:hAnsi="Book Antiqua" w:cs="Book Antiqua"/>
          <w:color w:val="000000"/>
        </w:rPr>
        <w:t>Satopää</w:t>
      </w:r>
      <w:proofErr w:type="spellEnd"/>
      <w:r w:rsidRPr="000636E1">
        <w:rPr>
          <w:rFonts w:ascii="Book Antiqua" w:eastAsia="Book Antiqua" w:hAnsi="Book Antiqua" w:cs="Book Antiqua"/>
          <w:color w:val="000000"/>
        </w:rPr>
        <w:t xml:space="preserve"> J, </w:t>
      </w:r>
      <w:proofErr w:type="spellStart"/>
      <w:r w:rsidRPr="000636E1">
        <w:rPr>
          <w:rFonts w:ascii="Book Antiqua" w:eastAsia="Book Antiqua" w:hAnsi="Book Antiqua" w:cs="Book Antiqua"/>
          <w:color w:val="000000"/>
        </w:rPr>
        <w:t>Skrifvars</w:t>
      </w:r>
      <w:proofErr w:type="spellEnd"/>
      <w:r w:rsidRPr="000636E1">
        <w:rPr>
          <w:rFonts w:ascii="Book Antiqua" w:eastAsia="Book Antiqua" w:hAnsi="Book Antiqua" w:cs="Book Antiqua"/>
          <w:color w:val="000000"/>
        </w:rPr>
        <w:t xml:space="preserve"> MB, </w:t>
      </w:r>
      <w:proofErr w:type="spellStart"/>
      <w:r w:rsidRPr="000636E1">
        <w:rPr>
          <w:rFonts w:ascii="Book Antiqua" w:eastAsia="Book Antiqua" w:hAnsi="Book Antiqua" w:cs="Book Antiqua"/>
          <w:color w:val="000000"/>
        </w:rPr>
        <w:t>Reinikainen</w:t>
      </w:r>
      <w:proofErr w:type="spellEnd"/>
      <w:r w:rsidRPr="000636E1">
        <w:rPr>
          <w:rFonts w:ascii="Book Antiqua" w:eastAsia="Book Antiqua" w:hAnsi="Book Antiqua" w:cs="Book Antiqua"/>
          <w:color w:val="000000"/>
        </w:rPr>
        <w:t xml:space="preserve"> M, </w:t>
      </w:r>
      <w:proofErr w:type="spellStart"/>
      <w:r w:rsidRPr="000636E1">
        <w:rPr>
          <w:rFonts w:ascii="Book Antiqua" w:eastAsia="Book Antiqua" w:hAnsi="Book Antiqua" w:cs="Book Antiqua"/>
          <w:color w:val="000000"/>
        </w:rPr>
        <w:t>Bendel</w:t>
      </w:r>
      <w:proofErr w:type="spellEnd"/>
      <w:r w:rsidRPr="000636E1">
        <w:rPr>
          <w:rFonts w:ascii="Book Antiqua" w:eastAsia="Book Antiqua" w:hAnsi="Book Antiqua" w:cs="Book Antiqua"/>
          <w:color w:val="000000"/>
        </w:rPr>
        <w:t xml:space="preserve"> S, </w:t>
      </w:r>
      <w:proofErr w:type="spellStart"/>
      <w:r w:rsidRPr="000636E1">
        <w:rPr>
          <w:rFonts w:ascii="Book Antiqua" w:eastAsia="Book Antiqua" w:hAnsi="Book Antiqua" w:cs="Book Antiqua"/>
          <w:color w:val="000000"/>
        </w:rPr>
        <w:t>Curtze</w:t>
      </w:r>
      <w:proofErr w:type="spellEnd"/>
      <w:r w:rsidRPr="000636E1">
        <w:rPr>
          <w:rFonts w:ascii="Book Antiqua" w:eastAsia="Book Antiqua" w:hAnsi="Book Antiqua" w:cs="Book Antiqua"/>
          <w:color w:val="000000"/>
        </w:rPr>
        <w:t xml:space="preserve"> S, </w:t>
      </w:r>
      <w:proofErr w:type="spellStart"/>
      <w:r w:rsidRPr="000636E1">
        <w:rPr>
          <w:rFonts w:ascii="Book Antiqua" w:eastAsia="Book Antiqua" w:hAnsi="Book Antiqua" w:cs="Book Antiqua"/>
          <w:color w:val="000000"/>
        </w:rPr>
        <w:t>Sibolt</w:t>
      </w:r>
      <w:proofErr w:type="spellEnd"/>
      <w:r w:rsidRPr="000636E1">
        <w:rPr>
          <w:rFonts w:ascii="Book Antiqua" w:eastAsia="Book Antiqua" w:hAnsi="Book Antiqua" w:cs="Book Antiqua"/>
          <w:color w:val="000000"/>
        </w:rPr>
        <w:t xml:space="preserve"> G, Martinez-</w:t>
      </w:r>
      <w:proofErr w:type="spellStart"/>
      <w:r w:rsidRPr="000636E1">
        <w:rPr>
          <w:rFonts w:ascii="Book Antiqua" w:eastAsia="Book Antiqua" w:hAnsi="Book Antiqua" w:cs="Book Antiqua"/>
          <w:color w:val="000000"/>
        </w:rPr>
        <w:t>Majander</w:t>
      </w:r>
      <w:proofErr w:type="spellEnd"/>
      <w:r w:rsidRPr="000636E1">
        <w:rPr>
          <w:rFonts w:ascii="Book Antiqua" w:eastAsia="Book Antiqua" w:hAnsi="Book Antiqua" w:cs="Book Antiqua"/>
          <w:color w:val="000000"/>
        </w:rPr>
        <w:t xml:space="preserve"> N, Raj R. Early surgery for superficial supratentorial spontaneous intracerebral hemorrhage: a Finnish Intensive Care Consortium study. </w:t>
      </w:r>
      <w:proofErr w:type="spellStart"/>
      <w:r w:rsidRPr="000636E1">
        <w:rPr>
          <w:rFonts w:ascii="Book Antiqua" w:eastAsia="Book Antiqua" w:hAnsi="Book Antiqua" w:cs="Book Antiqua"/>
          <w:i/>
          <w:iCs/>
          <w:color w:val="000000"/>
        </w:rPr>
        <w:t>Acta</w:t>
      </w:r>
      <w:proofErr w:type="spellEnd"/>
      <w:r w:rsidRPr="000636E1">
        <w:rPr>
          <w:rFonts w:ascii="Book Antiqua" w:eastAsia="Book Antiqua" w:hAnsi="Book Antiqua" w:cs="Book Antiqua"/>
          <w:i/>
          <w:iCs/>
          <w:color w:val="000000"/>
        </w:rPr>
        <w:t xml:space="preserve"> </w:t>
      </w:r>
      <w:proofErr w:type="spellStart"/>
      <w:r w:rsidRPr="000636E1">
        <w:rPr>
          <w:rFonts w:ascii="Book Antiqua" w:eastAsia="Book Antiqua" w:hAnsi="Book Antiqua" w:cs="Book Antiqua"/>
          <w:i/>
          <w:iCs/>
          <w:color w:val="000000"/>
        </w:rPr>
        <w:t>Neurochir</w:t>
      </w:r>
      <w:proofErr w:type="spellEnd"/>
      <w:r w:rsidRPr="000636E1">
        <w:rPr>
          <w:rFonts w:ascii="Book Antiqua" w:eastAsia="Book Antiqua" w:hAnsi="Book Antiqua" w:cs="Book Antiqua"/>
          <w:i/>
          <w:iCs/>
          <w:color w:val="000000"/>
        </w:rPr>
        <w:t xml:space="preserve"> (Wien)</w:t>
      </w:r>
      <w:r w:rsidRPr="000636E1">
        <w:rPr>
          <w:rFonts w:ascii="Book Antiqua" w:eastAsia="Book Antiqua" w:hAnsi="Book Antiqua" w:cs="Book Antiqua"/>
          <w:color w:val="000000"/>
        </w:rPr>
        <w:t xml:space="preserve"> 2020; </w:t>
      </w:r>
      <w:r w:rsidRPr="000636E1">
        <w:rPr>
          <w:rFonts w:ascii="Book Antiqua" w:eastAsia="Book Antiqua" w:hAnsi="Book Antiqua" w:cs="Book Antiqua"/>
          <w:b/>
          <w:bCs/>
          <w:color w:val="000000"/>
        </w:rPr>
        <w:t>162</w:t>
      </w:r>
      <w:r w:rsidRPr="000636E1">
        <w:rPr>
          <w:rFonts w:ascii="Book Antiqua" w:eastAsia="Book Antiqua" w:hAnsi="Book Antiqua" w:cs="Book Antiqua"/>
          <w:color w:val="000000"/>
        </w:rPr>
        <w:t>: 3153-3160 [PMID: 32601805 DOI: 10.1007/s00701-020-04470-y]</w:t>
      </w:r>
    </w:p>
    <w:p w14:paraId="4F23D82E"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13 </w:t>
      </w:r>
      <w:proofErr w:type="spellStart"/>
      <w:r w:rsidRPr="000636E1">
        <w:rPr>
          <w:rFonts w:ascii="Book Antiqua" w:eastAsia="Book Antiqua" w:hAnsi="Book Antiqua" w:cs="Book Antiqua"/>
          <w:b/>
          <w:bCs/>
          <w:color w:val="000000"/>
        </w:rPr>
        <w:t>Mouchtouris</w:t>
      </w:r>
      <w:proofErr w:type="spellEnd"/>
      <w:r w:rsidRPr="000636E1">
        <w:rPr>
          <w:rFonts w:ascii="Book Antiqua" w:eastAsia="Book Antiqua" w:hAnsi="Book Antiqua" w:cs="Book Antiqua"/>
          <w:b/>
          <w:bCs/>
          <w:color w:val="000000"/>
        </w:rPr>
        <w:t xml:space="preserve"> N</w:t>
      </w:r>
      <w:r w:rsidRPr="000636E1">
        <w:rPr>
          <w:rFonts w:ascii="Book Antiqua" w:eastAsia="Book Antiqua" w:hAnsi="Book Antiqua" w:cs="Book Antiqua"/>
          <w:color w:val="000000"/>
        </w:rPr>
        <w:t xml:space="preserve">, </w:t>
      </w:r>
      <w:proofErr w:type="spellStart"/>
      <w:r w:rsidRPr="000636E1">
        <w:rPr>
          <w:rFonts w:ascii="Book Antiqua" w:eastAsia="Book Antiqua" w:hAnsi="Book Antiqua" w:cs="Book Antiqua"/>
          <w:color w:val="000000"/>
        </w:rPr>
        <w:t>Saiegh</w:t>
      </w:r>
      <w:proofErr w:type="spellEnd"/>
      <w:r w:rsidRPr="000636E1">
        <w:rPr>
          <w:rFonts w:ascii="Book Antiqua" w:eastAsia="Book Antiqua" w:hAnsi="Book Antiqua" w:cs="Book Antiqua"/>
          <w:color w:val="000000"/>
        </w:rPr>
        <w:t xml:space="preserve"> FA, </w:t>
      </w:r>
      <w:proofErr w:type="spellStart"/>
      <w:r w:rsidRPr="000636E1">
        <w:rPr>
          <w:rFonts w:ascii="Book Antiqua" w:eastAsia="Book Antiqua" w:hAnsi="Book Antiqua" w:cs="Book Antiqua"/>
          <w:color w:val="000000"/>
        </w:rPr>
        <w:t>Chalouhi</w:t>
      </w:r>
      <w:proofErr w:type="spellEnd"/>
      <w:r w:rsidRPr="000636E1">
        <w:rPr>
          <w:rFonts w:ascii="Book Antiqua" w:eastAsia="Book Antiqua" w:hAnsi="Book Antiqua" w:cs="Book Antiqua"/>
          <w:color w:val="000000"/>
        </w:rPr>
        <w:t xml:space="preserve"> N, </w:t>
      </w:r>
      <w:proofErr w:type="spellStart"/>
      <w:r w:rsidRPr="000636E1">
        <w:rPr>
          <w:rFonts w:ascii="Book Antiqua" w:eastAsia="Book Antiqua" w:hAnsi="Book Antiqua" w:cs="Book Antiqua"/>
          <w:color w:val="000000"/>
        </w:rPr>
        <w:t>Sweid</w:t>
      </w:r>
      <w:proofErr w:type="spellEnd"/>
      <w:r w:rsidRPr="000636E1">
        <w:rPr>
          <w:rFonts w:ascii="Book Antiqua" w:eastAsia="Book Antiqua" w:hAnsi="Book Antiqua" w:cs="Book Antiqua"/>
          <w:color w:val="000000"/>
        </w:rPr>
        <w:t xml:space="preserve"> A, </w:t>
      </w:r>
      <w:proofErr w:type="spellStart"/>
      <w:r w:rsidRPr="000636E1">
        <w:rPr>
          <w:rFonts w:ascii="Book Antiqua" w:eastAsia="Book Antiqua" w:hAnsi="Book Antiqua" w:cs="Book Antiqua"/>
          <w:color w:val="000000"/>
        </w:rPr>
        <w:t>Papai</w:t>
      </w:r>
      <w:proofErr w:type="spellEnd"/>
      <w:r w:rsidRPr="000636E1">
        <w:rPr>
          <w:rFonts w:ascii="Book Antiqua" w:eastAsia="Book Antiqua" w:hAnsi="Book Antiqua" w:cs="Book Antiqua"/>
          <w:color w:val="000000"/>
        </w:rPr>
        <w:t xml:space="preserve"> EJ, Wong D, Kim J, Saline A, Nauheim D, Gooch R, </w:t>
      </w:r>
      <w:proofErr w:type="spellStart"/>
      <w:r w:rsidRPr="000636E1">
        <w:rPr>
          <w:rFonts w:ascii="Book Antiqua" w:eastAsia="Book Antiqua" w:hAnsi="Book Antiqua" w:cs="Book Antiqua"/>
          <w:color w:val="000000"/>
        </w:rPr>
        <w:t>Tjoumakaris</w:t>
      </w:r>
      <w:proofErr w:type="spellEnd"/>
      <w:r w:rsidRPr="000636E1">
        <w:rPr>
          <w:rFonts w:ascii="Book Antiqua" w:eastAsia="Book Antiqua" w:hAnsi="Book Antiqua" w:cs="Book Antiqua"/>
          <w:color w:val="000000"/>
        </w:rPr>
        <w:t xml:space="preserve"> S, </w:t>
      </w:r>
      <w:proofErr w:type="spellStart"/>
      <w:r w:rsidRPr="000636E1">
        <w:rPr>
          <w:rFonts w:ascii="Book Antiqua" w:eastAsia="Book Antiqua" w:hAnsi="Book Antiqua" w:cs="Book Antiqua"/>
          <w:color w:val="000000"/>
        </w:rPr>
        <w:t>Rosenwasser</w:t>
      </w:r>
      <w:proofErr w:type="spellEnd"/>
      <w:r w:rsidRPr="000636E1">
        <w:rPr>
          <w:rFonts w:ascii="Book Antiqua" w:eastAsia="Book Antiqua" w:hAnsi="Book Antiqua" w:cs="Book Antiqua"/>
          <w:color w:val="000000"/>
        </w:rPr>
        <w:t xml:space="preserve"> R, </w:t>
      </w:r>
      <w:proofErr w:type="spellStart"/>
      <w:r w:rsidRPr="000636E1">
        <w:rPr>
          <w:rFonts w:ascii="Book Antiqua" w:eastAsia="Book Antiqua" w:hAnsi="Book Antiqua" w:cs="Book Antiqua"/>
          <w:color w:val="000000"/>
        </w:rPr>
        <w:t>Jabbour</w:t>
      </w:r>
      <w:proofErr w:type="spellEnd"/>
      <w:r w:rsidRPr="000636E1">
        <w:rPr>
          <w:rFonts w:ascii="Book Antiqua" w:eastAsia="Book Antiqua" w:hAnsi="Book Antiqua" w:cs="Book Antiqua"/>
          <w:color w:val="000000"/>
        </w:rPr>
        <w:t xml:space="preserve"> P. Low diagnostic yield in follow-up MR imaging in patients with spontaneous intracerebral hemorrhage with a negative initial MRI. </w:t>
      </w:r>
      <w:r w:rsidRPr="000636E1">
        <w:rPr>
          <w:rFonts w:ascii="Book Antiqua" w:eastAsia="Book Antiqua" w:hAnsi="Book Antiqua" w:cs="Book Antiqua"/>
          <w:i/>
          <w:iCs/>
          <w:color w:val="000000"/>
        </w:rPr>
        <w:t>Neuroradiology</w:t>
      </w:r>
      <w:r w:rsidRPr="000636E1">
        <w:rPr>
          <w:rFonts w:ascii="Book Antiqua" w:eastAsia="Book Antiqua" w:hAnsi="Book Antiqua" w:cs="Book Antiqua"/>
          <w:color w:val="000000"/>
        </w:rPr>
        <w:t xml:space="preserve"> 2021; </w:t>
      </w:r>
      <w:r w:rsidRPr="000636E1">
        <w:rPr>
          <w:rFonts w:ascii="Book Antiqua" w:eastAsia="Book Antiqua" w:hAnsi="Book Antiqua" w:cs="Book Antiqua"/>
          <w:b/>
          <w:bCs/>
          <w:color w:val="000000"/>
        </w:rPr>
        <w:t>63</w:t>
      </w:r>
      <w:r w:rsidRPr="000636E1">
        <w:rPr>
          <w:rFonts w:ascii="Book Antiqua" w:eastAsia="Book Antiqua" w:hAnsi="Book Antiqua" w:cs="Book Antiqua"/>
          <w:color w:val="000000"/>
        </w:rPr>
        <w:t>: 1009-1012 [PMID: 33226459 DOI: 10.1007/s00234-020-02570-1]</w:t>
      </w:r>
    </w:p>
    <w:p w14:paraId="2D2945B0"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14 </w:t>
      </w:r>
      <w:r w:rsidRPr="000636E1">
        <w:rPr>
          <w:rFonts w:ascii="Book Antiqua" w:eastAsia="Book Antiqua" w:hAnsi="Book Antiqua" w:cs="Book Antiqua"/>
          <w:b/>
          <w:bCs/>
          <w:color w:val="000000"/>
        </w:rPr>
        <w:t>Hostettler IC</w:t>
      </w:r>
      <w:r w:rsidRPr="000636E1">
        <w:rPr>
          <w:rFonts w:ascii="Book Antiqua" w:eastAsia="Book Antiqua" w:hAnsi="Book Antiqua" w:cs="Book Antiqua"/>
          <w:color w:val="000000"/>
        </w:rPr>
        <w:t xml:space="preserve">, </w:t>
      </w:r>
      <w:proofErr w:type="spellStart"/>
      <w:r w:rsidRPr="000636E1">
        <w:rPr>
          <w:rFonts w:ascii="Book Antiqua" w:eastAsia="Book Antiqua" w:hAnsi="Book Antiqua" w:cs="Book Antiqua"/>
          <w:color w:val="000000"/>
        </w:rPr>
        <w:t>Seiffge</w:t>
      </w:r>
      <w:proofErr w:type="spellEnd"/>
      <w:r w:rsidRPr="000636E1">
        <w:rPr>
          <w:rFonts w:ascii="Book Antiqua" w:eastAsia="Book Antiqua" w:hAnsi="Book Antiqua" w:cs="Book Antiqua"/>
          <w:color w:val="000000"/>
        </w:rPr>
        <w:t xml:space="preserve"> DJ, </w:t>
      </w:r>
      <w:proofErr w:type="spellStart"/>
      <w:r w:rsidRPr="000636E1">
        <w:rPr>
          <w:rFonts w:ascii="Book Antiqua" w:eastAsia="Book Antiqua" w:hAnsi="Book Antiqua" w:cs="Book Antiqua"/>
          <w:color w:val="000000"/>
        </w:rPr>
        <w:t>Werring</w:t>
      </w:r>
      <w:proofErr w:type="spellEnd"/>
      <w:r w:rsidRPr="000636E1">
        <w:rPr>
          <w:rFonts w:ascii="Book Antiqua" w:eastAsia="Book Antiqua" w:hAnsi="Book Antiqua" w:cs="Book Antiqua"/>
          <w:color w:val="000000"/>
        </w:rPr>
        <w:t xml:space="preserve"> DJ. Intracerebral hemorrhage: an update on diagnosis and treatment. </w:t>
      </w:r>
      <w:r w:rsidRPr="000636E1">
        <w:rPr>
          <w:rFonts w:ascii="Book Antiqua" w:eastAsia="Book Antiqua" w:hAnsi="Book Antiqua" w:cs="Book Antiqua"/>
          <w:i/>
          <w:iCs/>
          <w:color w:val="000000"/>
        </w:rPr>
        <w:t xml:space="preserve">Expert Rev </w:t>
      </w:r>
      <w:proofErr w:type="spellStart"/>
      <w:r w:rsidRPr="000636E1">
        <w:rPr>
          <w:rFonts w:ascii="Book Antiqua" w:eastAsia="Book Antiqua" w:hAnsi="Book Antiqua" w:cs="Book Antiqua"/>
          <w:i/>
          <w:iCs/>
          <w:color w:val="000000"/>
        </w:rPr>
        <w:t>Neurother</w:t>
      </w:r>
      <w:proofErr w:type="spellEnd"/>
      <w:r w:rsidRPr="000636E1">
        <w:rPr>
          <w:rFonts w:ascii="Book Antiqua" w:eastAsia="Book Antiqua" w:hAnsi="Book Antiqua" w:cs="Book Antiqua"/>
          <w:color w:val="000000"/>
        </w:rPr>
        <w:t xml:space="preserve"> 2019; </w:t>
      </w:r>
      <w:r w:rsidRPr="000636E1">
        <w:rPr>
          <w:rFonts w:ascii="Book Antiqua" w:eastAsia="Book Antiqua" w:hAnsi="Book Antiqua" w:cs="Book Antiqua"/>
          <w:b/>
          <w:bCs/>
          <w:color w:val="000000"/>
        </w:rPr>
        <w:t>19</w:t>
      </w:r>
      <w:r w:rsidRPr="000636E1">
        <w:rPr>
          <w:rFonts w:ascii="Book Antiqua" w:eastAsia="Book Antiqua" w:hAnsi="Book Antiqua" w:cs="Book Antiqua"/>
          <w:color w:val="000000"/>
        </w:rPr>
        <w:t>: 679-694 [PMID: 31188036 DOI: 10.1080/14737175.2019.1623671]</w:t>
      </w:r>
    </w:p>
    <w:p w14:paraId="236336C6"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15 </w:t>
      </w:r>
      <w:proofErr w:type="spellStart"/>
      <w:r w:rsidRPr="000636E1">
        <w:rPr>
          <w:rFonts w:ascii="Book Antiqua" w:eastAsia="Book Antiqua" w:hAnsi="Book Antiqua" w:cs="Book Antiqua"/>
          <w:b/>
          <w:bCs/>
          <w:color w:val="000000"/>
        </w:rPr>
        <w:t>Pallesen</w:t>
      </w:r>
      <w:proofErr w:type="spellEnd"/>
      <w:r w:rsidRPr="000636E1">
        <w:rPr>
          <w:rFonts w:ascii="Book Antiqua" w:eastAsia="Book Antiqua" w:hAnsi="Book Antiqua" w:cs="Book Antiqua"/>
          <w:b/>
          <w:bCs/>
          <w:color w:val="000000"/>
        </w:rPr>
        <w:t xml:space="preserve"> LP</w:t>
      </w:r>
      <w:r w:rsidRPr="000636E1">
        <w:rPr>
          <w:rFonts w:ascii="Book Antiqua" w:eastAsia="Book Antiqua" w:hAnsi="Book Antiqua" w:cs="Book Antiqua"/>
          <w:color w:val="000000"/>
        </w:rPr>
        <w:t xml:space="preserve">, Wagner J, </w:t>
      </w:r>
      <w:proofErr w:type="spellStart"/>
      <w:r w:rsidRPr="000636E1">
        <w:rPr>
          <w:rFonts w:ascii="Book Antiqua" w:eastAsia="Book Antiqua" w:hAnsi="Book Antiqua" w:cs="Book Antiqua"/>
          <w:color w:val="000000"/>
        </w:rPr>
        <w:t>Lambrou</w:t>
      </w:r>
      <w:proofErr w:type="spellEnd"/>
      <w:r w:rsidRPr="000636E1">
        <w:rPr>
          <w:rFonts w:ascii="Book Antiqua" w:eastAsia="Book Antiqua" w:hAnsi="Book Antiqua" w:cs="Book Antiqua"/>
          <w:color w:val="000000"/>
        </w:rPr>
        <w:t xml:space="preserve"> D, Braun S, Weise M, </w:t>
      </w:r>
      <w:proofErr w:type="spellStart"/>
      <w:r w:rsidRPr="000636E1">
        <w:rPr>
          <w:rFonts w:ascii="Book Antiqua" w:eastAsia="Book Antiqua" w:hAnsi="Book Antiqua" w:cs="Book Antiqua"/>
          <w:color w:val="000000"/>
        </w:rPr>
        <w:t>Prakapenia</w:t>
      </w:r>
      <w:proofErr w:type="spellEnd"/>
      <w:r w:rsidRPr="000636E1">
        <w:rPr>
          <w:rFonts w:ascii="Book Antiqua" w:eastAsia="Book Antiqua" w:hAnsi="Book Antiqua" w:cs="Book Antiqua"/>
          <w:color w:val="000000"/>
        </w:rPr>
        <w:t xml:space="preserve"> A, </w:t>
      </w:r>
      <w:proofErr w:type="spellStart"/>
      <w:r w:rsidRPr="000636E1">
        <w:rPr>
          <w:rFonts w:ascii="Book Antiqua" w:eastAsia="Book Antiqua" w:hAnsi="Book Antiqua" w:cs="Book Antiqua"/>
          <w:color w:val="000000"/>
        </w:rPr>
        <w:t>Barlinn</w:t>
      </w:r>
      <w:proofErr w:type="spellEnd"/>
      <w:r w:rsidRPr="000636E1">
        <w:rPr>
          <w:rFonts w:ascii="Book Antiqua" w:eastAsia="Book Antiqua" w:hAnsi="Book Antiqua" w:cs="Book Antiqua"/>
          <w:color w:val="000000"/>
        </w:rPr>
        <w:t xml:space="preserve"> J, </w:t>
      </w:r>
      <w:proofErr w:type="spellStart"/>
      <w:r w:rsidRPr="000636E1">
        <w:rPr>
          <w:rFonts w:ascii="Book Antiqua" w:eastAsia="Book Antiqua" w:hAnsi="Book Antiqua" w:cs="Book Antiqua"/>
          <w:color w:val="000000"/>
        </w:rPr>
        <w:t>Siepmann</w:t>
      </w:r>
      <w:proofErr w:type="spellEnd"/>
      <w:r w:rsidRPr="000636E1">
        <w:rPr>
          <w:rFonts w:ascii="Book Antiqua" w:eastAsia="Book Antiqua" w:hAnsi="Book Antiqua" w:cs="Book Antiqua"/>
          <w:color w:val="000000"/>
        </w:rPr>
        <w:t xml:space="preserve"> T, </w:t>
      </w:r>
      <w:proofErr w:type="spellStart"/>
      <w:r w:rsidRPr="000636E1">
        <w:rPr>
          <w:rFonts w:ascii="Book Antiqua" w:eastAsia="Book Antiqua" w:hAnsi="Book Antiqua" w:cs="Book Antiqua"/>
          <w:color w:val="000000"/>
        </w:rPr>
        <w:t>Winzer</w:t>
      </w:r>
      <w:proofErr w:type="spellEnd"/>
      <w:r w:rsidRPr="000636E1">
        <w:rPr>
          <w:rFonts w:ascii="Book Antiqua" w:eastAsia="Book Antiqua" w:hAnsi="Book Antiqua" w:cs="Book Antiqua"/>
          <w:color w:val="000000"/>
        </w:rPr>
        <w:t xml:space="preserve"> S, </w:t>
      </w:r>
      <w:proofErr w:type="spellStart"/>
      <w:r w:rsidRPr="000636E1">
        <w:rPr>
          <w:rFonts w:ascii="Book Antiqua" w:eastAsia="Book Antiqua" w:hAnsi="Book Antiqua" w:cs="Book Antiqua"/>
          <w:color w:val="000000"/>
        </w:rPr>
        <w:t>Moustafa</w:t>
      </w:r>
      <w:proofErr w:type="spellEnd"/>
      <w:r w:rsidRPr="000636E1">
        <w:rPr>
          <w:rFonts w:ascii="Book Antiqua" w:eastAsia="Book Antiqua" w:hAnsi="Book Antiqua" w:cs="Book Antiqua"/>
          <w:color w:val="000000"/>
        </w:rPr>
        <w:t xml:space="preserve"> H, </w:t>
      </w:r>
      <w:proofErr w:type="spellStart"/>
      <w:r w:rsidRPr="000636E1">
        <w:rPr>
          <w:rFonts w:ascii="Book Antiqua" w:eastAsia="Book Antiqua" w:hAnsi="Book Antiqua" w:cs="Book Antiqua"/>
          <w:color w:val="000000"/>
        </w:rPr>
        <w:t>Kitzler</w:t>
      </w:r>
      <w:proofErr w:type="spellEnd"/>
      <w:r w:rsidRPr="000636E1">
        <w:rPr>
          <w:rFonts w:ascii="Book Antiqua" w:eastAsia="Book Antiqua" w:hAnsi="Book Antiqua" w:cs="Book Antiqua"/>
          <w:color w:val="000000"/>
        </w:rPr>
        <w:t xml:space="preserve"> HH, </w:t>
      </w:r>
      <w:proofErr w:type="spellStart"/>
      <w:r w:rsidRPr="000636E1">
        <w:rPr>
          <w:rFonts w:ascii="Book Antiqua" w:eastAsia="Book Antiqua" w:hAnsi="Book Antiqua" w:cs="Book Antiqua"/>
          <w:color w:val="000000"/>
        </w:rPr>
        <w:t>Barlinn</w:t>
      </w:r>
      <w:proofErr w:type="spellEnd"/>
      <w:r w:rsidRPr="000636E1">
        <w:rPr>
          <w:rFonts w:ascii="Book Antiqua" w:eastAsia="Book Antiqua" w:hAnsi="Book Antiqua" w:cs="Book Antiqua"/>
          <w:color w:val="000000"/>
        </w:rPr>
        <w:t xml:space="preserve"> K, Reichmann H, </w:t>
      </w:r>
      <w:proofErr w:type="spellStart"/>
      <w:r w:rsidRPr="000636E1">
        <w:rPr>
          <w:rFonts w:ascii="Book Antiqua" w:eastAsia="Book Antiqua" w:hAnsi="Book Antiqua" w:cs="Book Antiqua"/>
          <w:color w:val="000000"/>
        </w:rPr>
        <w:t>Puetz</w:t>
      </w:r>
      <w:proofErr w:type="spellEnd"/>
      <w:r w:rsidRPr="000636E1">
        <w:rPr>
          <w:rFonts w:ascii="Book Antiqua" w:eastAsia="Book Antiqua" w:hAnsi="Book Antiqua" w:cs="Book Antiqua"/>
          <w:color w:val="000000"/>
        </w:rPr>
        <w:t xml:space="preserve"> V. Association of Hypertensive Intracerebral Hemorrhage with Left Ventricular Hypertrophy on Transthoracic Echocardiography. </w:t>
      </w:r>
      <w:r w:rsidRPr="000636E1">
        <w:rPr>
          <w:rFonts w:ascii="Book Antiqua" w:eastAsia="Book Antiqua" w:hAnsi="Book Antiqua" w:cs="Book Antiqua"/>
          <w:i/>
          <w:iCs/>
          <w:color w:val="000000"/>
        </w:rPr>
        <w:t>J Clin Med</w:t>
      </w:r>
      <w:r w:rsidRPr="000636E1">
        <w:rPr>
          <w:rFonts w:ascii="Book Antiqua" w:eastAsia="Book Antiqua" w:hAnsi="Book Antiqua" w:cs="Book Antiqua"/>
          <w:color w:val="000000"/>
        </w:rPr>
        <w:t xml:space="preserve"> 2020; </w:t>
      </w:r>
      <w:r w:rsidRPr="000636E1">
        <w:rPr>
          <w:rFonts w:ascii="Book Antiqua" w:eastAsia="Book Antiqua" w:hAnsi="Book Antiqua" w:cs="Book Antiqua"/>
          <w:b/>
          <w:bCs/>
          <w:color w:val="000000"/>
        </w:rPr>
        <w:t>9</w:t>
      </w:r>
      <w:r w:rsidRPr="000636E1">
        <w:rPr>
          <w:rFonts w:ascii="Book Antiqua" w:eastAsia="Book Antiqua" w:hAnsi="Book Antiqua" w:cs="Book Antiqua"/>
          <w:color w:val="000000"/>
        </w:rPr>
        <w:t xml:space="preserve"> [PMID: 32650380 DOI: 10.3390/jcm9072148]</w:t>
      </w:r>
    </w:p>
    <w:p w14:paraId="3039087F"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lastRenderedPageBreak/>
        <w:t xml:space="preserve">16 </w:t>
      </w:r>
      <w:proofErr w:type="spellStart"/>
      <w:r w:rsidRPr="000636E1">
        <w:rPr>
          <w:rFonts w:ascii="Book Antiqua" w:eastAsia="Book Antiqua" w:hAnsi="Book Antiqua" w:cs="Book Antiqua"/>
          <w:b/>
          <w:bCs/>
          <w:color w:val="000000"/>
        </w:rPr>
        <w:t>Sorribes</w:t>
      </w:r>
      <w:proofErr w:type="spellEnd"/>
      <w:r w:rsidRPr="000636E1">
        <w:rPr>
          <w:rFonts w:ascii="Book Antiqua" w:eastAsia="Book Antiqua" w:hAnsi="Book Antiqua" w:cs="Book Antiqua"/>
          <w:b/>
          <w:bCs/>
          <w:color w:val="000000"/>
        </w:rPr>
        <w:t xml:space="preserve"> IC</w:t>
      </w:r>
      <w:r w:rsidRPr="000636E1">
        <w:rPr>
          <w:rFonts w:ascii="Book Antiqua" w:eastAsia="Book Antiqua" w:hAnsi="Book Antiqua" w:cs="Book Antiqua"/>
          <w:color w:val="000000"/>
        </w:rPr>
        <w:t xml:space="preserve">, Moore MNJ, Byrne HM, Jain HV. A Biomechanical Model of Tumor-Induced Intracranial Pressure and Edema in Brain Tissue. </w:t>
      </w:r>
      <w:proofErr w:type="spellStart"/>
      <w:r w:rsidRPr="000636E1">
        <w:rPr>
          <w:rFonts w:ascii="Book Antiqua" w:eastAsia="Book Antiqua" w:hAnsi="Book Antiqua" w:cs="Book Antiqua"/>
          <w:i/>
          <w:iCs/>
          <w:color w:val="000000"/>
        </w:rPr>
        <w:t>Biophys</w:t>
      </w:r>
      <w:proofErr w:type="spellEnd"/>
      <w:r w:rsidRPr="000636E1">
        <w:rPr>
          <w:rFonts w:ascii="Book Antiqua" w:eastAsia="Book Antiqua" w:hAnsi="Book Antiqua" w:cs="Book Antiqua"/>
          <w:i/>
          <w:iCs/>
          <w:color w:val="000000"/>
        </w:rPr>
        <w:t xml:space="preserve"> J</w:t>
      </w:r>
      <w:r w:rsidRPr="000636E1">
        <w:rPr>
          <w:rFonts w:ascii="Book Antiqua" w:eastAsia="Book Antiqua" w:hAnsi="Book Antiqua" w:cs="Book Antiqua"/>
          <w:color w:val="000000"/>
        </w:rPr>
        <w:t xml:space="preserve"> 2019; </w:t>
      </w:r>
      <w:r w:rsidRPr="000636E1">
        <w:rPr>
          <w:rFonts w:ascii="Book Antiqua" w:eastAsia="Book Antiqua" w:hAnsi="Book Antiqua" w:cs="Book Antiqua"/>
          <w:b/>
          <w:bCs/>
          <w:color w:val="000000"/>
        </w:rPr>
        <w:t>116</w:t>
      </w:r>
      <w:r w:rsidRPr="000636E1">
        <w:rPr>
          <w:rFonts w:ascii="Book Antiqua" w:eastAsia="Book Antiqua" w:hAnsi="Book Antiqua" w:cs="Book Antiqua"/>
          <w:color w:val="000000"/>
        </w:rPr>
        <w:t>: 1560-1574 [PMID: 30979548 DOI: 10.1016/j.bpj.2019.02.030]</w:t>
      </w:r>
    </w:p>
    <w:p w14:paraId="1707BD51"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17 </w:t>
      </w:r>
      <w:r w:rsidRPr="000636E1">
        <w:rPr>
          <w:rFonts w:ascii="Book Antiqua" w:eastAsia="Book Antiqua" w:hAnsi="Book Antiqua" w:cs="Book Antiqua"/>
          <w:b/>
          <w:bCs/>
          <w:color w:val="000000"/>
        </w:rPr>
        <w:t>Sun G</w:t>
      </w:r>
      <w:r w:rsidRPr="000636E1">
        <w:rPr>
          <w:rFonts w:ascii="Book Antiqua" w:eastAsia="Book Antiqua" w:hAnsi="Book Antiqua" w:cs="Book Antiqua"/>
          <w:color w:val="000000"/>
        </w:rPr>
        <w:t xml:space="preserve">, Li X, Chen X, Zhang Y, Xu Z. Comparison of keyhole endoscopy and craniotomy for the treatment of patients with hypertensive cerebral hemorrhage. </w:t>
      </w:r>
      <w:r w:rsidRPr="000636E1">
        <w:rPr>
          <w:rFonts w:ascii="Book Antiqua" w:eastAsia="Book Antiqua" w:hAnsi="Book Antiqua" w:cs="Book Antiqua"/>
          <w:i/>
          <w:iCs/>
          <w:color w:val="000000"/>
        </w:rPr>
        <w:t>Medicine (Baltimore)</w:t>
      </w:r>
      <w:r w:rsidRPr="000636E1">
        <w:rPr>
          <w:rFonts w:ascii="Book Antiqua" w:eastAsia="Book Antiqua" w:hAnsi="Book Antiqua" w:cs="Book Antiqua"/>
          <w:color w:val="000000"/>
        </w:rPr>
        <w:t xml:space="preserve"> 2019; </w:t>
      </w:r>
      <w:r w:rsidRPr="000636E1">
        <w:rPr>
          <w:rFonts w:ascii="Book Antiqua" w:eastAsia="Book Antiqua" w:hAnsi="Book Antiqua" w:cs="Book Antiqua"/>
          <w:b/>
          <w:bCs/>
          <w:color w:val="000000"/>
        </w:rPr>
        <w:t>98</w:t>
      </w:r>
      <w:r w:rsidRPr="000636E1">
        <w:rPr>
          <w:rFonts w:ascii="Book Antiqua" w:eastAsia="Book Antiqua" w:hAnsi="Book Antiqua" w:cs="Book Antiqua"/>
          <w:color w:val="000000"/>
        </w:rPr>
        <w:t>: e14123 [PMID: 30633227 DOI: 10.1097/MD.0000000000014123]</w:t>
      </w:r>
    </w:p>
    <w:p w14:paraId="1EF6835A"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18 </w:t>
      </w:r>
      <w:r w:rsidRPr="000636E1">
        <w:rPr>
          <w:rFonts w:ascii="Book Antiqua" w:eastAsia="Book Antiqua" w:hAnsi="Book Antiqua" w:cs="Book Antiqua"/>
          <w:b/>
          <w:bCs/>
          <w:color w:val="000000"/>
        </w:rPr>
        <w:t>Suresh MP</w:t>
      </w:r>
      <w:r w:rsidRPr="000636E1">
        <w:rPr>
          <w:rFonts w:ascii="Book Antiqua" w:eastAsia="Book Antiqua" w:hAnsi="Book Antiqua" w:cs="Book Antiqua"/>
          <w:color w:val="000000"/>
        </w:rPr>
        <w:t xml:space="preserve">, Munoz-Bendix C, </w:t>
      </w:r>
      <w:proofErr w:type="spellStart"/>
      <w:r w:rsidRPr="000636E1">
        <w:rPr>
          <w:rFonts w:ascii="Book Antiqua" w:eastAsia="Book Antiqua" w:hAnsi="Book Antiqua" w:cs="Book Antiqua"/>
          <w:color w:val="000000"/>
        </w:rPr>
        <w:t>Felsberg</w:t>
      </w:r>
      <w:proofErr w:type="spellEnd"/>
      <w:r w:rsidRPr="000636E1">
        <w:rPr>
          <w:rFonts w:ascii="Book Antiqua" w:eastAsia="Book Antiqua" w:hAnsi="Book Antiqua" w:cs="Book Antiqua"/>
          <w:color w:val="000000"/>
        </w:rPr>
        <w:t xml:space="preserve"> J, </w:t>
      </w:r>
      <w:proofErr w:type="spellStart"/>
      <w:r w:rsidRPr="000636E1">
        <w:rPr>
          <w:rFonts w:ascii="Book Antiqua" w:eastAsia="Book Antiqua" w:hAnsi="Book Antiqua" w:cs="Book Antiqua"/>
          <w:color w:val="000000"/>
        </w:rPr>
        <w:t>Steiger</w:t>
      </w:r>
      <w:proofErr w:type="spellEnd"/>
      <w:r w:rsidRPr="000636E1">
        <w:rPr>
          <w:rFonts w:ascii="Book Antiqua" w:eastAsia="Book Antiqua" w:hAnsi="Book Antiqua" w:cs="Book Antiqua"/>
          <w:color w:val="000000"/>
        </w:rPr>
        <w:t xml:space="preserve"> HJ, </w:t>
      </w:r>
      <w:proofErr w:type="spellStart"/>
      <w:r w:rsidRPr="000636E1">
        <w:rPr>
          <w:rFonts w:ascii="Book Antiqua" w:eastAsia="Book Antiqua" w:hAnsi="Book Antiqua" w:cs="Book Antiqua"/>
          <w:color w:val="000000"/>
        </w:rPr>
        <w:t>Hänggi</w:t>
      </w:r>
      <w:proofErr w:type="spellEnd"/>
      <w:r w:rsidRPr="000636E1">
        <w:rPr>
          <w:rFonts w:ascii="Book Antiqua" w:eastAsia="Book Antiqua" w:hAnsi="Book Antiqua" w:cs="Book Antiqua"/>
          <w:color w:val="000000"/>
        </w:rPr>
        <w:t xml:space="preserve"> D, </w:t>
      </w:r>
      <w:proofErr w:type="spellStart"/>
      <w:r w:rsidRPr="000636E1">
        <w:rPr>
          <w:rFonts w:ascii="Book Antiqua" w:eastAsia="Book Antiqua" w:hAnsi="Book Antiqua" w:cs="Book Antiqua"/>
          <w:color w:val="000000"/>
        </w:rPr>
        <w:t>Beseoglu</w:t>
      </w:r>
      <w:proofErr w:type="spellEnd"/>
      <w:r w:rsidRPr="000636E1">
        <w:rPr>
          <w:rFonts w:ascii="Book Antiqua" w:eastAsia="Book Antiqua" w:hAnsi="Book Antiqua" w:cs="Book Antiqua"/>
          <w:color w:val="000000"/>
        </w:rPr>
        <w:t xml:space="preserve"> K, </w:t>
      </w:r>
      <w:proofErr w:type="spellStart"/>
      <w:r w:rsidRPr="000636E1">
        <w:rPr>
          <w:rFonts w:ascii="Book Antiqua" w:eastAsia="Book Antiqua" w:hAnsi="Book Antiqua" w:cs="Book Antiqua"/>
          <w:color w:val="000000"/>
        </w:rPr>
        <w:t>Beez</w:t>
      </w:r>
      <w:proofErr w:type="spellEnd"/>
      <w:r w:rsidRPr="000636E1">
        <w:rPr>
          <w:rFonts w:ascii="Book Antiqua" w:eastAsia="Book Antiqua" w:hAnsi="Book Antiqua" w:cs="Book Antiqua"/>
          <w:color w:val="000000"/>
        </w:rPr>
        <w:t xml:space="preserve"> T. Calcifying </w:t>
      </w:r>
      <w:proofErr w:type="spellStart"/>
      <w:r w:rsidRPr="000636E1">
        <w:rPr>
          <w:rFonts w:ascii="Book Antiqua" w:eastAsia="Book Antiqua" w:hAnsi="Book Antiqua" w:cs="Book Antiqua"/>
          <w:color w:val="000000"/>
        </w:rPr>
        <w:t>Pseudoneoplasm</w:t>
      </w:r>
      <w:proofErr w:type="spellEnd"/>
      <w:r w:rsidRPr="000636E1">
        <w:rPr>
          <w:rFonts w:ascii="Book Antiqua" w:eastAsia="Book Antiqua" w:hAnsi="Book Antiqua" w:cs="Book Antiqua"/>
          <w:color w:val="000000"/>
        </w:rPr>
        <w:t xml:space="preserve"> of </w:t>
      </w:r>
      <w:proofErr w:type="spellStart"/>
      <w:r w:rsidRPr="000636E1">
        <w:rPr>
          <w:rFonts w:ascii="Book Antiqua" w:eastAsia="Book Antiqua" w:hAnsi="Book Antiqua" w:cs="Book Antiqua"/>
          <w:color w:val="000000"/>
        </w:rPr>
        <w:t>Neuraxis</w:t>
      </w:r>
      <w:proofErr w:type="spellEnd"/>
      <w:r w:rsidRPr="000636E1">
        <w:rPr>
          <w:rFonts w:ascii="Book Antiqua" w:eastAsia="Book Antiqua" w:hAnsi="Book Antiqua" w:cs="Book Antiqua"/>
          <w:color w:val="000000"/>
        </w:rPr>
        <w:t xml:space="preserve"> (CAPNON) in the Posterior Third Ventricle-Challenge for </w:t>
      </w:r>
      <w:proofErr w:type="spellStart"/>
      <w:r w:rsidRPr="000636E1">
        <w:rPr>
          <w:rFonts w:ascii="Book Antiqua" w:eastAsia="Book Antiqua" w:hAnsi="Book Antiqua" w:cs="Book Antiqua"/>
          <w:color w:val="000000"/>
        </w:rPr>
        <w:t>Neuroendoscopy</w:t>
      </w:r>
      <w:proofErr w:type="spellEnd"/>
      <w:r w:rsidRPr="000636E1">
        <w:rPr>
          <w:rFonts w:ascii="Book Antiqua" w:eastAsia="Book Antiqua" w:hAnsi="Book Antiqua" w:cs="Book Antiqua"/>
          <w:color w:val="000000"/>
        </w:rPr>
        <w:t xml:space="preserve">. </w:t>
      </w:r>
      <w:r w:rsidRPr="000636E1">
        <w:rPr>
          <w:rFonts w:ascii="Book Antiqua" w:eastAsia="Book Antiqua" w:hAnsi="Book Antiqua" w:cs="Book Antiqua"/>
          <w:i/>
          <w:iCs/>
          <w:color w:val="000000"/>
        </w:rPr>
        <w:t xml:space="preserve">World </w:t>
      </w:r>
      <w:proofErr w:type="spellStart"/>
      <w:r w:rsidRPr="000636E1">
        <w:rPr>
          <w:rFonts w:ascii="Book Antiqua" w:eastAsia="Book Antiqua" w:hAnsi="Book Antiqua" w:cs="Book Antiqua"/>
          <w:i/>
          <w:iCs/>
          <w:color w:val="000000"/>
        </w:rPr>
        <w:t>Neurosurg</w:t>
      </w:r>
      <w:proofErr w:type="spellEnd"/>
      <w:r w:rsidRPr="000636E1">
        <w:rPr>
          <w:rFonts w:ascii="Book Antiqua" w:eastAsia="Book Antiqua" w:hAnsi="Book Antiqua" w:cs="Book Antiqua"/>
          <w:color w:val="000000"/>
        </w:rPr>
        <w:t xml:space="preserve"> 2020; </w:t>
      </w:r>
      <w:r w:rsidRPr="000636E1">
        <w:rPr>
          <w:rFonts w:ascii="Book Antiqua" w:eastAsia="Book Antiqua" w:hAnsi="Book Antiqua" w:cs="Book Antiqua"/>
          <w:b/>
          <w:bCs/>
          <w:color w:val="000000"/>
        </w:rPr>
        <w:t>138</w:t>
      </w:r>
      <w:r w:rsidRPr="000636E1">
        <w:rPr>
          <w:rFonts w:ascii="Book Antiqua" w:eastAsia="Book Antiqua" w:hAnsi="Book Antiqua" w:cs="Book Antiqua"/>
          <w:color w:val="000000"/>
        </w:rPr>
        <w:t>: 481-484 [PMID: 32135316 DOI: 10.1016/j.wneu.2020.02.126]</w:t>
      </w:r>
    </w:p>
    <w:p w14:paraId="7219CCA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19 </w:t>
      </w:r>
      <w:proofErr w:type="spellStart"/>
      <w:r w:rsidRPr="000636E1">
        <w:rPr>
          <w:rFonts w:ascii="Book Antiqua" w:eastAsia="Book Antiqua" w:hAnsi="Book Antiqua" w:cs="Book Antiqua"/>
          <w:b/>
          <w:bCs/>
          <w:color w:val="000000"/>
        </w:rPr>
        <w:t>Marklund</w:t>
      </w:r>
      <w:proofErr w:type="spellEnd"/>
      <w:r w:rsidRPr="000636E1">
        <w:rPr>
          <w:rFonts w:ascii="Book Antiqua" w:eastAsia="Book Antiqua" w:hAnsi="Book Antiqua" w:cs="Book Antiqua"/>
          <w:b/>
          <w:bCs/>
          <w:color w:val="000000"/>
        </w:rPr>
        <w:t xml:space="preserve"> N</w:t>
      </w:r>
      <w:r w:rsidRPr="000636E1">
        <w:rPr>
          <w:rFonts w:ascii="Book Antiqua" w:eastAsia="Book Antiqua" w:hAnsi="Book Antiqua" w:cs="Book Antiqua"/>
          <w:color w:val="000000"/>
        </w:rPr>
        <w:t xml:space="preserve">. </w:t>
      </w:r>
      <w:proofErr w:type="spellStart"/>
      <w:r w:rsidRPr="000636E1">
        <w:rPr>
          <w:rFonts w:ascii="Book Antiqua" w:eastAsia="Book Antiqua" w:hAnsi="Book Antiqua" w:cs="Book Antiqua"/>
          <w:color w:val="000000"/>
        </w:rPr>
        <w:t>Neuroendoscopy</w:t>
      </w:r>
      <w:proofErr w:type="spellEnd"/>
      <w:r w:rsidRPr="000636E1">
        <w:rPr>
          <w:rFonts w:ascii="Book Antiqua" w:eastAsia="Book Antiqua" w:hAnsi="Book Antiqua" w:cs="Book Antiqua"/>
          <w:color w:val="000000"/>
        </w:rPr>
        <w:t xml:space="preserve">-a minimally invasive alternative in the surgical management of traumatic intracerebral contusions? </w:t>
      </w:r>
      <w:proofErr w:type="spellStart"/>
      <w:r w:rsidRPr="000636E1">
        <w:rPr>
          <w:rFonts w:ascii="Book Antiqua" w:eastAsia="Book Antiqua" w:hAnsi="Book Antiqua" w:cs="Book Antiqua"/>
          <w:i/>
          <w:iCs/>
          <w:color w:val="000000"/>
        </w:rPr>
        <w:t>Acta</w:t>
      </w:r>
      <w:proofErr w:type="spellEnd"/>
      <w:r w:rsidRPr="000636E1">
        <w:rPr>
          <w:rFonts w:ascii="Book Antiqua" w:eastAsia="Book Antiqua" w:hAnsi="Book Antiqua" w:cs="Book Antiqua"/>
          <w:i/>
          <w:iCs/>
          <w:color w:val="000000"/>
        </w:rPr>
        <w:t xml:space="preserve"> </w:t>
      </w:r>
      <w:proofErr w:type="spellStart"/>
      <w:r w:rsidRPr="000636E1">
        <w:rPr>
          <w:rFonts w:ascii="Book Antiqua" w:eastAsia="Book Antiqua" w:hAnsi="Book Antiqua" w:cs="Book Antiqua"/>
          <w:i/>
          <w:iCs/>
          <w:color w:val="000000"/>
        </w:rPr>
        <w:t>Neurochir</w:t>
      </w:r>
      <w:proofErr w:type="spellEnd"/>
      <w:r w:rsidRPr="000636E1">
        <w:rPr>
          <w:rFonts w:ascii="Book Antiqua" w:eastAsia="Book Antiqua" w:hAnsi="Book Antiqua" w:cs="Book Antiqua"/>
          <w:i/>
          <w:iCs/>
          <w:color w:val="000000"/>
        </w:rPr>
        <w:t xml:space="preserve"> (Wien)</w:t>
      </w:r>
      <w:r w:rsidRPr="000636E1">
        <w:rPr>
          <w:rFonts w:ascii="Book Antiqua" w:eastAsia="Book Antiqua" w:hAnsi="Book Antiqua" w:cs="Book Antiqua"/>
          <w:color w:val="000000"/>
        </w:rPr>
        <w:t xml:space="preserve"> 2019; </w:t>
      </w:r>
      <w:r w:rsidRPr="000636E1">
        <w:rPr>
          <w:rFonts w:ascii="Book Antiqua" w:eastAsia="Book Antiqua" w:hAnsi="Book Antiqua" w:cs="Book Antiqua"/>
          <w:b/>
          <w:bCs/>
          <w:color w:val="000000"/>
        </w:rPr>
        <w:t>161</w:t>
      </w:r>
      <w:r w:rsidRPr="000636E1">
        <w:rPr>
          <w:rFonts w:ascii="Book Antiqua" w:eastAsia="Book Antiqua" w:hAnsi="Book Antiqua" w:cs="Book Antiqua"/>
          <w:color w:val="000000"/>
        </w:rPr>
        <w:t>: 231-232 [PMID: 30666452 DOI: 10.1007/s00701-019-03813-8]</w:t>
      </w:r>
    </w:p>
    <w:p w14:paraId="62CC8B37"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 xml:space="preserve">20 </w:t>
      </w:r>
      <w:r w:rsidRPr="000636E1">
        <w:rPr>
          <w:rFonts w:ascii="Book Antiqua" w:eastAsia="Book Antiqua" w:hAnsi="Book Antiqua" w:cs="Book Antiqua"/>
          <w:b/>
          <w:bCs/>
          <w:color w:val="000000"/>
        </w:rPr>
        <w:t>Lim A</w:t>
      </w:r>
      <w:r w:rsidRPr="000636E1">
        <w:rPr>
          <w:rFonts w:ascii="Book Antiqua" w:eastAsia="Book Antiqua" w:hAnsi="Book Antiqua" w:cs="Book Antiqua"/>
          <w:color w:val="000000"/>
        </w:rPr>
        <w:t xml:space="preserve">, </w:t>
      </w:r>
      <w:proofErr w:type="spellStart"/>
      <w:r w:rsidRPr="000636E1">
        <w:rPr>
          <w:rFonts w:ascii="Book Antiqua" w:eastAsia="Book Antiqua" w:hAnsi="Book Antiqua" w:cs="Book Antiqua"/>
          <w:color w:val="000000"/>
        </w:rPr>
        <w:t>Schonewille</w:t>
      </w:r>
      <w:proofErr w:type="spellEnd"/>
      <w:r w:rsidRPr="000636E1">
        <w:rPr>
          <w:rFonts w:ascii="Book Antiqua" w:eastAsia="Book Antiqua" w:hAnsi="Book Antiqua" w:cs="Book Antiqua"/>
          <w:color w:val="000000"/>
        </w:rPr>
        <w:t xml:space="preserve"> A, </w:t>
      </w:r>
      <w:proofErr w:type="spellStart"/>
      <w:r w:rsidRPr="000636E1">
        <w:rPr>
          <w:rFonts w:ascii="Book Antiqua" w:eastAsia="Book Antiqua" w:hAnsi="Book Antiqua" w:cs="Book Antiqua"/>
          <w:color w:val="000000"/>
        </w:rPr>
        <w:t>Forbrigger</w:t>
      </w:r>
      <w:proofErr w:type="spellEnd"/>
      <w:r w:rsidRPr="000636E1">
        <w:rPr>
          <w:rFonts w:ascii="Book Antiqua" w:eastAsia="Book Antiqua" w:hAnsi="Book Antiqua" w:cs="Book Antiqua"/>
          <w:color w:val="000000"/>
        </w:rPr>
        <w:t xml:space="preserve"> C, </w:t>
      </w:r>
      <w:proofErr w:type="spellStart"/>
      <w:r w:rsidRPr="000636E1">
        <w:rPr>
          <w:rFonts w:ascii="Book Antiqua" w:eastAsia="Book Antiqua" w:hAnsi="Book Antiqua" w:cs="Book Antiqua"/>
          <w:color w:val="000000"/>
        </w:rPr>
        <w:t>Looi</w:t>
      </w:r>
      <w:proofErr w:type="spellEnd"/>
      <w:r w:rsidRPr="000636E1">
        <w:rPr>
          <w:rFonts w:ascii="Book Antiqua" w:eastAsia="Book Antiqua" w:hAnsi="Book Antiqua" w:cs="Book Antiqua"/>
          <w:color w:val="000000"/>
        </w:rPr>
        <w:t xml:space="preserve"> T, Drake J, Diller E. Design and Comparison of Magnetically-Actuated Dexterous Forceps Instruments for </w:t>
      </w:r>
      <w:proofErr w:type="spellStart"/>
      <w:r w:rsidRPr="000636E1">
        <w:rPr>
          <w:rFonts w:ascii="Book Antiqua" w:eastAsia="Book Antiqua" w:hAnsi="Book Antiqua" w:cs="Book Antiqua"/>
          <w:color w:val="000000"/>
        </w:rPr>
        <w:t>Neuroendoscopy</w:t>
      </w:r>
      <w:proofErr w:type="spellEnd"/>
      <w:r w:rsidRPr="000636E1">
        <w:rPr>
          <w:rFonts w:ascii="Book Antiqua" w:eastAsia="Book Antiqua" w:hAnsi="Book Antiqua" w:cs="Book Antiqua"/>
          <w:color w:val="000000"/>
        </w:rPr>
        <w:t xml:space="preserve">. </w:t>
      </w:r>
      <w:r w:rsidRPr="000636E1">
        <w:rPr>
          <w:rFonts w:ascii="Book Antiqua" w:eastAsia="Book Antiqua" w:hAnsi="Book Antiqua" w:cs="Book Antiqua"/>
          <w:i/>
          <w:iCs/>
          <w:color w:val="000000"/>
        </w:rPr>
        <w:t xml:space="preserve">IEEE Trans Biomed </w:t>
      </w:r>
      <w:proofErr w:type="spellStart"/>
      <w:r w:rsidRPr="000636E1">
        <w:rPr>
          <w:rFonts w:ascii="Book Antiqua" w:eastAsia="Book Antiqua" w:hAnsi="Book Antiqua" w:cs="Book Antiqua"/>
          <w:i/>
          <w:iCs/>
          <w:color w:val="000000"/>
        </w:rPr>
        <w:t>Eng</w:t>
      </w:r>
      <w:proofErr w:type="spellEnd"/>
      <w:r w:rsidRPr="000636E1">
        <w:rPr>
          <w:rFonts w:ascii="Book Antiqua" w:eastAsia="Book Antiqua" w:hAnsi="Book Antiqua" w:cs="Book Antiqua"/>
          <w:color w:val="000000"/>
        </w:rPr>
        <w:t xml:space="preserve"> 2021; </w:t>
      </w:r>
      <w:r w:rsidRPr="000636E1">
        <w:rPr>
          <w:rFonts w:ascii="Book Antiqua" w:eastAsia="Book Antiqua" w:hAnsi="Book Antiqua" w:cs="Book Antiqua"/>
          <w:b/>
          <w:bCs/>
          <w:color w:val="000000"/>
        </w:rPr>
        <w:t>68</w:t>
      </w:r>
      <w:r w:rsidRPr="000636E1">
        <w:rPr>
          <w:rFonts w:ascii="Book Antiqua" w:eastAsia="Book Antiqua" w:hAnsi="Book Antiqua" w:cs="Book Antiqua"/>
          <w:color w:val="000000"/>
        </w:rPr>
        <w:t>: 846-856 [PMID: 32746054 DOI: 10.1109/TBME.2020.3007581]</w:t>
      </w:r>
    </w:p>
    <w:bookmarkEnd w:id="3"/>
    <w:p w14:paraId="5C059C83" w14:textId="77777777" w:rsidR="00A77B3E" w:rsidRPr="000636E1" w:rsidRDefault="00A77B3E">
      <w:pPr>
        <w:spacing w:line="360" w:lineRule="auto"/>
        <w:jc w:val="both"/>
        <w:rPr>
          <w:rFonts w:ascii="Book Antiqua" w:hAnsi="Book Antiqua"/>
        </w:rPr>
        <w:sectPr w:rsidR="00A77B3E" w:rsidRPr="000636E1">
          <w:pgSz w:w="12240" w:h="15840"/>
          <w:pgMar w:top="1440" w:right="1440" w:bottom="1440" w:left="1440" w:header="720" w:footer="720" w:gutter="0"/>
          <w:cols w:space="720"/>
          <w:docGrid w:linePitch="360"/>
        </w:sectPr>
      </w:pPr>
    </w:p>
    <w:p w14:paraId="5E523E21"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olor w:val="000000"/>
        </w:rPr>
        <w:lastRenderedPageBreak/>
        <w:t>Footnotes</w:t>
      </w:r>
    </w:p>
    <w:p w14:paraId="14267173"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color w:val="000000"/>
        </w:rPr>
        <w:t xml:space="preserve">Institutional review board statement: </w:t>
      </w:r>
      <w:r w:rsidRPr="000636E1">
        <w:rPr>
          <w:rFonts w:ascii="Book Antiqua" w:eastAsia="Book Antiqua" w:hAnsi="Book Antiqua" w:cs="Book Antiqua"/>
          <w:color w:val="000000"/>
        </w:rPr>
        <w:t>This study was</w:t>
      </w:r>
      <w:r w:rsidRPr="000636E1">
        <w:rPr>
          <w:rFonts w:ascii="Book Antiqua" w:eastAsia="Book Antiqua" w:hAnsi="Book Antiqua" w:cs="Book Antiqua"/>
          <w:b/>
          <w:bCs/>
          <w:color w:val="000000"/>
        </w:rPr>
        <w:t xml:space="preserve"> </w:t>
      </w:r>
      <w:r w:rsidRPr="000636E1">
        <w:rPr>
          <w:rFonts w:ascii="Book Antiqua" w:eastAsia="Book Antiqua" w:hAnsi="Book Antiqua" w:cs="Book Antiqua"/>
          <w:color w:val="000000"/>
        </w:rPr>
        <w:t xml:space="preserve">approved by the Harrison International Peace Hospital </w:t>
      </w:r>
      <w:r w:rsidRPr="000636E1">
        <w:rPr>
          <w:rFonts w:ascii="Book Antiqua" w:eastAsia="Book Antiqua" w:hAnsi="Book Antiqua" w:cs="Book Antiqua"/>
          <w:caps/>
          <w:color w:val="000000"/>
        </w:rPr>
        <w:t>e</w:t>
      </w:r>
      <w:r w:rsidRPr="000636E1">
        <w:rPr>
          <w:rFonts w:ascii="Book Antiqua" w:eastAsia="Book Antiqua" w:hAnsi="Book Antiqua" w:cs="Book Antiqua"/>
          <w:color w:val="000000"/>
        </w:rPr>
        <w:t xml:space="preserve">thics </w:t>
      </w:r>
      <w:r w:rsidRPr="000636E1">
        <w:rPr>
          <w:rFonts w:ascii="Book Antiqua" w:eastAsia="Book Antiqua" w:hAnsi="Book Antiqua" w:cs="Book Antiqua"/>
          <w:caps/>
          <w:color w:val="000000"/>
        </w:rPr>
        <w:t>c</w:t>
      </w:r>
      <w:r w:rsidRPr="000636E1">
        <w:rPr>
          <w:rFonts w:ascii="Book Antiqua" w:eastAsia="Book Antiqua" w:hAnsi="Book Antiqua" w:cs="Book Antiqua"/>
          <w:color w:val="000000"/>
        </w:rPr>
        <w:t>ommittee.</w:t>
      </w:r>
    </w:p>
    <w:p w14:paraId="21DB0D1D" w14:textId="77777777" w:rsidR="00A77B3E" w:rsidRPr="000636E1" w:rsidRDefault="00A77B3E">
      <w:pPr>
        <w:spacing w:line="360" w:lineRule="auto"/>
        <w:jc w:val="both"/>
        <w:rPr>
          <w:rFonts w:ascii="Book Antiqua" w:hAnsi="Book Antiqua"/>
        </w:rPr>
      </w:pPr>
    </w:p>
    <w:p w14:paraId="6B92DE2F"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color w:val="000000"/>
        </w:rPr>
        <w:t xml:space="preserve">Informed consent statement: </w:t>
      </w:r>
      <w:r w:rsidRPr="000636E1">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C62AA4E" w14:textId="77777777" w:rsidR="00A77B3E" w:rsidRPr="000636E1" w:rsidRDefault="00A77B3E">
      <w:pPr>
        <w:spacing w:line="360" w:lineRule="auto"/>
        <w:jc w:val="both"/>
        <w:rPr>
          <w:rFonts w:ascii="Book Antiqua" w:hAnsi="Book Antiqua"/>
        </w:rPr>
      </w:pPr>
    </w:p>
    <w:p w14:paraId="702C6EA4"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color w:val="000000"/>
        </w:rPr>
        <w:t xml:space="preserve">Conflict-of-interest statement: </w:t>
      </w:r>
      <w:r w:rsidRPr="000636E1">
        <w:rPr>
          <w:rFonts w:ascii="Book Antiqua" w:eastAsia="Book Antiqua" w:hAnsi="Book Antiqua" w:cs="Book Antiqua"/>
          <w:color w:val="000000"/>
        </w:rPr>
        <w:t>The author declares that there is no conflict of interest between them.</w:t>
      </w:r>
    </w:p>
    <w:p w14:paraId="739D709A" w14:textId="77777777" w:rsidR="00A77B3E" w:rsidRPr="000636E1" w:rsidRDefault="00A77B3E">
      <w:pPr>
        <w:spacing w:line="360" w:lineRule="auto"/>
        <w:jc w:val="both"/>
        <w:rPr>
          <w:rFonts w:ascii="Book Antiqua" w:hAnsi="Book Antiqua"/>
        </w:rPr>
      </w:pPr>
    </w:p>
    <w:p w14:paraId="79F5BADA"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color w:val="000000"/>
        </w:rPr>
        <w:t xml:space="preserve">Data sharing statement: </w:t>
      </w:r>
      <w:r w:rsidRPr="000636E1">
        <w:rPr>
          <w:rFonts w:ascii="Book Antiqua" w:eastAsia="Book Antiqua" w:hAnsi="Book Antiqua" w:cs="Book Antiqua"/>
          <w:color w:val="000000"/>
          <w:shd w:val="clear" w:color="auto" w:fill="FFFFFF"/>
        </w:rPr>
        <w:t>No additional data are available.</w:t>
      </w:r>
    </w:p>
    <w:p w14:paraId="630E4796" w14:textId="77777777" w:rsidR="00A77B3E" w:rsidRPr="000636E1" w:rsidRDefault="00A77B3E">
      <w:pPr>
        <w:spacing w:line="360" w:lineRule="auto"/>
        <w:jc w:val="both"/>
        <w:rPr>
          <w:rFonts w:ascii="Book Antiqua" w:hAnsi="Book Antiqua"/>
        </w:rPr>
      </w:pPr>
    </w:p>
    <w:p w14:paraId="35DD3237"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bCs/>
          <w:color w:val="000000"/>
        </w:rPr>
        <w:t xml:space="preserve">Open-Access: </w:t>
      </w:r>
      <w:r w:rsidRPr="000636E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636E1">
        <w:rPr>
          <w:rFonts w:ascii="Book Antiqua" w:eastAsia="Book Antiqua" w:hAnsi="Book Antiqua" w:cs="Book Antiqua"/>
          <w:color w:val="000000"/>
        </w:rPr>
        <w:t>NonCommercial</w:t>
      </w:r>
      <w:proofErr w:type="spellEnd"/>
      <w:r w:rsidRPr="000636E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DC30F7" w14:textId="77777777" w:rsidR="00A77B3E" w:rsidRPr="000636E1" w:rsidRDefault="00A77B3E">
      <w:pPr>
        <w:spacing w:line="360" w:lineRule="auto"/>
        <w:jc w:val="both"/>
        <w:rPr>
          <w:rFonts w:ascii="Book Antiqua" w:hAnsi="Book Antiqua"/>
        </w:rPr>
      </w:pPr>
    </w:p>
    <w:p w14:paraId="774F240E"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olor w:val="000000"/>
        </w:rPr>
        <w:t xml:space="preserve">Manuscript source: </w:t>
      </w:r>
      <w:r w:rsidRPr="000636E1">
        <w:rPr>
          <w:rFonts w:ascii="Book Antiqua" w:eastAsia="Book Antiqua" w:hAnsi="Book Antiqua" w:cs="Book Antiqua"/>
          <w:color w:val="000000"/>
        </w:rPr>
        <w:t xml:space="preserve">Unsolicited </w:t>
      </w:r>
      <w:r w:rsidR="00223500" w:rsidRPr="000636E1">
        <w:rPr>
          <w:rFonts w:ascii="Book Antiqua" w:eastAsia="Book Antiqua" w:hAnsi="Book Antiqua" w:cs="Book Antiqua"/>
          <w:color w:val="000000"/>
        </w:rPr>
        <w:t>ma</w:t>
      </w:r>
      <w:r w:rsidRPr="000636E1">
        <w:rPr>
          <w:rFonts w:ascii="Book Antiqua" w:eastAsia="Book Antiqua" w:hAnsi="Book Antiqua" w:cs="Book Antiqua"/>
          <w:color w:val="000000"/>
        </w:rPr>
        <w:t>nuscript</w:t>
      </w:r>
    </w:p>
    <w:p w14:paraId="3227335C" w14:textId="77777777" w:rsidR="00A77B3E" w:rsidRPr="000636E1" w:rsidRDefault="00A77B3E">
      <w:pPr>
        <w:spacing w:line="360" w:lineRule="auto"/>
        <w:jc w:val="both"/>
        <w:rPr>
          <w:rFonts w:ascii="Book Antiqua" w:hAnsi="Book Antiqua"/>
        </w:rPr>
      </w:pPr>
    </w:p>
    <w:p w14:paraId="24EA2E29"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olor w:val="000000"/>
        </w:rPr>
        <w:t xml:space="preserve">Peer-review started: </w:t>
      </w:r>
      <w:r w:rsidRPr="000636E1">
        <w:rPr>
          <w:rFonts w:ascii="Book Antiqua" w:eastAsia="Book Antiqua" w:hAnsi="Book Antiqua" w:cs="Book Antiqua"/>
          <w:color w:val="000000"/>
        </w:rPr>
        <w:t>May 27, 2021</w:t>
      </w:r>
    </w:p>
    <w:p w14:paraId="46F99749"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olor w:val="000000"/>
        </w:rPr>
        <w:t xml:space="preserve">First decision: </w:t>
      </w:r>
      <w:r w:rsidRPr="000636E1">
        <w:rPr>
          <w:rFonts w:ascii="Book Antiqua" w:eastAsia="Book Antiqua" w:hAnsi="Book Antiqua" w:cs="Book Antiqua"/>
          <w:color w:val="000000"/>
        </w:rPr>
        <w:t>June 24, 2021</w:t>
      </w:r>
    </w:p>
    <w:p w14:paraId="702DB4CB" w14:textId="4517FC59" w:rsidR="00A77B3E" w:rsidRPr="000636E1" w:rsidRDefault="003C18E5">
      <w:pPr>
        <w:spacing w:line="360" w:lineRule="auto"/>
        <w:jc w:val="both"/>
        <w:rPr>
          <w:rFonts w:ascii="Book Antiqua" w:hAnsi="Book Antiqua"/>
          <w:lang w:eastAsia="zh-CN"/>
        </w:rPr>
      </w:pPr>
      <w:r w:rsidRPr="000636E1">
        <w:rPr>
          <w:rFonts w:ascii="Book Antiqua" w:eastAsia="Book Antiqua" w:hAnsi="Book Antiqua" w:cs="Book Antiqua"/>
          <w:b/>
          <w:color w:val="000000"/>
        </w:rPr>
        <w:t xml:space="preserve">Article in press: </w:t>
      </w:r>
      <w:r w:rsidR="00D672DD" w:rsidRPr="000636E1">
        <w:rPr>
          <w:rFonts w:ascii="Book Antiqua" w:eastAsia="宋体" w:hAnsi="Book Antiqua" w:hint="eastAsia"/>
          <w:color w:val="000000" w:themeColor="text1"/>
        </w:rPr>
        <w:t>Au</w:t>
      </w:r>
      <w:r w:rsidR="00D672DD" w:rsidRPr="000636E1">
        <w:rPr>
          <w:rFonts w:ascii="Book Antiqua" w:eastAsia="宋体" w:hAnsi="Book Antiqua"/>
          <w:color w:val="000000" w:themeColor="text1"/>
        </w:rPr>
        <w:t>gust 5, 2021</w:t>
      </w:r>
    </w:p>
    <w:p w14:paraId="247DB174" w14:textId="77777777" w:rsidR="00A77B3E" w:rsidRPr="000636E1" w:rsidRDefault="00A77B3E">
      <w:pPr>
        <w:spacing w:line="360" w:lineRule="auto"/>
        <w:jc w:val="both"/>
        <w:rPr>
          <w:rFonts w:ascii="Book Antiqua" w:hAnsi="Book Antiqua"/>
        </w:rPr>
      </w:pPr>
    </w:p>
    <w:p w14:paraId="050D8397"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olor w:val="000000"/>
        </w:rPr>
        <w:t xml:space="preserve">Specialty type: </w:t>
      </w:r>
      <w:r w:rsidRPr="000636E1">
        <w:rPr>
          <w:rFonts w:ascii="Book Antiqua" w:eastAsia="Book Antiqua" w:hAnsi="Book Antiqua" w:cs="Book Antiqua"/>
          <w:color w:val="000000"/>
        </w:rPr>
        <w:t>Neurosciences</w:t>
      </w:r>
    </w:p>
    <w:p w14:paraId="727DE02A"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olor w:val="000000"/>
        </w:rPr>
        <w:t xml:space="preserve">Country/Territory of origin: </w:t>
      </w:r>
      <w:r w:rsidRPr="000636E1">
        <w:rPr>
          <w:rFonts w:ascii="Book Antiqua" w:eastAsia="Book Antiqua" w:hAnsi="Book Antiqua" w:cs="Book Antiqua"/>
          <w:color w:val="000000"/>
        </w:rPr>
        <w:t>China</w:t>
      </w:r>
    </w:p>
    <w:p w14:paraId="620DA0D2"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b/>
          <w:color w:val="000000"/>
        </w:rPr>
        <w:t>Peer-review report’s scientific quality classification</w:t>
      </w:r>
    </w:p>
    <w:p w14:paraId="3FDF71FB"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Grade A (Excellent): 0</w:t>
      </w:r>
    </w:p>
    <w:p w14:paraId="7A246DEA"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Grade B (Very good): B</w:t>
      </w:r>
    </w:p>
    <w:p w14:paraId="6299B200"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Grade C (Good): C</w:t>
      </w:r>
    </w:p>
    <w:p w14:paraId="3D4E9DEA"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lastRenderedPageBreak/>
        <w:t>Grade D (Fair): 0</w:t>
      </w:r>
    </w:p>
    <w:p w14:paraId="0C0CF3C7" w14:textId="77777777" w:rsidR="00A77B3E" w:rsidRPr="000636E1" w:rsidRDefault="003C18E5">
      <w:pPr>
        <w:spacing w:line="360" w:lineRule="auto"/>
        <w:jc w:val="both"/>
        <w:rPr>
          <w:rFonts w:ascii="Book Antiqua" w:hAnsi="Book Antiqua"/>
        </w:rPr>
      </w:pPr>
      <w:r w:rsidRPr="000636E1">
        <w:rPr>
          <w:rFonts w:ascii="Book Antiqua" w:eastAsia="Book Antiqua" w:hAnsi="Book Antiqua" w:cs="Book Antiqua"/>
          <w:color w:val="000000"/>
        </w:rPr>
        <w:t>Grade E (Poor): 0</w:t>
      </w:r>
    </w:p>
    <w:p w14:paraId="67F0BDA2" w14:textId="77777777" w:rsidR="00A77B3E" w:rsidRPr="000636E1" w:rsidRDefault="00A77B3E">
      <w:pPr>
        <w:spacing w:line="360" w:lineRule="auto"/>
        <w:jc w:val="both"/>
        <w:rPr>
          <w:rFonts w:ascii="Book Antiqua" w:hAnsi="Book Antiqua"/>
        </w:rPr>
      </w:pPr>
    </w:p>
    <w:p w14:paraId="19A7CD5D" w14:textId="3A8761CF" w:rsidR="00A77B3E" w:rsidRPr="000636E1" w:rsidRDefault="003C18E5">
      <w:pPr>
        <w:spacing w:line="360" w:lineRule="auto"/>
        <w:jc w:val="both"/>
        <w:rPr>
          <w:rFonts w:ascii="Book Antiqua" w:hAnsi="Book Antiqua" w:cs="Book Antiqua"/>
          <w:b/>
          <w:color w:val="000000"/>
          <w:lang w:eastAsia="zh-CN"/>
        </w:rPr>
      </w:pPr>
      <w:r w:rsidRPr="000636E1">
        <w:rPr>
          <w:rFonts w:ascii="Book Antiqua" w:eastAsia="Book Antiqua" w:hAnsi="Book Antiqua" w:cs="Book Antiqua"/>
          <w:b/>
          <w:color w:val="000000"/>
        </w:rPr>
        <w:t xml:space="preserve">P-Reviewer: </w:t>
      </w:r>
      <w:proofErr w:type="spellStart"/>
      <w:r w:rsidRPr="000636E1">
        <w:rPr>
          <w:rFonts w:ascii="Book Antiqua" w:eastAsia="Book Antiqua" w:hAnsi="Book Antiqua" w:cs="Book Antiqua"/>
          <w:color w:val="000000"/>
        </w:rPr>
        <w:t>Arraez</w:t>
      </w:r>
      <w:proofErr w:type="spellEnd"/>
      <w:r w:rsidRPr="000636E1">
        <w:rPr>
          <w:rFonts w:ascii="Book Antiqua" w:eastAsia="Book Antiqua" w:hAnsi="Book Antiqua" w:cs="Book Antiqua"/>
          <w:color w:val="000000"/>
        </w:rPr>
        <w:t xml:space="preserve">-Sanchez MA, </w:t>
      </w:r>
      <w:proofErr w:type="spellStart"/>
      <w:r w:rsidRPr="000636E1">
        <w:rPr>
          <w:rFonts w:ascii="Book Antiqua" w:eastAsia="Book Antiqua" w:hAnsi="Book Antiqua" w:cs="Book Antiqua"/>
          <w:color w:val="000000"/>
        </w:rPr>
        <w:t>Thomale</w:t>
      </w:r>
      <w:proofErr w:type="spellEnd"/>
      <w:r w:rsidRPr="000636E1">
        <w:rPr>
          <w:rFonts w:ascii="Book Antiqua" w:eastAsia="Book Antiqua" w:hAnsi="Book Antiqua" w:cs="Book Antiqua"/>
          <w:color w:val="000000"/>
        </w:rPr>
        <w:t xml:space="preserve"> UW</w:t>
      </w:r>
      <w:r w:rsidRPr="000636E1">
        <w:rPr>
          <w:rFonts w:ascii="Book Antiqua" w:eastAsia="Book Antiqua" w:hAnsi="Book Antiqua" w:cs="Book Antiqua"/>
          <w:b/>
          <w:color w:val="000000"/>
        </w:rPr>
        <w:t xml:space="preserve"> S-Editor: </w:t>
      </w:r>
      <w:r w:rsidRPr="000636E1">
        <w:rPr>
          <w:rFonts w:ascii="Book Antiqua" w:eastAsia="Book Antiqua" w:hAnsi="Book Antiqua" w:cs="Book Antiqua"/>
          <w:color w:val="000000"/>
        </w:rPr>
        <w:t>Ma YJ</w:t>
      </w:r>
      <w:r w:rsidRPr="000636E1">
        <w:rPr>
          <w:rFonts w:ascii="Book Antiqua" w:eastAsia="Book Antiqua" w:hAnsi="Book Antiqua" w:cs="Book Antiqua"/>
          <w:b/>
          <w:color w:val="000000"/>
        </w:rPr>
        <w:t xml:space="preserve"> L-Editor:</w:t>
      </w:r>
      <w:r w:rsidR="00D672DD" w:rsidRPr="000636E1">
        <w:rPr>
          <w:rFonts w:ascii="Book Antiqua" w:hAnsi="Book Antiqua" w:cs="Book Antiqua" w:hint="eastAsia"/>
          <w:b/>
          <w:color w:val="000000"/>
          <w:lang w:eastAsia="zh-CN"/>
        </w:rPr>
        <w:t xml:space="preserve"> </w:t>
      </w:r>
      <w:proofErr w:type="gramStart"/>
      <w:r w:rsidR="00D672DD" w:rsidRPr="000636E1">
        <w:rPr>
          <w:rFonts w:ascii="Book Antiqua" w:hAnsi="Book Antiqua" w:cs="Book Antiqua" w:hint="eastAsia"/>
          <w:b/>
          <w:color w:val="000000"/>
          <w:lang w:eastAsia="zh-CN"/>
        </w:rPr>
        <w:t>A</w:t>
      </w:r>
      <w:r w:rsidRPr="000636E1">
        <w:rPr>
          <w:rFonts w:ascii="Book Antiqua" w:eastAsia="Book Antiqua" w:hAnsi="Book Antiqua" w:cs="Book Antiqua"/>
          <w:b/>
          <w:color w:val="000000"/>
        </w:rPr>
        <w:t xml:space="preserve">  P</w:t>
      </w:r>
      <w:proofErr w:type="gramEnd"/>
      <w:r w:rsidRPr="000636E1">
        <w:rPr>
          <w:rFonts w:ascii="Book Antiqua" w:eastAsia="Book Antiqua" w:hAnsi="Book Antiqua" w:cs="Book Antiqua"/>
          <w:b/>
          <w:color w:val="000000"/>
        </w:rPr>
        <w:t>-Editor:</w:t>
      </w:r>
      <w:r w:rsidR="00D672DD" w:rsidRPr="000636E1">
        <w:rPr>
          <w:rFonts w:ascii="Book Antiqua" w:hAnsi="Book Antiqua" w:cs="Book Antiqua" w:hint="eastAsia"/>
          <w:b/>
          <w:color w:val="000000"/>
          <w:lang w:eastAsia="zh-CN"/>
        </w:rPr>
        <w:t xml:space="preserve"> </w:t>
      </w:r>
      <w:r w:rsidR="00D672DD" w:rsidRPr="000636E1">
        <w:rPr>
          <w:rFonts w:ascii="Book Antiqua" w:hAnsi="Book Antiqua"/>
          <w:bCs/>
        </w:rPr>
        <w:t>Zhang YL</w:t>
      </w:r>
      <w:r w:rsidRPr="000636E1">
        <w:rPr>
          <w:rFonts w:ascii="Book Antiqua" w:eastAsia="Book Antiqua" w:hAnsi="Book Antiqua" w:cs="Book Antiqua"/>
          <w:b/>
          <w:color w:val="000000"/>
        </w:rPr>
        <w:t xml:space="preserve"> </w:t>
      </w:r>
    </w:p>
    <w:p w14:paraId="6602DA7D" w14:textId="4FEC9790" w:rsidR="003C18E5" w:rsidRPr="000636E1" w:rsidRDefault="00223500" w:rsidP="003C18E5">
      <w:pPr>
        <w:spacing w:line="360" w:lineRule="auto"/>
        <w:jc w:val="both"/>
        <w:rPr>
          <w:rFonts w:ascii="Book Antiqua" w:eastAsia="等线" w:hAnsi="Book Antiqua"/>
          <w:b/>
          <w:bCs/>
        </w:rPr>
      </w:pPr>
      <w:r w:rsidRPr="000636E1">
        <w:rPr>
          <w:rFonts w:ascii="Book Antiqua" w:hAnsi="Book Antiqua" w:cs="Book Antiqua"/>
          <w:b/>
          <w:color w:val="000000"/>
          <w:lang w:eastAsia="zh-CN"/>
        </w:rPr>
        <w:br w:type="page"/>
      </w:r>
      <w:r w:rsidR="003C18E5" w:rsidRPr="000636E1">
        <w:rPr>
          <w:rFonts w:ascii="Book Antiqua" w:hAnsi="Book Antiqua"/>
          <w:b/>
        </w:rPr>
        <w:lastRenderedPageBreak/>
        <w:t>Table</w:t>
      </w:r>
      <w:r w:rsidR="00E06043" w:rsidRPr="000636E1">
        <w:rPr>
          <w:rFonts w:ascii="Book Antiqua" w:hAnsi="Book Antiqua"/>
          <w:b/>
        </w:rPr>
        <w:t xml:space="preserve"> </w:t>
      </w:r>
      <w:r w:rsidR="003C18E5" w:rsidRPr="000636E1">
        <w:rPr>
          <w:rFonts w:ascii="Book Antiqua" w:hAnsi="Book Antiqua"/>
          <w:b/>
        </w:rPr>
        <w:t>1 Comparison of general information between two groups</w:t>
      </w:r>
    </w:p>
    <w:tbl>
      <w:tblPr>
        <w:tblW w:w="14136" w:type="dxa"/>
        <w:jc w:val="center"/>
        <w:tblBorders>
          <w:top w:val="single" w:sz="12" w:space="0" w:color="000000"/>
          <w:bottom w:val="single" w:sz="12" w:space="0" w:color="000000"/>
          <w:insideH w:val="single" w:sz="4" w:space="0" w:color="auto"/>
        </w:tblBorders>
        <w:tblLayout w:type="fixed"/>
        <w:tblLook w:val="04A0" w:firstRow="1" w:lastRow="0" w:firstColumn="1" w:lastColumn="0" w:noHBand="0" w:noVBand="1"/>
      </w:tblPr>
      <w:tblGrid>
        <w:gridCol w:w="1284"/>
        <w:gridCol w:w="701"/>
        <w:gridCol w:w="1572"/>
        <w:gridCol w:w="1578"/>
        <w:gridCol w:w="1514"/>
        <w:gridCol w:w="1551"/>
        <w:gridCol w:w="1484"/>
        <w:gridCol w:w="1484"/>
        <w:gridCol w:w="1484"/>
        <w:gridCol w:w="1484"/>
      </w:tblGrid>
      <w:tr w:rsidR="003C18E5" w:rsidRPr="000636E1" w14:paraId="7DF92062" w14:textId="77777777" w:rsidTr="003C18E5">
        <w:trPr>
          <w:trHeight w:val="470"/>
          <w:jc w:val="center"/>
        </w:trPr>
        <w:tc>
          <w:tcPr>
            <w:tcW w:w="1284" w:type="dxa"/>
            <w:vMerge w:val="restart"/>
            <w:tcBorders>
              <w:top w:val="single" w:sz="12" w:space="0" w:color="000000"/>
              <w:left w:val="nil"/>
              <w:right w:val="nil"/>
            </w:tcBorders>
            <w:tcMar>
              <w:top w:w="15" w:type="dxa"/>
              <w:left w:w="15" w:type="dxa"/>
              <w:bottom w:w="15" w:type="dxa"/>
              <w:right w:w="15" w:type="dxa"/>
            </w:tcMar>
            <w:vAlign w:val="center"/>
            <w:hideMark/>
          </w:tcPr>
          <w:p w14:paraId="1684CDFF"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Groups</w:t>
            </w:r>
          </w:p>
        </w:tc>
        <w:tc>
          <w:tcPr>
            <w:tcW w:w="701" w:type="dxa"/>
            <w:vMerge w:val="restart"/>
            <w:tcBorders>
              <w:top w:val="single" w:sz="12" w:space="0" w:color="000000"/>
              <w:left w:val="nil"/>
              <w:right w:val="nil"/>
            </w:tcBorders>
            <w:tcMar>
              <w:top w:w="15" w:type="dxa"/>
              <w:left w:w="15" w:type="dxa"/>
              <w:bottom w:w="15" w:type="dxa"/>
              <w:right w:w="15" w:type="dxa"/>
            </w:tcMar>
            <w:vAlign w:val="center"/>
            <w:hideMark/>
          </w:tcPr>
          <w:p w14:paraId="7FDF6847" w14:textId="77777777" w:rsidR="003C18E5" w:rsidRPr="000636E1" w:rsidRDefault="003C18E5" w:rsidP="003C18E5">
            <w:pPr>
              <w:spacing w:line="360" w:lineRule="auto"/>
              <w:jc w:val="both"/>
              <w:rPr>
                <w:rFonts w:ascii="Book Antiqua" w:hAnsi="Book Antiqua"/>
                <w:b/>
                <w:i/>
              </w:rPr>
            </w:pPr>
            <w:r w:rsidRPr="000636E1">
              <w:rPr>
                <w:rFonts w:ascii="Book Antiqua" w:hAnsi="Book Antiqua"/>
                <w:b/>
                <w:i/>
              </w:rPr>
              <w:t>n</w:t>
            </w:r>
          </w:p>
        </w:tc>
        <w:tc>
          <w:tcPr>
            <w:tcW w:w="1572" w:type="dxa"/>
            <w:vMerge w:val="restart"/>
            <w:tcBorders>
              <w:top w:val="single" w:sz="12" w:space="0" w:color="000000"/>
              <w:left w:val="nil"/>
              <w:right w:val="nil"/>
            </w:tcBorders>
            <w:tcMar>
              <w:top w:w="15" w:type="dxa"/>
              <w:left w:w="15" w:type="dxa"/>
              <w:bottom w:w="15" w:type="dxa"/>
              <w:right w:w="15" w:type="dxa"/>
            </w:tcMar>
            <w:vAlign w:val="center"/>
            <w:hideMark/>
          </w:tcPr>
          <w:p w14:paraId="38B07849" w14:textId="2706BBC6" w:rsidR="003C18E5" w:rsidRPr="000636E1" w:rsidRDefault="003C18E5" w:rsidP="003C18E5">
            <w:pPr>
              <w:spacing w:line="360" w:lineRule="auto"/>
              <w:jc w:val="both"/>
              <w:rPr>
                <w:rFonts w:ascii="Book Antiqua" w:hAnsi="Book Antiqua"/>
                <w:b/>
              </w:rPr>
            </w:pPr>
            <w:r w:rsidRPr="000636E1">
              <w:rPr>
                <w:rFonts w:ascii="Book Antiqua" w:hAnsi="Book Antiqua"/>
                <w:b/>
              </w:rPr>
              <w:t>Male/</w:t>
            </w:r>
            <w:r w:rsidR="00E06043" w:rsidRPr="000636E1">
              <w:rPr>
                <w:rFonts w:ascii="Book Antiqua" w:hAnsi="Book Antiqua"/>
                <w:b/>
              </w:rPr>
              <w:t>f</w:t>
            </w:r>
            <w:r w:rsidRPr="000636E1">
              <w:rPr>
                <w:rFonts w:ascii="Book Antiqua" w:hAnsi="Book Antiqua"/>
                <w:b/>
              </w:rPr>
              <w:t>emale</w:t>
            </w:r>
          </w:p>
        </w:tc>
        <w:tc>
          <w:tcPr>
            <w:tcW w:w="1578" w:type="dxa"/>
            <w:vMerge w:val="restart"/>
            <w:tcBorders>
              <w:top w:val="single" w:sz="12" w:space="0" w:color="000000"/>
              <w:left w:val="nil"/>
              <w:right w:val="nil"/>
            </w:tcBorders>
            <w:tcMar>
              <w:top w:w="15" w:type="dxa"/>
              <w:left w:w="15" w:type="dxa"/>
              <w:bottom w:w="15" w:type="dxa"/>
              <w:right w:w="15" w:type="dxa"/>
            </w:tcMar>
            <w:vAlign w:val="center"/>
            <w:hideMark/>
          </w:tcPr>
          <w:p w14:paraId="6503522C"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Age (</w:t>
            </w:r>
            <w:proofErr w:type="spellStart"/>
            <w:r w:rsidRPr="000636E1">
              <w:rPr>
                <w:rFonts w:ascii="Book Antiqua" w:hAnsi="Book Antiqua"/>
                <w:b/>
              </w:rPr>
              <w:t>yr</w:t>
            </w:r>
            <w:proofErr w:type="spellEnd"/>
            <w:r w:rsidRPr="000636E1">
              <w:rPr>
                <w:rFonts w:ascii="Book Antiqua" w:hAnsi="Book Antiqua"/>
                <w:b/>
              </w:rPr>
              <w:t>)</w:t>
            </w:r>
          </w:p>
        </w:tc>
        <w:tc>
          <w:tcPr>
            <w:tcW w:w="1514" w:type="dxa"/>
            <w:vMerge w:val="restart"/>
            <w:tcBorders>
              <w:top w:val="single" w:sz="12" w:space="0" w:color="000000"/>
              <w:left w:val="nil"/>
              <w:right w:val="nil"/>
            </w:tcBorders>
            <w:tcMar>
              <w:top w:w="15" w:type="dxa"/>
              <w:left w:w="15" w:type="dxa"/>
              <w:bottom w:w="15" w:type="dxa"/>
              <w:right w:w="15" w:type="dxa"/>
            </w:tcMar>
            <w:vAlign w:val="center"/>
            <w:hideMark/>
          </w:tcPr>
          <w:p w14:paraId="4B745107"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Hypertension duration (</w:t>
            </w:r>
            <w:proofErr w:type="spellStart"/>
            <w:r w:rsidRPr="000636E1">
              <w:rPr>
                <w:rFonts w:ascii="Book Antiqua" w:hAnsi="Book Antiqua"/>
                <w:b/>
              </w:rPr>
              <w:t>yr</w:t>
            </w:r>
            <w:proofErr w:type="spellEnd"/>
            <w:r w:rsidRPr="000636E1">
              <w:rPr>
                <w:rFonts w:ascii="Book Antiqua" w:hAnsi="Book Antiqua"/>
                <w:b/>
              </w:rPr>
              <w:t>)</w:t>
            </w:r>
          </w:p>
        </w:tc>
        <w:tc>
          <w:tcPr>
            <w:tcW w:w="1551" w:type="dxa"/>
            <w:vMerge w:val="restart"/>
            <w:tcBorders>
              <w:top w:val="single" w:sz="12" w:space="0" w:color="000000"/>
              <w:left w:val="nil"/>
              <w:right w:val="nil"/>
            </w:tcBorders>
            <w:tcMar>
              <w:top w:w="15" w:type="dxa"/>
              <w:left w:w="15" w:type="dxa"/>
              <w:bottom w:w="15" w:type="dxa"/>
              <w:right w:w="15" w:type="dxa"/>
            </w:tcMar>
            <w:vAlign w:val="center"/>
            <w:hideMark/>
          </w:tcPr>
          <w:p w14:paraId="48555ABA"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Volume of hematoma (mL)</w:t>
            </w:r>
          </w:p>
        </w:tc>
        <w:tc>
          <w:tcPr>
            <w:tcW w:w="1484" w:type="dxa"/>
            <w:vMerge w:val="restart"/>
            <w:tcBorders>
              <w:top w:val="single" w:sz="12" w:space="0" w:color="000000"/>
              <w:left w:val="nil"/>
              <w:right w:val="nil"/>
            </w:tcBorders>
            <w:tcMar>
              <w:top w:w="15" w:type="dxa"/>
              <w:left w:w="15" w:type="dxa"/>
              <w:bottom w:w="15" w:type="dxa"/>
              <w:right w:w="15" w:type="dxa"/>
            </w:tcMar>
            <w:vAlign w:val="center"/>
            <w:hideMark/>
          </w:tcPr>
          <w:p w14:paraId="0D865B9A"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GCS score (point)</w:t>
            </w:r>
          </w:p>
        </w:tc>
        <w:tc>
          <w:tcPr>
            <w:tcW w:w="4452" w:type="dxa"/>
            <w:gridSpan w:val="3"/>
            <w:tcBorders>
              <w:top w:val="single" w:sz="12" w:space="0" w:color="000000"/>
              <w:left w:val="nil"/>
              <w:bottom w:val="nil"/>
              <w:right w:val="nil"/>
            </w:tcBorders>
          </w:tcPr>
          <w:p w14:paraId="7674E81A"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Hemorrhage location</w:t>
            </w:r>
          </w:p>
        </w:tc>
      </w:tr>
      <w:tr w:rsidR="003C18E5" w:rsidRPr="000636E1" w14:paraId="3CE57408" w14:textId="77777777" w:rsidTr="003C18E5">
        <w:trPr>
          <w:trHeight w:val="470"/>
          <w:jc w:val="center"/>
        </w:trPr>
        <w:tc>
          <w:tcPr>
            <w:tcW w:w="1284" w:type="dxa"/>
            <w:vMerge/>
            <w:tcBorders>
              <w:left w:val="nil"/>
              <w:bottom w:val="single" w:sz="4" w:space="0" w:color="auto"/>
              <w:right w:val="nil"/>
            </w:tcBorders>
            <w:tcMar>
              <w:top w:w="15" w:type="dxa"/>
              <w:left w:w="15" w:type="dxa"/>
              <w:bottom w:w="15" w:type="dxa"/>
              <w:right w:w="15" w:type="dxa"/>
            </w:tcMar>
            <w:vAlign w:val="center"/>
          </w:tcPr>
          <w:p w14:paraId="595C4204" w14:textId="77777777" w:rsidR="003C18E5" w:rsidRPr="000636E1" w:rsidRDefault="003C18E5" w:rsidP="003C18E5">
            <w:pPr>
              <w:spacing w:line="360" w:lineRule="auto"/>
              <w:jc w:val="both"/>
              <w:rPr>
                <w:rFonts w:ascii="Book Antiqua" w:hAnsi="Book Antiqua"/>
                <w:b/>
              </w:rPr>
            </w:pPr>
          </w:p>
        </w:tc>
        <w:tc>
          <w:tcPr>
            <w:tcW w:w="701" w:type="dxa"/>
            <w:vMerge/>
            <w:tcBorders>
              <w:left w:val="nil"/>
              <w:bottom w:val="single" w:sz="4" w:space="0" w:color="auto"/>
              <w:right w:val="nil"/>
            </w:tcBorders>
            <w:tcMar>
              <w:top w:w="15" w:type="dxa"/>
              <w:left w:w="15" w:type="dxa"/>
              <w:bottom w:w="15" w:type="dxa"/>
              <w:right w:w="15" w:type="dxa"/>
            </w:tcMar>
            <w:vAlign w:val="center"/>
          </w:tcPr>
          <w:p w14:paraId="435D7B61" w14:textId="77777777" w:rsidR="003C18E5" w:rsidRPr="000636E1" w:rsidRDefault="003C18E5" w:rsidP="003C18E5">
            <w:pPr>
              <w:spacing w:line="360" w:lineRule="auto"/>
              <w:jc w:val="both"/>
              <w:rPr>
                <w:rFonts w:ascii="Book Antiqua" w:hAnsi="Book Antiqua"/>
                <w:b/>
                <w:i/>
              </w:rPr>
            </w:pPr>
          </w:p>
        </w:tc>
        <w:tc>
          <w:tcPr>
            <w:tcW w:w="1572" w:type="dxa"/>
            <w:vMerge/>
            <w:tcBorders>
              <w:left w:val="nil"/>
              <w:bottom w:val="single" w:sz="4" w:space="0" w:color="auto"/>
              <w:right w:val="nil"/>
            </w:tcBorders>
            <w:tcMar>
              <w:top w:w="15" w:type="dxa"/>
              <w:left w:w="15" w:type="dxa"/>
              <w:bottom w:w="15" w:type="dxa"/>
              <w:right w:w="15" w:type="dxa"/>
            </w:tcMar>
            <w:vAlign w:val="center"/>
          </w:tcPr>
          <w:p w14:paraId="74530F9A" w14:textId="77777777" w:rsidR="003C18E5" w:rsidRPr="000636E1" w:rsidRDefault="003C18E5" w:rsidP="003C18E5">
            <w:pPr>
              <w:spacing w:line="360" w:lineRule="auto"/>
              <w:jc w:val="both"/>
              <w:rPr>
                <w:rFonts w:ascii="Book Antiqua" w:hAnsi="Book Antiqua"/>
                <w:b/>
              </w:rPr>
            </w:pPr>
          </w:p>
        </w:tc>
        <w:tc>
          <w:tcPr>
            <w:tcW w:w="1578" w:type="dxa"/>
            <w:vMerge/>
            <w:tcBorders>
              <w:left w:val="nil"/>
              <w:bottom w:val="single" w:sz="4" w:space="0" w:color="auto"/>
              <w:right w:val="nil"/>
            </w:tcBorders>
            <w:tcMar>
              <w:top w:w="15" w:type="dxa"/>
              <w:left w:w="15" w:type="dxa"/>
              <w:bottom w:w="15" w:type="dxa"/>
              <w:right w:w="15" w:type="dxa"/>
            </w:tcMar>
            <w:vAlign w:val="center"/>
          </w:tcPr>
          <w:p w14:paraId="318A7F35" w14:textId="77777777" w:rsidR="003C18E5" w:rsidRPr="000636E1" w:rsidRDefault="003C18E5" w:rsidP="003C18E5">
            <w:pPr>
              <w:spacing w:line="360" w:lineRule="auto"/>
              <w:jc w:val="both"/>
              <w:rPr>
                <w:rFonts w:ascii="Book Antiqua" w:hAnsi="Book Antiqua"/>
                <w:b/>
              </w:rPr>
            </w:pPr>
          </w:p>
        </w:tc>
        <w:tc>
          <w:tcPr>
            <w:tcW w:w="1514" w:type="dxa"/>
            <w:vMerge/>
            <w:tcBorders>
              <w:left w:val="nil"/>
              <w:bottom w:val="single" w:sz="4" w:space="0" w:color="auto"/>
              <w:right w:val="nil"/>
            </w:tcBorders>
            <w:tcMar>
              <w:top w:w="15" w:type="dxa"/>
              <w:left w:w="15" w:type="dxa"/>
              <w:bottom w:w="15" w:type="dxa"/>
              <w:right w:w="15" w:type="dxa"/>
            </w:tcMar>
            <w:vAlign w:val="center"/>
          </w:tcPr>
          <w:p w14:paraId="293EDC43" w14:textId="77777777" w:rsidR="003C18E5" w:rsidRPr="000636E1" w:rsidRDefault="003C18E5" w:rsidP="003C18E5">
            <w:pPr>
              <w:spacing w:line="360" w:lineRule="auto"/>
              <w:jc w:val="both"/>
              <w:rPr>
                <w:rFonts w:ascii="Book Antiqua" w:hAnsi="Book Antiqua"/>
                <w:b/>
              </w:rPr>
            </w:pPr>
          </w:p>
        </w:tc>
        <w:tc>
          <w:tcPr>
            <w:tcW w:w="1551" w:type="dxa"/>
            <w:vMerge/>
            <w:tcBorders>
              <w:left w:val="nil"/>
              <w:bottom w:val="single" w:sz="4" w:space="0" w:color="auto"/>
              <w:right w:val="nil"/>
            </w:tcBorders>
            <w:tcMar>
              <w:top w:w="15" w:type="dxa"/>
              <w:left w:w="15" w:type="dxa"/>
              <w:bottom w:w="15" w:type="dxa"/>
              <w:right w:w="15" w:type="dxa"/>
            </w:tcMar>
            <w:vAlign w:val="center"/>
          </w:tcPr>
          <w:p w14:paraId="6B94BF2B" w14:textId="77777777" w:rsidR="003C18E5" w:rsidRPr="000636E1" w:rsidRDefault="003C18E5" w:rsidP="003C18E5">
            <w:pPr>
              <w:spacing w:line="360" w:lineRule="auto"/>
              <w:jc w:val="both"/>
              <w:rPr>
                <w:rFonts w:ascii="Book Antiqua" w:hAnsi="Book Antiqua"/>
                <w:b/>
              </w:rPr>
            </w:pPr>
          </w:p>
        </w:tc>
        <w:tc>
          <w:tcPr>
            <w:tcW w:w="1484" w:type="dxa"/>
            <w:vMerge/>
            <w:tcBorders>
              <w:left w:val="nil"/>
              <w:bottom w:val="single" w:sz="4" w:space="0" w:color="auto"/>
              <w:right w:val="nil"/>
            </w:tcBorders>
            <w:tcMar>
              <w:top w:w="15" w:type="dxa"/>
              <w:left w:w="15" w:type="dxa"/>
              <w:bottom w:w="15" w:type="dxa"/>
              <w:right w:w="15" w:type="dxa"/>
            </w:tcMar>
            <w:vAlign w:val="center"/>
          </w:tcPr>
          <w:p w14:paraId="4476C3BD" w14:textId="77777777" w:rsidR="003C18E5" w:rsidRPr="000636E1" w:rsidRDefault="003C18E5" w:rsidP="003C18E5">
            <w:pPr>
              <w:spacing w:line="360" w:lineRule="auto"/>
              <w:jc w:val="both"/>
              <w:rPr>
                <w:rFonts w:ascii="Book Antiqua" w:hAnsi="Book Antiqua"/>
                <w:b/>
              </w:rPr>
            </w:pPr>
          </w:p>
        </w:tc>
        <w:tc>
          <w:tcPr>
            <w:tcW w:w="1484" w:type="dxa"/>
            <w:tcBorders>
              <w:top w:val="single" w:sz="12" w:space="0" w:color="000000"/>
              <w:left w:val="nil"/>
              <w:bottom w:val="single" w:sz="4" w:space="0" w:color="auto"/>
              <w:right w:val="nil"/>
            </w:tcBorders>
            <w:vAlign w:val="center"/>
          </w:tcPr>
          <w:p w14:paraId="1B4011E3"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Basal ganglia</w:t>
            </w:r>
          </w:p>
        </w:tc>
        <w:tc>
          <w:tcPr>
            <w:tcW w:w="1484" w:type="dxa"/>
            <w:tcBorders>
              <w:top w:val="single" w:sz="12" w:space="0" w:color="000000"/>
              <w:left w:val="nil"/>
              <w:bottom w:val="single" w:sz="4" w:space="0" w:color="auto"/>
              <w:right w:val="nil"/>
            </w:tcBorders>
            <w:vAlign w:val="center"/>
          </w:tcPr>
          <w:p w14:paraId="03FAFE58"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 xml:space="preserve">Thalamus </w:t>
            </w:r>
          </w:p>
        </w:tc>
        <w:tc>
          <w:tcPr>
            <w:tcW w:w="1484" w:type="dxa"/>
            <w:tcBorders>
              <w:top w:val="single" w:sz="12" w:space="0" w:color="000000"/>
              <w:left w:val="nil"/>
              <w:bottom w:val="single" w:sz="4" w:space="0" w:color="auto"/>
              <w:right w:val="nil"/>
            </w:tcBorders>
            <w:vAlign w:val="center"/>
          </w:tcPr>
          <w:p w14:paraId="4EFC3761"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 xml:space="preserve">Lobe </w:t>
            </w:r>
          </w:p>
        </w:tc>
      </w:tr>
      <w:tr w:rsidR="003C18E5" w:rsidRPr="000636E1" w14:paraId="283AFA34" w14:textId="77777777" w:rsidTr="003C18E5">
        <w:trPr>
          <w:trHeight w:val="285"/>
          <w:jc w:val="center"/>
        </w:trPr>
        <w:tc>
          <w:tcPr>
            <w:tcW w:w="1284" w:type="dxa"/>
            <w:tcBorders>
              <w:top w:val="single" w:sz="4" w:space="0" w:color="auto"/>
              <w:left w:val="nil"/>
              <w:bottom w:val="nil"/>
              <w:right w:val="nil"/>
            </w:tcBorders>
            <w:tcMar>
              <w:top w:w="15" w:type="dxa"/>
              <w:left w:w="15" w:type="dxa"/>
              <w:bottom w:w="15" w:type="dxa"/>
              <w:right w:w="15" w:type="dxa"/>
            </w:tcMar>
            <w:vAlign w:val="center"/>
            <w:hideMark/>
          </w:tcPr>
          <w:p w14:paraId="49A1310B" w14:textId="77777777" w:rsidR="003C18E5" w:rsidRPr="000636E1" w:rsidRDefault="003C18E5" w:rsidP="003C18E5">
            <w:pPr>
              <w:spacing w:line="360" w:lineRule="auto"/>
              <w:jc w:val="both"/>
              <w:rPr>
                <w:rFonts w:ascii="Book Antiqua" w:hAnsi="Book Antiqua"/>
              </w:rPr>
            </w:pPr>
            <w:r w:rsidRPr="000636E1">
              <w:rPr>
                <w:rFonts w:ascii="Book Antiqua" w:hAnsi="Book Antiqua"/>
              </w:rPr>
              <w:t>Control group</w:t>
            </w:r>
          </w:p>
        </w:tc>
        <w:tc>
          <w:tcPr>
            <w:tcW w:w="701" w:type="dxa"/>
            <w:tcBorders>
              <w:top w:val="single" w:sz="4" w:space="0" w:color="auto"/>
              <w:left w:val="nil"/>
              <w:bottom w:val="nil"/>
              <w:right w:val="nil"/>
            </w:tcBorders>
            <w:tcMar>
              <w:top w:w="15" w:type="dxa"/>
              <w:left w:w="15" w:type="dxa"/>
              <w:bottom w:w="15" w:type="dxa"/>
              <w:right w:w="15" w:type="dxa"/>
            </w:tcMar>
            <w:vAlign w:val="center"/>
            <w:hideMark/>
          </w:tcPr>
          <w:p w14:paraId="47E3608B" w14:textId="77777777" w:rsidR="003C18E5" w:rsidRPr="000636E1" w:rsidRDefault="003C18E5" w:rsidP="003C18E5">
            <w:pPr>
              <w:spacing w:line="360" w:lineRule="auto"/>
              <w:jc w:val="both"/>
              <w:rPr>
                <w:rFonts w:ascii="Book Antiqua" w:hAnsi="Book Antiqua"/>
              </w:rPr>
            </w:pPr>
            <w:r w:rsidRPr="000636E1">
              <w:rPr>
                <w:rFonts w:ascii="Book Antiqua" w:hAnsi="Book Antiqua"/>
              </w:rPr>
              <w:t>59</w:t>
            </w:r>
          </w:p>
        </w:tc>
        <w:tc>
          <w:tcPr>
            <w:tcW w:w="1572" w:type="dxa"/>
            <w:tcBorders>
              <w:top w:val="single" w:sz="4" w:space="0" w:color="auto"/>
              <w:left w:val="nil"/>
              <w:bottom w:val="nil"/>
              <w:right w:val="nil"/>
            </w:tcBorders>
            <w:tcMar>
              <w:top w:w="15" w:type="dxa"/>
              <w:left w:w="15" w:type="dxa"/>
              <w:bottom w:w="15" w:type="dxa"/>
              <w:right w:w="15" w:type="dxa"/>
            </w:tcMar>
            <w:vAlign w:val="center"/>
            <w:hideMark/>
          </w:tcPr>
          <w:p w14:paraId="78FB7D66" w14:textId="77777777" w:rsidR="003C18E5" w:rsidRPr="000636E1" w:rsidRDefault="003C18E5" w:rsidP="003C18E5">
            <w:pPr>
              <w:spacing w:line="360" w:lineRule="auto"/>
              <w:jc w:val="both"/>
              <w:rPr>
                <w:rFonts w:ascii="Book Antiqua" w:hAnsi="Book Antiqua"/>
              </w:rPr>
            </w:pPr>
            <w:r w:rsidRPr="000636E1">
              <w:rPr>
                <w:rFonts w:ascii="Book Antiqua" w:hAnsi="Book Antiqua"/>
              </w:rPr>
              <w:t>33/26</w:t>
            </w:r>
          </w:p>
        </w:tc>
        <w:tc>
          <w:tcPr>
            <w:tcW w:w="1578" w:type="dxa"/>
            <w:tcBorders>
              <w:top w:val="single" w:sz="4" w:space="0" w:color="auto"/>
              <w:left w:val="nil"/>
              <w:bottom w:val="nil"/>
              <w:right w:val="nil"/>
            </w:tcBorders>
            <w:tcMar>
              <w:top w:w="15" w:type="dxa"/>
              <w:left w:w="15" w:type="dxa"/>
              <w:bottom w:w="15" w:type="dxa"/>
              <w:right w:w="15" w:type="dxa"/>
            </w:tcMar>
            <w:vAlign w:val="center"/>
            <w:hideMark/>
          </w:tcPr>
          <w:p w14:paraId="6306A824" w14:textId="77777777" w:rsidR="003C18E5" w:rsidRPr="000636E1" w:rsidRDefault="003C18E5" w:rsidP="003C18E5">
            <w:pPr>
              <w:spacing w:line="360" w:lineRule="auto"/>
              <w:jc w:val="both"/>
              <w:rPr>
                <w:rFonts w:ascii="Book Antiqua" w:hAnsi="Book Antiqua"/>
              </w:rPr>
            </w:pPr>
            <w:r w:rsidRPr="000636E1">
              <w:rPr>
                <w:rFonts w:ascii="Book Antiqua" w:hAnsi="Book Antiqua"/>
              </w:rPr>
              <w:t>57.63 ± 9.32</w:t>
            </w:r>
          </w:p>
        </w:tc>
        <w:tc>
          <w:tcPr>
            <w:tcW w:w="1514" w:type="dxa"/>
            <w:tcBorders>
              <w:top w:val="single" w:sz="4" w:space="0" w:color="auto"/>
              <w:left w:val="nil"/>
              <w:bottom w:val="nil"/>
              <w:right w:val="nil"/>
            </w:tcBorders>
            <w:tcMar>
              <w:top w:w="15" w:type="dxa"/>
              <w:left w:w="15" w:type="dxa"/>
              <w:bottom w:w="15" w:type="dxa"/>
              <w:right w:w="15" w:type="dxa"/>
            </w:tcMar>
            <w:vAlign w:val="center"/>
            <w:hideMark/>
          </w:tcPr>
          <w:p w14:paraId="116D511C" w14:textId="77777777" w:rsidR="003C18E5" w:rsidRPr="000636E1" w:rsidRDefault="003C18E5" w:rsidP="003C18E5">
            <w:pPr>
              <w:spacing w:line="360" w:lineRule="auto"/>
              <w:jc w:val="both"/>
              <w:rPr>
                <w:rFonts w:ascii="Book Antiqua" w:hAnsi="Book Antiqua"/>
              </w:rPr>
            </w:pPr>
            <w:r w:rsidRPr="000636E1">
              <w:rPr>
                <w:rFonts w:ascii="Book Antiqua" w:hAnsi="Book Antiqua"/>
              </w:rPr>
              <w:t>11.25 ± 2.05</w:t>
            </w:r>
          </w:p>
        </w:tc>
        <w:tc>
          <w:tcPr>
            <w:tcW w:w="1551" w:type="dxa"/>
            <w:tcBorders>
              <w:top w:val="single" w:sz="4" w:space="0" w:color="auto"/>
              <w:left w:val="nil"/>
              <w:bottom w:val="nil"/>
              <w:right w:val="nil"/>
            </w:tcBorders>
            <w:tcMar>
              <w:top w:w="15" w:type="dxa"/>
              <w:left w:w="15" w:type="dxa"/>
              <w:bottom w:w="15" w:type="dxa"/>
              <w:right w:w="15" w:type="dxa"/>
            </w:tcMar>
            <w:vAlign w:val="center"/>
            <w:hideMark/>
          </w:tcPr>
          <w:p w14:paraId="29CD6575" w14:textId="77777777" w:rsidR="003C18E5" w:rsidRPr="000636E1" w:rsidRDefault="003C18E5" w:rsidP="003C18E5">
            <w:pPr>
              <w:spacing w:line="360" w:lineRule="auto"/>
              <w:jc w:val="both"/>
              <w:rPr>
                <w:rFonts w:ascii="Book Antiqua" w:hAnsi="Book Antiqua"/>
              </w:rPr>
            </w:pPr>
            <w:r w:rsidRPr="000636E1">
              <w:rPr>
                <w:rFonts w:ascii="Book Antiqua" w:hAnsi="Book Antiqua"/>
              </w:rPr>
              <w:t>51.85 ± 12.69</w:t>
            </w:r>
          </w:p>
        </w:tc>
        <w:tc>
          <w:tcPr>
            <w:tcW w:w="1484" w:type="dxa"/>
            <w:tcBorders>
              <w:top w:val="single" w:sz="4" w:space="0" w:color="auto"/>
              <w:left w:val="nil"/>
              <w:bottom w:val="nil"/>
              <w:right w:val="nil"/>
            </w:tcBorders>
            <w:tcMar>
              <w:top w:w="15" w:type="dxa"/>
              <w:left w:w="15" w:type="dxa"/>
              <w:bottom w:w="15" w:type="dxa"/>
              <w:right w:w="15" w:type="dxa"/>
            </w:tcMar>
            <w:vAlign w:val="center"/>
            <w:hideMark/>
          </w:tcPr>
          <w:p w14:paraId="47B9FB84" w14:textId="77777777" w:rsidR="003C18E5" w:rsidRPr="000636E1" w:rsidRDefault="003C18E5" w:rsidP="003C18E5">
            <w:pPr>
              <w:spacing w:line="360" w:lineRule="auto"/>
              <w:jc w:val="both"/>
              <w:rPr>
                <w:rFonts w:ascii="Book Antiqua" w:hAnsi="Book Antiqua"/>
              </w:rPr>
            </w:pPr>
            <w:r w:rsidRPr="000636E1">
              <w:rPr>
                <w:rFonts w:ascii="Book Antiqua" w:hAnsi="Book Antiqua"/>
              </w:rPr>
              <w:t>9.12 ± 2.32</w:t>
            </w:r>
          </w:p>
        </w:tc>
        <w:tc>
          <w:tcPr>
            <w:tcW w:w="1484" w:type="dxa"/>
            <w:tcBorders>
              <w:top w:val="single" w:sz="4" w:space="0" w:color="auto"/>
              <w:left w:val="nil"/>
              <w:bottom w:val="nil"/>
              <w:right w:val="nil"/>
            </w:tcBorders>
            <w:vAlign w:val="center"/>
          </w:tcPr>
          <w:p w14:paraId="44F2D1C4" w14:textId="77777777" w:rsidR="003C18E5" w:rsidRPr="000636E1" w:rsidRDefault="003C18E5" w:rsidP="003C18E5">
            <w:pPr>
              <w:spacing w:line="360" w:lineRule="auto"/>
              <w:jc w:val="both"/>
              <w:rPr>
                <w:rFonts w:ascii="Book Antiqua" w:hAnsi="Book Antiqua"/>
              </w:rPr>
            </w:pPr>
            <w:r w:rsidRPr="000636E1">
              <w:rPr>
                <w:rFonts w:ascii="Book Antiqua" w:hAnsi="Book Antiqua"/>
              </w:rPr>
              <w:t>43 (72.88)</w:t>
            </w:r>
          </w:p>
        </w:tc>
        <w:tc>
          <w:tcPr>
            <w:tcW w:w="1484" w:type="dxa"/>
            <w:tcBorders>
              <w:top w:val="single" w:sz="4" w:space="0" w:color="auto"/>
              <w:left w:val="nil"/>
              <w:bottom w:val="nil"/>
              <w:right w:val="nil"/>
            </w:tcBorders>
            <w:vAlign w:val="center"/>
          </w:tcPr>
          <w:p w14:paraId="32662BBD" w14:textId="77777777" w:rsidR="003C18E5" w:rsidRPr="000636E1" w:rsidRDefault="003C18E5" w:rsidP="003C18E5">
            <w:pPr>
              <w:spacing w:line="360" w:lineRule="auto"/>
              <w:jc w:val="both"/>
              <w:rPr>
                <w:rFonts w:ascii="Book Antiqua" w:hAnsi="Book Antiqua"/>
              </w:rPr>
            </w:pPr>
            <w:r w:rsidRPr="000636E1">
              <w:rPr>
                <w:rFonts w:ascii="Book Antiqua" w:hAnsi="Book Antiqua"/>
              </w:rPr>
              <w:t>9 (15.25)</w:t>
            </w:r>
          </w:p>
        </w:tc>
        <w:tc>
          <w:tcPr>
            <w:tcW w:w="1484" w:type="dxa"/>
            <w:tcBorders>
              <w:top w:val="single" w:sz="4" w:space="0" w:color="auto"/>
              <w:left w:val="nil"/>
              <w:bottom w:val="nil"/>
              <w:right w:val="nil"/>
            </w:tcBorders>
            <w:vAlign w:val="center"/>
          </w:tcPr>
          <w:p w14:paraId="14A8BBD8" w14:textId="77777777" w:rsidR="003C18E5" w:rsidRPr="000636E1" w:rsidRDefault="003C18E5" w:rsidP="003C18E5">
            <w:pPr>
              <w:spacing w:line="360" w:lineRule="auto"/>
              <w:jc w:val="both"/>
              <w:rPr>
                <w:rFonts w:ascii="Book Antiqua" w:hAnsi="Book Antiqua"/>
              </w:rPr>
            </w:pPr>
            <w:r w:rsidRPr="000636E1">
              <w:rPr>
                <w:rFonts w:ascii="Book Antiqua" w:hAnsi="Book Antiqua"/>
              </w:rPr>
              <w:t>7 (11.86)</w:t>
            </w:r>
          </w:p>
        </w:tc>
      </w:tr>
      <w:tr w:rsidR="003C18E5" w:rsidRPr="000636E1" w14:paraId="0ADF7DC1" w14:textId="77777777" w:rsidTr="003C18E5">
        <w:trPr>
          <w:trHeight w:val="375"/>
          <w:jc w:val="center"/>
        </w:trPr>
        <w:tc>
          <w:tcPr>
            <w:tcW w:w="1284" w:type="dxa"/>
            <w:tcBorders>
              <w:top w:val="nil"/>
              <w:left w:val="nil"/>
              <w:bottom w:val="nil"/>
              <w:right w:val="nil"/>
            </w:tcBorders>
            <w:tcMar>
              <w:top w:w="15" w:type="dxa"/>
              <w:left w:w="15" w:type="dxa"/>
              <w:bottom w:w="15" w:type="dxa"/>
              <w:right w:w="15" w:type="dxa"/>
            </w:tcMar>
            <w:vAlign w:val="center"/>
            <w:hideMark/>
          </w:tcPr>
          <w:p w14:paraId="799D6139" w14:textId="77777777" w:rsidR="003C18E5" w:rsidRPr="000636E1" w:rsidRDefault="003C18E5" w:rsidP="003C18E5">
            <w:pPr>
              <w:spacing w:line="360" w:lineRule="auto"/>
              <w:jc w:val="both"/>
              <w:rPr>
                <w:rFonts w:ascii="Book Antiqua" w:hAnsi="Book Antiqua"/>
              </w:rPr>
            </w:pPr>
            <w:r w:rsidRPr="000636E1">
              <w:rPr>
                <w:rFonts w:ascii="Book Antiqua" w:hAnsi="Book Antiqua"/>
              </w:rPr>
              <w:t>Observation group</w:t>
            </w:r>
          </w:p>
        </w:tc>
        <w:tc>
          <w:tcPr>
            <w:tcW w:w="701" w:type="dxa"/>
            <w:tcBorders>
              <w:top w:val="nil"/>
              <w:left w:val="nil"/>
              <w:bottom w:val="nil"/>
              <w:right w:val="nil"/>
            </w:tcBorders>
            <w:tcMar>
              <w:top w:w="15" w:type="dxa"/>
              <w:left w:w="15" w:type="dxa"/>
              <w:bottom w:w="15" w:type="dxa"/>
              <w:right w:w="15" w:type="dxa"/>
            </w:tcMar>
            <w:vAlign w:val="center"/>
            <w:hideMark/>
          </w:tcPr>
          <w:p w14:paraId="25A7BAB9" w14:textId="77777777" w:rsidR="003C18E5" w:rsidRPr="000636E1" w:rsidRDefault="003C18E5" w:rsidP="003C18E5">
            <w:pPr>
              <w:spacing w:line="360" w:lineRule="auto"/>
              <w:jc w:val="both"/>
              <w:rPr>
                <w:rFonts w:ascii="Book Antiqua" w:hAnsi="Book Antiqua"/>
              </w:rPr>
            </w:pPr>
            <w:r w:rsidRPr="000636E1">
              <w:rPr>
                <w:rFonts w:ascii="Book Antiqua" w:hAnsi="Book Antiqua"/>
              </w:rPr>
              <w:t>59</w:t>
            </w:r>
          </w:p>
        </w:tc>
        <w:tc>
          <w:tcPr>
            <w:tcW w:w="1572" w:type="dxa"/>
            <w:tcBorders>
              <w:top w:val="nil"/>
              <w:left w:val="nil"/>
              <w:bottom w:val="nil"/>
              <w:right w:val="nil"/>
            </w:tcBorders>
            <w:tcMar>
              <w:top w:w="15" w:type="dxa"/>
              <w:left w:w="15" w:type="dxa"/>
              <w:bottom w:w="15" w:type="dxa"/>
              <w:right w:w="15" w:type="dxa"/>
            </w:tcMar>
            <w:vAlign w:val="center"/>
            <w:hideMark/>
          </w:tcPr>
          <w:p w14:paraId="2EB31E27" w14:textId="77777777" w:rsidR="003C18E5" w:rsidRPr="000636E1" w:rsidRDefault="003C18E5" w:rsidP="003C18E5">
            <w:pPr>
              <w:spacing w:line="360" w:lineRule="auto"/>
              <w:jc w:val="both"/>
              <w:rPr>
                <w:rFonts w:ascii="Book Antiqua" w:hAnsi="Book Antiqua"/>
              </w:rPr>
            </w:pPr>
            <w:r w:rsidRPr="000636E1">
              <w:rPr>
                <w:rFonts w:ascii="Book Antiqua" w:hAnsi="Book Antiqua"/>
              </w:rPr>
              <w:t>35/24</w:t>
            </w:r>
          </w:p>
        </w:tc>
        <w:tc>
          <w:tcPr>
            <w:tcW w:w="1578" w:type="dxa"/>
            <w:tcBorders>
              <w:top w:val="nil"/>
              <w:left w:val="nil"/>
              <w:bottom w:val="nil"/>
              <w:right w:val="nil"/>
            </w:tcBorders>
            <w:tcMar>
              <w:top w:w="15" w:type="dxa"/>
              <w:left w:w="15" w:type="dxa"/>
              <w:bottom w:w="15" w:type="dxa"/>
              <w:right w:w="15" w:type="dxa"/>
            </w:tcMar>
            <w:vAlign w:val="center"/>
            <w:hideMark/>
          </w:tcPr>
          <w:p w14:paraId="28989AEE" w14:textId="77777777" w:rsidR="003C18E5" w:rsidRPr="000636E1" w:rsidRDefault="003C18E5" w:rsidP="003C18E5">
            <w:pPr>
              <w:spacing w:line="360" w:lineRule="auto"/>
              <w:jc w:val="both"/>
              <w:rPr>
                <w:rFonts w:ascii="Book Antiqua" w:hAnsi="Book Antiqua"/>
              </w:rPr>
            </w:pPr>
            <w:r w:rsidRPr="000636E1">
              <w:rPr>
                <w:rFonts w:ascii="Book Antiqua" w:hAnsi="Book Antiqua"/>
              </w:rPr>
              <w:t>56.86 ± 11.04</w:t>
            </w:r>
          </w:p>
        </w:tc>
        <w:tc>
          <w:tcPr>
            <w:tcW w:w="1514" w:type="dxa"/>
            <w:tcBorders>
              <w:top w:val="nil"/>
              <w:left w:val="nil"/>
              <w:bottom w:val="nil"/>
              <w:right w:val="nil"/>
            </w:tcBorders>
            <w:tcMar>
              <w:top w:w="15" w:type="dxa"/>
              <w:left w:w="15" w:type="dxa"/>
              <w:bottom w:w="15" w:type="dxa"/>
              <w:right w:w="15" w:type="dxa"/>
            </w:tcMar>
            <w:vAlign w:val="center"/>
            <w:hideMark/>
          </w:tcPr>
          <w:p w14:paraId="017C715C" w14:textId="77777777" w:rsidR="003C18E5" w:rsidRPr="000636E1" w:rsidRDefault="003C18E5" w:rsidP="003C18E5">
            <w:pPr>
              <w:spacing w:line="360" w:lineRule="auto"/>
              <w:jc w:val="both"/>
              <w:rPr>
                <w:rFonts w:ascii="Book Antiqua" w:hAnsi="Book Antiqua"/>
              </w:rPr>
            </w:pPr>
            <w:r w:rsidRPr="000636E1">
              <w:rPr>
                <w:rFonts w:ascii="Book Antiqua" w:hAnsi="Book Antiqua"/>
              </w:rPr>
              <w:t>11.31 ± 1.97</w:t>
            </w:r>
          </w:p>
        </w:tc>
        <w:tc>
          <w:tcPr>
            <w:tcW w:w="1551" w:type="dxa"/>
            <w:tcBorders>
              <w:top w:val="nil"/>
              <w:left w:val="nil"/>
              <w:bottom w:val="nil"/>
              <w:right w:val="nil"/>
            </w:tcBorders>
            <w:tcMar>
              <w:top w:w="15" w:type="dxa"/>
              <w:left w:w="15" w:type="dxa"/>
              <w:bottom w:w="15" w:type="dxa"/>
              <w:right w:w="15" w:type="dxa"/>
            </w:tcMar>
            <w:vAlign w:val="center"/>
            <w:hideMark/>
          </w:tcPr>
          <w:p w14:paraId="1E15822F" w14:textId="77777777" w:rsidR="003C18E5" w:rsidRPr="000636E1" w:rsidRDefault="003C18E5" w:rsidP="003C18E5">
            <w:pPr>
              <w:spacing w:line="360" w:lineRule="auto"/>
              <w:jc w:val="both"/>
              <w:rPr>
                <w:rFonts w:ascii="Book Antiqua" w:hAnsi="Book Antiqua"/>
              </w:rPr>
            </w:pPr>
            <w:r w:rsidRPr="000636E1">
              <w:rPr>
                <w:rFonts w:ascii="Book Antiqua" w:hAnsi="Book Antiqua"/>
              </w:rPr>
              <w:t>52.14 ± 12.17</w:t>
            </w:r>
          </w:p>
        </w:tc>
        <w:tc>
          <w:tcPr>
            <w:tcW w:w="1484" w:type="dxa"/>
            <w:tcBorders>
              <w:top w:val="nil"/>
              <w:left w:val="nil"/>
              <w:bottom w:val="nil"/>
              <w:right w:val="nil"/>
            </w:tcBorders>
            <w:tcMar>
              <w:top w:w="15" w:type="dxa"/>
              <w:left w:w="15" w:type="dxa"/>
              <w:bottom w:w="15" w:type="dxa"/>
              <w:right w:w="15" w:type="dxa"/>
            </w:tcMar>
            <w:vAlign w:val="center"/>
            <w:hideMark/>
          </w:tcPr>
          <w:p w14:paraId="3A2FFB8D" w14:textId="77777777" w:rsidR="003C18E5" w:rsidRPr="000636E1" w:rsidRDefault="003C18E5" w:rsidP="003C18E5">
            <w:pPr>
              <w:spacing w:line="360" w:lineRule="auto"/>
              <w:jc w:val="both"/>
              <w:rPr>
                <w:rFonts w:ascii="Book Antiqua" w:hAnsi="Book Antiqua"/>
              </w:rPr>
            </w:pPr>
            <w:r w:rsidRPr="000636E1">
              <w:rPr>
                <w:rFonts w:ascii="Book Antiqua" w:hAnsi="Book Antiqua"/>
              </w:rPr>
              <w:t>9.05 ± 2.41</w:t>
            </w:r>
          </w:p>
        </w:tc>
        <w:tc>
          <w:tcPr>
            <w:tcW w:w="1484" w:type="dxa"/>
            <w:tcBorders>
              <w:top w:val="nil"/>
              <w:left w:val="nil"/>
              <w:bottom w:val="nil"/>
              <w:right w:val="nil"/>
            </w:tcBorders>
            <w:vAlign w:val="center"/>
          </w:tcPr>
          <w:p w14:paraId="5DD21139" w14:textId="77777777" w:rsidR="003C18E5" w:rsidRPr="000636E1" w:rsidRDefault="003C18E5" w:rsidP="003C18E5">
            <w:pPr>
              <w:spacing w:line="360" w:lineRule="auto"/>
              <w:jc w:val="both"/>
              <w:rPr>
                <w:rFonts w:ascii="Book Antiqua" w:hAnsi="Book Antiqua"/>
              </w:rPr>
            </w:pPr>
            <w:r w:rsidRPr="000636E1">
              <w:rPr>
                <w:rFonts w:ascii="Book Antiqua" w:hAnsi="Book Antiqua"/>
              </w:rPr>
              <w:t>41 (69.49)</w:t>
            </w:r>
          </w:p>
        </w:tc>
        <w:tc>
          <w:tcPr>
            <w:tcW w:w="1484" w:type="dxa"/>
            <w:tcBorders>
              <w:top w:val="nil"/>
              <w:left w:val="nil"/>
              <w:bottom w:val="nil"/>
              <w:right w:val="nil"/>
            </w:tcBorders>
            <w:vAlign w:val="center"/>
          </w:tcPr>
          <w:p w14:paraId="5EEB9451" w14:textId="77777777" w:rsidR="003C18E5" w:rsidRPr="000636E1" w:rsidRDefault="003C18E5" w:rsidP="003C18E5">
            <w:pPr>
              <w:spacing w:line="360" w:lineRule="auto"/>
              <w:jc w:val="both"/>
              <w:rPr>
                <w:rFonts w:ascii="Book Antiqua" w:hAnsi="Book Antiqua"/>
              </w:rPr>
            </w:pPr>
            <w:r w:rsidRPr="000636E1">
              <w:rPr>
                <w:rFonts w:ascii="Book Antiqua" w:hAnsi="Book Antiqua"/>
              </w:rPr>
              <w:t>10 (16.95)</w:t>
            </w:r>
          </w:p>
        </w:tc>
        <w:tc>
          <w:tcPr>
            <w:tcW w:w="1484" w:type="dxa"/>
            <w:tcBorders>
              <w:top w:val="nil"/>
              <w:left w:val="nil"/>
              <w:bottom w:val="nil"/>
              <w:right w:val="nil"/>
            </w:tcBorders>
            <w:vAlign w:val="center"/>
          </w:tcPr>
          <w:p w14:paraId="0EA5D4C0" w14:textId="77777777" w:rsidR="003C18E5" w:rsidRPr="000636E1" w:rsidRDefault="003C18E5" w:rsidP="003C18E5">
            <w:pPr>
              <w:spacing w:line="360" w:lineRule="auto"/>
              <w:jc w:val="both"/>
              <w:rPr>
                <w:rFonts w:ascii="Book Antiqua" w:hAnsi="Book Antiqua"/>
              </w:rPr>
            </w:pPr>
            <w:r w:rsidRPr="000636E1">
              <w:rPr>
                <w:rFonts w:ascii="Book Antiqua" w:hAnsi="Book Antiqua"/>
              </w:rPr>
              <w:t>8 (13.56)</w:t>
            </w:r>
          </w:p>
        </w:tc>
      </w:tr>
      <w:tr w:rsidR="003C18E5" w:rsidRPr="000636E1" w14:paraId="33B240E1" w14:textId="77777777" w:rsidTr="003C18E5">
        <w:trPr>
          <w:trHeight w:val="375"/>
          <w:jc w:val="center"/>
        </w:trPr>
        <w:tc>
          <w:tcPr>
            <w:tcW w:w="1284" w:type="dxa"/>
            <w:tcBorders>
              <w:top w:val="nil"/>
              <w:left w:val="nil"/>
              <w:bottom w:val="nil"/>
              <w:right w:val="nil"/>
            </w:tcBorders>
            <w:tcMar>
              <w:top w:w="15" w:type="dxa"/>
              <w:left w:w="15" w:type="dxa"/>
              <w:bottom w:w="15" w:type="dxa"/>
              <w:right w:w="15" w:type="dxa"/>
            </w:tcMar>
            <w:vAlign w:val="center"/>
            <w:hideMark/>
          </w:tcPr>
          <w:p w14:paraId="3AE80AD6" w14:textId="77777777" w:rsidR="003C18E5" w:rsidRPr="000636E1" w:rsidRDefault="003C18E5" w:rsidP="003C18E5">
            <w:pPr>
              <w:spacing w:line="360" w:lineRule="auto"/>
              <w:jc w:val="both"/>
              <w:rPr>
                <w:rFonts w:ascii="Book Antiqua" w:hAnsi="Book Antiqua"/>
              </w:rPr>
            </w:pPr>
            <w:r w:rsidRPr="000636E1">
              <w:rPr>
                <w:rFonts w:ascii="Book Antiqua" w:hAnsi="Book Antiqua"/>
                <w:i/>
              </w:rPr>
              <w:t>χ</w:t>
            </w:r>
            <w:r w:rsidRPr="000636E1">
              <w:rPr>
                <w:rFonts w:ascii="Book Antiqua" w:hAnsi="Book Antiqua"/>
                <w:vertAlign w:val="superscript"/>
              </w:rPr>
              <w:t>2</w:t>
            </w:r>
            <w:r w:rsidRPr="000636E1">
              <w:rPr>
                <w:rFonts w:ascii="Book Antiqua" w:hAnsi="Book Antiqua"/>
              </w:rPr>
              <w:t>/t</w:t>
            </w:r>
          </w:p>
        </w:tc>
        <w:tc>
          <w:tcPr>
            <w:tcW w:w="701" w:type="dxa"/>
            <w:tcBorders>
              <w:top w:val="nil"/>
              <w:left w:val="nil"/>
              <w:bottom w:val="nil"/>
              <w:right w:val="nil"/>
            </w:tcBorders>
            <w:tcMar>
              <w:top w:w="15" w:type="dxa"/>
              <w:left w:w="15" w:type="dxa"/>
              <w:bottom w:w="15" w:type="dxa"/>
              <w:right w:w="15" w:type="dxa"/>
            </w:tcMar>
            <w:vAlign w:val="center"/>
          </w:tcPr>
          <w:p w14:paraId="72F496A5" w14:textId="77777777" w:rsidR="003C18E5" w:rsidRPr="000636E1" w:rsidRDefault="003C18E5" w:rsidP="003C18E5">
            <w:pPr>
              <w:spacing w:line="360" w:lineRule="auto"/>
              <w:jc w:val="both"/>
              <w:rPr>
                <w:rFonts w:ascii="Book Antiqua" w:hAnsi="Book Antiqua"/>
              </w:rPr>
            </w:pPr>
          </w:p>
        </w:tc>
        <w:tc>
          <w:tcPr>
            <w:tcW w:w="1572" w:type="dxa"/>
            <w:tcBorders>
              <w:top w:val="nil"/>
              <w:left w:val="nil"/>
              <w:bottom w:val="nil"/>
              <w:right w:val="nil"/>
            </w:tcBorders>
            <w:tcMar>
              <w:top w:w="15" w:type="dxa"/>
              <w:left w:w="15" w:type="dxa"/>
              <w:bottom w:w="15" w:type="dxa"/>
              <w:right w:w="15" w:type="dxa"/>
            </w:tcMar>
            <w:vAlign w:val="center"/>
            <w:hideMark/>
          </w:tcPr>
          <w:p w14:paraId="2C442F27" w14:textId="77777777" w:rsidR="003C18E5" w:rsidRPr="000636E1" w:rsidRDefault="003C18E5" w:rsidP="003C18E5">
            <w:pPr>
              <w:spacing w:line="360" w:lineRule="auto"/>
              <w:jc w:val="both"/>
              <w:rPr>
                <w:rFonts w:ascii="Book Antiqua" w:hAnsi="Book Antiqua"/>
              </w:rPr>
            </w:pPr>
            <w:r w:rsidRPr="000636E1">
              <w:rPr>
                <w:rFonts w:ascii="Book Antiqua" w:hAnsi="Book Antiqua"/>
              </w:rPr>
              <w:t>0.139</w:t>
            </w:r>
          </w:p>
        </w:tc>
        <w:tc>
          <w:tcPr>
            <w:tcW w:w="1578" w:type="dxa"/>
            <w:tcBorders>
              <w:top w:val="nil"/>
              <w:left w:val="nil"/>
              <w:bottom w:val="nil"/>
              <w:right w:val="nil"/>
            </w:tcBorders>
            <w:tcMar>
              <w:top w:w="15" w:type="dxa"/>
              <w:left w:w="15" w:type="dxa"/>
              <w:bottom w:w="15" w:type="dxa"/>
              <w:right w:w="15" w:type="dxa"/>
            </w:tcMar>
            <w:vAlign w:val="center"/>
            <w:hideMark/>
          </w:tcPr>
          <w:p w14:paraId="4ED1C4B5" w14:textId="77777777" w:rsidR="003C18E5" w:rsidRPr="000636E1" w:rsidRDefault="003C18E5" w:rsidP="003C18E5">
            <w:pPr>
              <w:spacing w:line="360" w:lineRule="auto"/>
              <w:jc w:val="both"/>
              <w:rPr>
                <w:rFonts w:ascii="Book Antiqua" w:hAnsi="Book Antiqua"/>
              </w:rPr>
            </w:pPr>
            <w:r w:rsidRPr="000636E1">
              <w:rPr>
                <w:rFonts w:ascii="Book Antiqua" w:hAnsi="Book Antiqua"/>
              </w:rPr>
              <w:t>0.409</w:t>
            </w:r>
          </w:p>
        </w:tc>
        <w:tc>
          <w:tcPr>
            <w:tcW w:w="1514" w:type="dxa"/>
            <w:tcBorders>
              <w:top w:val="nil"/>
              <w:left w:val="nil"/>
              <w:bottom w:val="nil"/>
              <w:right w:val="nil"/>
            </w:tcBorders>
            <w:tcMar>
              <w:top w:w="15" w:type="dxa"/>
              <w:left w:w="15" w:type="dxa"/>
              <w:bottom w:w="15" w:type="dxa"/>
              <w:right w:w="15" w:type="dxa"/>
            </w:tcMar>
            <w:vAlign w:val="center"/>
            <w:hideMark/>
          </w:tcPr>
          <w:p w14:paraId="60742FEA" w14:textId="77777777" w:rsidR="003C18E5" w:rsidRPr="000636E1" w:rsidRDefault="003C18E5" w:rsidP="003C18E5">
            <w:pPr>
              <w:spacing w:line="360" w:lineRule="auto"/>
              <w:jc w:val="both"/>
              <w:rPr>
                <w:rFonts w:ascii="Book Antiqua" w:hAnsi="Book Antiqua"/>
              </w:rPr>
            </w:pPr>
            <w:r w:rsidRPr="000636E1">
              <w:rPr>
                <w:rFonts w:ascii="Book Antiqua" w:hAnsi="Book Antiqua"/>
              </w:rPr>
              <w:t>0.162</w:t>
            </w:r>
          </w:p>
        </w:tc>
        <w:tc>
          <w:tcPr>
            <w:tcW w:w="1551" w:type="dxa"/>
            <w:tcBorders>
              <w:top w:val="nil"/>
              <w:left w:val="nil"/>
              <w:bottom w:val="nil"/>
              <w:right w:val="nil"/>
            </w:tcBorders>
            <w:tcMar>
              <w:top w:w="15" w:type="dxa"/>
              <w:left w:w="15" w:type="dxa"/>
              <w:bottom w:w="15" w:type="dxa"/>
              <w:right w:w="15" w:type="dxa"/>
            </w:tcMar>
            <w:vAlign w:val="center"/>
            <w:hideMark/>
          </w:tcPr>
          <w:p w14:paraId="645F0DE1" w14:textId="77777777" w:rsidR="003C18E5" w:rsidRPr="000636E1" w:rsidRDefault="003C18E5" w:rsidP="003C18E5">
            <w:pPr>
              <w:spacing w:line="360" w:lineRule="auto"/>
              <w:jc w:val="both"/>
              <w:rPr>
                <w:rFonts w:ascii="Book Antiqua" w:hAnsi="Book Antiqua"/>
              </w:rPr>
            </w:pPr>
            <w:r w:rsidRPr="000636E1">
              <w:rPr>
                <w:rFonts w:ascii="Book Antiqua" w:hAnsi="Book Antiqua"/>
              </w:rPr>
              <w:t>0.127</w:t>
            </w:r>
          </w:p>
        </w:tc>
        <w:tc>
          <w:tcPr>
            <w:tcW w:w="1484" w:type="dxa"/>
            <w:tcBorders>
              <w:top w:val="nil"/>
              <w:left w:val="nil"/>
              <w:bottom w:val="nil"/>
              <w:right w:val="nil"/>
            </w:tcBorders>
            <w:tcMar>
              <w:top w:w="15" w:type="dxa"/>
              <w:left w:w="15" w:type="dxa"/>
              <w:bottom w:w="15" w:type="dxa"/>
              <w:right w:w="15" w:type="dxa"/>
            </w:tcMar>
            <w:vAlign w:val="center"/>
            <w:hideMark/>
          </w:tcPr>
          <w:p w14:paraId="2DA463D4" w14:textId="77777777" w:rsidR="003C18E5" w:rsidRPr="000636E1" w:rsidRDefault="003C18E5" w:rsidP="003C18E5">
            <w:pPr>
              <w:spacing w:line="360" w:lineRule="auto"/>
              <w:jc w:val="both"/>
              <w:rPr>
                <w:rFonts w:ascii="Book Antiqua" w:hAnsi="Book Antiqua"/>
              </w:rPr>
            </w:pPr>
            <w:r w:rsidRPr="000636E1">
              <w:rPr>
                <w:rFonts w:ascii="Book Antiqua" w:hAnsi="Book Antiqua"/>
              </w:rPr>
              <w:t>0.161</w:t>
            </w:r>
          </w:p>
        </w:tc>
        <w:tc>
          <w:tcPr>
            <w:tcW w:w="1484" w:type="dxa"/>
            <w:tcBorders>
              <w:top w:val="nil"/>
              <w:left w:val="nil"/>
              <w:bottom w:val="nil"/>
              <w:right w:val="nil"/>
            </w:tcBorders>
            <w:vAlign w:val="center"/>
          </w:tcPr>
          <w:p w14:paraId="169695DC" w14:textId="77777777" w:rsidR="003C18E5" w:rsidRPr="000636E1" w:rsidRDefault="003C18E5" w:rsidP="003C18E5">
            <w:pPr>
              <w:spacing w:line="360" w:lineRule="auto"/>
              <w:jc w:val="both"/>
              <w:rPr>
                <w:rFonts w:ascii="Book Antiqua" w:hAnsi="Book Antiqua"/>
              </w:rPr>
            </w:pPr>
            <w:r w:rsidRPr="000636E1">
              <w:rPr>
                <w:rFonts w:ascii="Book Antiqua" w:hAnsi="Book Antiqua"/>
              </w:rPr>
              <w:t>0.167</w:t>
            </w:r>
          </w:p>
        </w:tc>
        <w:tc>
          <w:tcPr>
            <w:tcW w:w="1484" w:type="dxa"/>
            <w:tcBorders>
              <w:top w:val="nil"/>
              <w:left w:val="nil"/>
              <w:bottom w:val="nil"/>
              <w:right w:val="nil"/>
            </w:tcBorders>
          </w:tcPr>
          <w:p w14:paraId="29FFC43B" w14:textId="77777777" w:rsidR="003C18E5" w:rsidRPr="000636E1" w:rsidRDefault="003C18E5" w:rsidP="003C18E5">
            <w:pPr>
              <w:spacing w:line="360" w:lineRule="auto"/>
              <w:jc w:val="both"/>
              <w:rPr>
                <w:rFonts w:ascii="Book Antiqua" w:hAnsi="Book Antiqua"/>
              </w:rPr>
            </w:pPr>
          </w:p>
        </w:tc>
        <w:tc>
          <w:tcPr>
            <w:tcW w:w="1484" w:type="dxa"/>
            <w:tcBorders>
              <w:top w:val="nil"/>
              <w:left w:val="nil"/>
              <w:bottom w:val="nil"/>
              <w:right w:val="nil"/>
            </w:tcBorders>
            <w:vAlign w:val="center"/>
          </w:tcPr>
          <w:p w14:paraId="5417E4D2" w14:textId="77777777" w:rsidR="003C18E5" w:rsidRPr="000636E1" w:rsidRDefault="003C18E5" w:rsidP="003C18E5">
            <w:pPr>
              <w:spacing w:line="360" w:lineRule="auto"/>
              <w:jc w:val="both"/>
              <w:rPr>
                <w:rFonts w:ascii="Book Antiqua" w:hAnsi="Book Antiqua"/>
              </w:rPr>
            </w:pPr>
          </w:p>
        </w:tc>
      </w:tr>
      <w:tr w:rsidR="003C18E5" w:rsidRPr="000636E1" w14:paraId="389D3F42" w14:textId="77777777" w:rsidTr="003C18E5">
        <w:trPr>
          <w:trHeight w:val="375"/>
          <w:jc w:val="center"/>
        </w:trPr>
        <w:tc>
          <w:tcPr>
            <w:tcW w:w="1284" w:type="dxa"/>
            <w:tcBorders>
              <w:top w:val="nil"/>
              <w:left w:val="nil"/>
              <w:bottom w:val="single" w:sz="4" w:space="0" w:color="auto"/>
              <w:right w:val="nil"/>
            </w:tcBorders>
            <w:tcMar>
              <w:top w:w="15" w:type="dxa"/>
              <w:left w:w="15" w:type="dxa"/>
              <w:bottom w:w="15" w:type="dxa"/>
              <w:right w:w="15" w:type="dxa"/>
            </w:tcMar>
            <w:vAlign w:val="center"/>
            <w:hideMark/>
          </w:tcPr>
          <w:p w14:paraId="586FC37D" w14:textId="77777777" w:rsidR="003C18E5" w:rsidRPr="000636E1" w:rsidRDefault="003C18E5" w:rsidP="003C18E5">
            <w:pPr>
              <w:spacing w:line="360" w:lineRule="auto"/>
              <w:jc w:val="both"/>
              <w:rPr>
                <w:rFonts w:ascii="Book Antiqua" w:hAnsi="Book Antiqua"/>
              </w:rPr>
            </w:pPr>
            <w:r w:rsidRPr="000636E1">
              <w:rPr>
                <w:rFonts w:ascii="Book Antiqua" w:hAnsi="Book Antiqua"/>
                <w:i/>
              </w:rPr>
              <w:t>P</w:t>
            </w:r>
            <w:r w:rsidRPr="000636E1">
              <w:rPr>
                <w:rFonts w:ascii="Book Antiqua" w:hAnsi="Book Antiqua"/>
              </w:rPr>
              <w:t xml:space="preserve"> value</w:t>
            </w:r>
          </w:p>
        </w:tc>
        <w:tc>
          <w:tcPr>
            <w:tcW w:w="701" w:type="dxa"/>
            <w:tcBorders>
              <w:top w:val="nil"/>
              <w:left w:val="nil"/>
              <w:bottom w:val="single" w:sz="4" w:space="0" w:color="auto"/>
              <w:right w:val="nil"/>
            </w:tcBorders>
            <w:tcMar>
              <w:top w:w="15" w:type="dxa"/>
              <w:left w:w="15" w:type="dxa"/>
              <w:bottom w:w="15" w:type="dxa"/>
              <w:right w:w="15" w:type="dxa"/>
            </w:tcMar>
            <w:vAlign w:val="center"/>
          </w:tcPr>
          <w:p w14:paraId="52AB84C0" w14:textId="77777777" w:rsidR="003C18E5" w:rsidRPr="000636E1" w:rsidRDefault="003C18E5" w:rsidP="003C18E5">
            <w:pPr>
              <w:spacing w:line="360" w:lineRule="auto"/>
              <w:jc w:val="both"/>
              <w:rPr>
                <w:rFonts w:ascii="Book Antiqua" w:hAnsi="Book Antiqua"/>
              </w:rPr>
            </w:pPr>
          </w:p>
        </w:tc>
        <w:tc>
          <w:tcPr>
            <w:tcW w:w="1572" w:type="dxa"/>
            <w:tcBorders>
              <w:top w:val="nil"/>
              <w:left w:val="nil"/>
              <w:bottom w:val="single" w:sz="4" w:space="0" w:color="auto"/>
              <w:right w:val="nil"/>
            </w:tcBorders>
            <w:tcMar>
              <w:top w:w="15" w:type="dxa"/>
              <w:left w:w="15" w:type="dxa"/>
              <w:bottom w:w="15" w:type="dxa"/>
              <w:right w:w="15" w:type="dxa"/>
            </w:tcMar>
            <w:vAlign w:val="center"/>
            <w:hideMark/>
          </w:tcPr>
          <w:p w14:paraId="19109AA3" w14:textId="77777777" w:rsidR="003C18E5" w:rsidRPr="000636E1" w:rsidRDefault="003C18E5" w:rsidP="003C18E5">
            <w:pPr>
              <w:spacing w:line="360" w:lineRule="auto"/>
              <w:jc w:val="both"/>
              <w:rPr>
                <w:rFonts w:ascii="Book Antiqua" w:hAnsi="Book Antiqua"/>
              </w:rPr>
            </w:pPr>
            <w:r w:rsidRPr="000636E1">
              <w:rPr>
                <w:rFonts w:ascii="Book Antiqua" w:hAnsi="Book Antiqua"/>
              </w:rPr>
              <w:t>0.709</w:t>
            </w:r>
          </w:p>
        </w:tc>
        <w:tc>
          <w:tcPr>
            <w:tcW w:w="1578" w:type="dxa"/>
            <w:tcBorders>
              <w:top w:val="nil"/>
              <w:left w:val="nil"/>
              <w:bottom w:val="single" w:sz="4" w:space="0" w:color="auto"/>
              <w:right w:val="nil"/>
            </w:tcBorders>
            <w:tcMar>
              <w:top w:w="15" w:type="dxa"/>
              <w:left w:w="15" w:type="dxa"/>
              <w:bottom w:w="15" w:type="dxa"/>
              <w:right w:w="15" w:type="dxa"/>
            </w:tcMar>
            <w:vAlign w:val="center"/>
            <w:hideMark/>
          </w:tcPr>
          <w:p w14:paraId="2D090D5F" w14:textId="77777777" w:rsidR="003C18E5" w:rsidRPr="000636E1" w:rsidRDefault="003C18E5" w:rsidP="003C18E5">
            <w:pPr>
              <w:spacing w:line="360" w:lineRule="auto"/>
              <w:jc w:val="both"/>
              <w:rPr>
                <w:rFonts w:ascii="Book Antiqua" w:hAnsi="Book Antiqua"/>
              </w:rPr>
            </w:pPr>
            <w:r w:rsidRPr="000636E1">
              <w:rPr>
                <w:rFonts w:ascii="Book Antiqua" w:hAnsi="Book Antiqua"/>
              </w:rPr>
              <w:t>0.683</w:t>
            </w:r>
          </w:p>
        </w:tc>
        <w:tc>
          <w:tcPr>
            <w:tcW w:w="1514" w:type="dxa"/>
            <w:tcBorders>
              <w:top w:val="nil"/>
              <w:left w:val="nil"/>
              <w:bottom w:val="single" w:sz="4" w:space="0" w:color="auto"/>
              <w:right w:val="nil"/>
            </w:tcBorders>
            <w:tcMar>
              <w:top w:w="15" w:type="dxa"/>
              <w:left w:w="15" w:type="dxa"/>
              <w:bottom w:w="15" w:type="dxa"/>
              <w:right w:w="15" w:type="dxa"/>
            </w:tcMar>
            <w:vAlign w:val="center"/>
            <w:hideMark/>
          </w:tcPr>
          <w:p w14:paraId="4F52CB27" w14:textId="77777777" w:rsidR="003C18E5" w:rsidRPr="000636E1" w:rsidRDefault="003C18E5" w:rsidP="003C18E5">
            <w:pPr>
              <w:spacing w:line="360" w:lineRule="auto"/>
              <w:jc w:val="both"/>
              <w:rPr>
                <w:rFonts w:ascii="Book Antiqua" w:hAnsi="Book Antiqua"/>
              </w:rPr>
            </w:pPr>
            <w:r w:rsidRPr="000636E1">
              <w:rPr>
                <w:rFonts w:ascii="Book Antiqua" w:hAnsi="Book Antiqua"/>
              </w:rPr>
              <w:t>0.872</w:t>
            </w:r>
          </w:p>
        </w:tc>
        <w:tc>
          <w:tcPr>
            <w:tcW w:w="1551" w:type="dxa"/>
            <w:tcBorders>
              <w:top w:val="nil"/>
              <w:left w:val="nil"/>
              <w:bottom w:val="single" w:sz="4" w:space="0" w:color="auto"/>
              <w:right w:val="nil"/>
            </w:tcBorders>
            <w:tcMar>
              <w:top w:w="15" w:type="dxa"/>
              <w:left w:w="15" w:type="dxa"/>
              <w:bottom w:w="15" w:type="dxa"/>
              <w:right w:w="15" w:type="dxa"/>
            </w:tcMar>
            <w:vAlign w:val="center"/>
            <w:hideMark/>
          </w:tcPr>
          <w:p w14:paraId="3648889C" w14:textId="77777777" w:rsidR="003C18E5" w:rsidRPr="000636E1" w:rsidRDefault="003C18E5" w:rsidP="003C18E5">
            <w:pPr>
              <w:spacing w:line="360" w:lineRule="auto"/>
              <w:jc w:val="both"/>
              <w:rPr>
                <w:rFonts w:ascii="Book Antiqua" w:hAnsi="Book Antiqua"/>
              </w:rPr>
            </w:pPr>
            <w:r w:rsidRPr="000636E1">
              <w:rPr>
                <w:rFonts w:ascii="Book Antiqua" w:hAnsi="Book Antiqua"/>
              </w:rPr>
              <w:t>0.899</w:t>
            </w:r>
          </w:p>
        </w:tc>
        <w:tc>
          <w:tcPr>
            <w:tcW w:w="1484" w:type="dxa"/>
            <w:tcBorders>
              <w:top w:val="nil"/>
              <w:left w:val="nil"/>
              <w:bottom w:val="single" w:sz="4" w:space="0" w:color="auto"/>
              <w:right w:val="nil"/>
            </w:tcBorders>
            <w:tcMar>
              <w:top w:w="15" w:type="dxa"/>
              <w:left w:w="15" w:type="dxa"/>
              <w:bottom w:w="15" w:type="dxa"/>
              <w:right w:w="15" w:type="dxa"/>
            </w:tcMar>
            <w:vAlign w:val="center"/>
            <w:hideMark/>
          </w:tcPr>
          <w:p w14:paraId="17ADA2AA" w14:textId="77777777" w:rsidR="003C18E5" w:rsidRPr="000636E1" w:rsidRDefault="003C18E5" w:rsidP="003C18E5">
            <w:pPr>
              <w:spacing w:line="360" w:lineRule="auto"/>
              <w:jc w:val="both"/>
              <w:rPr>
                <w:rFonts w:ascii="Book Antiqua" w:hAnsi="Book Antiqua"/>
              </w:rPr>
            </w:pPr>
            <w:r w:rsidRPr="000636E1">
              <w:rPr>
                <w:rFonts w:ascii="Book Antiqua" w:hAnsi="Book Antiqua"/>
              </w:rPr>
              <w:t>0.873</w:t>
            </w:r>
          </w:p>
        </w:tc>
        <w:tc>
          <w:tcPr>
            <w:tcW w:w="1484" w:type="dxa"/>
            <w:tcBorders>
              <w:top w:val="nil"/>
              <w:left w:val="nil"/>
              <w:bottom w:val="single" w:sz="4" w:space="0" w:color="auto"/>
              <w:right w:val="nil"/>
            </w:tcBorders>
            <w:vAlign w:val="center"/>
          </w:tcPr>
          <w:p w14:paraId="7B460D00" w14:textId="77777777" w:rsidR="003C18E5" w:rsidRPr="000636E1" w:rsidRDefault="003C18E5" w:rsidP="003C18E5">
            <w:pPr>
              <w:spacing w:line="360" w:lineRule="auto"/>
              <w:jc w:val="both"/>
              <w:rPr>
                <w:rFonts w:ascii="Book Antiqua" w:hAnsi="Book Antiqua"/>
              </w:rPr>
            </w:pPr>
            <w:r w:rsidRPr="000636E1">
              <w:rPr>
                <w:rFonts w:ascii="Book Antiqua" w:hAnsi="Book Antiqua"/>
              </w:rPr>
              <w:t>0.920</w:t>
            </w:r>
          </w:p>
        </w:tc>
        <w:tc>
          <w:tcPr>
            <w:tcW w:w="1484" w:type="dxa"/>
            <w:tcBorders>
              <w:top w:val="nil"/>
              <w:left w:val="nil"/>
              <w:bottom w:val="single" w:sz="4" w:space="0" w:color="auto"/>
              <w:right w:val="nil"/>
            </w:tcBorders>
          </w:tcPr>
          <w:p w14:paraId="496DB083" w14:textId="77777777" w:rsidR="003C18E5" w:rsidRPr="000636E1" w:rsidRDefault="003C18E5" w:rsidP="003C18E5">
            <w:pPr>
              <w:spacing w:line="360" w:lineRule="auto"/>
              <w:jc w:val="both"/>
              <w:rPr>
                <w:rFonts w:ascii="Book Antiqua" w:hAnsi="Book Antiqua"/>
              </w:rPr>
            </w:pPr>
          </w:p>
        </w:tc>
        <w:tc>
          <w:tcPr>
            <w:tcW w:w="1484" w:type="dxa"/>
            <w:tcBorders>
              <w:top w:val="nil"/>
              <w:left w:val="nil"/>
              <w:bottom w:val="single" w:sz="4" w:space="0" w:color="auto"/>
              <w:right w:val="nil"/>
            </w:tcBorders>
            <w:vAlign w:val="center"/>
          </w:tcPr>
          <w:p w14:paraId="101960A4" w14:textId="77777777" w:rsidR="003C18E5" w:rsidRPr="000636E1" w:rsidRDefault="003C18E5" w:rsidP="003C18E5">
            <w:pPr>
              <w:spacing w:line="360" w:lineRule="auto"/>
              <w:jc w:val="both"/>
              <w:rPr>
                <w:rFonts w:ascii="Book Antiqua" w:hAnsi="Book Antiqua"/>
              </w:rPr>
            </w:pPr>
          </w:p>
        </w:tc>
      </w:tr>
    </w:tbl>
    <w:p w14:paraId="03908BFD" w14:textId="77777777" w:rsidR="003C18E5" w:rsidRPr="000636E1" w:rsidRDefault="003C18E5" w:rsidP="003C18E5">
      <w:pPr>
        <w:spacing w:line="360" w:lineRule="auto"/>
        <w:jc w:val="both"/>
        <w:rPr>
          <w:rFonts w:ascii="Book Antiqua" w:hAnsi="Book Antiqua"/>
        </w:rPr>
      </w:pPr>
    </w:p>
    <w:p w14:paraId="5B57278D" w14:textId="77777777" w:rsidR="003C18E5" w:rsidRPr="000636E1" w:rsidRDefault="003C18E5" w:rsidP="003C18E5">
      <w:pPr>
        <w:spacing w:line="360" w:lineRule="auto"/>
        <w:jc w:val="both"/>
        <w:rPr>
          <w:rFonts w:ascii="Book Antiqua" w:hAnsi="Book Antiqua"/>
        </w:rPr>
      </w:pPr>
    </w:p>
    <w:p w14:paraId="3995205E" w14:textId="77777777" w:rsidR="003C18E5" w:rsidRPr="000636E1" w:rsidRDefault="003C18E5" w:rsidP="003C18E5">
      <w:pPr>
        <w:spacing w:line="360" w:lineRule="auto"/>
        <w:jc w:val="both"/>
        <w:rPr>
          <w:rFonts w:ascii="Book Antiqua" w:hAnsi="Book Antiqua"/>
        </w:rPr>
        <w:sectPr w:rsidR="003C18E5" w:rsidRPr="000636E1" w:rsidSect="003C18E5">
          <w:pgSz w:w="15876" w:h="16840"/>
          <w:pgMar w:top="1440" w:right="1797" w:bottom="1440" w:left="1797" w:header="851" w:footer="992" w:gutter="0"/>
          <w:cols w:space="425"/>
          <w:docGrid w:type="linesAndChars" w:linePitch="312"/>
        </w:sectPr>
      </w:pPr>
    </w:p>
    <w:p w14:paraId="29078F51"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lastRenderedPageBreak/>
        <w:t>Table 2 Comparison of surgical related indicators between two groups (mean ± SD)</w:t>
      </w:r>
    </w:p>
    <w:tbl>
      <w:tblPr>
        <w:tblW w:w="9403" w:type="dxa"/>
        <w:jc w:val="center"/>
        <w:tblLayout w:type="fixed"/>
        <w:tblLook w:val="04A0" w:firstRow="1" w:lastRow="0" w:firstColumn="1" w:lastColumn="0" w:noHBand="0" w:noVBand="1"/>
      </w:tblPr>
      <w:tblGrid>
        <w:gridCol w:w="2115"/>
        <w:gridCol w:w="804"/>
        <w:gridCol w:w="1621"/>
        <w:gridCol w:w="1621"/>
        <w:gridCol w:w="1621"/>
        <w:gridCol w:w="1621"/>
      </w:tblGrid>
      <w:tr w:rsidR="003C18E5" w:rsidRPr="000636E1" w14:paraId="6949A64D" w14:textId="77777777" w:rsidTr="00E06043">
        <w:trPr>
          <w:trHeight w:val="285"/>
          <w:jc w:val="center"/>
        </w:trPr>
        <w:tc>
          <w:tcPr>
            <w:tcW w:w="2115"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2211CFC0"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Groups</w:t>
            </w:r>
          </w:p>
        </w:tc>
        <w:tc>
          <w:tcPr>
            <w:tcW w:w="804"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205BAA81"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Cases</w:t>
            </w:r>
          </w:p>
        </w:tc>
        <w:tc>
          <w:tcPr>
            <w:tcW w:w="1621"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77A8E1B7"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 xml:space="preserve"> Operation time (min)</w:t>
            </w:r>
          </w:p>
        </w:tc>
        <w:tc>
          <w:tcPr>
            <w:tcW w:w="1621"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24E814EE"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 xml:space="preserve">Volume of hemorrhage with </w:t>
            </w:r>
            <w:proofErr w:type="spellStart"/>
            <w:r w:rsidRPr="000636E1">
              <w:rPr>
                <w:rFonts w:ascii="Book Antiqua" w:hAnsi="Book Antiqua"/>
                <w:b/>
              </w:rPr>
              <w:t>introperative</w:t>
            </w:r>
            <w:proofErr w:type="spellEnd"/>
            <w:r w:rsidRPr="000636E1">
              <w:rPr>
                <w:rFonts w:ascii="Book Antiqua" w:hAnsi="Book Antiqua"/>
                <w:b/>
              </w:rPr>
              <w:t xml:space="preserve"> (mL)</w:t>
            </w:r>
          </w:p>
        </w:tc>
        <w:tc>
          <w:tcPr>
            <w:tcW w:w="3242" w:type="dxa"/>
            <w:gridSpan w:val="2"/>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7677B437"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Hematoma clearance rate (%)</w:t>
            </w:r>
          </w:p>
        </w:tc>
      </w:tr>
      <w:tr w:rsidR="003C18E5" w:rsidRPr="000636E1" w14:paraId="6E5AF38B" w14:textId="77777777" w:rsidTr="00E06043">
        <w:trPr>
          <w:trHeight w:val="285"/>
          <w:jc w:val="center"/>
        </w:trPr>
        <w:tc>
          <w:tcPr>
            <w:tcW w:w="2115" w:type="dxa"/>
            <w:tcBorders>
              <w:top w:val="single" w:sz="4" w:space="0" w:color="auto"/>
              <w:left w:val="nil"/>
              <w:bottom w:val="single" w:sz="4" w:space="0" w:color="auto"/>
              <w:right w:val="nil"/>
            </w:tcBorders>
            <w:tcMar>
              <w:top w:w="15" w:type="dxa"/>
              <w:left w:w="15" w:type="dxa"/>
              <w:bottom w:w="15" w:type="dxa"/>
              <w:right w:w="15" w:type="dxa"/>
            </w:tcMar>
            <w:vAlign w:val="center"/>
          </w:tcPr>
          <w:p w14:paraId="497DCFC8" w14:textId="77777777" w:rsidR="003C18E5" w:rsidRPr="000636E1" w:rsidRDefault="003C18E5" w:rsidP="003C18E5">
            <w:pPr>
              <w:spacing w:line="360" w:lineRule="auto"/>
              <w:jc w:val="both"/>
              <w:rPr>
                <w:rFonts w:ascii="Book Antiqua" w:hAnsi="Book Antiqua"/>
              </w:rPr>
            </w:pPr>
          </w:p>
        </w:tc>
        <w:tc>
          <w:tcPr>
            <w:tcW w:w="804" w:type="dxa"/>
            <w:tcBorders>
              <w:top w:val="single" w:sz="4" w:space="0" w:color="auto"/>
              <w:left w:val="nil"/>
              <w:bottom w:val="single" w:sz="4" w:space="0" w:color="auto"/>
              <w:right w:val="nil"/>
            </w:tcBorders>
            <w:tcMar>
              <w:top w:w="15" w:type="dxa"/>
              <w:left w:w="15" w:type="dxa"/>
              <w:bottom w:w="15" w:type="dxa"/>
              <w:right w:w="15" w:type="dxa"/>
            </w:tcMar>
            <w:vAlign w:val="center"/>
          </w:tcPr>
          <w:p w14:paraId="7A991680" w14:textId="77777777" w:rsidR="003C18E5" w:rsidRPr="000636E1" w:rsidRDefault="003C18E5" w:rsidP="003C18E5">
            <w:pPr>
              <w:spacing w:line="360" w:lineRule="auto"/>
              <w:jc w:val="both"/>
              <w:rPr>
                <w:rFonts w:ascii="Book Antiqua" w:hAnsi="Book Antiqua"/>
              </w:rPr>
            </w:pPr>
          </w:p>
        </w:tc>
        <w:tc>
          <w:tcPr>
            <w:tcW w:w="1621" w:type="dxa"/>
            <w:tcBorders>
              <w:top w:val="single" w:sz="4" w:space="0" w:color="auto"/>
              <w:left w:val="nil"/>
              <w:bottom w:val="single" w:sz="4" w:space="0" w:color="auto"/>
              <w:right w:val="nil"/>
            </w:tcBorders>
            <w:tcMar>
              <w:top w:w="15" w:type="dxa"/>
              <w:left w:w="15" w:type="dxa"/>
              <w:bottom w:w="15" w:type="dxa"/>
              <w:right w:w="15" w:type="dxa"/>
            </w:tcMar>
            <w:vAlign w:val="center"/>
          </w:tcPr>
          <w:p w14:paraId="5E012D73" w14:textId="77777777" w:rsidR="003C18E5" w:rsidRPr="000636E1" w:rsidRDefault="003C18E5" w:rsidP="003C18E5">
            <w:pPr>
              <w:spacing w:line="360" w:lineRule="auto"/>
              <w:jc w:val="both"/>
              <w:rPr>
                <w:rFonts w:ascii="Book Antiqua" w:hAnsi="Book Antiqua"/>
              </w:rPr>
            </w:pPr>
          </w:p>
        </w:tc>
        <w:tc>
          <w:tcPr>
            <w:tcW w:w="1621" w:type="dxa"/>
            <w:tcBorders>
              <w:top w:val="single" w:sz="4" w:space="0" w:color="auto"/>
              <w:left w:val="nil"/>
              <w:bottom w:val="single" w:sz="4" w:space="0" w:color="auto"/>
              <w:right w:val="nil"/>
            </w:tcBorders>
            <w:tcMar>
              <w:top w:w="15" w:type="dxa"/>
              <w:left w:w="15" w:type="dxa"/>
              <w:bottom w:w="15" w:type="dxa"/>
              <w:right w:w="15" w:type="dxa"/>
            </w:tcMar>
            <w:vAlign w:val="center"/>
          </w:tcPr>
          <w:p w14:paraId="6E3985D7" w14:textId="77777777" w:rsidR="003C18E5" w:rsidRPr="000636E1" w:rsidRDefault="003C18E5" w:rsidP="003C18E5">
            <w:pPr>
              <w:spacing w:line="360" w:lineRule="auto"/>
              <w:jc w:val="both"/>
              <w:rPr>
                <w:rFonts w:ascii="Book Antiqua" w:hAnsi="Book Antiqua"/>
                <w:b/>
                <w:bCs/>
              </w:rPr>
            </w:pPr>
          </w:p>
        </w:tc>
        <w:tc>
          <w:tcPr>
            <w:tcW w:w="1621" w:type="dxa"/>
            <w:tcBorders>
              <w:top w:val="single" w:sz="4" w:space="0" w:color="auto"/>
              <w:left w:val="nil"/>
              <w:bottom w:val="single" w:sz="4" w:space="0" w:color="auto"/>
              <w:right w:val="nil"/>
            </w:tcBorders>
            <w:tcMar>
              <w:top w:w="15" w:type="dxa"/>
              <w:left w:w="15" w:type="dxa"/>
              <w:bottom w:w="15" w:type="dxa"/>
              <w:right w:w="15" w:type="dxa"/>
            </w:tcMar>
            <w:vAlign w:val="center"/>
            <w:hideMark/>
          </w:tcPr>
          <w:p w14:paraId="2FD08CFB"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 xml:space="preserve">48 h after surgery </w:t>
            </w:r>
          </w:p>
        </w:tc>
        <w:tc>
          <w:tcPr>
            <w:tcW w:w="1621" w:type="dxa"/>
            <w:tcBorders>
              <w:top w:val="single" w:sz="4" w:space="0" w:color="auto"/>
              <w:left w:val="nil"/>
              <w:bottom w:val="single" w:sz="4" w:space="0" w:color="auto"/>
              <w:right w:val="nil"/>
            </w:tcBorders>
            <w:tcMar>
              <w:top w:w="15" w:type="dxa"/>
              <w:left w:w="15" w:type="dxa"/>
              <w:bottom w:w="15" w:type="dxa"/>
              <w:right w:w="15" w:type="dxa"/>
            </w:tcMar>
            <w:vAlign w:val="center"/>
            <w:hideMark/>
          </w:tcPr>
          <w:p w14:paraId="6EBD4708"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72 h after surgery</w:t>
            </w:r>
          </w:p>
        </w:tc>
      </w:tr>
      <w:tr w:rsidR="003C18E5" w:rsidRPr="000636E1" w14:paraId="6CBF2EC2" w14:textId="77777777" w:rsidTr="00E06043">
        <w:trPr>
          <w:trHeight w:val="285"/>
          <w:jc w:val="center"/>
        </w:trPr>
        <w:tc>
          <w:tcPr>
            <w:tcW w:w="2115" w:type="dxa"/>
            <w:tcBorders>
              <w:top w:val="single" w:sz="4" w:space="0" w:color="auto"/>
              <w:left w:val="nil"/>
              <w:right w:val="nil"/>
            </w:tcBorders>
            <w:tcMar>
              <w:top w:w="15" w:type="dxa"/>
              <w:left w:w="15" w:type="dxa"/>
              <w:bottom w:w="15" w:type="dxa"/>
              <w:right w:w="15" w:type="dxa"/>
            </w:tcMar>
            <w:vAlign w:val="center"/>
            <w:hideMark/>
          </w:tcPr>
          <w:p w14:paraId="323DFC3B" w14:textId="77777777" w:rsidR="003C18E5" w:rsidRPr="000636E1" w:rsidRDefault="003C18E5" w:rsidP="003C18E5">
            <w:pPr>
              <w:spacing w:line="360" w:lineRule="auto"/>
              <w:jc w:val="both"/>
              <w:rPr>
                <w:rFonts w:ascii="Book Antiqua" w:hAnsi="Book Antiqua"/>
              </w:rPr>
            </w:pPr>
            <w:r w:rsidRPr="000636E1">
              <w:rPr>
                <w:rFonts w:ascii="Book Antiqua" w:hAnsi="Book Antiqua"/>
              </w:rPr>
              <w:t>Control group</w:t>
            </w:r>
          </w:p>
        </w:tc>
        <w:tc>
          <w:tcPr>
            <w:tcW w:w="804" w:type="dxa"/>
            <w:tcBorders>
              <w:top w:val="single" w:sz="4" w:space="0" w:color="auto"/>
              <w:left w:val="nil"/>
              <w:right w:val="nil"/>
            </w:tcBorders>
            <w:tcMar>
              <w:top w:w="15" w:type="dxa"/>
              <w:left w:w="15" w:type="dxa"/>
              <w:bottom w:w="15" w:type="dxa"/>
              <w:right w:w="15" w:type="dxa"/>
            </w:tcMar>
            <w:vAlign w:val="center"/>
            <w:hideMark/>
          </w:tcPr>
          <w:p w14:paraId="0F022A18" w14:textId="77777777" w:rsidR="003C18E5" w:rsidRPr="000636E1" w:rsidRDefault="003C18E5" w:rsidP="003C18E5">
            <w:pPr>
              <w:spacing w:line="360" w:lineRule="auto"/>
              <w:jc w:val="both"/>
              <w:rPr>
                <w:rFonts w:ascii="Book Antiqua" w:hAnsi="Book Antiqua"/>
              </w:rPr>
            </w:pPr>
            <w:r w:rsidRPr="000636E1">
              <w:rPr>
                <w:rFonts w:ascii="Book Antiqua" w:hAnsi="Book Antiqua"/>
              </w:rPr>
              <w:t>59</w:t>
            </w:r>
          </w:p>
        </w:tc>
        <w:tc>
          <w:tcPr>
            <w:tcW w:w="1621" w:type="dxa"/>
            <w:tcBorders>
              <w:top w:val="single" w:sz="4" w:space="0" w:color="auto"/>
              <w:left w:val="nil"/>
              <w:right w:val="nil"/>
            </w:tcBorders>
            <w:tcMar>
              <w:top w:w="15" w:type="dxa"/>
              <w:left w:w="15" w:type="dxa"/>
              <w:bottom w:w="15" w:type="dxa"/>
              <w:right w:w="15" w:type="dxa"/>
            </w:tcMar>
            <w:vAlign w:val="center"/>
            <w:hideMark/>
          </w:tcPr>
          <w:p w14:paraId="61159935" w14:textId="77777777" w:rsidR="003C18E5" w:rsidRPr="000636E1" w:rsidRDefault="003C18E5" w:rsidP="003C18E5">
            <w:pPr>
              <w:spacing w:line="360" w:lineRule="auto"/>
              <w:jc w:val="both"/>
              <w:rPr>
                <w:rFonts w:ascii="Book Antiqua" w:hAnsi="Book Antiqua"/>
              </w:rPr>
            </w:pPr>
            <w:r w:rsidRPr="000636E1">
              <w:rPr>
                <w:rFonts w:ascii="Book Antiqua" w:hAnsi="Book Antiqua"/>
              </w:rPr>
              <w:t>42.55 ± 9.14</w:t>
            </w:r>
          </w:p>
        </w:tc>
        <w:tc>
          <w:tcPr>
            <w:tcW w:w="1621" w:type="dxa"/>
            <w:tcBorders>
              <w:top w:val="single" w:sz="4" w:space="0" w:color="auto"/>
              <w:left w:val="nil"/>
              <w:right w:val="nil"/>
            </w:tcBorders>
            <w:tcMar>
              <w:top w:w="15" w:type="dxa"/>
              <w:left w:w="15" w:type="dxa"/>
              <w:bottom w:w="15" w:type="dxa"/>
              <w:right w:w="15" w:type="dxa"/>
            </w:tcMar>
            <w:vAlign w:val="center"/>
            <w:hideMark/>
          </w:tcPr>
          <w:p w14:paraId="14A372D4" w14:textId="77777777" w:rsidR="003C18E5" w:rsidRPr="000636E1" w:rsidRDefault="003C18E5" w:rsidP="003C18E5">
            <w:pPr>
              <w:spacing w:line="360" w:lineRule="auto"/>
              <w:jc w:val="both"/>
              <w:rPr>
                <w:rFonts w:ascii="Book Antiqua" w:hAnsi="Book Antiqua"/>
              </w:rPr>
            </w:pPr>
            <w:r w:rsidRPr="000636E1">
              <w:rPr>
                <w:rFonts w:ascii="Book Antiqua" w:hAnsi="Book Antiqua"/>
              </w:rPr>
              <w:t>22.36 ± 3.85</w:t>
            </w:r>
          </w:p>
        </w:tc>
        <w:tc>
          <w:tcPr>
            <w:tcW w:w="1621" w:type="dxa"/>
            <w:tcBorders>
              <w:top w:val="single" w:sz="4" w:space="0" w:color="auto"/>
              <w:left w:val="nil"/>
              <w:right w:val="nil"/>
            </w:tcBorders>
            <w:tcMar>
              <w:top w:w="15" w:type="dxa"/>
              <w:left w:w="15" w:type="dxa"/>
              <w:bottom w:w="15" w:type="dxa"/>
              <w:right w:w="15" w:type="dxa"/>
            </w:tcMar>
            <w:vAlign w:val="center"/>
            <w:hideMark/>
          </w:tcPr>
          <w:p w14:paraId="5D78EA0F" w14:textId="77777777" w:rsidR="003C18E5" w:rsidRPr="000636E1" w:rsidRDefault="003C18E5" w:rsidP="003C18E5">
            <w:pPr>
              <w:spacing w:line="360" w:lineRule="auto"/>
              <w:jc w:val="both"/>
              <w:rPr>
                <w:rFonts w:ascii="Book Antiqua" w:hAnsi="Book Antiqua"/>
              </w:rPr>
            </w:pPr>
            <w:r w:rsidRPr="000636E1">
              <w:rPr>
                <w:rFonts w:ascii="Book Antiqua" w:hAnsi="Book Antiqua"/>
              </w:rPr>
              <w:t>72.56 ± 7.02</w:t>
            </w:r>
          </w:p>
        </w:tc>
        <w:tc>
          <w:tcPr>
            <w:tcW w:w="1621" w:type="dxa"/>
            <w:tcBorders>
              <w:top w:val="single" w:sz="4" w:space="0" w:color="auto"/>
              <w:left w:val="nil"/>
              <w:right w:val="nil"/>
            </w:tcBorders>
            <w:tcMar>
              <w:top w:w="15" w:type="dxa"/>
              <w:left w:w="15" w:type="dxa"/>
              <w:bottom w:w="15" w:type="dxa"/>
              <w:right w:w="15" w:type="dxa"/>
            </w:tcMar>
            <w:vAlign w:val="center"/>
            <w:hideMark/>
          </w:tcPr>
          <w:p w14:paraId="02B82063" w14:textId="77777777" w:rsidR="003C18E5" w:rsidRPr="000636E1" w:rsidRDefault="003C18E5" w:rsidP="003C18E5">
            <w:pPr>
              <w:spacing w:line="360" w:lineRule="auto"/>
              <w:jc w:val="both"/>
              <w:rPr>
                <w:rFonts w:ascii="Book Antiqua" w:hAnsi="Book Antiqua"/>
              </w:rPr>
            </w:pPr>
            <w:r w:rsidRPr="000636E1">
              <w:rPr>
                <w:rFonts w:ascii="Book Antiqua" w:hAnsi="Book Antiqua"/>
              </w:rPr>
              <w:t>89.35 ± 5.61</w:t>
            </w:r>
          </w:p>
        </w:tc>
      </w:tr>
      <w:tr w:rsidR="003C18E5" w:rsidRPr="000636E1" w14:paraId="3F847BDD" w14:textId="77777777" w:rsidTr="003C18E5">
        <w:trPr>
          <w:trHeight w:val="285"/>
          <w:jc w:val="center"/>
        </w:trPr>
        <w:tc>
          <w:tcPr>
            <w:tcW w:w="2115" w:type="dxa"/>
            <w:tcBorders>
              <w:left w:val="nil"/>
              <w:right w:val="nil"/>
            </w:tcBorders>
            <w:tcMar>
              <w:top w:w="15" w:type="dxa"/>
              <w:left w:w="15" w:type="dxa"/>
              <w:bottom w:w="15" w:type="dxa"/>
              <w:right w:w="15" w:type="dxa"/>
            </w:tcMar>
            <w:vAlign w:val="center"/>
            <w:hideMark/>
          </w:tcPr>
          <w:p w14:paraId="7D71BC8A" w14:textId="77777777" w:rsidR="003C18E5" w:rsidRPr="000636E1" w:rsidRDefault="003C18E5" w:rsidP="003C18E5">
            <w:pPr>
              <w:spacing w:line="360" w:lineRule="auto"/>
              <w:jc w:val="both"/>
              <w:rPr>
                <w:rFonts w:ascii="Book Antiqua" w:hAnsi="Book Antiqua"/>
              </w:rPr>
            </w:pPr>
            <w:r w:rsidRPr="000636E1">
              <w:rPr>
                <w:rFonts w:ascii="Book Antiqua" w:hAnsi="Book Antiqua"/>
              </w:rPr>
              <w:t>Observation group</w:t>
            </w:r>
          </w:p>
        </w:tc>
        <w:tc>
          <w:tcPr>
            <w:tcW w:w="804" w:type="dxa"/>
            <w:tcBorders>
              <w:left w:val="nil"/>
              <w:right w:val="nil"/>
            </w:tcBorders>
            <w:tcMar>
              <w:top w:w="15" w:type="dxa"/>
              <w:left w:w="15" w:type="dxa"/>
              <w:bottom w:w="15" w:type="dxa"/>
              <w:right w:w="15" w:type="dxa"/>
            </w:tcMar>
            <w:vAlign w:val="center"/>
            <w:hideMark/>
          </w:tcPr>
          <w:p w14:paraId="0F5AF8D7" w14:textId="77777777" w:rsidR="003C18E5" w:rsidRPr="000636E1" w:rsidRDefault="003C18E5" w:rsidP="003C18E5">
            <w:pPr>
              <w:spacing w:line="360" w:lineRule="auto"/>
              <w:jc w:val="both"/>
              <w:rPr>
                <w:rFonts w:ascii="Book Antiqua" w:hAnsi="Book Antiqua"/>
              </w:rPr>
            </w:pPr>
            <w:r w:rsidRPr="000636E1">
              <w:rPr>
                <w:rFonts w:ascii="Book Antiqua" w:hAnsi="Book Antiqua"/>
              </w:rPr>
              <w:t>59</w:t>
            </w:r>
          </w:p>
        </w:tc>
        <w:tc>
          <w:tcPr>
            <w:tcW w:w="1621" w:type="dxa"/>
            <w:tcBorders>
              <w:left w:val="nil"/>
              <w:right w:val="nil"/>
            </w:tcBorders>
            <w:tcMar>
              <w:top w:w="15" w:type="dxa"/>
              <w:left w:w="15" w:type="dxa"/>
              <w:bottom w:w="15" w:type="dxa"/>
              <w:right w:w="15" w:type="dxa"/>
            </w:tcMar>
            <w:vAlign w:val="center"/>
            <w:hideMark/>
          </w:tcPr>
          <w:p w14:paraId="30090994" w14:textId="77777777" w:rsidR="003C18E5" w:rsidRPr="000636E1" w:rsidRDefault="003C18E5" w:rsidP="003C18E5">
            <w:pPr>
              <w:spacing w:line="360" w:lineRule="auto"/>
              <w:jc w:val="both"/>
              <w:rPr>
                <w:rFonts w:ascii="Book Antiqua" w:hAnsi="Book Antiqua"/>
              </w:rPr>
            </w:pPr>
            <w:r w:rsidRPr="000636E1">
              <w:rPr>
                <w:rFonts w:ascii="Book Antiqua" w:hAnsi="Book Antiqua"/>
              </w:rPr>
              <w:t>105.26 ± 28.35</w:t>
            </w:r>
          </w:p>
        </w:tc>
        <w:tc>
          <w:tcPr>
            <w:tcW w:w="1621" w:type="dxa"/>
            <w:tcBorders>
              <w:left w:val="nil"/>
              <w:right w:val="nil"/>
            </w:tcBorders>
            <w:tcMar>
              <w:top w:w="15" w:type="dxa"/>
              <w:left w:w="15" w:type="dxa"/>
              <w:bottom w:w="15" w:type="dxa"/>
              <w:right w:w="15" w:type="dxa"/>
            </w:tcMar>
            <w:vAlign w:val="center"/>
            <w:hideMark/>
          </w:tcPr>
          <w:p w14:paraId="65C13274" w14:textId="77777777" w:rsidR="003C18E5" w:rsidRPr="000636E1" w:rsidRDefault="003C18E5" w:rsidP="003C18E5">
            <w:pPr>
              <w:spacing w:line="360" w:lineRule="auto"/>
              <w:jc w:val="both"/>
              <w:rPr>
                <w:rFonts w:ascii="Book Antiqua" w:hAnsi="Book Antiqua"/>
              </w:rPr>
            </w:pPr>
            <w:r w:rsidRPr="000636E1">
              <w:rPr>
                <w:rFonts w:ascii="Book Antiqua" w:hAnsi="Book Antiqua"/>
              </w:rPr>
              <w:t>45.36 ± 10.17</w:t>
            </w:r>
          </w:p>
        </w:tc>
        <w:tc>
          <w:tcPr>
            <w:tcW w:w="1621" w:type="dxa"/>
            <w:tcBorders>
              <w:left w:val="nil"/>
              <w:right w:val="nil"/>
            </w:tcBorders>
            <w:tcMar>
              <w:top w:w="15" w:type="dxa"/>
              <w:left w:w="15" w:type="dxa"/>
              <w:bottom w:w="15" w:type="dxa"/>
              <w:right w:w="15" w:type="dxa"/>
            </w:tcMar>
            <w:vAlign w:val="center"/>
            <w:hideMark/>
          </w:tcPr>
          <w:p w14:paraId="3FB9751E" w14:textId="77777777" w:rsidR="003C18E5" w:rsidRPr="000636E1" w:rsidRDefault="003C18E5" w:rsidP="003C18E5">
            <w:pPr>
              <w:spacing w:line="360" w:lineRule="auto"/>
              <w:jc w:val="both"/>
              <w:rPr>
                <w:rFonts w:ascii="Book Antiqua" w:hAnsi="Book Antiqua"/>
              </w:rPr>
            </w:pPr>
            <w:r w:rsidRPr="000636E1">
              <w:rPr>
                <w:rFonts w:ascii="Book Antiqua" w:hAnsi="Book Antiqua"/>
              </w:rPr>
              <w:t>88.58 ± 4.69</w:t>
            </w:r>
          </w:p>
        </w:tc>
        <w:tc>
          <w:tcPr>
            <w:tcW w:w="1621" w:type="dxa"/>
            <w:tcBorders>
              <w:left w:val="nil"/>
              <w:right w:val="nil"/>
            </w:tcBorders>
            <w:tcMar>
              <w:top w:w="15" w:type="dxa"/>
              <w:left w:w="15" w:type="dxa"/>
              <w:bottom w:w="15" w:type="dxa"/>
              <w:right w:w="15" w:type="dxa"/>
            </w:tcMar>
            <w:vAlign w:val="center"/>
            <w:hideMark/>
          </w:tcPr>
          <w:p w14:paraId="48CEC5BB" w14:textId="77777777" w:rsidR="003C18E5" w:rsidRPr="000636E1" w:rsidRDefault="003C18E5" w:rsidP="003C18E5">
            <w:pPr>
              <w:spacing w:line="360" w:lineRule="auto"/>
              <w:jc w:val="both"/>
              <w:rPr>
                <w:rFonts w:ascii="Book Antiqua" w:hAnsi="Book Antiqua"/>
              </w:rPr>
            </w:pPr>
            <w:r w:rsidRPr="000636E1">
              <w:rPr>
                <w:rFonts w:ascii="Book Antiqua" w:hAnsi="Book Antiqua"/>
              </w:rPr>
              <w:t>94.47 ± 4.02</w:t>
            </w:r>
          </w:p>
        </w:tc>
      </w:tr>
      <w:tr w:rsidR="003C18E5" w:rsidRPr="000636E1" w14:paraId="6CAA8044" w14:textId="77777777" w:rsidTr="003C18E5">
        <w:trPr>
          <w:trHeight w:val="285"/>
          <w:jc w:val="center"/>
        </w:trPr>
        <w:tc>
          <w:tcPr>
            <w:tcW w:w="2115" w:type="dxa"/>
            <w:tcBorders>
              <w:left w:val="nil"/>
              <w:right w:val="nil"/>
            </w:tcBorders>
            <w:tcMar>
              <w:top w:w="15" w:type="dxa"/>
              <w:left w:w="15" w:type="dxa"/>
              <w:bottom w:w="15" w:type="dxa"/>
              <w:right w:w="15" w:type="dxa"/>
            </w:tcMar>
            <w:vAlign w:val="center"/>
            <w:hideMark/>
          </w:tcPr>
          <w:p w14:paraId="58909A76" w14:textId="77777777" w:rsidR="003C18E5" w:rsidRPr="000636E1" w:rsidRDefault="003C18E5" w:rsidP="003C18E5">
            <w:pPr>
              <w:spacing w:line="360" w:lineRule="auto"/>
              <w:jc w:val="both"/>
              <w:rPr>
                <w:rFonts w:ascii="Book Antiqua" w:hAnsi="Book Antiqua"/>
                <w:i/>
              </w:rPr>
            </w:pPr>
            <w:r w:rsidRPr="000636E1">
              <w:rPr>
                <w:rFonts w:ascii="Book Antiqua" w:hAnsi="Book Antiqua"/>
                <w:i/>
              </w:rPr>
              <w:t>t</w:t>
            </w:r>
          </w:p>
        </w:tc>
        <w:tc>
          <w:tcPr>
            <w:tcW w:w="804" w:type="dxa"/>
            <w:tcBorders>
              <w:left w:val="nil"/>
              <w:right w:val="nil"/>
            </w:tcBorders>
            <w:tcMar>
              <w:top w:w="15" w:type="dxa"/>
              <w:left w:w="15" w:type="dxa"/>
              <w:bottom w:w="15" w:type="dxa"/>
              <w:right w:w="15" w:type="dxa"/>
            </w:tcMar>
            <w:vAlign w:val="center"/>
          </w:tcPr>
          <w:p w14:paraId="3E827E27" w14:textId="77777777" w:rsidR="003C18E5" w:rsidRPr="000636E1" w:rsidRDefault="003C18E5" w:rsidP="003C18E5">
            <w:pPr>
              <w:spacing w:line="360" w:lineRule="auto"/>
              <w:jc w:val="both"/>
              <w:rPr>
                <w:rFonts w:ascii="Book Antiqua" w:hAnsi="Book Antiqua"/>
              </w:rPr>
            </w:pPr>
          </w:p>
        </w:tc>
        <w:tc>
          <w:tcPr>
            <w:tcW w:w="1621" w:type="dxa"/>
            <w:tcBorders>
              <w:left w:val="nil"/>
              <w:right w:val="nil"/>
            </w:tcBorders>
            <w:tcMar>
              <w:top w:w="15" w:type="dxa"/>
              <w:left w:w="15" w:type="dxa"/>
              <w:bottom w:w="15" w:type="dxa"/>
              <w:right w:w="15" w:type="dxa"/>
            </w:tcMar>
            <w:vAlign w:val="center"/>
            <w:hideMark/>
          </w:tcPr>
          <w:p w14:paraId="2F2E7D7A" w14:textId="77777777" w:rsidR="003C18E5" w:rsidRPr="000636E1" w:rsidRDefault="003C18E5" w:rsidP="003C18E5">
            <w:pPr>
              <w:spacing w:line="360" w:lineRule="auto"/>
              <w:jc w:val="both"/>
              <w:rPr>
                <w:rFonts w:ascii="Book Antiqua" w:hAnsi="Book Antiqua"/>
              </w:rPr>
            </w:pPr>
            <w:r w:rsidRPr="000636E1">
              <w:rPr>
                <w:rFonts w:ascii="Book Antiqua" w:hAnsi="Book Antiqua"/>
              </w:rPr>
              <w:t>16.171</w:t>
            </w:r>
          </w:p>
        </w:tc>
        <w:tc>
          <w:tcPr>
            <w:tcW w:w="1621" w:type="dxa"/>
            <w:tcBorders>
              <w:left w:val="nil"/>
              <w:right w:val="nil"/>
            </w:tcBorders>
            <w:tcMar>
              <w:top w:w="15" w:type="dxa"/>
              <w:left w:w="15" w:type="dxa"/>
              <w:bottom w:w="15" w:type="dxa"/>
              <w:right w:w="15" w:type="dxa"/>
            </w:tcMar>
            <w:vAlign w:val="center"/>
            <w:hideMark/>
          </w:tcPr>
          <w:p w14:paraId="25908CF6" w14:textId="77777777" w:rsidR="003C18E5" w:rsidRPr="000636E1" w:rsidRDefault="003C18E5" w:rsidP="003C18E5">
            <w:pPr>
              <w:spacing w:line="360" w:lineRule="auto"/>
              <w:jc w:val="both"/>
              <w:rPr>
                <w:rFonts w:ascii="Book Antiqua" w:hAnsi="Book Antiqua"/>
              </w:rPr>
            </w:pPr>
            <w:r w:rsidRPr="000636E1">
              <w:rPr>
                <w:rFonts w:ascii="Book Antiqua" w:hAnsi="Book Antiqua"/>
              </w:rPr>
              <w:t>16.246</w:t>
            </w:r>
          </w:p>
        </w:tc>
        <w:tc>
          <w:tcPr>
            <w:tcW w:w="1621" w:type="dxa"/>
            <w:tcBorders>
              <w:left w:val="nil"/>
              <w:right w:val="nil"/>
            </w:tcBorders>
            <w:tcMar>
              <w:top w:w="15" w:type="dxa"/>
              <w:left w:w="15" w:type="dxa"/>
              <w:bottom w:w="15" w:type="dxa"/>
              <w:right w:w="15" w:type="dxa"/>
            </w:tcMar>
            <w:vAlign w:val="center"/>
            <w:hideMark/>
          </w:tcPr>
          <w:p w14:paraId="357C7277" w14:textId="77777777" w:rsidR="003C18E5" w:rsidRPr="000636E1" w:rsidRDefault="003C18E5" w:rsidP="003C18E5">
            <w:pPr>
              <w:spacing w:line="360" w:lineRule="auto"/>
              <w:jc w:val="both"/>
              <w:rPr>
                <w:rFonts w:ascii="Book Antiqua" w:hAnsi="Book Antiqua"/>
              </w:rPr>
            </w:pPr>
            <w:r w:rsidRPr="000636E1">
              <w:rPr>
                <w:rFonts w:ascii="Book Antiqua" w:hAnsi="Book Antiqua"/>
              </w:rPr>
              <w:t>14.575</w:t>
            </w:r>
          </w:p>
        </w:tc>
        <w:tc>
          <w:tcPr>
            <w:tcW w:w="1621" w:type="dxa"/>
            <w:tcBorders>
              <w:left w:val="nil"/>
              <w:right w:val="nil"/>
            </w:tcBorders>
            <w:tcMar>
              <w:top w:w="15" w:type="dxa"/>
              <w:left w:w="15" w:type="dxa"/>
              <w:bottom w:w="15" w:type="dxa"/>
              <w:right w:w="15" w:type="dxa"/>
            </w:tcMar>
            <w:vAlign w:val="center"/>
            <w:hideMark/>
          </w:tcPr>
          <w:p w14:paraId="02400272" w14:textId="77777777" w:rsidR="003C18E5" w:rsidRPr="000636E1" w:rsidRDefault="003C18E5" w:rsidP="003C18E5">
            <w:pPr>
              <w:spacing w:line="360" w:lineRule="auto"/>
              <w:jc w:val="both"/>
              <w:rPr>
                <w:rFonts w:ascii="Book Antiqua" w:hAnsi="Book Antiqua"/>
              </w:rPr>
            </w:pPr>
            <w:r w:rsidRPr="000636E1">
              <w:rPr>
                <w:rFonts w:ascii="Book Antiqua" w:hAnsi="Book Antiqua"/>
              </w:rPr>
              <w:t>5.698</w:t>
            </w:r>
          </w:p>
        </w:tc>
      </w:tr>
      <w:tr w:rsidR="003C18E5" w:rsidRPr="000636E1" w14:paraId="67D49DD1" w14:textId="77777777" w:rsidTr="003C18E5">
        <w:trPr>
          <w:trHeight w:val="375"/>
          <w:jc w:val="center"/>
        </w:trPr>
        <w:tc>
          <w:tcPr>
            <w:tcW w:w="2115" w:type="dxa"/>
            <w:tcBorders>
              <w:left w:val="nil"/>
              <w:bottom w:val="single" w:sz="4" w:space="0" w:color="auto"/>
              <w:right w:val="nil"/>
            </w:tcBorders>
            <w:tcMar>
              <w:top w:w="15" w:type="dxa"/>
              <w:left w:w="15" w:type="dxa"/>
              <w:bottom w:w="15" w:type="dxa"/>
              <w:right w:w="15" w:type="dxa"/>
            </w:tcMar>
            <w:vAlign w:val="center"/>
            <w:hideMark/>
          </w:tcPr>
          <w:p w14:paraId="64079B07" w14:textId="77777777" w:rsidR="003C18E5" w:rsidRPr="000636E1" w:rsidRDefault="003C18E5" w:rsidP="003C18E5">
            <w:pPr>
              <w:spacing w:line="360" w:lineRule="auto"/>
              <w:jc w:val="both"/>
              <w:rPr>
                <w:rFonts w:ascii="Book Antiqua" w:hAnsi="Book Antiqua"/>
              </w:rPr>
            </w:pPr>
            <w:r w:rsidRPr="000636E1">
              <w:rPr>
                <w:rFonts w:ascii="Book Antiqua" w:hAnsi="Book Antiqua"/>
                <w:i/>
              </w:rPr>
              <w:t>P</w:t>
            </w:r>
            <w:r w:rsidRPr="000636E1">
              <w:rPr>
                <w:rFonts w:ascii="Book Antiqua" w:hAnsi="Book Antiqua"/>
              </w:rPr>
              <w:t xml:space="preserve"> value</w:t>
            </w:r>
          </w:p>
        </w:tc>
        <w:tc>
          <w:tcPr>
            <w:tcW w:w="804" w:type="dxa"/>
            <w:tcBorders>
              <w:left w:val="nil"/>
              <w:bottom w:val="single" w:sz="4" w:space="0" w:color="auto"/>
              <w:right w:val="nil"/>
            </w:tcBorders>
            <w:tcMar>
              <w:top w:w="15" w:type="dxa"/>
              <w:left w:w="15" w:type="dxa"/>
              <w:bottom w:w="15" w:type="dxa"/>
              <w:right w:w="15" w:type="dxa"/>
            </w:tcMar>
            <w:vAlign w:val="center"/>
          </w:tcPr>
          <w:p w14:paraId="12D342B9" w14:textId="77777777" w:rsidR="003C18E5" w:rsidRPr="000636E1" w:rsidRDefault="003C18E5" w:rsidP="003C18E5">
            <w:pPr>
              <w:spacing w:line="360" w:lineRule="auto"/>
              <w:jc w:val="both"/>
              <w:rPr>
                <w:rFonts w:ascii="Book Antiqua" w:hAnsi="Book Antiqua"/>
              </w:rPr>
            </w:pPr>
          </w:p>
        </w:tc>
        <w:tc>
          <w:tcPr>
            <w:tcW w:w="1621" w:type="dxa"/>
            <w:tcBorders>
              <w:left w:val="nil"/>
              <w:bottom w:val="single" w:sz="4" w:space="0" w:color="auto"/>
              <w:right w:val="nil"/>
            </w:tcBorders>
            <w:tcMar>
              <w:top w:w="15" w:type="dxa"/>
              <w:left w:w="15" w:type="dxa"/>
              <w:bottom w:w="15" w:type="dxa"/>
              <w:right w:w="15" w:type="dxa"/>
            </w:tcMar>
            <w:vAlign w:val="center"/>
            <w:hideMark/>
          </w:tcPr>
          <w:p w14:paraId="4DB36B41" w14:textId="77777777" w:rsidR="003C18E5" w:rsidRPr="000636E1" w:rsidRDefault="003C18E5" w:rsidP="003C18E5">
            <w:pPr>
              <w:spacing w:line="360" w:lineRule="auto"/>
              <w:jc w:val="both"/>
              <w:rPr>
                <w:rFonts w:ascii="Book Antiqua" w:hAnsi="Book Antiqua"/>
              </w:rPr>
            </w:pPr>
            <w:r w:rsidRPr="000636E1">
              <w:rPr>
                <w:rFonts w:ascii="Book Antiqua" w:hAnsi="Book Antiqua"/>
              </w:rPr>
              <w:t>0.000</w:t>
            </w:r>
          </w:p>
        </w:tc>
        <w:tc>
          <w:tcPr>
            <w:tcW w:w="1621" w:type="dxa"/>
            <w:tcBorders>
              <w:left w:val="nil"/>
              <w:bottom w:val="single" w:sz="4" w:space="0" w:color="auto"/>
              <w:right w:val="nil"/>
            </w:tcBorders>
            <w:tcMar>
              <w:top w:w="15" w:type="dxa"/>
              <w:left w:w="15" w:type="dxa"/>
              <w:bottom w:w="15" w:type="dxa"/>
              <w:right w:w="15" w:type="dxa"/>
            </w:tcMar>
            <w:vAlign w:val="center"/>
            <w:hideMark/>
          </w:tcPr>
          <w:p w14:paraId="7726715B" w14:textId="77777777" w:rsidR="003C18E5" w:rsidRPr="000636E1" w:rsidRDefault="003C18E5" w:rsidP="003C18E5">
            <w:pPr>
              <w:spacing w:line="360" w:lineRule="auto"/>
              <w:jc w:val="both"/>
              <w:rPr>
                <w:rFonts w:ascii="Book Antiqua" w:hAnsi="Book Antiqua"/>
              </w:rPr>
            </w:pPr>
            <w:r w:rsidRPr="000636E1">
              <w:rPr>
                <w:rFonts w:ascii="Book Antiqua" w:hAnsi="Book Antiqua"/>
              </w:rPr>
              <w:t>0.000</w:t>
            </w:r>
          </w:p>
        </w:tc>
        <w:tc>
          <w:tcPr>
            <w:tcW w:w="1621" w:type="dxa"/>
            <w:tcBorders>
              <w:left w:val="nil"/>
              <w:bottom w:val="single" w:sz="4" w:space="0" w:color="auto"/>
              <w:right w:val="nil"/>
            </w:tcBorders>
            <w:tcMar>
              <w:top w:w="15" w:type="dxa"/>
              <w:left w:w="15" w:type="dxa"/>
              <w:bottom w:w="15" w:type="dxa"/>
              <w:right w:w="15" w:type="dxa"/>
            </w:tcMar>
            <w:vAlign w:val="center"/>
            <w:hideMark/>
          </w:tcPr>
          <w:p w14:paraId="18D79A9C" w14:textId="77777777" w:rsidR="003C18E5" w:rsidRPr="000636E1" w:rsidRDefault="003C18E5" w:rsidP="003C18E5">
            <w:pPr>
              <w:spacing w:line="360" w:lineRule="auto"/>
              <w:jc w:val="both"/>
              <w:rPr>
                <w:rFonts w:ascii="Book Antiqua" w:hAnsi="Book Antiqua"/>
              </w:rPr>
            </w:pPr>
            <w:r w:rsidRPr="000636E1">
              <w:rPr>
                <w:rFonts w:ascii="Book Antiqua" w:hAnsi="Book Antiqua"/>
              </w:rPr>
              <w:t>0.000</w:t>
            </w:r>
          </w:p>
        </w:tc>
        <w:tc>
          <w:tcPr>
            <w:tcW w:w="1621" w:type="dxa"/>
            <w:tcBorders>
              <w:left w:val="nil"/>
              <w:bottom w:val="single" w:sz="4" w:space="0" w:color="auto"/>
              <w:right w:val="nil"/>
            </w:tcBorders>
            <w:tcMar>
              <w:top w:w="15" w:type="dxa"/>
              <w:left w:w="15" w:type="dxa"/>
              <w:bottom w:w="15" w:type="dxa"/>
              <w:right w:w="15" w:type="dxa"/>
            </w:tcMar>
            <w:vAlign w:val="center"/>
            <w:hideMark/>
          </w:tcPr>
          <w:p w14:paraId="2253118A" w14:textId="77777777" w:rsidR="003C18E5" w:rsidRPr="000636E1" w:rsidRDefault="003C18E5" w:rsidP="003C18E5">
            <w:pPr>
              <w:spacing w:line="360" w:lineRule="auto"/>
              <w:jc w:val="both"/>
              <w:rPr>
                <w:rFonts w:ascii="Book Antiqua" w:hAnsi="Book Antiqua"/>
              </w:rPr>
            </w:pPr>
            <w:r w:rsidRPr="000636E1">
              <w:rPr>
                <w:rFonts w:ascii="Book Antiqua" w:hAnsi="Book Antiqua"/>
              </w:rPr>
              <w:t>0.000</w:t>
            </w:r>
          </w:p>
        </w:tc>
      </w:tr>
    </w:tbl>
    <w:p w14:paraId="62B74E17" w14:textId="77777777" w:rsidR="003C18E5" w:rsidRPr="000636E1" w:rsidRDefault="003C18E5" w:rsidP="003C18E5">
      <w:pPr>
        <w:spacing w:line="360" w:lineRule="auto"/>
        <w:jc w:val="both"/>
        <w:rPr>
          <w:rFonts w:ascii="Book Antiqua" w:hAnsi="Book Antiqua"/>
        </w:rPr>
      </w:pPr>
    </w:p>
    <w:p w14:paraId="2D3BA92A" w14:textId="77777777" w:rsidR="003C18E5" w:rsidRPr="000636E1" w:rsidRDefault="003C18E5" w:rsidP="003C18E5">
      <w:pPr>
        <w:spacing w:line="360" w:lineRule="auto"/>
        <w:jc w:val="both"/>
        <w:rPr>
          <w:rFonts w:ascii="Book Antiqua" w:hAnsi="Book Antiqua"/>
        </w:rPr>
      </w:pPr>
    </w:p>
    <w:p w14:paraId="64D57DCF" w14:textId="77777777" w:rsidR="003C18E5" w:rsidRPr="000636E1" w:rsidRDefault="003C18E5" w:rsidP="003C18E5">
      <w:pPr>
        <w:spacing w:line="360" w:lineRule="auto"/>
        <w:jc w:val="both"/>
        <w:rPr>
          <w:rFonts w:ascii="Book Antiqua" w:hAnsi="Book Antiqua"/>
        </w:rPr>
      </w:pPr>
      <w:r w:rsidRPr="000636E1">
        <w:rPr>
          <w:rFonts w:ascii="Book Antiqua" w:hAnsi="Book Antiqua"/>
        </w:rPr>
        <w:br w:type="page"/>
      </w:r>
    </w:p>
    <w:p w14:paraId="6D4847F6"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Table 3 Comparison of cell factors between two groups (mean ± SD)</w:t>
      </w:r>
    </w:p>
    <w:tbl>
      <w:tblPr>
        <w:tblW w:w="11568" w:type="dxa"/>
        <w:jc w:val="center"/>
        <w:tblBorders>
          <w:insideH w:val="single" w:sz="4" w:space="0" w:color="auto"/>
        </w:tblBorders>
        <w:tblLayout w:type="fixed"/>
        <w:tblLook w:val="04A0" w:firstRow="1" w:lastRow="0" w:firstColumn="1" w:lastColumn="0" w:noHBand="0" w:noVBand="1"/>
      </w:tblPr>
      <w:tblGrid>
        <w:gridCol w:w="1024"/>
        <w:gridCol w:w="688"/>
        <w:gridCol w:w="1256"/>
        <w:gridCol w:w="1201"/>
        <w:gridCol w:w="1209"/>
        <w:gridCol w:w="1217"/>
        <w:gridCol w:w="1215"/>
        <w:gridCol w:w="1238"/>
        <w:gridCol w:w="1269"/>
        <w:gridCol w:w="1251"/>
      </w:tblGrid>
      <w:tr w:rsidR="003C18E5" w:rsidRPr="000636E1" w14:paraId="3B6FC236" w14:textId="77777777" w:rsidTr="003C18E5">
        <w:trPr>
          <w:trHeight w:val="286"/>
          <w:jc w:val="center"/>
        </w:trPr>
        <w:tc>
          <w:tcPr>
            <w:tcW w:w="1024" w:type="dxa"/>
            <w:vMerge w:val="restart"/>
            <w:tcBorders>
              <w:top w:val="single" w:sz="12" w:space="0" w:color="000000"/>
              <w:left w:val="nil"/>
              <w:right w:val="nil"/>
            </w:tcBorders>
            <w:tcMar>
              <w:top w:w="15" w:type="dxa"/>
              <w:left w:w="15" w:type="dxa"/>
              <w:bottom w:w="15" w:type="dxa"/>
              <w:right w:w="15" w:type="dxa"/>
            </w:tcMar>
            <w:vAlign w:val="center"/>
            <w:hideMark/>
          </w:tcPr>
          <w:p w14:paraId="08FD9970"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Groups</w:t>
            </w:r>
          </w:p>
        </w:tc>
        <w:tc>
          <w:tcPr>
            <w:tcW w:w="688" w:type="dxa"/>
            <w:vMerge w:val="restart"/>
            <w:tcBorders>
              <w:top w:val="single" w:sz="12" w:space="0" w:color="000000"/>
              <w:left w:val="nil"/>
              <w:right w:val="nil"/>
            </w:tcBorders>
            <w:tcMar>
              <w:top w:w="15" w:type="dxa"/>
              <w:left w:w="15" w:type="dxa"/>
              <w:bottom w:w="15" w:type="dxa"/>
              <w:right w:w="15" w:type="dxa"/>
            </w:tcMar>
            <w:vAlign w:val="center"/>
            <w:hideMark/>
          </w:tcPr>
          <w:p w14:paraId="03F414EA"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Cases</w:t>
            </w:r>
          </w:p>
        </w:tc>
        <w:tc>
          <w:tcPr>
            <w:tcW w:w="2457" w:type="dxa"/>
            <w:gridSpan w:val="2"/>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45D30377"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TNF-α (µg/L)</w:t>
            </w:r>
          </w:p>
        </w:tc>
        <w:tc>
          <w:tcPr>
            <w:tcW w:w="2426" w:type="dxa"/>
            <w:gridSpan w:val="2"/>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4B38B762"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IL-6 (ng/L)</w:t>
            </w:r>
          </w:p>
        </w:tc>
        <w:tc>
          <w:tcPr>
            <w:tcW w:w="2453" w:type="dxa"/>
            <w:gridSpan w:val="2"/>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59E00B8F"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IL-10 (ng/L)</w:t>
            </w:r>
          </w:p>
        </w:tc>
        <w:tc>
          <w:tcPr>
            <w:tcW w:w="2520" w:type="dxa"/>
            <w:gridSpan w:val="2"/>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03284871"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SP (</w:t>
            </w:r>
            <w:proofErr w:type="spellStart"/>
            <w:r w:rsidRPr="000636E1">
              <w:rPr>
                <w:rFonts w:ascii="Book Antiqua" w:hAnsi="Book Antiqua"/>
                <w:b/>
                <w:bCs/>
              </w:rPr>
              <w:t>pg</w:t>
            </w:r>
            <w:proofErr w:type="spellEnd"/>
            <w:r w:rsidRPr="000636E1">
              <w:rPr>
                <w:rFonts w:ascii="Book Antiqua" w:hAnsi="Book Antiqua"/>
                <w:b/>
                <w:bCs/>
              </w:rPr>
              <w:t>/mL)</w:t>
            </w:r>
          </w:p>
        </w:tc>
      </w:tr>
      <w:tr w:rsidR="003C18E5" w:rsidRPr="000636E1" w14:paraId="450898D6" w14:textId="77777777" w:rsidTr="003C18E5">
        <w:trPr>
          <w:trHeight w:val="286"/>
          <w:jc w:val="center"/>
        </w:trPr>
        <w:tc>
          <w:tcPr>
            <w:tcW w:w="1024" w:type="dxa"/>
            <w:vMerge/>
            <w:tcBorders>
              <w:left w:val="nil"/>
              <w:bottom w:val="single" w:sz="4" w:space="0" w:color="auto"/>
              <w:right w:val="nil"/>
            </w:tcBorders>
            <w:tcMar>
              <w:top w:w="15" w:type="dxa"/>
              <w:left w:w="15" w:type="dxa"/>
              <w:bottom w:w="15" w:type="dxa"/>
              <w:right w:w="15" w:type="dxa"/>
            </w:tcMar>
            <w:vAlign w:val="center"/>
          </w:tcPr>
          <w:p w14:paraId="497A5D12" w14:textId="77777777" w:rsidR="003C18E5" w:rsidRPr="000636E1" w:rsidRDefault="003C18E5" w:rsidP="003C18E5">
            <w:pPr>
              <w:spacing w:line="360" w:lineRule="auto"/>
              <w:jc w:val="both"/>
              <w:rPr>
                <w:rFonts w:ascii="Book Antiqua" w:hAnsi="Book Antiqua"/>
                <w:b/>
                <w:bCs/>
              </w:rPr>
            </w:pPr>
          </w:p>
        </w:tc>
        <w:tc>
          <w:tcPr>
            <w:tcW w:w="688" w:type="dxa"/>
            <w:vMerge/>
            <w:tcBorders>
              <w:left w:val="nil"/>
              <w:bottom w:val="single" w:sz="4" w:space="0" w:color="auto"/>
              <w:right w:val="nil"/>
            </w:tcBorders>
            <w:tcMar>
              <w:top w:w="15" w:type="dxa"/>
              <w:left w:w="15" w:type="dxa"/>
              <w:bottom w:w="15" w:type="dxa"/>
              <w:right w:w="15" w:type="dxa"/>
            </w:tcMar>
            <w:vAlign w:val="center"/>
          </w:tcPr>
          <w:p w14:paraId="76516902" w14:textId="77777777" w:rsidR="003C18E5" w:rsidRPr="000636E1" w:rsidRDefault="003C18E5" w:rsidP="003C18E5">
            <w:pPr>
              <w:spacing w:line="360" w:lineRule="auto"/>
              <w:jc w:val="both"/>
              <w:rPr>
                <w:rFonts w:ascii="Book Antiqua" w:hAnsi="Book Antiqua"/>
                <w:b/>
                <w:bCs/>
              </w:rPr>
            </w:pPr>
          </w:p>
        </w:tc>
        <w:tc>
          <w:tcPr>
            <w:tcW w:w="1256" w:type="dxa"/>
            <w:tcBorders>
              <w:top w:val="single" w:sz="4" w:space="0" w:color="auto"/>
              <w:left w:val="nil"/>
              <w:bottom w:val="single" w:sz="4" w:space="0" w:color="auto"/>
              <w:right w:val="nil"/>
            </w:tcBorders>
            <w:tcMar>
              <w:top w:w="15" w:type="dxa"/>
              <w:left w:w="15" w:type="dxa"/>
              <w:bottom w:w="15" w:type="dxa"/>
              <w:right w:w="15" w:type="dxa"/>
            </w:tcMar>
            <w:vAlign w:val="center"/>
            <w:hideMark/>
          </w:tcPr>
          <w:p w14:paraId="2C365A07"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Before surgery</w:t>
            </w:r>
          </w:p>
        </w:tc>
        <w:tc>
          <w:tcPr>
            <w:tcW w:w="1201" w:type="dxa"/>
            <w:tcBorders>
              <w:top w:val="single" w:sz="4" w:space="0" w:color="auto"/>
              <w:left w:val="nil"/>
              <w:bottom w:val="single" w:sz="4" w:space="0" w:color="auto"/>
              <w:right w:val="nil"/>
            </w:tcBorders>
            <w:tcMar>
              <w:top w:w="15" w:type="dxa"/>
              <w:left w:w="15" w:type="dxa"/>
              <w:bottom w:w="15" w:type="dxa"/>
              <w:right w:w="15" w:type="dxa"/>
            </w:tcMar>
            <w:vAlign w:val="center"/>
            <w:hideMark/>
          </w:tcPr>
          <w:p w14:paraId="3C289263"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14 d after surgery</w:t>
            </w:r>
          </w:p>
        </w:tc>
        <w:tc>
          <w:tcPr>
            <w:tcW w:w="1209" w:type="dxa"/>
            <w:tcBorders>
              <w:top w:val="single" w:sz="4" w:space="0" w:color="auto"/>
              <w:left w:val="nil"/>
              <w:bottom w:val="single" w:sz="4" w:space="0" w:color="auto"/>
              <w:right w:val="nil"/>
            </w:tcBorders>
            <w:tcMar>
              <w:top w:w="15" w:type="dxa"/>
              <w:left w:w="15" w:type="dxa"/>
              <w:bottom w:w="15" w:type="dxa"/>
              <w:right w:w="15" w:type="dxa"/>
            </w:tcMar>
            <w:vAlign w:val="center"/>
            <w:hideMark/>
          </w:tcPr>
          <w:p w14:paraId="7B84C39E"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Before surgery</w:t>
            </w:r>
          </w:p>
        </w:tc>
        <w:tc>
          <w:tcPr>
            <w:tcW w:w="1217" w:type="dxa"/>
            <w:tcBorders>
              <w:top w:val="single" w:sz="4" w:space="0" w:color="auto"/>
              <w:left w:val="nil"/>
              <w:bottom w:val="single" w:sz="4" w:space="0" w:color="auto"/>
              <w:right w:val="nil"/>
            </w:tcBorders>
            <w:tcMar>
              <w:top w:w="15" w:type="dxa"/>
              <w:left w:w="15" w:type="dxa"/>
              <w:bottom w:w="15" w:type="dxa"/>
              <w:right w:w="15" w:type="dxa"/>
            </w:tcMar>
            <w:vAlign w:val="center"/>
            <w:hideMark/>
          </w:tcPr>
          <w:p w14:paraId="2F517491"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14 d after surgery</w:t>
            </w:r>
          </w:p>
        </w:tc>
        <w:tc>
          <w:tcPr>
            <w:tcW w:w="1215" w:type="dxa"/>
            <w:tcBorders>
              <w:top w:val="single" w:sz="4" w:space="0" w:color="auto"/>
              <w:left w:val="nil"/>
              <w:bottom w:val="single" w:sz="4" w:space="0" w:color="auto"/>
              <w:right w:val="nil"/>
            </w:tcBorders>
            <w:tcMar>
              <w:top w:w="15" w:type="dxa"/>
              <w:left w:w="15" w:type="dxa"/>
              <w:bottom w:w="15" w:type="dxa"/>
              <w:right w:w="15" w:type="dxa"/>
            </w:tcMar>
            <w:vAlign w:val="center"/>
            <w:hideMark/>
          </w:tcPr>
          <w:p w14:paraId="62F1B55E"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Before surgery</w:t>
            </w:r>
          </w:p>
        </w:tc>
        <w:tc>
          <w:tcPr>
            <w:tcW w:w="123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14:paraId="6DC7B70E"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14 d after surgery</w:t>
            </w:r>
          </w:p>
        </w:tc>
        <w:tc>
          <w:tcPr>
            <w:tcW w:w="1269" w:type="dxa"/>
            <w:tcBorders>
              <w:top w:val="single" w:sz="4" w:space="0" w:color="auto"/>
              <w:left w:val="nil"/>
              <w:bottom w:val="single" w:sz="4" w:space="0" w:color="auto"/>
              <w:right w:val="nil"/>
            </w:tcBorders>
            <w:tcMar>
              <w:top w:w="15" w:type="dxa"/>
              <w:left w:w="15" w:type="dxa"/>
              <w:bottom w:w="15" w:type="dxa"/>
              <w:right w:w="15" w:type="dxa"/>
            </w:tcMar>
            <w:vAlign w:val="center"/>
            <w:hideMark/>
          </w:tcPr>
          <w:p w14:paraId="21C6811C"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Before surgery</w:t>
            </w:r>
          </w:p>
        </w:tc>
        <w:tc>
          <w:tcPr>
            <w:tcW w:w="1251" w:type="dxa"/>
            <w:tcBorders>
              <w:top w:val="single" w:sz="4" w:space="0" w:color="auto"/>
              <w:left w:val="nil"/>
              <w:bottom w:val="single" w:sz="4" w:space="0" w:color="auto"/>
              <w:right w:val="nil"/>
            </w:tcBorders>
            <w:tcMar>
              <w:top w:w="15" w:type="dxa"/>
              <w:left w:w="15" w:type="dxa"/>
              <w:bottom w:w="15" w:type="dxa"/>
              <w:right w:w="15" w:type="dxa"/>
            </w:tcMar>
            <w:vAlign w:val="center"/>
            <w:hideMark/>
          </w:tcPr>
          <w:p w14:paraId="5753CDBC" w14:textId="77777777" w:rsidR="003C18E5" w:rsidRPr="000636E1" w:rsidRDefault="003C18E5" w:rsidP="003C18E5">
            <w:pPr>
              <w:spacing w:line="360" w:lineRule="auto"/>
              <w:jc w:val="both"/>
              <w:rPr>
                <w:rFonts w:ascii="Book Antiqua" w:hAnsi="Book Antiqua"/>
                <w:b/>
                <w:bCs/>
              </w:rPr>
            </w:pPr>
            <w:r w:rsidRPr="000636E1">
              <w:rPr>
                <w:rFonts w:ascii="Book Antiqua" w:hAnsi="Book Antiqua"/>
                <w:b/>
                <w:bCs/>
              </w:rPr>
              <w:t>14 d after surgery</w:t>
            </w:r>
          </w:p>
        </w:tc>
      </w:tr>
      <w:tr w:rsidR="003C18E5" w:rsidRPr="000636E1" w14:paraId="5866503B" w14:textId="77777777" w:rsidTr="003C18E5">
        <w:trPr>
          <w:trHeight w:val="286"/>
          <w:jc w:val="center"/>
        </w:trPr>
        <w:tc>
          <w:tcPr>
            <w:tcW w:w="1024" w:type="dxa"/>
            <w:tcBorders>
              <w:top w:val="single" w:sz="4" w:space="0" w:color="auto"/>
              <w:left w:val="nil"/>
              <w:bottom w:val="nil"/>
              <w:right w:val="nil"/>
            </w:tcBorders>
            <w:tcMar>
              <w:top w:w="15" w:type="dxa"/>
              <w:left w:w="15" w:type="dxa"/>
              <w:bottom w:w="15" w:type="dxa"/>
              <w:right w:w="15" w:type="dxa"/>
            </w:tcMar>
            <w:vAlign w:val="center"/>
            <w:hideMark/>
          </w:tcPr>
          <w:p w14:paraId="75DC2706" w14:textId="77777777" w:rsidR="003C18E5" w:rsidRPr="000636E1" w:rsidRDefault="003C18E5" w:rsidP="003C18E5">
            <w:pPr>
              <w:spacing w:line="360" w:lineRule="auto"/>
              <w:jc w:val="both"/>
              <w:rPr>
                <w:rFonts w:ascii="Book Antiqua" w:hAnsi="Book Antiqua"/>
              </w:rPr>
            </w:pPr>
            <w:r w:rsidRPr="000636E1">
              <w:rPr>
                <w:rFonts w:ascii="Book Antiqua" w:hAnsi="Book Antiqua"/>
              </w:rPr>
              <w:t>Control group</w:t>
            </w:r>
          </w:p>
        </w:tc>
        <w:tc>
          <w:tcPr>
            <w:tcW w:w="688" w:type="dxa"/>
            <w:tcBorders>
              <w:top w:val="single" w:sz="4" w:space="0" w:color="auto"/>
              <w:left w:val="nil"/>
              <w:bottom w:val="nil"/>
              <w:right w:val="nil"/>
            </w:tcBorders>
            <w:tcMar>
              <w:top w:w="15" w:type="dxa"/>
              <w:left w:w="15" w:type="dxa"/>
              <w:bottom w:w="15" w:type="dxa"/>
              <w:right w:w="15" w:type="dxa"/>
            </w:tcMar>
            <w:vAlign w:val="center"/>
            <w:hideMark/>
          </w:tcPr>
          <w:p w14:paraId="19D216DB" w14:textId="77777777" w:rsidR="003C18E5" w:rsidRPr="000636E1" w:rsidRDefault="003C18E5" w:rsidP="003C18E5">
            <w:pPr>
              <w:spacing w:line="360" w:lineRule="auto"/>
              <w:jc w:val="both"/>
              <w:rPr>
                <w:rFonts w:ascii="Book Antiqua" w:hAnsi="Book Antiqua"/>
              </w:rPr>
            </w:pPr>
            <w:r w:rsidRPr="000636E1">
              <w:rPr>
                <w:rFonts w:ascii="Book Antiqua" w:hAnsi="Book Antiqua"/>
              </w:rPr>
              <w:t>59</w:t>
            </w:r>
          </w:p>
        </w:tc>
        <w:tc>
          <w:tcPr>
            <w:tcW w:w="1256" w:type="dxa"/>
            <w:tcBorders>
              <w:top w:val="single" w:sz="4" w:space="0" w:color="auto"/>
              <w:left w:val="nil"/>
              <w:bottom w:val="nil"/>
              <w:right w:val="nil"/>
            </w:tcBorders>
            <w:tcMar>
              <w:top w:w="15" w:type="dxa"/>
              <w:left w:w="15" w:type="dxa"/>
              <w:bottom w:w="15" w:type="dxa"/>
              <w:right w:w="15" w:type="dxa"/>
            </w:tcMar>
            <w:vAlign w:val="center"/>
            <w:hideMark/>
          </w:tcPr>
          <w:p w14:paraId="2BC384D6" w14:textId="77777777" w:rsidR="003C18E5" w:rsidRPr="000636E1" w:rsidRDefault="003C18E5" w:rsidP="003C18E5">
            <w:pPr>
              <w:spacing w:line="360" w:lineRule="auto"/>
              <w:jc w:val="both"/>
              <w:rPr>
                <w:rFonts w:ascii="Book Antiqua" w:hAnsi="Book Antiqua"/>
              </w:rPr>
            </w:pPr>
            <w:r w:rsidRPr="000636E1">
              <w:rPr>
                <w:rFonts w:ascii="Book Antiqua" w:hAnsi="Book Antiqua"/>
              </w:rPr>
              <w:t>65.38 ± 8.52</w:t>
            </w:r>
          </w:p>
        </w:tc>
        <w:tc>
          <w:tcPr>
            <w:tcW w:w="1201" w:type="dxa"/>
            <w:tcBorders>
              <w:top w:val="single" w:sz="4" w:space="0" w:color="auto"/>
              <w:left w:val="nil"/>
              <w:bottom w:val="nil"/>
              <w:right w:val="nil"/>
            </w:tcBorders>
            <w:tcMar>
              <w:top w:w="15" w:type="dxa"/>
              <w:left w:w="15" w:type="dxa"/>
              <w:bottom w:w="15" w:type="dxa"/>
              <w:right w:w="15" w:type="dxa"/>
            </w:tcMar>
            <w:vAlign w:val="center"/>
            <w:hideMark/>
          </w:tcPr>
          <w:p w14:paraId="06CBBED7" w14:textId="77777777" w:rsidR="003C18E5" w:rsidRPr="000636E1" w:rsidRDefault="003C18E5" w:rsidP="003C18E5">
            <w:pPr>
              <w:spacing w:line="360" w:lineRule="auto"/>
              <w:jc w:val="both"/>
              <w:rPr>
                <w:rFonts w:ascii="Book Antiqua" w:hAnsi="Book Antiqua"/>
              </w:rPr>
            </w:pPr>
            <w:r w:rsidRPr="000636E1">
              <w:rPr>
                <w:rFonts w:ascii="Book Antiqua" w:hAnsi="Book Antiqua"/>
              </w:rPr>
              <w:t>46.32 ± 4.11</w:t>
            </w:r>
            <w:r w:rsidRPr="000636E1">
              <w:rPr>
                <w:rFonts w:ascii="Book Antiqua" w:hAnsi="Book Antiqua"/>
                <w:vertAlign w:val="superscript"/>
              </w:rPr>
              <w:t>a</w:t>
            </w:r>
          </w:p>
        </w:tc>
        <w:tc>
          <w:tcPr>
            <w:tcW w:w="1209" w:type="dxa"/>
            <w:tcBorders>
              <w:top w:val="single" w:sz="4" w:space="0" w:color="auto"/>
              <w:left w:val="nil"/>
              <w:bottom w:val="nil"/>
              <w:right w:val="nil"/>
            </w:tcBorders>
            <w:tcMar>
              <w:top w:w="15" w:type="dxa"/>
              <w:left w:w="15" w:type="dxa"/>
              <w:bottom w:w="15" w:type="dxa"/>
              <w:right w:w="15" w:type="dxa"/>
            </w:tcMar>
            <w:vAlign w:val="center"/>
            <w:hideMark/>
          </w:tcPr>
          <w:p w14:paraId="51650151" w14:textId="77777777" w:rsidR="003C18E5" w:rsidRPr="000636E1" w:rsidRDefault="003C18E5" w:rsidP="003C18E5">
            <w:pPr>
              <w:spacing w:line="360" w:lineRule="auto"/>
              <w:jc w:val="both"/>
              <w:rPr>
                <w:rFonts w:ascii="Book Antiqua" w:hAnsi="Book Antiqua"/>
              </w:rPr>
            </w:pPr>
            <w:r w:rsidRPr="000636E1">
              <w:rPr>
                <w:rFonts w:ascii="Book Antiqua" w:hAnsi="Book Antiqua"/>
              </w:rPr>
              <w:t>57.25 ± 7.14</w:t>
            </w:r>
          </w:p>
        </w:tc>
        <w:tc>
          <w:tcPr>
            <w:tcW w:w="1217" w:type="dxa"/>
            <w:tcBorders>
              <w:top w:val="single" w:sz="4" w:space="0" w:color="auto"/>
              <w:left w:val="nil"/>
              <w:bottom w:val="nil"/>
              <w:right w:val="nil"/>
            </w:tcBorders>
            <w:tcMar>
              <w:top w:w="15" w:type="dxa"/>
              <w:left w:w="15" w:type="dxa"/>
              <w:bottom w:w="15" w:type="dxa"/>
              <w:right w:w="15" w:type="dxa"/>
            </w:tcMar>
            <w:vAlign w:val="center"/>
            <w:hideMark/>
          </w:tcPr>
          <w:p w14:paraId="2AF057A5" w14:textId="77777777" w:rsidR="003C18E5" w:rsidRPr="000636E1" w:rsidRDefault="003C18E5" w:rsidP="003C18E5">
            <w:pPr>
              <w:spacing w:line="360" w:lineRule="auto"/>
              <w:jc w:val="both"/>
              <w:rPr>
                <w:rFonts w:ascii="Book Antiqua" w:hAnsi="Book Antiqua"/>
              </w:rPr>
            </w:pPr>
            <w:r w:rsidRPr="000636E1">
              <w:rPr>
                <w:rFonts w:ascii="Book Antiqua" w:hAnsi="Book Antiqua"/>
              </w:rPr>
              <w:t>20.03 ± 4.36</w:t>
            </w:r>
            <w:r w:rsidRPr="000636E1">
              <w:rPr>
                <w:rFonts w:ascii="Book Antiqua" w:hAnsi="Book Antiqua"/>
                <w:vertAlign w:val="superscript"/>
              </w:rPr>
              <w:t>a</w:t>
            </w:r>
          </w:p>
        </w:tc>
        <w:tc>
          <w:tcPr>
            <w:tcW w:w="1215" w:type="dxa"/>
            <w:tcBorders>
              <w:top w:val="single" w:sz="4" w:space="0" w:color="auto"/>
              <w:left w:val="nil"/>
              <w:bottom w:val="nil"/>
              <w:right w:val="nil"/>
            </w:tcBorders>
            <w:tcMar>
              <w:top w:w="15" w:type="dxa"/>
              <w:left w:w="15" w:type="dxa"/>
              <w:bottom w:w="15" w:type="dxa"/>
              <w:right w:w="15" w:type="dxa"/>
            </w:tcMar>
            <w:vAlign w:val="center"/>
            <w:hideMark/>
          </w:tcPr>
          <w:p w14:paraId="615F18E6" w14:textId="77777777" w:rsidR="003C18E5" w:rsidRPr="000636E1" w:rsidRDefault="003C18E5" w:rsidP="003C18E5">
            <w:pPr>
              <w:spacing w:line="360" w:lineRule="auto"/>
              <w:jc w:val="both"/>
              <w:rPr>
                <w:rFonts w:ascii="Book Antiqua" w:hAnsi="Book Antiqua"/>
              </w:rPr>
            </w:pPr>
            <w:r w:rsidRPr="000636E1">
              <w:rPr>
                <w:rFonts w:ascii="Book Antiqua" w:hAnsi="Book Antiqua"/>
              </w:rPr>
              <w:t>11.24 ± 3.23</w:t>
            </w:r>
          </w:p>
        </w:tc>
        <w:tc>
          <w:tcPr>
            <w:tcW w:w="1238" w:type="dxa"/>
            <w:tcBorders>
              <w:top w:val="single" w:sz="4" w:space="0" w:color="auto"/>
              <w:left w:val="nil"/>
              <w:bottom w:val="nil"/>
              <w:right w:val="nil"/>
            </w:tcBorders>
            <w:tcMar>
              <w:top w:w="15" w:type="dxa"/>
              <w:left w:w="15" w:type="dxa"/>
              <w:bottom w:w="15" w:type="dxa"/>
              <w:right w:w="15" w:type="dxa"/>
            </w:tcMar>
            <w:vAlign w:val="center"/>
            <w:hideMark/>
          </w:tcPr>
          <w:p w14:paraId="184B2618" w14:textId="77777777" w:rsidR="003C18E5" w:rsidRPr="000636E1" w:rsidRDefault="003C18E5" w:rsidP="003C18E5">
            <w:pPr>
              <w:spacing w:line="360" w:lineRule="auto"/>
              <w:jc w:val="both"/>
              <w:rPr>
                <w:rFonts w:ascii="Book Antiqua" w:hAnsi="Book Antiqua"/>
              </w:rPr>
            </w:pPr>
            <w:r w:rsidRPr="000636E1">
              <w:rPr>
                <w:rFonts w:ascii="Book Antiqua" w:hAnsi="Book Antiqua"/>
              </w:rPr>
              <w:t>3.85 ± 0.54</w:t>
            </w:r>
            <w:r w:rsidRPr="000636E1">
              <w:rPr>
                <w:rFonts w:ascii="Book Antiqua" w:hAnsi="Book Antiqua"/>
                <w:vertAlign w:val="superscript"/>
              </w:rPr>
              <w:t>a</w:t>
            </w:r>
          </w:p>
        </w:tc>
        <w:tc>
          <w:tcPr>
            <w:tcW w:w="1269" w:type="dxa"/>
            <w:tcBorders>
              <w:top w:val="single" w:sz="4" w:space="0" w:color="auto"/>
              <w:left w:val="nil"/>
              <w:bottom w:val="nil"/>
              <w:right w:val="nil"/>
            </w:tcBorders>
            <w:tcMar>
              <w:top w:w="15" w:type="dxa"/>
              <w:left w:w="15" w:type="dxa"/>
              <w:bottom w:w="15" w:type="dxa"/>
              <w:right w:w="15" w:type="dxa"/>
            </w:tcMar>
            <w:vAlign w:val="center"/>
            <w:hideMark/>
          </w:tcPr>
          <w:p w14:paraId="160127D6" w14:textId="77777777" w:rsidR="003C18E5" w:rsidRPr="000636E1" w:rsidRDefault="003C18E5" w:rsidP="003C18E5">
            <w:pPr>
              <w:spacing w:line="360" w:lineRule="auto"/>
              <w:jc w:val="both"/>
              <w:rPr>
                <w:rFonts w:ascii="Book Antiqua" w:hAnsi="Book Antiqua"/>
              </w:rPr>
            </w:pPr>
            <w:r w:rsidRPr="000636E1">
              <w:rPr>
                <w:rFonts w:ascii="Book Antiqua" w:hAnsi="Book Antiqua"/>
              </w:rPr>
              <w:t>13.55 ± 4.05</w:t>
            </w:r>
          </w:p>
        </w:tc>
        <w:tc>
          <w:tcPr>
            <w:tcW w:w="1251" w:type="dxa"/>
            <w:tcBorders>
              <w:top w:val="single" w:sz="4" w:space="0" w:color="auto"/>
              <w:left w:val="nil"/>
              <w:bottom w:val="nil"/>
              <w:right w:val="nil"/>
            </w:tcBorders>
            <w:tcMar>
              <w:top w:w="15" w:type="dxa"/>
              <w:left w:w="15" w:type="dxa"/>
              <w:bottom w:w="15" w:type="dxa"/>
              <w:right w:w="15" w:type="dxa"/>
            </w:tcMar>
            <w:vAlign w:val="center"/>
            <w:hideMark/>
          </w:tcPr>
          <w:p w14:paraId="4561EA4C" w14:textId="77777777" w:rsidR="003C18E5" w:rsidRPr="000636E1" w:rsidRDefault="003C18E5" w:rsidP="003C18E5">
            <w:pPr>
              <w:spacing w:line="360" w:lineRule="auto"/>
              <w:jc w:val="both"/>
              <w:rPr>
                <w:rFonts w:ascii="Book Antiqua" w:hAnsi="Book Antiqua"/>
              </w:rPr>
            </w:pPr>
            <w:r w:rsidRPr="000636E1">
              <w:rPr>
                <w:rFonts w:ascii="Book Antiqua" w:hAnsi="Book Antiqua"/>
              </w:rPr>
              <w:t>21.14 ± 4.58</w:t>
            </w:r>
            <w:r w:rsidRPr="000636E1">
              <w:rPr>
                <w:rFonts w:ascii="Book Antiqua" w:hAnsi="Book Antiqua"/>
                <w:vertAlign w:val="superscript"/>
              </w:rPr>
              <w:t>a</w:t>
            </w:r>
          </w:p>
        </w:tc>
      </w:tr>
      <w:tr w:rsidR="003C18E5" w:rsidRPr="000636E1" w14:paraId="31765669" w14:textId="77777777" w:rsidTr="003C18E5">
        <w:trPr>
          <w:trHeight w:val="286"/>
          <w:jc w:val="center"/>
        </w:trPr>
        <w:tc>
          <w:tcPr>
            <w:tcW w:w="1024" w:type="dxa"/>
            <w:tcBorders>
              <w:top w:val="nil"/>
              <w:left w:val="nil"/>
              <w:bottom w:val="nil"/>
              <w:right w:val="nil"/>
            </w:tcBorders>
            <w:tcMar>
              <w:top w:w="15" w:type="dxa"/>
              <w:left w:w="15" w:type="dxa"/>
              <w:bottom w:w="15" w:type="dxa"/>
              <w:right w:w="15" w:type="dxa"/>
            </w:tcMar>
            <w:vAlign w:val="center"/>
            <w:hideMark/>
          </w:tcPr>
          <w:p w14:paraId="6820D37A" w14:textId="77777777" w:rsidR="003C18E5" w:rsidRPr="000636E1" w:rsidRDefault="003C18E5" w:rsidP="003C18E5">
            <w:pPr>
              <w:spacing w:line="360" w:lineRule="auto"/>
              <w:jc w:val="both"/>
              <w:rPr>
                <w:rFonts w:ascii="Book Antiqua" w:hAnsi="Book Antiqua"/>
              </w:rPr>
            </w:pPr>
            <w:r w:rsidRPr="000636E1">
              <w:rPr>
                <w:rFonts w:ascii="Book Antiqua" w:hAnsi="Book Antiqua"/>
              </w:rPr>
              <w:t>Observation group</w:t>
            </w:r>
          </w:p>
        </w:tc>
        <w:tc>
          <w:tcPr>
            <w:tcW w:w="688" w:type="dxa"/>
            <w:tcBorders>
              <w:top w:val="nil"/>
              <w:left w:val="nil"/>
              <w:bottom w:val="nil"/>
              <w:right w:val="nil"/>
            </w:tcBorders>
            <w:tcMar>
              <w:top w:w="15" w:type="dxa"/>
              <w:left w:w="15" w:type="dxa"/>
              <w:bottom w:w="15" w:type="dxa"/>
              <w:right w:w="15" w:type="dxa"/>
            </w:tcMar>
            <w:vAlign w:val="center"/>
            <w:hideMark/>
          </w:tcPr>
          <w:p w14:paraId="4E5DECAD" w14:textId="77777777" w:rsidR="003C18E5" w:rsidRPr="000636E1" w:rsidRDefault="003C18E5" w:rsidP="003C18E5">
            <w:pPr>
              <w:spacing w:line="360" w:lineRule="auto"/>
              <w:jc w:val="both"/>
              <w:rPr>
                <w:rFonts w:ascii="Book Antiqua" w:hAnsi="Book Antiqua"/>
              </w:rPr>
            </w:pPr>
            <w:r w:rsidRPr="000636E1">
              <w:rPr>
                <w:rFonts w:ascii="Book Antiqua" w:hAnsi="Book Antiqua"/>
              </w:rPr>
              <w:t>59</w:t>
            </w:r>
          </w:p>
        </w:tc>
        <w:tc>
          <w:tcPr>
            <w:tcW w:w="1256" w:type="dxa"/>
            <w:tcBorders>
              <w:top w:val="nil"/>
              <w:left w:val="nil"/>
              <w:bottom w:val="nil"/>
              <w:right w:val="nil"/>
            </w:tcBorders>
            <w:tcMar>
              <w:top w:w="15" w:type="dxa"/>
              <w:left w:w="15" w:type="dxa"/>
              <w:bottom w:w="15" w:type="dxa"/>
              <w:right w:w="15" w:type="dxa"/>
            </w:tcMar>
            <w:vAlign w:val="center"/>
            <w:hideMark/>
          </w:tcPr>
          <w:p w14:paraId="044D7E45" w14:textId="77777777" w:rsidR="003C18E5" w:rsidRPr="000636E1" w:rsidRDefault="003C18E5" w:rsidP="003C18E5">
            <w:pPr>
              <w:spacing w:line="360" w:lineRule="auto"/>
              <w:jc w:val="both"/>
              <w:rPr>
                <w:rFonts w:ascii="Book Antiqua" w:hAnsi="Book Antiqua"/>
              </w:rPr>
            </w:pPr>
            <w:r w:rsidRPr="000636E1">
              <w:rPr>
                <w:rFonts w:ascii="Book Antiqua" w:hAnsi="Book Antiqua"/>
              </w:rPr>
              <w:t>64.96 ± 7.86</w:t>
            </w:r>
          </w:p>
        </w:tc>
        <w:tc>
          <w:tcPr>
            <w:tcW w:w="1201" w:type="dxa"/>
            <w:tcBorders>
              <w:top w:val="nil"/>
              <w:left w:val="nil"/>
              <w:bottom w:val="nil"/>
              <w:right w:val="nil"/>
            </w:tcBorders>
            <w:tcMar>
              <w:top w:w="15" w:type="dxa"/>
              <w:left w:w="15" w:type="dxa"/>
              <w:bottom w:w="15" w:type="dxa"/>
              <w:right w:w="15" w:type="dxa"/>
            </w:tcMar>
            <w:vAlign w:val="center"/>
            <w:hideMark/>
          </w:tcPr>
          <w:p w14:paraId="2BF1D33E" w14:textId="77777777" w:rsidR="003C18E5" w:rsidRPr="000636E1" w:rsidRDefault="003C18E5" w:rsidP="003C18E5">
            <w:pPr>
              <w:spacing w:line="360" w:lineRule="auto"/>
              <w:jc w:val="both"/>
              <w:rPr>
                <w:rFonts w:ascii="Book Antiqua" w:hAnsi="Book Antiqua"/>
              </w:rPr>
            </w:pPr>
            <w:r w:rsidRPr="000636E1">
              <w:rPr>
                <w:rFonts w:ascii="Book Antiqua" w:hAnsi="Book Antiqua"/>
              </w:rPr>
              <w:t>40.25 ± 3.71</w:t>
            </w:r>
            <w:r w:rsidRPr="000636E1">
              <w:rPr>
                <w:rFonts w:ascii="Book Antiqua" w:hAnsi="Book Antiqua"/>
                <w:vertAlign w:val="superscript"/>
              </w:rPr>
              <w:t>a</w:t>
            </w:r>
          </w:p>
        </w:tc>
        <w:tc>
          <w:tcPr>
            <w:tcW w:w="1209" w:type="dxa"/>
            <w:tcBorders>
              <w:top w:val="nil"/>
              <w:left w:val="nil"/>
              <w:bottom w:val="nil"/>
              <w:right w:val="nil"/>
            </w:tcBorders>
            <w:tcMar>
              <w:top w:w="15" w:type="dxa"/>
              <w:left w:w="15" w:type="dxa"/>
              <w:bottom w:w="15" w:type="dxa"/>
              <w:right w:w="15" w:type="dxa"/>
            </w:tcMar>
            <w:vAlign w:val="center"/>
            <w:hideMark/>
          </w:tcPr>
          <w:p w14:paraId="7741B182" w14:textId="77777777" w:rsidR="003C18E5" w:rsidRPr="000636E1" w:rsidRDefault="003C18E5" w:rsidP="003C18E5">
            <w:pPr>
              <w:spacing w:line="360" w:lineRule="auto"/>
              <w:jc w:val="both"/>
              <w:rPr>
                <w:rFonts w:ascii="Book Antiqua" w:hAnsi="Book Antiqua"/>
              </w:rPr>
            </w:pPr>
            <w:r w:rsidRPr="000636E1">
              <w:rPr>
                <w:rFonts w:ascii="Book Antiqua" w:hAnsi="Book Antiqua"/>
              </w:rPr>
              <w:t>58.02 ± 7.63</w:t>
            </w:r>
          </w:p>
        </w:tc>
        <w:tc>
          <w:tcPr>
            <w:tcW w:w="1217" w:type="dxa"/>
            <w:tcBorders>
              <w:top w:val="nil"/>
              <w:left w:val="nil"/>
              <w:bottom w:val="nil"/>
              <w:right w:val="nil"/>
            </w:tcBorders>
            <w:tcMar>
              <w:top w:w="15" w:type="dxa"/>
              <w:left w:w="15" w:type="dxa"/>
              <w:bottom w:w="15" w:type="dxa"/>
              <w:right w:w="15" w:type="dxa"/>
            </w:tcMar>
            <w:vAlign w:val="center"/>
            <w:hideMark/>
          </w:tcPr>
          <w:p w14:paraId="2E43CD13" w14:textId="77777777" w:rsidR="003C18E5" w:rsidRPr="000636E1" w:rsidRDefault="003C18E5" w:rsidP="003C18E5">
            <w:pPr>
              <w:spacing w:line="360" w:lineRule="auto"/>
              <w:jc w:val="both"/>
              <w:rPr>
                <w:rFonts w:ascii="Book Antiqua" w:hAnsi="Book Antiqua"/>
              </w:rPr>
            </w:pPr>
            <w:r w:rsidRPr="000636E1">
              <w:rPr>
                <w:rFonts w:ascii="Book Antiqua" w:hAnsi="Book Antiqua"/>
              </w:rPr>
              <w:t>14.88 ± 3.14</w:t>
            </w:r>
            <w:r w:rsidRPr="000636E1">
              <w:rPr>
                <w:rFonts w:ascii="Book Antiqua" w:hAnsi="Book Antiqua"/>
                <w:vertAlign w:val="superscript"/>
              </w:rPr>
              <w:t>a</w:t>
            </w:r>
          </w:p>
        </w:tc>
        <w:tc>
          <w:tcPr>
            <w:tcW w:w="1215" w:type="dxa"/>
            <w:tcBorders>
              <w:top w:val="nil"/>
              <w:left w:val="nil"/>
              <w:bottom w:val="nil"/>
              <w:right w:val="nil"/>
            </w:tcBorders>
            <w:tcMar>
              <w:top w:w="15" w:type="dxa"/>
              <w:left w:w="15" w:type="dxa"/>
              <w:bottom w:w="15" w:type="dxa"/>
              <w:right w:w="15" w:type="dxa"/>
            </w:tcMar>
            <w:vAlign w:val="center"/>
            <w:hideMark/>
          </w:tcPr>
          <w:p w14:paraId="7A1F2DB0" w14:textId="77777777" w:rsidR="003C18E5" w:rsidRPr="000636E1" w:rsidRDefault="003C18E5" w:rsidP="003C18E5">
            <w:pPr>
              <w:spacing w:line="360" w:lineRule="auto"/>
              <w:jc w:val="both"/>
              <w:rPr>
                <w:rFonts w:ascii="Book Antiqua" w:hAnsi="Book Antiqua"/>
              </w:rPr>
            </w:pPr>
            <w:r w:rsidRPr="000636E1">
              <w:rPr>
                <w:rFonts w:ascii="Book Antiqua" w:hAnsi="Book Antiqua"/>
              </w:rPr>
              <w:t>11.08 ± 3.39</w:t>
            </w:r>
          </w:p>
        </w:tc>
        <w:tc>
          <w:tcPr>
            <w:tcW w:w="1238" w:type="dxa"/>
            <w:tcBorders>
              <w:top w:val="nil"/>
              <w:left w:val="nil"/>
              <w:bottom w:val="nil"/>
              <w:right w:val="nil"/>
            </w:tcBorders>
            <w:tcMar>
              <w:top w:w="15" w:type="dxa"/>
              <w:left w:w="15" w:type="dxa"/>
              <w:bottom w:w="15" w:type="dxa"/>
              <w:right w:w="15" w:type="dxa"/>
            </w:tcMar>
            <w:vAlign w:val="center"/>
            <w:hideMark/>
          </w:tcPr>
          <w:p w14:paraId="1928A656" w14:textId="7C8D3992" w:rsidR="003C18E5" w:rsidRPr="000636E1" w:rsidRDefault="003C18E5" w:rsidP="003C18E5">
            <w:pPr>
              <w:spacing w:line="360" w:lineRule="auto"/>
              <w:jc w:val="both"/>
              <w:rPr>
                <w:rFonts w:ascii="Book Antiqua" w:hAnsi="Book Antiqua"/>
              </w:rPr>
            </w:pPr>
            <w:r w:rsidRPr="000636E1">
              <w:rPr>
                <w:rFonts w:ascii="Book Antiqua" w:hAnsi="Book Antiqua"/>
              </w:rPr>
              <w:t>2.41 ± 0.27</w:t>
            </w:r>
            <w:r w:rsidR="00E06043" w:rsidRPr="000636E1">
              <w:rPr>
                <w:rFonts w:ascii="Book Antiqua" w:hAnsi="Book Antiqua"/>
                <w:vertAlign w:val="superscript"/>
              </w:rPr>
              <w:t>a</w:t>
            </w:r>
          </w:p>
        </w:tc>
        <w:tc>
          <w:tcPr>
            <w:tcW w:w="1269" w:type="dxa"/>
            <w:tcBorders>
              <w:top w:val="nil"/>
              <w:left w:val="nil"/>
              <w:bottom w:val="nil"/>
              <w:right w:val="nil"/>
            </w:tcBorders>
            <w:tcMar>
              <w:top w:w="15" w:type="dxa"/>
              <w:left w:w="15" w:type="dxa"/>
              <w:bottom w:w="15" w:type="dxa"/>
              <w:right w:w="15" w:type="dxa"/>
            </w:tcMar>
            <w:vAlign w:val="center"/>
            <w:hideMark/>
          </w:tcPr>
          <w:p w14:paraId="4781EC36" w14:textId="77777777" w:rsidR="003C18E5" w:rsidRPr="000636E1" w:rsidRDefault="003C18E5" w:rsidP="003C18E5">
            <w:pPr>
              <w:spacing w:line="360" w:lineRule="auto"/>
              <w:jc w:val="both"/>
              <w:rPr>
                <w:rFonts w:ascii="Book Antiqua" w:hAnsi="Book Antiqua"/>
              </w:rPr>
            </w:pPr>
            <w:r w:rsidRPr="000636E1">
              <w:rPr>
                <w:rFonts w:ascii="Book Antiqua" w:hAnsi="Book Antiqua"/>
              </w:rPr>
              <w:t>13.61 ± 3.82</w:t>
            </w:r>
          </w:p>
        </w:tc>
        <w:tc>
          <w:tcPr>
            <w:tcW w:w="1251" w:type="dxa"/>
            <w:tcBorders>
              <w:top w:val="nil"/>
              <w:left w:val="nil"/>
              <w:bottom w:val="nil"/>
              <w:right w:val="nil"/>
            </w:tcBorders>
            <w:tcMar>
              <w:top w:w="15" w:type="dxa"/>
              <w:left w:w="15" w:type="dxa"/>
              <w:bottom w:w="15" w:type="dxa"/>
              <w:right w:w="15" w:type="dxa"/>
            </w:tcMar>
            <w:vAlign w:val="center"/>
            <w:hideMark/>
          </w:tcPr>
          <w:p w14:paraId="5E4FAB95" w14:textId="77777777" w:rsidR="003C18E5" w:rsidRPr="000636E1" w:rsidRDefault="003C18E5" w:rsidP="003C18E5">
            <w:pPr>
              <w:spacing w:line="360" w:lineRule="auto"/>
              <w:jc w:val="both"/>
              <w:rPr>
                <w:rFonts w:ascii="Book Antiqua" w:hAnsi="Book Antiqua"/>
              </w:rPr>
            </w:pPr>
            <w:r w:rsidRPr="000636E1">
              <w:rPr>
                <w:rFonts w:ascii="Book Antiqua" w:hAnsi="Book Antiqua"/>
              </w:rPr>
              <w:t>27.81 ± 4.21</w:t>
            </w:r>
            <w:r w:rsidRPr="000636E1">
              <w:rPr>
                <w:rFonts w:ascii="Book Antiqua" w:hAnsi="Book Antiqua"/>
                <w:vertAlign w:val="superscript"/>
              </w:rPr>
              <w:t>a</w:t>
            </w:r>
          </w:p>
        </w:tc>
      </w:tr>
      <w:tr w:rsidR="003C18E5" w:rsidRPr="000636E1" w14:paraId="1899388B" w14:textId="77777777" w:rsidTr="003C18E5">
        <w:trPr>
          <w:trHeight w:val="286"/>
          <w:jc w:val="center"/>
        </w:trPr>
        <w:tc>
          <w:tcPr>
            <w:tcW w:w="1024" w:type="dxa"/>
            <w:tcBorders>
              <w:top w:val="nil"/>
              <w:left w:val="nil"/>
              <w:bottom w:val="nil"/>
              <w:right w:val="nil"/>
            </w:tcBorders>
            <w:tcMar>
              <w:top w:w="15" w:type="dxa"/>
              <w:left w:w="15" w:type="dxa"/>
              <w:bottom w:w="15" w:type="dxa"/>
              <w:right w:w="15" w:type="dxa"/>
            </w:tcMar>
            <w:vAlign w:val="center"/>
            <w:hideMark/>
          </w:tcPr>
          <w:p w14:paraId="23DDC779" w14:textId="77777777" w:rsidR="003C18E5" w:rsidRPr="000636E1" w:rsidRDefault="003C18E5" w:rsidP="003C18E5">
            <w:pPr>
              <w:spacing w:line="360" w:lineRule="auto"/>
              <w:jc w:val="both"/>
              <w:rPr>
                <w:rFonts w:ascii="Book Antiqua" w:hAnsi="Book Antiqua"/>
                <w:i/>
              </w:rPr>
            </w:pPr>
            <w:r w:rsidRPr="000636E1">
              <w:rPr>
                <w:rFonts w:ascii="Book Antiqua" w:hAnsi="Book Antiqua"/>
                <w:i/>
              </w:rPr>
              <w:t>t</w:t>
            </w:r>
          </w:p>
        </w:tc>
        <w:tc>
          <w:tcPr>
            <w:tcW w:w="688" w:type="dxa"/>
            <w:tcBorders>
              <w:top w:val="nil"/>
              <w:left w:val="nil"/>
              <w:bottom w:val="nil"/>
              <w:right w:val="nil"/>
            </w:tcBorders>
            <w:tcMar>
              <w:top w:w="15" w:type="dxa"/>
              <w:left w:w="15" w:type="dxa"/>
              <w:bottom w:w="15" w:type="dxa"/>
              <w:right w:w="15" w:type="dxa"/>
            </w:tcMar>
            <w:vAlign w:val="center"/>
          </w:tcPr>
          <w:p w14:paraId="0E3A31D2" w14:textId="77777777" w:rsidR="003C18E5" w:rsidRPr="000636E1" w:rsidRDefault="003C18E5" w:rsidP="003C18E5">
            <w:pPr>
              <w:spacing w:line="360" w:lineRule="auto"/>
              <w:jc w:val="both"/>
              <w:rPr>
                <w:rFonts w:ascii="Book Antiqua" w:hAnsi="Book Antiqua"/>
              </w:rPr>
            </w:pPr>
          </w:p>
        </w:tc>
        <w:tc>
          <w:tcPr>
            <w:tcW w:w="1256" w:type="dxa"/>
            <w:tcBorders>
              <w:top w:val="nil"/>
              <w:left w:val="nil"/>
              <w:bottom w:val="nil"/>
              <w:right w:val="nil"/>
            </w:tcBorders>
            <w:tcMar>
              <w:top w:w="15" w:type="dxa"/>
              <w:left w:w="15" w:type="dxa"/>
              <w:bottom w:w="15" w:type="dxa"/>
              <w:right w:w="15" w:type="dxa"/>
            </w:tcMar>
            <w:vAlign w:val="center"/>
            <w:hideMark/>
          </w:tcPr>
          <w:p w14:paraId="6995F5FE" w14:textId="77777777" w:rsidR="003C18E5" w:rsidRPr="000636E1" w:rsidRDefault="003C18E5" w:rsidP="003C18E5">
            <w:pPr>
              <w:spacing w:line="360" w:lineRule="auto"/>
              <w:jc w:val="both"/>
              <w:rPr>
                <w:rFonts w:ascii="Book Antiqua" w:hAnsi="Book Antiqua"/>
              </w:rPr>
            </w:pPr>
            <w:r w:rsidRPr="000636E1">
              <w:rPr>
                <w:rFonts w:ascii="Book Antiqua" w:hAnsi="Book Antiqua"/>
              </w:rPr>
              <w:t>0.278</w:t>
            </w:r>
          </w:p>
        </w:tc>
        <w:tc>
          <w:tcPr>
            <w:tcW w:w="1201" w:type="dxa"/>
            <w:tcBorders>
              <w:top w:val="nil"/>
              <w:left w:val="nil"/>
              <w:bottom w:val="nil"/>
              <w:right w:val="nil"/>
            </w:tcBorders>
            <w:tcMar>
              <w:top w:w="15" w:type="dxa"/>
              <w:left w:w="15" w:type="dxa"/>
              <w:bottom w:w="15" w:type="dxa"/>
              <w:right w:w="15" w:type="dxa"/>
            </w:tcMar>
            <w:vAlign w:val="center"/>
            <w:hideMark/>
          </w:tcPr>
          <w:p w14:paraId="390AEDA9" w14:textId="77777777" w:rsidR="003C18E5" w:rsidRPr="000636E1" w:rsidRDefault="003C18E5" w:rsidP="003C18E5">
            <w:pPr>
              <w:spacing w:line="360" w:lineRule="auto"/>
              <w:jc w:val="both"/>
              <w:rPr>
                <w:rFonts w:ascii="Book Antiqua" w:hAnsi="Book Antiqua"/>
              </w:rPr>
            </w:pPr>
            <w:r w:rsidRPr="000636E1">
              <w:rPr>
                <w:rFonts w:ascii="Book Antiqua" w:hAnsi="Book Antiqua"/>
              </w:rPr>
              <w:t>8.421</w:t>
            </w:r>
          </w:p>
        </w:tc>
        <w:tc>
          <w:tcPr>
            <w:tcW w:w="1209" w:type="dxa"/>
            <w:tcBorders>
              <w:top w:val="nil"/>
              <w:left w:val="nil"/>
              <w:bottom w:val="nil"/>
              <w:right w:val="nil"/>
            </w:tcBorders>
            <w:tcMar>
              <w:top w:w="15" w:type="dxa"/>
              <w:left w:w="15" w:type="dxa"/>
              <w:bottom w:w="15" w:type="dxa"/>
              <w:right w:w="15" w:type="dxa"/>
            </w:tcMar>
            <w:vAlign w:val="center"/>
            <w:hideMark/>
          </w:tcPr>
          <w:p w14:paraId="734C44CF" w14:textId="77777777" w:rsidR="003C18E5" w:rsidRPr="000636E1" w:rsidRDefault="003C18E5" w:rsidP="003C18E5">
            <w:pPr>
              <w:spacing w:line="360" w:lineRule="auto"/>
              <w:jc w:val="both"/>
              <w:rPr>
                <w:rFonts w:ascii="Book Antiqua" w:hAnsi="Book Antiqua"/>
              </w:rPr>
            </w:pPr>
            <w:r w:rsidRPr="000636E1">
              <w:rPr>
                <w:rFonts w:ascii="Book Antiqua" w:hAnsi="Book Antiqua"/>
              </w:rPr>
              <w:t>0.566</w:t>
            </w:r>
          </w:p>
        </w:tc>
        <w:tc>
          <w:tcPr>
            <w:tcW w:w="1217" w:type="dxa"/>
            <w:tcBorders>
              <w:top w:val="nil"/>
              <w:left w:val="nil"/>
              <w:bottom w:val="nil"/>
              <w:right w:val="nil"/>
            </w:tcBorders>
            <w:tcMar>
              <w:top w:w="15" w:type="dxa"/>
              <w:left w:w="15" w:type="dxa"/>
              <w:bottom w:w="15" w:type="dxa"/>
              <w:right w:w="15" w:type="dxa"/>
            </w:tcMar>
            <w:vAlign w:val="center"/>
            <w:hideMark/>
          </w:tcPr>
          <w:p w14:paraId="4FF89FED" w14:textId="77777777" w:rsidR="003C18E5" w:rsidRPr="000636E1" w:rsidRDefault="003C18E5" w:rsidP="003C18E5">
            <w:pPr>
              <w:spacing w:line="360" w:lineRule="auto"/>
              <w:jc w:val="both"/>
              <w:rPr>
                <w:rFonts w:ascii="Book Antiqua" w:hAnsi="Book Antiqua"/>
              </w:rPr>
            </w:pPr>
            <w:r w:rsidRPr="000636E1">
              <w:rPr>
                <w:rFonts w:ascii="Book Antiqua" w:hAnsi="Book Antiqua"/>
              </w:rPr>
              <w:t>7.362</w:t>
            </w:r>
          </w:p>
        </w:tc>
        <w:tc>
          <w:tcPr>
            <w:tcW w:w="1215" w:type="dxa"/>
            <w:tcBorders>
              <w:top w:val="nil"/>
              <w:left w:val="nil"/>
              <w:bottom w:val="nil"/>
              <w:right w:val="nil"/>
            </w:tcBorders>
            <w:tcMar>
              <w:top w:w="15" w:type="dxa"/>
              <w:left w:w="15" w:type="dxa"/>
              <w:bottom w:w="15" w:type="dxa"/>
              <w:right w:w="15" w:type="dxa"/>
            </w:tcMar>
            <w:vAlign w:val="center"/>
            <w:hideMark/>
          </w:tcPr>
          <w:p w14:paraId="101C2224" w14:textId="77777777" w:rsidR="003C18E5" w:rsidRPr="000636E1" w:rsidRDefault="003C18E5" w:rsidP="003C18E5">
            <w:pPr>
              <w:spacing w:line="360" w:lineRule="auto"/>
              <w:jc w:val="both"/>
              <w:rPr>
                <w:rFonts w:ascii="Book Antiqua" w:hAnsi="Book Antiqua"/>
              </w:rPr>
            </w:pPr>
            <w:r w:rsidRPr="000636E1">
              <w:rPr>
                <w:rFonts w:ascii="Book Antiqua" w:hAnsi="Book Antiqua"/>
              </w:rPr>
              <w:t>0.262</w:t>
            </w:r>
          </w:p>
        </w:tc>
        <w:tc>
          <w:tcPr>
            <w:tcW w:w="1238" w:type="dxa"/>
            <w:tcBorders>
              <w:top w:val="nil"/>
              <w:left w:val="nil"/>
              <w:bottom w:val="nil"/>
              <w:right w:val="nil"/>
            </w:tcBorders>
            <w:tcMar>
              <w:top w:w="15" w:type="dxa"/>
              <w:left w:w="15" w:type="dxa"/>
              <w:bottom w:w="15" w:type="dxa"/>
              <w:right w:w="15" w:type="dxa"/>
            </w:tcMar>
            <w:vAlign w:val="center"/>
            <w:hideMark/>
          </w:tcPr>
          <w:p w14:paraId="225666CB" w14:textId="77777777" w:rsidR="003C18E5" w:rsidRPr="000636E1" w:rsidRDefault="003C18E5" w:rsidP="003C18E5">
            <w:pPr>
              <w:spacing w:line="360" w:lineRule="auto"/>
              <w:jc w:val="both"/>
              <w:rPr>
                <w:rFonts w:ascii="Book Antiqua" w:hAnsi="Book Antiqua"/>
              </w:rPr>
            </w:pPr>
            <w:r w:rsidRPr="000636E1">
              <w:rPr>
                <w:rFonts w:ascii="Book Antiqua" w:hAnsi="Book Antiqua"/>
              </w:rPr>
              <w:t>18.321</w:t>
            </w:r>
          </w:p>
        </w:tc>
        <w:tc>
          <w:tcPr>
            <w:tcW w:w="1269" w:type="dxa"/>
            <w:tcBorders>
              <w:top w:val="nil"/>
              <w:left w:val="nil"/>
              <w:bottom w:val="nil"/>
              <w:right w:val="nil"/>
            </w:tcBorders>
            <w:tcMar>
              <w:top w:w="15" w:type="dxa"/>
              <w:left w:w="15" w:type="dxa"/>
              <w:bottom w:w="15" w:type="dxa"/>
              <w:right w:w="15" w:type="dxa"/>
            </w:tcMar>
            <w:vAlign w:val="center"/>
            <w:hideMark/>
          </w:tcPr>
          <w:p w14:paraId="67B2378F" w14:textId="77777777" w:rsidR="003C18E5" w:rsidRPr="000636E1" w:rsidRDefault="003C18E5" w:rsidP="003C18E5">
            <w:pPr>
              <w:spacing w:line="360" w:lineRule="auto"/>
              <w:jc w:val="both"/>
              <w:rPr>
                <w:rFonts w:ascii="Book Antiqua" w:hAnsi="Book Antiqua"/>
              </w:rPr>
            </w:pPr>
            <w:r w:rsidRPr="000636E1">
              <w:rPr>
                <w:rFonts w:ascii="Book Antiqua" w:hAnsi="Book Antiqua"/>
              </w:rPr>
              <w:t>0.083</w:t>
            </w:r>
          </w:p>
        </w:tc>
        <w:tc>
          <w:tcPr>
            <w:tcW w:w="1251" w:type="dxa"/>
            <w:tcBorders>
              <w:top w:val="nil"/>
              <w:left w:val="nil"/>
              <w:bottom w:val="nil"/>
              <w:right w:val="nil"/>
            </w:tcBorders>
            <w:tcMar>
              <w:top w:w="15" w:type="dxa"/>
              <w:left w:w="15" w:type="dxa"/>
              <w:bottom w:w="15" w:type="dxa"/>
              <w:right w:w="15" w:type="dxa"/>
            </w:tcMar>
            <w:vAlign w:val="center"/>
            <w:hideMark/>
          </w:tcPr>
          <w:p w14:paraId="3B0A6388" w14:textId="77777777" w:rsidR="003C18E5" w:rsidRPr="000636E1" w:rsidRDefault="003C18E5" w:rsidP="003C18E5">
            <w:pPr>
              <w:spacing w:line="360" w:lineRule="auto"/>
              <w:jc w:val="both"/>
              <w:rPr>
                <w:rFonts w:ascii="Book Antiqua" w:hAnsi="Book Antiqua"/>
              </w:rPr>
            </w:pPr>
            <w:r w:rsidRPr="000636E1">
              <w:rPr>
                <w:rFonts w:ascii="Book Antiqua" w:hAnsi="Book Antiqua"/>
              </w:rPr>
              <w:t>8.236</w:t>
            </w:r>
          </w:p>
        </w:tc>
      </w:tr>
      <w:tr w:rsidR="003C18E5" w:rsidRPr="000636E1" w14:paraId="56CC4243" w14:textId="77777777" w:rsidTr="003C18E5">
        <w:trPr>
          <w:trHeight w:val="286"/>
          <w:jc w:val="center"/>
        </w:trPr>
        <w:tc>
          <w:tcPr>
            <w:tcW w:w="1024" w:type="dxa"/>
            <w:tcBorders>
              <w:top w:val="nil"/>
              <w:left w:val="nil"/>
              <w:bottom w:val="single" w:sz="4" w:space="0" w:color="auto"/>
              <w:right w:val="nil"/>
            </w:tcBorders>
            <w:tcMar>
              <w:top w:w="15" w:type="dxa"/>
              <w:left w:w="15" w:type="dxa"/>
              <w:bottom w:w="15" w:type="dxa"/>
              <w:right w:w="15" w:type="dxa"/>
            </w:tcMar>
            <w:vAlign w:val="center"/>
            <w:hideMark/>
          </w:tcPr>
          <w:p w14:paraId="491AE1B2" w14:textId="77777777" w:rsidR="003C18E5" w:rsidRPr="000636E1" w:rsidRDefault="003C18E5" w:rsidP="003C18E5">
            <w:pPr>
              <w:spacing w:line="360" w:lineRule="auto"/>
              <w:jc w:val="both"/>
              <w:rPr>
                <w:rFonts w:ascii="Book Antiqua" w:hAnsi="Book Antiqua"/>
              </w:rPr>
            </w:pPr>
            <w:r w:rsidRPr="000636E1">
              <w:rPr>
                <w:rFonts w:ascii="Book Antiqua" w:hAnsi="Book Antiqua"/>
                <w:i/>
              </w:rPr>
              <w:t>P</w:t>
            </w:r>
            <w:r w:rsidRPr="000636E1">
              <w:rPr>
                <w:rFonts w:ascii="Book Antiqua" w:hAnsi="Book Antiqua"/>
              </w:rPr>
              <w:t xml:space="preserve"> value</w:t>
            </w:r>
          </w:p>
        </w:tc>
        <w:tc>
          <w:tcPr>
            <w:tcW w:w="688" w:type="dxa"/>
            <w:tcBorders>
              <w:top w:val="nil"/>
              <w:left w:val="nil"/>
              <w:bottom w:val="single" w:sz="4" w:space="0" w:color="auto"/>
              <w:right w:val="nil"/>
            </w:tcBorders>
            <w:tcMar>
              <w:top w:w="15" w:type="dxa"/>
              <w:left w:w="15" w:type="dxa"/>
              <w:bottom w:w="15" w:type="dxa"/>
              <w:right w:w="15" w:type="dxa"/>
            </w:tcMar>
            <w:vAlign w:val="center"/>
          </w:tcPr>
          <w:p w14:paraId="27514228" w14:textId="77777777" w:rsidR="003C18E5" w:rsidRPr="000636E1" w:rsidRDefault="003C18E5" w:rsidP="003C18E5">
            <w:pPr>
              <w:spacing w:line="360" w:lineRule="auto"/>
              <w:jc w:val="both"/>
              <w:rPr>
                <w:rFonts w:ascii="Book Antiqua" w:hAnsi="Book Antiqua"/>
              </w:rPr>
            </w:pPr>
          </w:p>
        </w:tc>
        <w:tc>
          <w:tcPr>
            <w:tcW w:w="1256" w:type="dxa"/>
            <w:tcBorders>
              <w:top w:val="nil"/>
              <w:left w:val="nil"/>
              <w:bottom w:val="single" w:sz="4" w:space="0" w:color="auto"/>
              <w:right w:val="nil"/>
            </w:tcBorders>
            <w:tcMar>
              <w:top w:w="15" w:type="dxa"/>
              <w:left w:w="15" w:type="dxa"/>
              <w:bottom w:w="15" w:type="dxa"/>
              <w:right w:w="15" w:type="dxa"/>
            </w:tcMar>
            <w:vAlign w:val="center"/>
            <w:hideMark/>
          </w:tcPr>
          <w:p w14:paraId="7363BFDC" w14:textId="77777777" w:rsidR="003C18E5" w:rsidRPr="000636E1" w:rsidRDefault="003C18E5" w:rsidP="003C18E5">
            <w:pPr>
              <w:spacing w:line="360" w:lineRule="auto"/>
              <w:jc w:val="both"/>
              <w:rPr>
                <w:rFonts w:ascii="Book Antiqua" w:hAnsi="Book Antiqua"/>
              </w:rPr>
            </w:pPr>
            <w:r w:rsidRPr="000636E1">
              <w:rPr>
                <w:rFonts w:ascii="Book Antiqua" w:hAnsi="Book Antiqua"/>
              </w:rPr>
              <w:t>0.781</w:t>
            </w:r>
          </w:p>
        </w:tc>
        <w:tc>
          <w:tcPr>
            <w:tcW w:w="1201" w:type="dxa"/>
            <w:tcBorders>
              <w:top w:val="nil"/>
              <w:left w:val="nil"/>
              <w:bottom w:val="single" w:sz="4" w:space="0" w:color="auto"/>
              <w:right w:val="nil"/>
            </w:tcBorders>
            <w:tcMar>
              <w:top w:w="15" w:type="dxa"/>
              <w:left w:w="15" w:type="dxa"/>
              <w:bottom w:w="15" w:type="dxa"/>
              <w:right w:w="15" w:type="dxa"/>
            </w:tcMar>
            <w:vAlign w:val="center"/>
            <w:hideMark/>
          </w:tcPr>
          <w:p w14:paraId="54C45820" w14:textId="77777777" w:rsidR="003C18E5" w:rsidRPr="000636E1" w:rsidRDefault="003C18E5" w:rsidP="003C18E5">
            <w:pPr>
              <w:spacing w:line="360" w:lineRule="auto"/>
              <w:jc w:val="both"/>
              <w:rPr>
                <w:rFonts w:ascii="Book Antiqua" w:hAnsi="Book Antiqua"/>
              </w:rPr>
            </w:pPr>
            <w:r w:rsidRPr="000636E1">
              <w:rPr>
                <w:rFonts w:ascii="Book Antiqua" w:hAnsi="Book Antiqua"/>
              </w:rPr>
              <w:t>0.000</w:t>
            </w:r>
          </w:p>
        </w:tc>
        <w:tc>
          <w:tcPr>
            <w:tcW w:w="1209" w:type="dxa"/>
            <w:tcBorders>
              <w:top w:val="nil"/>
              <w:left w:val="nil"/>
              <w:bottom w:val="single" w:sz="4" w:space="0" w:color="auto"/>
              <w:right w:val="nil"/>
            </w:tcBorders>
            <w:tcMar>
              <w:top w:w="15" w:type="dxa"/>
              <w:left w:w="15" w:type="dxa"/>
              <w:bottom w:w="15" w:type="dxa"/>
              <w:right w:w="15" w:type="dxa"/>
            </w:tcMar>
            <w:vAlign w:val="center"/>
            <w:hideMark/>
          </w:tcPr>
          <w:p w14:paraId="0B75B18C" w14:textId="77777777" w:rsidR="003C18E5" w:rsidRPr="000636E1" w:rsidRDefault="003C18E5" w:rsidP="003C18E5">
            <w:pPr>
              <w:spacing w:line="360" w:lineRule="auto"/>
              <w:jc w:val="both"/>
              <w:rPr>
                <w:rFonts w:ascii="Book Antiqua" w:hAnsi="Book Antiqua"/>
              </w:rPr>
            </w:pPr>
            <w:r w:rsidRPr="000636E1">
              <w:rPr>
                <w:rFonts w:ascii="Book Antiqua" w:hAnsi="Book Antiqua"/>
              </w:rPr>
              <w:t>0.572</w:t>
            </w:r>
          </w:p>
        </w:tc>
        <w:tc>
          <w:tcPr>
            <w:tcW w:w="1217" w:type="dxa"/>
            <w:tcBorders>
              <w:top w:val="nil"/>
              <w:left w:val="nil"/>
              <w:bottom w:val="single" w:sz="4" w:space="0" w:color="auto"/>
              <w:right w:val="nil"/>
            </w:tcBorders>
            <w:tcMar>
              <w:top w:w="15" w:type="dxa"/>
              <w:left w:w="15" w:type="dxa"/>
              <w:bottom w:w="15" w:type="dxa"/>
              <w:right w:w="15" w:type="dxa"/>
            </w:tcMar>
            <w:vAlign w:val="center"/>
            <w:hideMark/>
          </w:tcPr>
          <w:p w14:paraId="3D290D3E" w14:textId="77777777" w:rsidR="003C18E5" w:rsidRPr="000636E1" w:rsidRDefault="003C18E5" w:rsidP="003C18E5">
            <w:pPr>
              <w:spacing w:line="360" w:lineRule="auto"/>
              <w:jc w:val="both"/>
              <w:rPr>
                <w:rFonts w:ascii="Book Antiqua" w:hAnsi="Book Antiqua"/>
              </w:rPr>
            </w:pPr>
            <w:r w:rsidRPr="000636E1">
              <w:rPr>
                <w:rFonts w:ascii="Book Antiqua" w:hAnsi="Book Antiqua"/>
              </w:rPr>
              <w:t>0.000</w:t>
            </w:r>
          </w:p>
        </w:tc>
        <w:tc>
          <w:tcPr>
            <w:tcW w:w="1215" w:type="dxa"/>
            <w:tcBorders>
              <w:top w:val="nil"/>
              <w:left w:val="nil"/>
              <w:bottom w:val="single" w:sz="4" w:space="0" w:color="auto"/>
              <w:right w:val="nil"/>
            </w:tcBorders>
            <w:tcMar>
              <w:top w:w="15" w:type="dxa"/>
              <w:left w:w="15" w:type="dxa"/>
              <w:bottom w:w="15" w:type="dxa"/>
              <w:right w:w="15" w:type="dxa"/>
            </w:tcMar>
            <w:vAlign w:val="center"/>
            <w:hideMark/>
          </w:tcPr>
          <w:p w14:paraId="6AEDE501" w14:textId="77777777" w:rsidR="003C18E5" w:rsidRPr="000636E1" w:rsidRDefault="003C18E5" w:rsidP="003C18E5">
            <w:pPr>
              <w:spacing w:line="360" w:lineRule="auto"/>
              <w:jc w:val="both"/>
              <w:rPr>
                <w:rFonts w:ascii="Book Antiqua" w:hAnsi="Book Antiqua"/>
              </w:rPr>
            </w:pPr>
            <w:r w:rsidRPr="000636E1">
              <w:rPr>
                <w:rFonts w:ascii="Book Antiqua" w:hAnsi="Book Antiqua"/>
              </w:rPr>
              <w:t>0.793</w:t>
            </w:r>
          </w:p>
        </w:tc>
        <w:tc>
          <w:tcPr>
            <w:tcW w:w="1238" w:type="dxa"/>
            <w:tcBorders>
              <w:top w:val="nil"/>
              <w:left w:val="nil"/>
              <w:bottom w:val="single" w:sz="4" w:space="0" w:color="auto"/>
              <w:right w:val="nil"/>
            </w:tcBorders>
            <w:tcMar>
              <w:top w:w="15" w:type="dxa"/>
              <w:left w:w="15" w:type="dxa"/>
              <w:bottom w:w="15" w:type="dxa"/>
              <w:right w:w="15" w:type="dxa"/>
            </w:tcMar>
            <w:vAlign w:val="center"/>
            <w:hideMark/>
          </w:tcPr>
          <w:p w14:paraId="43773D44" w14:textId="77777777" w:rsidR="003C18E5" w:rsidRPr="000636E1" w:rsidRDefault="003C18E5" w:rsidP="003C18E5">
            <w:pPr>
              <w:spacing w:line="360" w:lineRule="auto"/>
              <w:jc w:val="both"/>
              <w:rPr>
                <w:rFonts w:ascii="Book Antiqua" w:hAnsi="Book Antiqua"/>
              </w:rPr>
            </w:pPr>
            <w:r w:rsidRPr="000636E1">
              <w:rPr>
                <w:rFonts w:ascii="Book Antiqua" w:hAnsi="Book Antiqua"/>
              </w:rPr>
              <w:t>0.000</w:t>
            </w:r>
          </w:p>
        </w:tc>
        <w:tc>
          <w:tcPr>
            <w:tcW w:w="1269" w:type="dxa"/>
            <w:tcBorders>
              <w:top w:val="nil"/>
              <w:left w:val="nil"/>
              <w:bottom w:val="single" w:sz="4" w:space="0" w:color="auto"/>
              <w:right w:val="nil"/>
            </w:tcBorders>
            <w:tcMar>
              <w:top w:w="15" w:type="dxa"/>
              <w:left w:w="15" w:type="dxa"/>
              <w:bottom w:w="15" w:type="dxa"/>
              <w:right w:w="15" w:type="dxa"/>
            </w:tcMar>
            <w:vAlign w:val="center"/>
            <w:hideMark/>
          </w:tcPr>
          <w:p w14:paraId="507634BE" w14:textId="77777777" w:rsidR="003C18E5" w:rsidRPr="000636E1" w:rsidRDefault="003C18E5" w:rsidP="003C18E5">
            <w:pPr>
              <w:spacing w:line="360" w:lineRule="auto"/>
              <w:jc w:val="both"/>
              <w:rPr>
                <w:rFonts w:ascii="Book Antiqua" w:hAnsi="Book Antiqua"/>
              </w:rPr>
            </w:pPr>
            <w:r w:rsidRPr="000636E1">
              <w:rPr>
                <w:rFonts w:ascii="Book Antiqua" w:hAnsi="Book Antiqua"/>
              </w:rPr>
              <w:t>0.934</w:t>
            </w:r>
          </w:p>
        </w:tc>
        <w:tc>
          <w:tcPr>
            <w:tcW w:w="1251" w:type="dxa"/>
            <w:tcBorders>
              <w:top w:val="nil"/>
              <w:left w:val="nil"/>
              <w:bottom w:val="single" w:sz="4" w:space="0" w:color="auto"/>
              <w:right w:val="nil"/>
            </w:tcBorders>
            <w:tcMar>
              <w:top w:w="15" w:type="dxa"/>
              <w:left w:w="15" w:type="dxa"/>
              <w:bottom w:w="15" w:type="dxa"/>
              <w:right w:w="15" w:type="dxa"/>
            </w:tcMar>
            <w:vAlign w:val="center"/>
            <w:hideMark/>
          </w:tcPr>
          <w:p w14:paraId="61D22B19" w14:textId="77777777" w:rsidR="003C18E5" w:rsidRPr="000636E1" w:rsidRDefault="003C18E5" w:rsidP="003C18E5">
            <w:pPr>
              <w:spacing w:line="360" w:lineRule="auto"/>
              <w:jc w:val="both"/>
              <w:rPr>
                <w:rFonts w:ascii="Book Antiqua" w:hAnsi="Book Antiqua"/>
              </w:rPr>
            </w:pPr>
            <w:r w:rsidRPr="000636E1">
              <w:rPr>
                <w:rFonts w:ascii="Book Antiqua" w:hAnsi="Book Antiqua"/>
              </w:rPr>
              <w:t>0.000</w:t>
            </w:r>
          </w:p>
        </w:tc>
      </w:tr>
    </w:tbl>
    <w:p w14:paraId="7516D88E" w14:textId="77777777" w:rsidR="003C18E5" w:rsidRPr="000636E1" w:rsidRDefault="003C18E5" w:rsidP="003C18E5">
      <w:pPr>
        <w:widowControl w:val="0"/>
        <w:spacing w:line="360" w:lineRule="auto"/>
        <w:jc w:val="both"/>
        <w:rPr>
          <w:rFonts w:ascii="Book Antiqua" w:hAnsi="Book Antiqua"/>
        </w:rPr>
      </w:pPr>
      <w:proofErr w:type="spellStart"/>
      <w:proofErr w:type="gramStart"/>
      <w:r w:rsidRPr="000636E1">
        <w:rPr>
          <w:rFonts w:ascii="Book Antiqua" w:hAnsi="Book Antiqua"/>
          <w:vertAlign w:val="superscript"/>
        </w:rPr>
        <w:t>a</w:t>
      </w:r>
      <w:r w:rsidRPr="000636E1">
        <w:rPr>
          <w:rFonts w:ascii="Book Antiqua" w:hAnsi="Book Antiqua"/>
          <w:i/>
        </w:rPr>
        <w:t>P</w:t>
      </w:r>
      <w:proofErr w:type="spellEnd"/>
      <w:proofErr w:type="gramEnd"/>
      <w:r w:rsidRPr="000636E1">
        <w:rPr>
          <w:rFonts w:ascii="Book Antiqua" w:hAnsi="Book Antiqua"/>
        </w:rPr>
        <w:t xml:space="preserve"> &lt; 0.05, compared between groups before surgery. TNF-α: </w:t>
      </w:r>
      <w:r w:rsidRPr="000636E1">
        <w:rPr>
          <w:rFonts w:ascii="Book Antiqua" w:hAnsi="Book Antiqua"/>
          <w:caps/>
        </w:rPr>
        <w:t>t</w:t>
      </w:r>
      <w:r w:rsidRPr="000636E1">
        <w:rPr>
          <w:rFonts w:ascii="Book Antiqua" w:hAnsi="Book Antiqua"/>
        </w:rPr>
        <w:t xml:space="preserve">umor necrosis factor-α; IL: </w:t>
      </w:r>
      <w:r w:rsidRPr="000636E1">
        <w:rPr>
          <w:rFonts w:ascii="Book Antiqua" w:hAnsi="Book Antiqua"/>
          <w:caps/>
        </w:rPr>
        <w:t>i</w:t>
      </w:r>
      <w:r w:rsidRPr="000636E1">
        <w:rPr>
          <w:rFonts w:ascii="Book Antiqua" w:hAnsi="Book Antiqua"/>
        </w:rPr>
        <w:t>nterleukin; SP:</w:t>
      </w:r>
      <w:r w:rsidRPr="000636E1">
        <w:rPr>
          <w:rFonts w:ascii="Book Antiqua" w:hAnsi="Book Antiqua"/>
          <w:caps/>
        </w:rPr>
        <w:t xml:space="preserve"> s</w:t>
      </w:r>
      <w:r w:rsidRPr="000636E1">
        <w:rPr>
          <w:rFonts w:ascii="Book Antiqua" w:hAnsi="Book Antiqua"/>
        </w:rPr>
        <w:t>erum P substances.</w:t>
      </w:r>
    </w:p>
    <w:p w14:paraId="087EC616" w14:textId="77777777" w:rsidR="003C18E5" w:rsidRPr="000636E1" w:rsidRDefault="003C18E5" w:rsidP="003C18E5">
      <w:pPr>
        <w:spacing w:line="360" w:lineRule="auto"/>
        <w:jc w:val="both"/>
        <w:rPr>
          <w:rFonts w:ascii="Book Antiqua" w:hAnsi="Book Antiqua"/>
        </w:rPr>
      </w:pPr>
      <w:r w:rsidRPr="000636E1">
        <w:rPr>
          <w:rFonts w:ascii="Book Antiqua" w:hAnsi="Book Antiqua"/>
        </w:rPr>
        <w:br w:type="page"/>
      </w:r>
    </w:p>
    <w:p w14:paraId="0281EF45"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Table 4 Comparison of National Hospital Stroke Scale score and Barthel index between two groups (mean ± SD point)</w:t>
      </w:r>
    </w:p>
    <w:tbl>
      <w:tblPr>
        <w:tblW w:w="8508" w:type="dxa"/>
        <w:jc w:val="center"/>
        <w:tblLayout w:type="fixed"/>
        <w:tblLook w:val="04A0" w:firstRow="1" w:lastRow="0" w:firstColumn="1" w:lastColumn="0" w:noHBand="0" w:noVBand="1"/>
      </w:tblPr>
      <w:tblGrid>
        <w:gridCol w:w="1220"/>
        <w:gridCol w:w="804"/>
        <w:gridCol w:w="1621"/>
        <w:gridCol w:w="1621"/>
        <w:gridCol w:w="1621"/>
        <w:gridCol w:w="1621"/>
      </w:tblGrid>
      <w:tr w:rsidR="003C18E5" w:rsidRPr="000636E1" w14:paraId="01A02F4A" w14:textId="77777777" w:rsidTr="003C18E5">
        <w:trPr>
          <w:trHeight w:val="285"/>
          <w:jc w:val="center"/>
        </w:trPr>
        <w:tc>
          <w:tcPr>
            <w:tcW w:w="1220" w:type="dxa"/>
            <w:vMerge w:val="restart"/>
            <w:tcBorders>
              <w:top w:val="single" w:sz="12" w:space="0" w:color="000000"/>
              <w:left w:val="nil"/>
              <w:right w:val="nil"/>
            </w:tcBorders>
            <w:tcMar>
              <w:top w:w="15" w:type="dxa"/>
              <w:left w:w="15" w:type="dxa"/>
              <w:bottom w:w="15" w:type="dxa"/>
              <w:right w:w="15" w:type="dxa"/>
            </w:tcMar>
            <w:vAlign w:val="center"/>
            <w:hideMark/>
          </w:tcPr>
          <w:p w14:paraId="4DC4E329"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Groups</w:t>
            </w:r>
          </w:p>
        </w:tc>
        <w:tc>
          <w:tcPr>
            <w:tcW w:w="804" w:type="dxa"/>
            <w:vMerge w:val="restart"/>
            <w:tcBorders>
              <w:top w:val="single" w:sz="12" w:space="0" w:color="000000"/>
              <w:left w:val="nil"/>
              <w:right w:val="nil"/>
            </w:tcBorders>
            <w:tcMar>
              <w:top w:w="15" w:type="dxa"/>
              <w:left w:w="15" w:type="dxa"/>
              <w:bottom w:w="15" w:type="dxa"/>
              <w:right w:w="15" w:type="dxa"/>
            </w:tcMar>
            <w:vAlign w:val="center"/>
            <w:hideMark/>
          </w:tcPr>
          <w:p w14:paraId="154B8579"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Cases</w:t>
            </w:r>
          </w:p>
        </w:tc>
        <w:tc>
          <w:tcPr>
            <w:tcW w:w="3242" w:type="dxa"/>
            <w:gridSpan w:val="2"/>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0D4C3AD1"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NIHSS score</w:t>
            </w:r>
          </w:p>
        </w:tc>
        <w:tc>
          <w:tcPr>
            <w:tcW w:w="3242" w:type="dxa"/>
            <w:gridSpan w:val="2"/>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40791ED2"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Barthel index</w:t>
            </w:r>
          </w:p>
        </w:tc>
      </w:tr>
      <w:tr w:rsidR="003C18E5" w:rsidRPr="000636E1" w14:paraId="310FA888" w14:textId="77777777" w:rsidTr="003C18E5">
        <w:trPr>
          <w:trHeight w:val="285"/>
          <w:jc w:val="center"/>
        </w:trPr>
        <w:tc>
          <w:tcPr>
            <w:tcW w:w="1220" w:type="dxa"/>
            <w:vMerge/>
            <w:tcBorders>
              <w:left w:val="nil"/>
              <w:bottom w:val="single" w:sz="4" w:space="0" w:color="auto"/>
              <w:right w:val="nil"/>
            </w:tcBorders>
            <w:tcMar>
              <w:top w:w="15" w:type="dxa"/>
              <w:left w:w="15" w:type="dxa"/>
              <w:bottom w:w="15" w:type="dxa"/>
              <w:right w:w="15" w:type="dxa"/>
            </w:tcMar>
            <w:vAlign w:val="center"/>
          </w:tcPr>
          <w:p w14:paraId="7942EAEB" w14:textId="77777777" w:rsidR="003C18E5" w:rsidRPr="000636E1" w:rsidRDefault="003C18E5" w:rsidP="003C18E5">
            <w:pPr>
              <w:spacing w:line="360" w:lineRule="auto"/>
              <w:jc w:val="both"/>
              <w:rPr>
                <w:rFonts w:ascii="Book Antiqua" w:hAnsi="Book Antiqua"/>
                <w:b/>
              </w:rPr>
            </w:pPr>
          </w:p>
        </w:tc>
        <w:tc>
          <w:tcPr>
            <w:tcW w:w="804" w:type="dxa"/>
            <w:vMerge/>
            <w:tcBorders>
              <w:left w:val="nil"/>
              <w:bottom w:val="single" w:sz="4" w:space="0" w:color="auto"/>
              <w:right w:val="nil"/>
            </w:tcBorders>
            <w:tcMar>
              <w:top w:w="15" w:type="dxa"/>
              <w:left w:w="15" w:type="dxa"/>
              <w:bottom w:w="15" w:type="dxa"/>
              <w:right w:w="15" w:type="dxa"/>
            </w:tcMar>
            <w:vAlign w:val="center"/>
          </w:tcPr>
          <w:p w14:paraId="173B2CB1" w14:textId="77777777" w:rsidR="003C18E5" w:rsidRPr="000636E1" w:rsidRDefault="003C18E5" w:rsidP="003C18E5">
            <w:pPr>
              <w:spacing w:line="360" w:lineRule="auto"/>
              <w:jc w:val="both"/>
              <w:rPr>
                <w:rFonts w:ascii="Book Antiqua" w:hAnsi="Book Antiqua"/>
                <w:b/>
              </w:rPr>
            </w:pPr>
          </w:p>
        </w:tc>
        <w:tc>
          <w:tcPr>
            <w:tcW w:w="1621" w:type="dxa"/>
            <w:tcBorders>
              <w:top w:val="single" w:sz="4" w:space="0" w:color="auto"/>
              <w:left w:val="nil"/>
              <w:bottom w:val="single" w:sz="4" w:space="0" w:color="auto"/>
              <w:right w:val="nil"/>
            </w:tcBorders>
            <w:tcMar>
              <w:top w:w="15" w:type="dxa"/>
              <w:left w:w="15" w:type="dxa"/>
              <w:bottom w:w="15" w:type="dxa"/>
              <w:right w:w="15" w:type="dxa"/>
            </w:tcMar>
            <w:vAlign w:val="center"/>
            <w:hideMark/>
          </w:tcPr>
          <w:p w14:paraId="542E2FEE"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Before surgery</w:t>
            </w:r>
          </w:p>
        </w:tc>
        <w:tc>
          <w:tcPr>
            <w:tcW w:w="1621" w:type="dxa"/>
            <w:tcBorders>
              <w:top w:val="single" w:sz="4" w:space="0" w:color="auto"/>
              <w:left w:val="nil"/>
              <w:bottom w:val="single" w:sz="4" w:space="0" w:color="auto"/>
              <w:right w:val="nil"/>
            </w:tcBorders>
            <w:tcMar>
              <w:top w:w="15" w:type="dxa"/>
              <w:left w:w="15" w:type="dxa"/>
              <w:bottom w:w="15" w:type="dxa"/>
              <w:right w:w="15" w:type="dxa"/>
            </w:tcMar>
            <w:vAlign w:val="center"/>
            <w:hideMark/>
          </w:tcPr>
          <w:p w14:paraId="0AF1AF0E"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14 d after surgery</w:t>
            </w:r>
          </w:p>
        </w:tc>
        <w:tc>
          <w:tcPr>
            <w:tcW w:w="1621" w:type="dxa"/>
            <w:tcBorders>
              <w:top w:val="single" w:sz="4" w:space="0" w:color="auto"/>
              <w:left w:val="nil"/>
              <w:bottom w:val="single" w:sz="4" w:space="0" w:color="auto"/>
              <w:right w:val="nil"/>
            </w:tcBorders>
            <w:tcMar>
              <w:top w:w="15" w:type="dxa"/>
              <w:left w:w="15" w:type="dxa"/>
              <w:bottom w:w="15" w:type="dxa"/>
              <w:right w:w="15" w:type="dxa"/>
            </w:tcMar>
            <w:vAlign w:val="center"/>
            <w:hideMark/>
          </w:tcPr>
          <w:p w14:paraId="74D56DA5"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Before surgery</w:t>
            </w:r>
          </w:p>
        </w:tc>
        <w:tc>
          <w:tcPr>
            <w:tcW w:w="1621" w:type="dxa"/>
            <w:tcBorders>
              <w:top w:val="single" w:sz="4" w:space="0" w:color="auto"/>
              <w:left w:val="nil"/>
              <w:bottom w:val="single" w:sz="4" w:space="0" w:color="auto"/>
              <w:right w:val="nil"/>
            </w:tcBorders>
            <w:tcMar>
              <w:top w:w="15" w:type="dxa"/>
              <w:left w:w="15" w:type="dxa"/>
              <w:bottom w:w="15" w:type="dxa"/>
              <w:right w:w="15" w:type="dxa"/>
            </w:tcMar>
            <w:vAlign w:val="center"/>
            <w:hideMark/>
          </w:tcPr>
          <w:p w14:paraId="3ADC50AC"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 xml:space="preserve">14 d after surgery </w:t>
            </w:r>
          </w:p>
        </w:tc>
      </w:tr>
      <w:tr w:rsidR="003C18E5" w:rsidRPr="000636E1" w14:paraId="1C0B6B1B" w14:textId="77777777" w:rsidTr="003C18E5">
        <w:trPr>
          <w:trHeight w:val="285"/>
          <w:jc w:val="center"/>
        </w:trPr>
        <w:tc>
          <w:tcPr>
            <w:tcW w:w="1220" w:type="dxa"/>
            <w:tcBorders>
              <w:top w:val="single" w:sz="4" w:space="0" w:color="auto"/>
              <w:left w:val="nil"/>
              <w:right w:val="nil"/>
            </w:tcBorders>
            <w:tcMar>
              <w:top w:w="15" w:type="dxa"/>
              <w:left w:w="15" w:type="dxa"/>
              <w:bottom w:w="15" w:type="dxa"/>
              <w:right w:w="15" w:type="dxa"/>
            </w:tcMar>
            <w:vAlign w:val="center"/>
            <w:hideMark/>
          </w:tcPr>
          <w:p w14:paraId="40C13F46" w14:textId="77777777" w:rsidR="003C18E5" w:rsidRPr="000636E1" w:rsidRDefault="003C18E5" w:rsidP="003C18E5">
            <w:pPr>
              <w:spacing w:line="360" w:lineRule="auto"/>
              <w:jc w:val="both"/>
              <w:rPr>
                <w:rFonts w:ascii="Book Antiqua" w:hAnsi="Book Antiqua"/>
              </w:rPr>
            </w:pPr>
            <w:r w:rsidRPr="000636E1">
              <w:rPr>
                <w:rFonts w:ascii="Book Antiqua" w:hAnsi="Book Antiqua"/>
              </w:rPr>
              <w:t>Control group</w:t>
            </w:r>
          </w:p>
        </w:tc>
        <w:tc>
          <w:tcPr>
            <w:tcW w:w="804" w:type="dxa"/>
            <w:tcBorders>
              <w:top w:val="single" w:sz="4" w:space="0" w:color="auto"/>
              <w:left w:val="nil"/>
              <w:right w:val="nil"/>
            </w:tcBorders>
            <w:tcMar>
              <w:top w:w="15" w:type="dxa"/>
              <w:left w:w="15" w:type="dxa"/>
              <w:bottom w:w="15" w:type="dxa"/>
              <w:right w:w="15" w:type="dxa"/>
            </w:tcMar>
            <w:vAlign w:val="center"/>
            <w:hideMark/>
          </w:tcPr>
          <w:p w14:paraId="50A5406A" w14:textId="77777777" w:rsidR="003C18E5" w:rsidRPr="000636E1" w:rsidRDefault="003C18E5" w:rsidP="003C18E5">
            <w:pPr>
              <w:spacing w:line="360" w:lineRule="auto"/>
              <w:jc w:val="both"/>
              <w:rPr>
                <w:rFonts w:ascii="Book Antiqua" w:hAnsi="Book Antiqua"/>
              </w:rPr>
            </w:pPr>
            <w:r w:rsidRPr="000636E1">
              <w:rPr>
                <w:rFonts w:ascii="Book Antiqua" w:hAnsi="Book Antiqua"/>
              </w:rPr>
              <w:t>59</w:t>
            </w:r>
          </w:p>
        </w:tc>
        <w:tc>
          <w:tcPr>
            <w:tcW w:w="1621" w:type="dxa"/>
            <w:tcBorders>
              <w:top w:val="single" w:sz="4" w:space="0" w:color="auto"/>
              <w:left w:val="nil"/>
              <w:right w:val="nil"/>
            </w:tcBorders>
            <w:tcMar>
              <w:top w:w="15" w:type="dxa"/>
              <w:left w:w="15" w:type="dxa"/>
              <w:bottom w:w="15" w:type="dxa"/>
              <w:right w:w="15" w:type="dxa"/>
            </w:tcMar>
            <w:vAlign w:val="center"/>
            <w:hideMark/>
          </w:tcPr>
          <w:p w14:paraId="6EA4F022" w14:textId="77777777" w:rsidR="003C18E5" w:rsidRPr="000636E1" w:rsidRDefault="003C18E5" w:rsidP="003C18E5">
            <w:pPr>
              <w:spacing w:line="360" w:lineRule="auto"/>
              <w:jc w:val="both"/>
              <w:rPr>
                <w:rFonts w:ascii="Book Antiqua" w:hAnsi="Book Antiqua"/>
              </w:rPr>
            </w:pPr>
            <w:r w:rsidRPr="000636E1">
              <w:rPr>
                <w:rFonts w:ascii="Book Antiqua" w:hAnsi="Book Antiqua"/>
              </w:rPr>
              <w:t>19.25 ± 4.77</w:t>
            </w:r>
          </w:p>
        </w:tc>
        <w:tc>
          <w:tcPr>
            <w:tcW w:w="1621" w:type="dxa"/>
            <w:tcBorders>
              <w:top w:val="single" w:sz="4" w:space="0" w:color="auto"/>
              <w:left w:val="nil"/>
              <w:right w:val="nil"/>
            </w:tcBorders>
            <w:tcMar>
              <w:top w:w="15" w:type="dxa"/>
              <w:left w:w="15" w:type="dxa"/>
              <w:bottom w:w="15" w:type="dxa"/>
              <w:right w:w="15" w:type="dxa"/>
            </w:tcMar>
            <w:vAlign w:val="center"/>
            <w:hideMark/>
          </w:tcPr>
          <w:p w14:paraId="489D2915" w14:textId="77777777" w:rsidR="003C18E5" w:rsidRPr="000636E1" w:rsidRDefault="003C18E5" w:rsidP="003C18E5">
            <w:pPr>
              <w:spacing w:line="360" w:lineRule="auto"/>
              <w:jc w:val="both"/>
              <w:rPr>
                <w:rFonts w:ascii="Book Antiqua" w:hAnsi="Book Antiqua"/>
              </w:rPr>
            </w:pPr>
            <w:r w:rsidRPr="000636E1">
              <w:rPr>
                <w:rFonts w:ascii="Book Antiqua" w:hAnsi="Book Antiqua"/>
              </w:rPr>
              <w:t>8.12 ± 2.03</w:t>
            </w:r>
            <w:r w:rsidRPr="000636E1">
              <w:rPr>
                <w:rFonts w:ascii="Book Antiqua" w:hAnsi="Book Antiqua"/>
                <w:vertAlign w:val="superscript"/>
              </w:rPr>
              <w:t>a</w:t>
            </w:r>
          </w:p>
        </w:tc>
        <w:tc>
          <w:tcPr>
            <w:tcW w:w="1621" w:type="dxa"/>
            <w:tcBorders>
              <w:top w:val="single" w:sz="4" w:space="0" w:color="auto"/>
              <w:left w:val="nil"/>
              <w:right w:val="nil"/>
            </w:tcBorders>
            <w:tcMar>
              <w:top w:w="15" w:type="dxa"/>
              <w:left w:w="15" w:type="dxa"/>
              <w:bottom w:w="15" w:type="dxa"/>
              <w:right w:w="15" w:type="dxa"/>
            </w:tcMar>
            <w:vAlign w:val="center"/>
            <w:hideMark/>
          </w:tcPr>
          <w:p w14:paraId="503DF7A6" w14:textId="77777777" w:rsidR="003C18E5" w:rsidRPr="000636E1" w:rsidRDefault="003C18E5" w:rsidP="003C18E5">
            <w:pPr>
              <w:spacing w:line="360" w:lineRule="auto"/>
              <w:jc w:val="both"/>
              <w:rPr>
                <w:rFonts w:ascii="Book Antiqua" w:hAnsi="Book Antiqua"/>
              </w:rPr>
            </w:pPr>
            <w:r w:rsidRPr="000636E1">
              <w:rPr>
                <w:rFonts w:ascii="Book Antiqua" w:hAnsi="Book Antiqua"/>
              </w:rPr>
              <w:t>15.36 ± 4.74</w:t>
            </w:r>
          </w:p>
        </w:tc>
        <w:tc>
          <w:tcPr>
            <w:tcW w:w="1621" w:type="dxa"/>
            <w:tcBorders>
              <w:top w:val="single" w:sz="4" w:space="0" w:color="auto"/>
              <w:left w:val="nil"/>
              <w:right w:val="nil"/>
            </w:tcBorders>
            <w:tcMar>
              <w:top w:w="15" w:type="dxa"/>
              <w:left w:w="15" w:type="dxa"/>
              <w:bottom w:w="15" w:type="dxa"/>
              <w:right w:w="15" w:type="dxa"/>
            </w:tcMar>
            <w:vAlign w:val="center"/>
            <w:hideMark/>
          </w:tcPr>
          <w:p w14:paraId="74528028" w14:textId="77777777" w:rsidR="003C18E5" w:rsidRPr="000636E1" w:rsidRDefault="003C18E5" w:rsidP="003C18E5">
            <w:pPr>
              <w:spacing w:line="360" w:lineRule="auto"/>
              <w:jc w:val="both"/>
              <w:rPr>
                <w:rFonts w:ascii="Book Antiqua" w:hAnsi="Book Antiqua"/>
              </w:rPr>
            </w:pPr>
            <w:r w:rsidRPr="000636E1">
              <w:rPr>
                <w:rFonts w:ascii="Book Antiqua" w:hAnsi="Book Antiqua"/>
              </w:rPr>
              <w:t>54.15 ± 5.33</w:t>
            </w:r>
            <w:r w:rsidRPr="000636E1">
              <w:rPr>
                <w:rFonts w:ascii="Book Antiqua" w:hAnsi="Book Antiqua"/>
                <w:vertAlign w:val="superscript"/>
              </w:rPr>
              <w:t>a</w:t>
            </w:r>
          </w:p>
        </w:tc>
      </w:tr>
      <w:tr w:rsidR="003C18E5" w:rsidRPr="000636E1" w14:paraId="56075D21" w14:textId="77777777" w:rsidTr="003C18E5">
        <w:trPr>
          <w:trHeight w:val="285"/>
          <w:jc w:val="center"/>
        </w:trPr>
        <w:tc>
          <w:tcPr>
            <w:tcW w:w="1220" w:type="dxa"/>
            <w:tcBorders>
              <w:left w:val="nil"/>
              <w:right w:val="nil"/>
            </w:tcBorders>
            <w:tcMar>
              <w:top w:w="15" w:type="dxa"/>
              <w:left w:w="15" w:type="dxa"/>
              <w:bottom w:w="15" w:type="dxa"/>
              <w:right w:w="15" w:type="dxa"/>
            </w:tcMar>
            <w:vAlign w:val="center"/>
            <w:hideMark/>
          </w:tcPr>
          <w:p w14:paraId="7D18A5EC" w14:textId="77777777" w:rsidR="003C18E5" w:rsidRPr="000636E1" w:rsidRDefault="003C18E5" w:rsidP="003C18E5">
            <w:pPr>
              <w:spacing w:line="360" w:lineRule="auto"/>
              <w:jc w:val="both"/>
              <w:rPr>
                <w:rFonts w:ascii="Book Antiqua" w:hAnsi="Book Antiqua"/>
              </w:rPr>
            </w:pPr>
            <w:r w:rsidRPr="000636E1">
              <w:rPr>
                <w:rFonts w:ascii="Book Antiqua" w:hAnsi="Book Antiqua"/>
              </w:rPr>
              <w:t>Observation group</w:t>
            </w:r>
          </w:p>
        </w:tc>
        <w:tc>
          <w:tcPr>
            <w:tcW w:w="804" w:type="dxa"/>
            <w:tcBorders>
              <w:left w:val="nil"/>
              <w:right w:val="nil"/>
            </w:tcBorders>
            <w:tcMar>
              <w:top w:w="15" w:type="dxa"/>
              <w:left w:w="15" w:type="dxa"/>
              <w:bottom w:w="15" w:type="dxa"/>
              <w:right w:w="15" w:type="dxa"/>
            </w:tcMar>
            <w:vAlign w:val="center"/>
            <w:hideMark/>
          </w:tcPr>
          <w:p w14:paraId="35A25B00" w14:textId="77777777" w:rsidR="003C18E5" w:rsidRPr="000636E1" w:rsidRDefault="003C18E5" w:rsidP="003C18E5">
            <w:pPr>
              <w:spacing w:line="360" w:lineRule="auto"/>
              <w:jc w:val="both"/>
              <w:rPr>
                <w:rFonts w:ascii="Book Antiqua" w:hAnsi="Book Antiqua"/>
              </w:rPr>
            </w:pPr>
            <w:r w:rsidRPr="000636E1">
              <w:rPr>
                <w:rFonts w:ascii="Book Antiqua" w:hAnsi="Book Antiqua"/>
              </w:rPr>
              <w:t>59</w:t>
            </w:r>
          </w:p>
        </w:tc>
        <w:tc>
          <w:tcPr>
            <w:tcW w:w="1621" w:type="dxa"/>
            <w:tcBorders>
              <w:left w:val="nil"/>
              <w:right w:val="nil"/>
            </w:tcBorders>
            <w:tcMar>
              <w:top w:w="15" w:type="dxa"/>
              <w:left w:w="15" w:type="dxa"/>
              <w:bottom w:w="15" w:type="dxa"/>
              <w:right w:w="15" w:type="dxa"/>
            </w:tcMar>
            <w:vAlign w:val="center"/>
            <w:hideMark/>
          </w:tcPr>
          <w:p w14:paraId="3089EA0A" w14:textId="77777777" w:rsidR="003C18E5" w:rsidRPr="000636E1" w:rsidRDefault="003C18E5" w:rsidP="003C18E5">
            <w:pPr>
              <w:spacing w:line="360" w:lineRule="auto"/>
              <w:jc w:val="both"/>
              <w:rPr>
                <w:rFonts w:ascii="Book Antiqua" w:hAnsi="Book Antiqua"/>
              </w:rPr>
            </w:pPr>
            <w:r w:rsidRPr="000636E1">
              <w:rPr>
                <w:rFonts w:ascii="Book Antiqua" w:hAnsi="Book Antiqua"/>
              </w:rPr>
              <w:t>18.98 ± 5.02</w:t>
            </w:r>
          </w:p>
        </w:tc>
        <w:tc>
          <w:tcPr>
            <w:tcW w:w="1621" w:type="dxa"/>
            <w:tcBorders>
              <w:left w:val="nil"/>
              <w:right w:val="nil"/>
            </w:tcBorders>
            <w:tcMar>
              <w:top w:w="15" w:type="dxa"/>
              <w:left w:w="15" w:type="dxa"/>
              <w:bottom w:w="15" w:type="dxa"/>
              <w:right w:w="15" w:type="dxa"/>
            </w:tcMar>
            <w:vAlign w:val="center"/>
            <w:hideMark/>
          </w:tcPr>
          <w:p w14:paraId="35E44FB6" w14:textId="77777777" w:rsidR="003C18E5" w:rsidRPr="000636E1" w:rsidRDefault="003C18E5" w:rsidP="003C18E5">
            <w:pPr>
              <w:spacing w:line="360" w:lineRule="auto"/>
              <w:jc w:val="both"/>
              <w:rPr>
                <w:rFonts w:ascii="Book Antiqua" w:hAnsi="Book Antiqua"/>
              </w:rPr>
            </w:pPr>
            <w:r w:rsidRPr="000636E1">
              <w:rPr>
                <w:rFonts w:ascii="Book Antiqua" w:hAnsi="Book Antiqua"/>
              </w:rPr>
              <w:t>6.98 ± 1.24</w:t>
            </w:r>
            <w:r w:rsidRPr="000636E1">
              <w:rPr>
                <w:rFonts w:ascii="Book Antiqua" w:hAnsi="Book Antiqua"/>
                <w:vertAlign w:val="superscript"/>
              </w:rPr>
              <w:t>a</w:t>
            </w:r>
          </w:p>
        </w:tc>
        <w:tc>
          <w:tcPr>
            <w:tcW w:w="1621" w:type="dxa"/>
            <w:tcBorders>
              <w:left w:val="nil"/>
              <w:right w:val="nil"/>
            </w:tcBorders>
            <w:tcMar>
              <w:top w:w="15" w:type="dxa"/>
              <w:left w:w="15" w:type="dxa"/>
              <w:bottom w:w="15" w:type="dxa"/>
              <w:right w:w="15" w:type="dxa"/>
            </w:tcMar>
            <w:vAlign w:val="center"/>
            <w:hideMark/>
          </w:tcPr>
          <w:p w14:paraId="12D2B6F0" w14:textId="77777777" w:rsidR="003C18E5" w:rsidRPr="000636E1" w:rsidRDefault="003C18E5" w:rsidP="003C18E5">
            <w:pPr>
              <w:spacing w:line="360" w:lineRule="auto"/>
              <w:jc w:val="both"/>
              <w:rPr>
                <w:rFonts w:ascii="Book Antiqua" w:hAnsi="Book Antiqua"/>
              </w:rPr>
            </w:pPr>
            <w:r w:rsidRPr="000636E1">
              <w:rPr>
                <w:rFonts w:ascii="Book Antiqua" w:hAnsi="Book Antiqua"/>
              </w:rPr>
              <w:t>15.42 ± 5.02</w:t>
            </w:r>
          </w:p>
        </w:tc>
        <w:tc>
          <w:tcPr>
            <w:tcW w:w="1621" w:type="dxa"/>
            <w:tcBorders>
              <w:left w:val="nil"/>
              <w:right w:val="nil"/>
            </w:tcBorders>
            <w:tcMar>
              <w:top w:w="15" w:type="dxa"/>
              <w:left w:w="15" w:type="dxa"/>
              <w:bottom w:w="15" w:type="dxa"/>
              <w:right w:w="15" w:type="dxa"/>
            </w:tcMar>
            <w:vAlign w:val="center"/>
            <w:hideMark/>
          </w:tcPr>
          <w:p w14:paraId="38C0C30B" w14:textId="77777777" w:rsidR="003C18E5" w:rsidRPr="000636E1" w:rsidRDefault="003C18E5" w:rsidP="003C18E5">
            <w:pPr>
              <w:spacing w:line="360" w:lineRule="auto"/>
              <w:jc w:val="both"/>
              <w:rPr>
                <w:rFonts w:ascii="Book Antiqua" w:hAnsi="Book Antiqua"/>
              </w:rPr>
            </w:pPr>
            <w:r w:rsidRPr="000636E1">
              <w:rPr>
                <w:rFonts w:ascii="Book Antiqua" w:hAnsi="Book Antiqua"/>
              </w:rPr>
              <w:t>66.05 ± 6.17</w:t>
            </w:r>
            <w:r w:rsidRPr="000636E1">
              <w:rPr>
                <w:rFonts w:ascii="Book Antiqua" w:hAnsi="Book Antiqua"/>
                <w:vertAlign w:val="superscript"/>
              </w:rPr>
              <w:t>a</w:t>
            </w:r>
          </w:p>
        </w:tc>
      </w:tr>
      <w:tr w:rsidR="003C18E5" w:rsidRPr="000636E1" w14:paraId="76AEA5F6" w14:textId="77777777" w:rsidTr="003C18E5">
        <w:trPr>
          <w:trHeight w:val="285"/>
          <w:jc w:val="center"/>
        </w:trPr>
        <w:tc>
          <w:tcPr>
            <w:tcW w:w="1220" w:type="dxa"/>
            <w:tcBorders>
              <w:left w:val="nil"/>
              <w:right w:val="nil"/>
            </w:tcBorders>
            <w:tcMar>
              <w:top w:w="15" w:type="dxa"/>
              <w:left w:w="15" w:type="dxa"/>
              <w:bottom w:w="15" w:type="dxa"/>
              <w:right w:w="15" w:type="dxa"/>
            </w:tcMar>
            <w:vAlign w:val="center"/>
            <w:hideMark/>
          </w:tcPr>
          <w:p w14:paraId="738C968C" w14:textId="77777777" w:rsidR="003C18E5" w:rsidRPr="000636E1" w:rsidRDefault="003C18E5" w:rsidP="003C18E5">
            <w:pPr>
              <w:spacing w:line="360" w:lineRule="auto"/>
              <w:jc w:val="both"/>
              <w:rPr>
                <w:rFonts w:ascii="Book Antiqua" w:hAnsi="Book Antiqua"/>
                <w:i/>
              </w:rPr>
            </w:pPr>
            <w:r w:rsidRPr="000636E1">
              <w:rPr>
                <w:rFonts w:ascii="Book Antiqua" w:hAnsi="Book Antiqua"/>
                <w:i/>
              </w:rPr>
              <w:t>t</w:t>
            </w:r>
          </w:p>
        </w:tc>
        <w:tc>
          <w:tcPr>
            <w:tcW w:w="804" w:type="dxa"/>
            <w:tcBorders>
              <w:left w:val="nil"/>
              <w:right w:val="nil"/>
            </w:tcBorders>
            <w:tcMar>
              <w:top w:w="15" w:type="dxa"/>
              <w:left w:w="15" w:type="dxa"/>
              <w:bottom w:w="15" w:type="dxa"/>
              <w:right w:w="15" w:type="dxa"/>
            </w:tcMar>
            <w:vAlign w:val="center"/>
          </w:tcPr>
          <w:p w14:paraId="737877B6" w14:textId="77777777" w:rsidR="003C18E5" w:rsidRPr="000636E1" w:rsidRDefault="003C18E5" w:rsidP="003C18E5">
            <w:pPr>
              <w:spacing w:line="360" w:lineRule="auto"/>
              <w:jc w:val="both"/>
              <w:rPr>
                <w:rFonts w:ascii="Book Antiqua" w:hAnsi="Book Antiqua"/>
              </w:rPr>
            </w:pPr>
          </w:p>
        </w:tc>
        <w:tc>
          <w:tcPr>
            <w:tcW w:w="1621" w:type="dxa"/>
            <w:tcBorders>
              <w:left w:val="nil"/>
              <w:right w:val="nil"/>
            </w:tcBorders>
            <w:tcMar>
              <w:top w:w="15" w:type="dxa"/>
              <w:left w:w="15" w:type="dxa"/>
              <w:bottom w:w="15" w:type="dxa"/>
              <w:right w:w="15" w:type="dxa"/>
            </w:tcMar>
            <w:vAlign w:val="center"/>
            <w:hideMark/>
          </w:tcPr>
          <w:p w14:paraId="6F956EE2" w14:textId="77777777" w:rsidR="003C18E5" w:rsidRPr="000636E1" w:rsidRDefault="003C18E5" w:rsidP="003C18E5">
            <w:pPr>
              <w:spacing w:line="360" w:lineRule="auto"/>
              <w:jc w:val="both"/>
              <w:rPr>
                <w:rFonts w:ascii="Book Antiqua" w:hAnsi="Book Antiqua"/>
              </w:rPr>
            </w:pPr>
            <w:r w:rsidRPr="000636E1">
              <w:rPr>
                <w:rFonts w:ascii="Book Antiqua" w:hAnsi="Book Antiqua"/>
              </w:rPr>
              <w:t>0.299</w:t>
            </w:r>
          </w:p>
        </w:tc>
        <w:tc>
          <w:tcPr>
            <w:tcW w:w="1621" w:type="dxa"/>
            <w:tcBorders>
              <w:left w:val="nil"/>
              <w:right w:val="nil"/>
            </w:tcBorders>
            <w:tcMar>
              <w:top w:w="15" w:type="dxa"/>
              <w:left w:w="15" w:type="dxa"/>
              <w:bottom w:w="15" w:type="dxa"/>
              <w:right w:w="15" w:type="dxa"/>
            </w:tcMar>
            <w:vAlign w:val="center"/>
            <w:hideMark/>
          </w:tcPr>
          <w:p w14:paraId="52CBD859" w14:textId="77777777" w:rsidR="003C18E5" w:rsidRPr="000636E1" w:rsidRDefault="003C18E5" w:rsidP="003C18E5">
            <w:pPr>
              <w:spacing w:line="360" w:lineRule="auto"/>
              <w:jc w:val="both"/>
              <w:rPr>
                <w:rFonts w:ascii="Book Antiqua" w:hAnsi="Book Antiqua"/>
              </w:rPr>
            </w:pPr>
            <w:r w:rsidRPr="000636E1">
              <w:rPr>
                <w:rFonts w:ascii="Book Antiqua" w:hAnsi="Book Antiqua"/>
              </w:rPr>
              <w:t>3.681</w:t>
            </w:r>
          </w:p>
        </w:tc>
        <w:tc>
          <w:tcPr>
            <w:tcW w:w="1621" w:type="dxa"/>
            <w:tcBorders>
              <w:left w:val="nil"/>
              <w:right w:val="nil"/>
            </w:tcBorders>
            <w:tcMar>
              <w:top w:w="15" w:type="dxa"/>
              <w:left w:w="15" w:type="dxa"/>
              <w:bottom w:w="15" w:type="dxa"/>
              <w:right w:w="15" w:type="dxa"/>
            </w:tcMar>
            <w:vAlign w:val="center"/>
            <w:hideMark/>
          </w:tcPr>
          <w:p w14:paraId="7137BF19" w14:textId="77777777" w:rsidR="003C18E5" w:rsidRPr="000636E1" w:rsidRDefault="003C18E5" w:rsidP="003C18E5">
            <w:pPr>
              <w:spacing w:line="360" w:lineRule="auto"/>
              <w:jc w:val="both"/>
              <w:rPr>
                <w:rFonts w:ascii="Book Antiqua" w:hAnsi="Book Antiqua"/>
              </w:rPr>
            </w:pPr>
            <w:r w:rsidRPr="000636E1">
              <w:rPr>
                <w:rFonts w:ascii="Book Antiqua" w:hAnsi="Book Antiqua"/>
              </w:rPr>
              <w:t>0.067</w:t>
            </w:r>
          </w:p>
        </w:tc>
        <w:tc>
          <w:tcPr>
            <w:tcW w:w="1621" w:type="dxa"/>
            <w:tcBorders>
              <w:left w:val="nil"/>
              <w:right w:val="nil"/>
            </w:tcBorders>
            <w:tcMar>
              <w:top w:w="15" w:type="dxa"/>
              <w:left w:w="15" w:type="dxa"/>
              <w:bottom w:w="15" w:type="dxa"/>
              <w:right w:w="15" w:type="dxa"/>
            </w:tcMar>
            <w:vAlign w:val="center"/>
            <w:hideMark/>
          </w:tcPr>
          <w:p w14:paraId="02AB0A16" w14:textId="77777777" w:rsidR="003C18E5" w:rsidRPr="000636E1" w:rsidRDefault="003C18E5" w:rsidP="003C18E5">
            <w:pPr>
              <w:spacing w:line="360" w:lineRule="auto"/>
              <w:jc w:val="both"/>
              <w:rPr>
                <w:rFonts w:ascii="Book Antiqua" w:hAnsi="Book Antiqua"/>
              </w:rPr>
            </w:pPr>
            <w:r w:rsidRPr="000636E1">
              <w:rPr>
                <w:rFonts w:ascii="Book Antiqua" w:hAnsi="Book Antiqua"/>
              </w:rPr>
              <w:t>11.211</w:t>
            </w:r>
          </w:p>
        </w:tc>
      </w:tr>
      <w:tr w:rsidR="003C18E5" w:rsidRPr="000636E1" w14:paraId="20CC7AD2" w14:textId="77777777" w:rsidTr="003C18E5">
        <w:trPr>
          <w:trHeight w:val="375"/>
          <w:jc w:val="center"/>
        </w:trPr>
        <w:tc>
          <w:tcPr>
            <w:tcW w:w="1220" w:type="dxa"/>
            <w:tcBorders>
              <w:left w:val="nil"/>
              <w:bottom w:val="single" w:sz="12" w:space="0" w:color="000000"/>
              <w:right w:val="nil"/>
            </w:tcBorders>
            <w:tcMar>
              <w:top w:w="15" w:type="dxa"/>
              <w:left w:w="15" w:type="dxa"/>
              <w:bottom w:w="15" w:type="dxa"/>
              <w:right w:w="15" w:type="dxa"/>
            </w:tcMar>
            <w:vAlign w:val="center"/>
            <w:hideMark/>
          </w:tcPr>
          <w:p w14:paraId="2521C283" w14:textId="77777777" w:rsidR="003C18E5" w:rsidRPr="000636E1" w:rsidRDefault="003C18E5" w:rsidP="003C18E5">
            <w:pPr>
              <w:spacing w:line="360" w:lineRule="auto"/>
              <w:jc w:val="both"/>
              <w:rPr>
                <w:rFonts w:ascii="Book Antiqua" w:hAnsi="Book Antiqua"/>
              </w:rPr>
            </w:pPr>
            <w:r w:rsidRPr="000636E1">
              <w:rPr>
                <w:rFonts w:ascii="Book Antiqua" w:hAnsi="Book Antiqua"/>
                <w:i/>
              </w:rPr>
              <w:t>P</w:t>
            </w:r>
            <w:r w:rsidRPr="000636E1">
              <w:rPr>
                <w:rFonts w:ascii="Book Antiqua" w:hAnsi="Book Antiqua"/>
              </w:rPr>
              <w:t xml:space="preserve"> value</w:t>
            </w:r>
          </w:p>
        </w:tc>
        <w:tc>
          <w:tcPr>
            <w:tcW w:w="804" w:type="dxa"/>
            <w:tcBorders>
              <w:left w:val="nil"/>
              <w:bottom w:val="single" w:sz="12" w:space="0" w:color="000000"/>
              <w:right w:val="nil"/>
            </w:tcBorders>
            <w:tcMar>
              <w:top w:w="15" w:type="dxa"/>
              <w:left w:w="15" w:type="dxa"/>
              <w:bottom w:w="15" w:type="dxa"/>
              <w:right w:w="15" w:type="dxa"/>
            </w:tcMar>
            <w:vAlign w:val="center"/>
          </w:tcPr>
          <w:p w14:paraId="1B2FD49D" w14:textId="77777777" w:rsidR="003C18E5" w:rsidRPr="000636E1" w:rsidRDefault="003C18E5" w:rsidP="003C18E5">
            <w:pPr>
              <w:spacing w:line="360" w:lineRule="auto"/>
              <w:jc w:val="both"/>
              <w:rPr>
                <w:rFonts w:ascii="Book Antiqua" w:hAnsi="Book Antiqua"/>
              </w:rPr>
            </w:pPr>
          </w:p>
        </w:tc>
        <w:tc>
          <w:tcPr>
            <w:tcW w:w="1621" w:type="dxa"/>
            <w:tcBorders>
              <w:left w:val="nil"/>
              <w:bottom w:val="single" w:sz="12" w:space="0" w:color="000000"/>
              <w:right w:val="nil"/>
            </w:tcBorders>
            <w:tcMar>
              <w:top w:w="15" w:type="dxa"/>
              <w:left w:w="15" w:type="dxa"/>
              <w:bottom w:w="15" w:type="dxa"/>
              <w:right w:w="15" w:type="dxa"/>
            </w:tcMar>
            <w:vAlign w:val="center"/>
            <w:hideMark/>
          </w:tcPr>
          <w:p w14:paraId="14FC4748" w14:textId="77777777" w:rsidR="003C18E5" w:rsidRPr="000636E1" w:rsidRDefault="003C18E5" w:rsidP="003C18E5">
            <w:pPr>
              <w:spacing w:line="360" w:lineRule="auto"/>
              <w:jc w:val="both"/>
              <w:rPr>
                <w:rFonts w:ascii="Book Antiqua" w:hAnsi="Book Antiqua"/>
              </w:rPr>
            </w:pPr>
            <w:r w:rsidRPr="000636E1">
              <w:rPr>
                <w:rFonts w:ascii="Book Antiqua" w:hAnsi="Book Antiqua"/>
              </w:rPr>
              <w:t>0.765</w:t>
            </w:r>
          </w:p>
        </w:tc>
        <w:tc>
          <w:tcPr>
            <w:tcW w:w="1621" w:type="dxa"/>
            <w:tcBorders>
              <w:left w:val="nil"/>
              <w:bottom w:val="single" w:sz="12" w:space="0" w:color="000000"/>
              <w:right w:val="nil"/>
            </w:tcBorders>
            <w:tcMar>
              <w:top w:w="15" w:type="dxa"/>
              <w:left w:w="15" w:type="dxa"/>
              <w:bottom w:w="15" w:type="dxa"/>
              <w:right w:w="15" w:type="dxa"/>
            </w:tcMar>
            <w:vAlign w:val="center"/>
            <w:hideMark/>
          </w:tcPr>
          <w:p w14:paraId="2D474A22" w14:textId="77777777" w:rsidR="003C18E5" w:rsidRPr="000636E1" w:rsidRDefault="003C18E5" w:rsidP="003C18E5">
            <w:pPr>
              <w:spacing w:line="360" w:lineRule="auto"/>
              <w:jc w:val="both"/>
              <w:rPr>
                <w:rFonts w:ascii="Book Antiqua" w:hAnsi="Book Antiqua"/>
              </w:rPr>
            </w:pPr>
            <w:r w:rsidRPr="000636E1">
              <w:rPr>
                <w:rFonts w:ascii="Book Antiqua" w:hAnsi="Book Antiqua"/>
              </w:rPr>
              <w:t>0.000</w:t>
            </w:r>
          </w:p>
        </w:tc>
        <w:tc>
          <w:tcPr>
            <w:tcW w:w="1621" w:type="dxa"/>
            <w:tcBorders>
              <w:left w:val="nil"/>
              <w:bottom w:val="single" w:sz="12" w:space="0" w:color="000000"/>
              <w:right w:val="nil"/>
            </w:tcBorders>
            <w:tcMar>
              <w:top w:w="15" w:type="dxa"/>
              <w:left w:w="15" w:type="dxa"/>
              <w:bottom w:w="15" w:type="dxa"/>
              <w:right w:w="15" w:type="dxa"/>
            </w:tcMar>
            <w:vAlign w:val="center"/>
            <w:hideMark/>
          </w:tcPr>
          <w:p w14:paraId="22F3BDF0" w14:textId="77777777" w:rsidR="003C18E5" w:rsidRPr="000636E1" w:rsidRDefault="003C18E5" w:rsidP="003C18E5">
            <w:pPr>
              <w:spacing w:line="360" w:lineRule="auto"/>
              <w:jc w:val="both"/>
              <w:rPr>
                <w:rFonts w:ascii="Book Antiqua" w:hAnsi="Book Antiqua"/>
              </w:rPr>
            </w:pPr>
            <w:r w:rsidRPr="000636E1">
              <w:rPr>
                <w:rFonts w:ascii="Book Antiqua" w:hAnsi="Book Antiqua"/>
              </w:rPr>
              <w:t>0.947</w:t>
            </w:r>
          </w:p>
        </w:tc>
        <w:tc>
          <w:tcPr>
            <w:tcW w:w="1621" w:type="dxa"/>
            <w:tcBorders>
              <w:left w:val="nil"/>
              <w:bottom w:val="single" w:sz="12" w:space="0" w:color="000000"/>
              <w:right w:val="nil"/>
            </w:tcBorders>
            <w:tcMar>
              <w:top w:w="15" w:type="dxa"/>
              <w:left w:w="15" w:type="dxa"/>
              <w:bottom w:w="15" w:type="dxa"/>
              <w:right w:w="15" w:type="dxa"/>
            </w:tcMar>
            <w:vAlign w:val="center"/>
            <w:hideMark/>
          </w:tcPr>
          <w:p w14:paraId="7BCA73E1" w14:textId="77777777" w:rsidR="003C18E5" w:rsidRPr="000636E1" w:rsidRDefault="003C18E5" w:rsidP="003C18E5">
            <w:pPr>
              <w:spacing w:line="360" w:lineRule="auto"/>
              <w:jc w:val="both"/>
              <w:rPr>
                <w:rFonts w:ascii="Book Antiqua" w:hAnsi="Book Antiqua"/>
              </w:rPr>
            </w:pPr>
            <w:r w:rsidRPr="000636E1">
              <w:rPr>
                <w:rFonts w:ascii="Book Antiqua" w:hAnsi="Book Antiqua"/>
              </w:rPr>
              <w:t>0.000</w:t>
            </w:r>
          </w:p>
        </w:tc>
      </w:tr>
    </w:tbl>
    <w:p w14:paraId="5F909C55" w14:textId="77777777" w:rsidR="003C18E5" w:rsidRPr="000636E1" w:rsidRDefault="003C18E5" w:rsidP="003C18E5">
      <w:pPr>
        <w:spacing w:line="360" w:lineRule="auto"/>
        <w:jc w:val="both"/>
        <w:rPr>
          <w:rFonts w:ascii="Book Antiqua" w:hAnsi="Book Antiqua"/>
        </w:rPr>
      </w:pPr>
      <w:proofErr w:type="spellStart"/>
      <w:proofErr w:type="gramStart"/>
      <w:r w:rsidRPr="000636E1">
        <w:rPr>
          <w:rFonts w:ascii="Book Antiqua" w:hAnsi="Book Antiqua"/>
          <w:vertAlign w:val="superscript"/>
        </w:rPr>
        <w:t>a</w:t>
      </w:r>
      <w:r w:rsidRPr="000636E1">
        <w:rPr>
          <w:rFonts w:ascii="Book Antiqua" w:hAnsi="Book Antiqua"/>
          <w:i/>
        </w:rPr>
        <w:t>P</w:t>
      </w:r>
      <w:proofErr w:type="spellEnd"/>
      <w:proofErr w:type="gramEnd"/>
      <w:r w:rsidRPr="000636E1">
        <w:rPr>
          <w:rFonts w:ascii="Book Antiqua" w:hAnsi="Book Antiqua"/>
        </w:rPr>
        <w:t xml:space="preserve"> &lt; 0.05, compared between groups before surgery. NIHSS: National Hospital Stroke Scale.</w:t>
      </w:r>
    </w:p>
    <w:p w14:paraId="49CA651C" w14:textId="77777777" w:rsidR="003C18E5" w:rsidRPr="000636E1" w:rsidRDefault="003C18E5" w:rsidP="003C18E5">
      <w:pPr>
        <w:spacing w:line="360" w:lineRule="auto"/>
        <w:jc w:val="both"/>
        <w:rPr>
          <w:rFonts w:ascii="Book Antiqua" w:hAnsi="Book Antiqua"/>
        </w:rPr>
      </w:pPr>
    </w:p>
    <w:p w14:paraId="7495C327" w14:textId="77777777" w:rsidR="003C18E5" w:rsidRPr="000636E1" w:rsidRDefault="003C18E5" w:rsidP="003C18E5">
      <w:pPr>
        <w:spacing w:line="360" w:lineRule="auto"/>
        <w:jc w:val="both"/>
        <w:rPr>
          <w:rFonts w:ascii="Book Antiqua" w:hAnsi="Book Antiqua"/>
        </w:rPr>
      </w:pPr>
    </w:p>
    <w:p w14:paraId="52BC1643" w14:textId="50E68768" w:rsidR="003C18E5" w:rsidRPr="000636E1" w:rsidRDefault="003C18E5" w:rsidP="003C18E5">
      <w:pPr>
        <w:spacing w:line="360" w:lineRule="auto"/>
        <w:jc w:val="both"/>
        <w:rPr>
          <w:rFonts w:ascii="Book Antiqua" w:hAnsi="Book Antiqua"/>
        </w:rPr>
      </w:pPr>
      <w:r w:rsidRPr="000636E1">
        <w:rPr>
          <w:rFonts w:ascii="Book Antiqua" w:hAnsi="Book Antiqua"/>
        </w:rPr>
        <w:br w:type="page"/>
      </w:r>
      <w:r w:rsidRPr="000636E1">
        <w:rPr>
          <w:rFonts w:ascii="Book Antiqua" w:hAnsi="Book Antiqua"/>
          <w:b/>
        </w:rPr>
        <w:lastRenderedPageBreak/>
        <w:t xml:space="preserve">Table 5 Comparison of incidence of complications in hospital between two groups, </w:t>
      </w:r>
      <w:r w:rsidRPr="000636E1">
        <w:rPr>
          <w:rFonts w:ascii="Book Antiqua" w:hAnsi="Book Antiqua"/>
          <w:b/>
          <w:i/>
        </w:rPr>
        <w:t xml:space="preserve">n </w:t>
      </w:r>
      <w:r w:rsidRPr="000636E1">
        <w:rPr>
          <w:rFonts w:ascii="Book Antiqua" w:hAnsi="Book Antiqua"/>
          <w:b/>
        </w:rPr>
        <w:t>(%)</w:t>
      </w:r>
    </w:p>
    <w:tbl>
      <w:tblPr>
        <w:tblW w:w="9261" w:type="dxa"/>
        <w:jc w:val="center"/>
        <w:tblLayout w:type="fixed"/>
        <w:tblLook w:val="04A0" w:firstRow="1" w:lastRow="0" w:firstColumn="1" w:lastColumn="0" w:noHBand="0" w:noVBand="1"/>
      </w:tblPr>
      <w:tblGrid>
        <w:gridCol w:w="1973"/>
        <w:gridCol w:w="804"/>
        <w:gridCol w:w="1621"/>
        <w:gridCol w:w="1621"/>
        <w:gridCol w:w="1621"/>
        <w:gridCol w:w="1621"/>
      </w:tblGrid>
      <w:tr w:rsidR="003C18E5" w:rsidRPr="000636E1" w14:paraId="0C3DE621" w14:textId="77777777" w:rsidTr="003C18E5">
        <w:trPr>
          <w:trHeight w:val="285"/>
          <w:jc w:val="center"/>
        </w:trPr>
        <w:tc>
          <w:tcPr>
            <w:tcW w:w="1973"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14AEF54A"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Groups</w:t>
            </w:r>
          </w:p>
        </w:tc>
        <w:tc>
          <w:tcPr>
            <w:tcW w:w="804"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1704CF68"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Cases</w:t>
            </w:r>
          </w:p>
        </w:tc>
        <w:tc>
          <w:tcPr>
            <w:tcW w:w="1621"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2E95931D"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Intracranial infection</w:t>
            </w:r>
          </w:p>
        </w:tc>
        <w:tc>
          <w:tcPr>
            <w:tcW w:w="1621"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3B397A34"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 xml:space="preserve">Pulmonary infection </w:t>
            </w:r>
          </w:p>
        </w:tc>
        <w:tc>
          <w:tcPr>
            <w:tcW w:w="1621"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2711FF59"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Recurrent postoperative hemorrhage</w:t>
            </w:r>
          </w:p>
        </w:tc>
        <w:tc>
          <w:tcPr>
            <w:tcW w:w="1621"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787DC6BB"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 xml:space="preserve">Total </w:t>
            </w:r>
          </w:p>
        </w:tc>
      </w:tr>
      <w:tr w:rsidR="003C18E5" w:rsidRPr="000636E1" w14:paraId="42FB6AC0" w14:textId="77777777" w:rsidTr="003C18E5">
        <w:trPr>
          <w:trHeight w:val="285"/>
          <w:jc w:val="center"/>
        </w:trPr>
        <w:tc>
          <w:tcPr>
            <w:tcW w:w="1973" w:type="dxa"/>
            <w:tcBorders>
              <w:top w:val="single" w:sz="4" w:space="0" w:color="auto"/>
              <w:left w:val="nil"/>
              <w:right w:val="nil"/>
            </w:tcBorders>
            <w:tcMar>
              <w:top w:w="15" w:type="dxa"/>
              <w:left w:w="15" w:type="dxa"/>
              <w:bottom w:w="15" w:type="dxa"/>
              <w:right w:w="15" w:type="dxa"/>
            </w:tcMar>
            <w:vAlign w:val="center"/>
            <w:hideMark/>
          </w:tcPr>
          <w:p w14:paraId="3DB22C92" w14:textId="77777777" w:rsidR="003C18E5" w:rsidRPr="000636E1" w:rsidRDefault="003C18E5" w:rsidP="003C18E5">
            <w:pPr>
              <w:spacing w:line="360" w:lineRule="auto"/>
              <w:jc w:val="both"/>
              <w:rPr>
                <w:rFonts w:ascii="Book Antiqua" w:hAnsi="Book Antiqua"/>
              </w:rPr>
            </w:pPr>
            <w:r w:rsidRPr="000636E1">
              <w:rPr>
                <w:rFonts w:ascii="Book Antiqua" w:hAnsi="Book Antiqua"/>
              </w:rPr>
              <w:t>Control group</w:t>
            </w:r>
          </w:p>
        </w:tc>
        <w:tc>
          <w:tcPr>
            <w:tcW w:w="804" w:type="dxa"/>
            <w:tcBorders>
              <w:top w:val="single" w:sz="4" w:space="0" w:color="auto"/>
              <w:left w:val="nil"/>
              <w:right w:val="nil"/>
            </w:tcBorders>
            <w:tcMar>
              <w:top w:w="15" w:type="dxa"/>
              <w:left w:w="15" w:type="dxa"/>
              <w:bottom w:w="15" w:type="dxa"/>
              <w:right w:w="15" w:type="dxa"/>
            </w:tcMar>
            <w:vAlign w:val="center"/>
            <w:hideMark/>
          </w:tcPr>
          <w:p w14:paraId="7764B9CC" w14:textId="77777777" w:rsidR="003C18E5" w:rsidRPr="000636E1" w:rsidRDefault="003C18E5" w:rsidP="003C18E5">
            <w:pPr>
              <w:spacing w:line="360" w:lineRule="auto"/>
              <w:jc w:val="both"/>
              <w:rPr>
                <w:rFonts w:ascii="Book Antiqua" w:hAnsi="Book Antiqua"/>
              </w:rPr>
            </w:pPr>
            <w:r w:rsidRPr="000636E1">
              <w:rPr>
                <w:rFonts w:ascii="Book Antiqua" w:hAnsi="Book Antiqua"/>
              </w:rPr>
              <w:t>59</w:t>
            </w:r>
          </w:p>
        </w:tc>
        <w:tc>
          <w:tcPr>
            <w:tcW w:w="1621" w:type="dxa"/>
            <w:tcBorders>
              <w:top w:val="single" w:sz="4" w:space="0" w:color="auto"/>
              <w:left w:val="nil"/>
              <w:right w:val="nil"/>
            </w:tcBorders>
            <w:tcMar>
              <w:top w:w="15" w:type="dxa"/>
              <w:left w:w="15" w:type="dxa"/>
              <w:bottom w:w="15" w:type="dxa"/>
              <w:right w:w="15" w:type="dxa"/>
            </w:tcMar>
            <w:vAlign w:val="center"/>
            <w:hideMark/>
          </w:tcPr>
          <w:p w14:paraId="6E38C25D" w14:textId="77777777" w:rsidR="003C18E5" w:rsidRPr="000636E1" w:rsidRDefault="003C18E5" w:rsidP="003C18E5">
            <w:pPr>
              <w:spacing w:line="360" w:lineRule="auto"/>
              <w:jc w:val="both"/>
              <w:rPr>
                <w:rFonts w:ascii="Book Antiqua" w:hAnsi="Book Antiqua"/>
              </w:rPr>
            </w:pPr>
            <w:r w:rsidRPr="000636E1">
              <w:rPr>
                <w:rFonts w:ascii="Book Antiqua" w:hAnsi="Book Antiqua"/>
              </w:rPr>
              <w:t>3 (5.08)</w:t>
            </w:r>
          </w:p>
        </w:tc>
        <w:tc>
          <w:tcPr>
            <w:tcW w:w="1621" w:type="dxa"/>
            <w:tcBorders>
              <w:top w:val="single" w:sz="4" w:space="0" w:color="auto"/>
              <w:left w:val="nil"/>
              <w:right w:val="nil"/>
            </w:tcBorders>
            <w:tcMar>
              <w:top w:w="15" w:type="dxa"/>
              <w:left w:w="15" w:type="dxa"/>
              <w:bottom w:w="15" w:type="dxa"/>
              <w:right w:w="15" w:type="dxa"/>
            </w:tcMar>
            <w:vAlign w:val="center"/>
            <w:hideMark/>
          </w:tcPr>
          <w:p w14:paraId="12856259" w14:textId="77777777" w:rsidR="003C18E5" w:rsidRPr="000636E1" w:rsidRDefault="003C18E5" w:rsidP="003C18E5">
            <w:pPr>
              <w:spacing w:line="360" w:lineRule="auto"/>
              <w:jc w:val="both"/>
              <w:rPr>
                <w:rFonts w:ascii="Book Antiqua" w:hAnsi="Book Antiqua"/>
              </w:rPr>
            </w:pPr>
            <w:r w:rsidRPr="000636E1">
              <w:rPr>
                <w:rFonts w:ascii="Book Antiqua" w:hAnsi="Book Antiqua"/>
              </w:rPr>
              <w:t>2 (3.39)</w:t>
            </w:r>
          </w:p>
        </w:tc>
        <w:tc>
          <w:tcPr>
            <w:tcW w:w="1621" w:type="dxa"/>
            <w:tcBorders>
              <w:top w:val="single" w:sz="4" w:space="0" w:color="auto"/>
              <w:left w:val="nil"/>
              <w:right w:val="nil"/>
            </w:tcBorders>
            <w:tcMar>
              <w:top w:w="15" w:type="dxa"/>
              <w:left w:w="15" w:type="dxa"/>
              <w:bottom w:w="15" w:type="dxa"/>
              <w:right w:w="15" w:type="dxa"/>
            </w:tcMar>
            <w:vAlign w:val="center"/>
            <w:hideMark/>
          </w:tcPr>
          <w:p w14:paraId="221AADDA" w14:textId="77777777" w:rsidR="003C18E5" w:rsidRPr="000636E1" w:rsidRDefault="003C18E5" w:rsidP="003C18E5">
            <w:pPr>
              <w:spacing w:line="360" w:lineRule="auto"/>
              <w:jc w:val="both"/>
              <w:rPr>
                <w:rFonts w:ascii="Book Antiqua" w:hAnsi="Book Antiqua"/>
              </w:rPr>
            </w:pPr>
            <w:r w:rsidRPr="000636E1">
              <w:rPr>
                <w:rFonts w:ascii="Book Antiqua" w:hAnsi="Book Antiqua"/>
              </w:rPr>
              <w:t>2 (3.39)</w:t>
            </w:r>
          </w:p>
        </w:tc>
        <w:tc>
          <w:tcPr>
            <w:tcW w:w="1621" w:type="dxa"/>
            <w:tcBorders>
              <w:top w:val="single" w:sz="4" w:space="0" w:color="auto"/>
              <w:left w:val="nil"/>
              <w:right w:val="nil"/>
            </w:tcBorders>
            <w:tcMar>
              <w:top w:w="15" w:type="dxa"/>
              <w:left w:w="15" w:type="dxa"/>
              <w:bottom w:w="15" w:type="dxa"/>
              <w:right w:w="15" w:type="dxa"/>
            </w:tcMar>
            <w:vAlign w:val="center"/>
            <w:hideMark/>
          </w:tcPr>
          <w:p w14:paraId="748C3C8A" w14:textId="77777777" w:rsidR="003C18E5" w:rsidRPr="000636E1" w:rsidRDefault="003C18E5" w:rsidP="003C18E5">
            <w:pPr>
              <w:spacing w:line="360" w:lineRule="auto"/>
              <w:jc w:val="both"/>
              <w:rPr>
                <w:rFonts w:ascii="Book Antiqua" w:hAnsi="Book Antiqua"/>
              </w:rPr>
            </w:pPr>
            <w:r w:rsidRPr="000636E1">
              <w:rPr>
                <w:rFonts w:ascii="Book Antiqua" w:hAnsi="Book Antiqua"/>
              </w:rPr>
              <w:t>7 (11.86)</w:t>
            </w:r>
          </w:p>
        </w:tc>
      </w:tr>
      <w:tr w:rsidR="003C18E5" w:rsidRPr="000636E1" w14:paraId="65F650CF" w14:textId="77777777" w:rsidTr="003C18E5">
        <w:trPr>
          <w:trHeight w:val="285"/>
          <w:jc w:val="center"/>
        </w:trPr>
        <w:tc>
          <w:tcPr>
            <w:tcW w:w="1973" w:type="dxa"/>
            <w:tcBorders>
              <w:left w:val="nil"/>
              <w:right w:val="nil"/>
            </w:tcBorders>
            <w:tcMar>
              <w:top w:w="15" w:type="dxa"/>
              <w:left w:w="15" w:type="dxa"/>
              <w:bottom w:w="15" w:type="dxa"/>
              <w:right w:w="15" w:type="dxa"/>
            </w:tcMar>
            <w:vAlign w:val="center"/>
            <w:hideMark/>
          </w:tcPr>
          <w:p w14:paraId="423B21E4" w14:textId="77777777" w:rsidR="003C18E5" w:rsidRPr="000636E1" w:rsidRDefault="003C18E5" w:rsidP="003C18E5">
            <w:pPr>
              <w:spacing w:line="360" w:lineRule="auto"/>
              <w:jc w:val="both"/>
              <w:rPr>
                <w:rFonts w:ascii="Book Antiqua" w:hAnsi="Book Antiqua"/>
              </w:rPr>
            </w:pPr>
            <w:r w:rsidRPr="000636E1">
              <w:rPr>
                <w:rFonts w:ascii="Book Antiqua" w:hAnsi="Book Antiqua"/>
              </w:rPr>
              <w:t>Observation group</w:t>
            </w:r>
          </w:p>
        </w:tc>
        <w:tc>
          <w:tcPr>
            <w:tcW w:w="804" w:type="dxa"/>
            <w:tcBorders>
              <w:left w:val="nil"/>
              <w:right w:val="nil"/>
            </w:tcBorders>
            <w:tcMar>
              <w:top w:w="15" w:type="dxa"/>
              <w:left w:w="15" w:type="dxa"/>
              <w:bottom w:w="15" w:type="dxa"/>
              <w:right w:w="15" w:type="dxa"/>
            </w:tcMar>
            <w:vAlign w:val="center"/>
            <w:hideMark/>
          </w:tcPr>
          <w:p w14:paraId="718FEF02" w14:textId="77777777" w:rsidR="003C18E5" w:rsidRPr="000636E1" w:rsidRDefault="003C18E5" w:rsidP="003C18E5">
            <w:pPr>
              <w:spacing w:line="360" w:lineRule="auto"/>
              <w:jc w:val="both"/>
              <w:rPr>
                <w:rFonts w:ascii="Book Antiqua" w:hAnsi="Book Antiqua"/>
              </w:rPr>
            </w:pPr>
            <w:r w:rsidRPr="000636E1">
              <w:rPr>
                <w:rFonts w:ascii="Book Antiqua" w:hAnsi="Book Antiqua"/>
              </w:rPr>
              <w:t>59</w:t>
            </w:r>
          </w:p>
        </w:tc>
        <w:tc>
          <w:tcPr>
            <w:tcW w:w="1621" w:type="dxa"/>
            <w:tcBorders>
              <w:left w:val="nil"/>
              <w:right w:val="nil"/>
            </w:tcBorders>
            <w:tcMar>
              <w:top w:w="15" w:type="dxa"/>
              <w:left w:w="15" w:type="dxa"/>
              <w:bottom w:w="15" w:type="dxa"/>
              <w:right w:w="15" w:type="dxa"/>
            </w:tcMar>
            <w:vAlign w:val="center"/>
            <w:hideMark/>
          </w:tcPr>
          <w:p w14:paraId="39D10EFF" w14:textId="77777777" w:rsidR="003C18E5" w:rsidRPr="000636E1" w:rsidRDefault="003C18E5" w:rsidP="003C18E5">
            <w:pPr>
              <w:spacing w:line="360" w:lineRule="auto"/>
              <w:jc w:val="both"/>
              <w:rPr>
                <w:rFonts w:ascii="Book Antiqua" w:hAnsi="Book Antiqua"/>
              </w:rPr>
            </w:pPr>
            <w:r w:rsidRPr="000636E1">
              <w:rPr>
                <w:rFonts w:ascii="Book Antiqua" w:hAnsi="Book Antiqua"/>
              </w:rPr>
              <w:t>1 (1.69)</w:t>
            </w:r>
          </w:p>
        </w:tc>
        <w:tc>
          <w:tcPr>
            <w:tcW w:w="1621" w:type="dxa"/>
            <w:tcBorders>
              <w:left w:val="nil"/>
              <w:right w:val="nil"/>
            </w:tcBorders>
            <w:tcMar>
              <w:top w:w="15" w:type="dxa"/>
              <w:left w:w="15" w:type="dxa"/>
              <w:bottom w:w="15" w:type="dxa"/>
              <w:right w:w="15" w:type="dxa"/>
            </w:tcMar>
            <w:vAlign w:val="center"/>
            <w:hideMark/>
          </w:tcPr>
          <w:p w14:paraId="24391C70" w14:textId="77777777" w:rsidR="003C18E5" w:rsidRPr="000636E1" w:rsidRDefault="003C18E5" w:rsidP="003C18E5">
            <w:pPr>
              <w:spacing w:line="360" w:lineRule="auto"/>
              <w:jc w:val="both"/>
              <w:rPr>
                <w:rFonts w:ascii="Book Antiqua" w:hAnsi="Book Antiqua"/>
              </w:rPr>
            </w:pPr>
            <w:r w:rsidRPr="000636E1">
              <w:rPr>
                <w:rFonts w:ascii="Book Antiqua" w:hAnsi="Book Antiqua"/>
              </w:rPr>
              <w:t>1 (1.69)</w:t>
            </w:r>
          </w:p>
        </w:tc>
        <w:tc>
          <w:tcPr>
            <w:tcW w:w="1621" w:type="dxa"/>
            <w:tcBorders>
              <w:left w:val="nil"/>
              <w:right w:val="nil"/>
            </w:tcBorders>
            <w:tcMar>
              <w:top w:w="15" w:type="dxa"/>
              <w:left w:w="15" w:type="dxa"/>
              <w:bottom w:w="15" w:type="dxa"/>
              <w:right w:w="15" w:type="dxa"/>
            </w:tcMar>
            <w:vAlign w:val="center"/>
            <w:hideMark/>
          </w:tcPr>
          <w:p w14:paraId="3E04B952" w14:textId="77777777" w:rsidR="003C18E5" w:rsidRPr="000636E1" w:rsidRDefault="003C18E5" w:rsidP="003C18E5">
            <w:pPr>
              <w:spacing w:line="360" w:lineRule="auto"/>
              <w:jc w:val="both"/>
              <w:rPr>
                <w:rFonts w:ascii="Book Antiqua" w:hAnsi="Book Antiqua"/>
              </w:rPr>
            </w:pPr>
            <w:r w:rsidRPr="000636E1">
              <w:rPr>
                <w:rFonts w:ascii="Book Antiqua" w:hAnsi="Book Antiqua"/>
              </w:rPr>
              <w:t>1 (1.69)</w:t>
            </w:r>
          </w:p>
        </w:tc>
        <w:tc>
          <w:tcPr>
            <w:tcW w:w="1621" w:type="dxa"/>
            <w:tcBorders>
              <w:left w:val="nil"/>
              <w:right w:val="nil"/>
            </w:tcBorders>
            <w:tcMar>
              <w:top w:w="15" w:type="dxa"/>
              <w:left w:w="15" w:type="dxa"/>
              <w:bottom w:w="15" w:type="dxa"/>
              <w:right w:w="15" w:type="dxa"/>
            </w:tcMar>
            <w:vAlign w:val="center"/>
            <w:hideMark/>
          </w:tcPr>
          <w:p w14:paraId="56466750" w14:textId="77777777" w:rsidR="003C18E5" w:rsidRPr="000636E1" w:rsidRDefault="003C18E5" w:rsidP="003C18E5">
            <w:pPr>
              <w:spacing w:line="360" w:lineRule="auto"/>
              <w:jc w:val="both"/>
              <w:rPr>
                <w:rFonts w:ascii="Book Antiqua" w:hAnsi="Book Antiqua"/>
              </w:rPr>
            </w:pPr>
            <w:r w:rsidRPr="000636E1">
              <w:rPr>
                <w:rFonts w:ascii="Book Antiqua" w:hAnsi="Book Antiqua"/>
              </w:rPr>
              <w:t>3 (5.08)</w:t>
            </w:r>
          </w:p>
        </w:tc>
      </w:tr>
      <w:tr w:rsidR="003C18E5" w:rsidRPr="000636E1" w14:paraId="5DB8FDB4" w14:textId="77777777" w:rsidTr="003C18E5">
        <w:trPr>
          <w:trHeight w:val="285"/>
          <w:jc w:val="center"/>
        </w:trPr>
        <w:tc>
          <w:tcPr>
            <w:tcW w:w="1973" w:type="dxa"/>
            <w:tcBorders>
              <w:left w:val="nil"/>
              <w:right w:val="nil"/>
            </w:tcBorders>
            <w:tcMar>
              <w:top w:w="15" w:type="dxa"/>
              <w:left w:w="15" w:type="dxa"/>
              <w:bottom w:w="15" w:type="dxa"/>
              <w:right w:w="15" w:type="dxa"/>
            </w:tcMar>
            <w:vAlign w:val="center"/>
            <w:hideMark/>
          </w:tcPr>
          <w:p w14:paraId="358712DB" w14:textId="77777777" w:rsidR="003C18E5" w:rsidRPr="000636E1" w:rsidRDefault="003C18E5" w:rsidP="003C18E5">
            <w:pPr>
              <w:spacing w:line="360" w:lineRule="auto"/>
              <w:jc w:val="both"/>
              <w:rPr>
                <w:rFonts w:ascii="Book Antiqua" w:hAnsi="Book Antiqua"/>
              </w:rPr>
            </w:pPr>
            <w:r w:rsidRPr="000636E1">
              <w:rPr>
                <w:rFonts w:ascii="Book Antiqua" w:hAnsi="Book Antiqua"/>
                <w:i/>
              </w:rPr>
              <w:t>χ</w:t>
            </w:r>
            <w:r w:rsidRPr="000636E1">
              <w:rPr>
                <w:rFonts w:ascii="Book Antiqua" w:hAnsi="Book Antiqua"/>
                <w:vertAlign w:val="superscript"/>
              </w:rPr>
              <w:t>2</w:t>
            </w:r>
          </w:p>
        </w:tc>
        <w:tc>
          <w:tcPr>
            <w:tcW w:w="804" w:type="dxa"/>
            <w:tcBorders>
              <w:left w:val="nil"/>
              <w:right w:val="nil"/>
            </w:tcBorders>
            <w:tcMar>
              <w:top w:w="15" w:type="dxa"/>
              <w:left w:w="15" w:type="dxa"/>
              <w:bottom w:w="15" w:type="dxa"/>
              <w:right w:w="15" w:type="dxa"/>
            </w:tcMar>
            <w:vAlign w:val="center"/>
          </w:tcPr>
          <w:p w14:paraId="19EB267D" w14:textId="77777777" w:rsidR="003C18E5" w:rsidRPr="000636E1" w:rsidRDefault="003C18E5" w:rsidP="003C18E5">
            <w:pPr>
              <w:spacing w:line="360" w:lineRule="auto"/>
              <w:jc w:val="both"/>
              <w:rPr>
                <w:rFonts w:ascii="Book Antiqua" w:hAnsi="Book Antiqua"/>
              </w:rPr>
            </w:pPr>
          </w:p>
        </w:tc>
        <w:tc>
          <w:tcPr>
            <w:tcW w:w="1621" w:type="dxa"/>
            <w:tcBorders>
              <w:left w:val="nil"/>
              <w:right w:val="nil"/>
            </w:tcBorders>
            <w:tcMar>
              <w:top w:w="15" w:type="dxa"/>
              <w:left w:w="15" w:type="dxa"/>
              <w:bottom w:w="15" w:type="dxa"/>
              <w:right w:w="15" w:type="dxa"/>
            </w:tcMar>
            <w:vAlign w:val="center"/>
          </w:tcPr>
          <w:p w14:paraId="6D305576" w14:textId="77777777" w:rsidR="003C18E5" w:rsidRPr="000636E1" w:rsidRDefault="003C18E5" w:rsidP="003C18E5">
            <w:pPr>
              <w:spacing w:line="360" w:lineRule="auto"/>
              <w:jc w:val="both"/>
              <w:rPr>
                <w:rFonts w:ascii="Book Antiqua" w:hAnsi="Book Antiqua"/>
              </w:rPr>
            </w:pPr>
          </w:p>
        </w:tc>
        <w:tc>
          <w:tcPr>
            <w:tcW w:w="1621" w:type="dxa"/>
            <w:tcBorders>
              <w:left w:val="nil"/>
              <w:right w:val="nil"/>
            </w:tcBorders>
            <w:tcMar>
              <w:top w:w="15" w:type="dxa"/>
              <w:left w:w="15" w:type="dxa"/>
              <w:bottom w:w="15" w:type="dxa"/>
              <w:right w:w="15" w:type="dxa"/>
            </w:tcMar>
            <w:vAlign w:val="center"/>
          </w:tcPr>
          <w:p w14:paraId="724B77B7" w14:textId="77777777" w:rsidR="003C18E5" w:rsidRPr="000636E1" w:rsidRDefault="003C18E5" w:rsidP="003C18E5">
            <w:pPr>
              <w:spacing w:line="360" w:lineRule="auto"/>
              <w:jc w:val="both"/>
              <w:rPr>
                <w:rFonts w:ascii="Book Antiqua" w:hAnsi="Book Antiqua"/>
              </w:rPr>
            </w:pPr>
          </w:p>
        </w:tc>
        <w:tc>
          <w:tcPr>
            <w:tcW w:w="1621" w:type="dxa"/>
            <w:tcBorders>
              <w:left w:val="nil"/>
              <w:right w:val="nil"/>
            </w:tcBorders>
            <w:tcMar>
              <w:top w:w="15" w:type="dxa"/>
              <w:left w:w="15" w:type="dxa"/>
              <w:bottom w:w="15" w:type="dxa"/>
              <w:right w:w="15" w:type="dxa"/>
            </w:tcMar>
            <w:vAlign w:val="center"/>
          </w:tcPr>
          <w:p w14:paraId="543C9E64" w14:textId="77777777" w:rsidR="003C18E5" w:rsidRPr="000636E1" w:rsidRDefault="003C18E5" w:rsidP="003C18E5">
            <w:pPr>
              <w:spacing w:line="360" w:lineRule="auto"/>
              <w:jc w:val="both"/>
              <w:rPr>
                <w:rFonts w:ascii="Book Antiqua" w:hAnsi="Book Antiqua"/>
              </w:rPr>
            </w:pPr>
          </w:p>
        </w:tc>
        <w:tc>
          <w:tcPr>
            <w:tcW w:w="1621" w:type="dxa"/>
            <w:tcBorders>
              <w:left w:val="nil"/>
              <w:right w:val="nil"/>
            </w:tcBorders>
            <w:tcMar>
              <w:top w:w="15" w:type="dxa"/>
              <w:left w:w="15" w:type="dxa"/>
              <w:bottom w:w="15" w:type="dxa"/>
              <w:right w:w="15" w:type="dxa"/>
            </w:tcMar>
            <w:vAlign w:val="center"/>
            <w:hideMark/>
          </w:tcPr>
          <w:p w14:paraId="3495465C" w14:textId="77777777" w:rsidR="003C18E5" w:rsidRPr="000636E1" w:rsidRDefault="003C18E5" w:rsidP="003C18E5">
            <w:pPr>
              <w:spacing w:line="360" w:lineRule="auto"/>
              <w:jc w:val="both"/>
              <w:rPr>
                <w:rFonts w:ascii="Book Antiqua" w:hAnsi="Book Antiqua"/>
              </w:rPr>
            </w:pPr>
            <w:r w:rsidRPr="000636E1">
              <w:rPr>
                <w:rFonts w:ascii="Book Antiqua" w:hAnsi="Book Antiqua"/>
              </w:rPr>
              <w:t>1.748</w:t>
            </w:r>
          </w:p>
        </w:tc>
      </w:tr>
      <w:tr w:rsidR="003C18E5" w:rsidRPr="000636E1" w14:paraId="7BF6F7F8" w14:textId="77777777" w:rsidTr="003C18E5">
        <w:trPr>
          <w:trHeight w:val="375"/>
          <w:jc w:val="center"/>
        </w:trPr>
        <w:tc>
          <w:tcPr>
            <w:tcW w:w="1973" w:type="dxa"/>
            <w:tcBorders>
              <w:left w:val="nil"/>
              <w:bottom w:val="single" w:sz="12" w:space="0" w:color="000000"/>
              <w:right w:val="nil"/>
            </w:tcBorders>
            <w:tcMar>
              <w:top w:w="15" w:type="dxa"/>
              <w:left w:w="15" w:type="dxa"/>
              <w:bottom w:w="15" w:type="dxa"/>
              <w:right w:w="15" w:type="dxa"/>
            </w:tcMar>
            <w:vAlign w:val="center"/>
            <w:hideMark/>
          </w:tcPr>
          <w:p w14:paraId="1CE9CAC5" w14:textId="77777777" w:rsidR="003C18E5" w:rsidRPr="000636E1" w:rsidRDefault="003C18E5" w:rsidP="003C18E5">
            <w:pPr>
              <w:spacing w:line="360" w:lineRule="auto"/>
              <w:jc w:val="both"/>
              <w:rPr>
                <w:rFonts w:ascii="Book Antiqua" w:hAnsi="Book Antiqua"/>
              </w:rPr>
            </w:pPr>
            <w:r w:rsidRPr="000636E1">
              <w:rPr>
                <w:rFonts w:ascii="Book Antiqua" w:hAnsi="Book Antiqua"/>
                <w:i/>
              </w:rPr>
              <w:t>P</w:t>
            </w:r>
            <w:r w:rsidRPr="000636E1">
              <w:rPr>
                <w:rFonts w:ascii="Book Antiqua" w:hAnsi="Book Antiqua"/>
              </w:rPr>
              <w:t xml:space="preserve"> value</w:t>
            </w:r>
          </w:p>
        </w:tc>
        <w:tc>
          <w:tcPr>
            <w:tcW w:w="804" w:type="dxa"/>
            <w:tcBorders>
              <w:left w:val="nil"/>
              <w:bottom w:val="single" w:sz="12" w:space="0" w:color="000000"/>
              <w:right w:val="nil"/>
            </w:tcBorders>
            <w:tcMar>
              <w:top w:w="15" w:type="dxa"/>
              <w:left w:w="15" w:type="dxa"/>
              <w:bottom w:w="15" w:type="dxa"/>
              <w:right w:w="15" w:type="dxa"/>
            </w:tcMar>
            <w:vAlign w:val="center"/>
          </w:tcPr>
          <w:p w14:paraId="50149C04" w14:textId="77777777" w:rsidR="003C18E5" w:rsidRPr="000636E1" w:rsidRDefault="003C18E5" w:rsidP="003C18E5">
            <w:pPr>
              <w:spacing w:line="360" w:lineRule="auto"/>
              <w:jc w:val="both"/>
              <w:rPr>
                <w:rFonts w:ascii="Book Antiqua" w:hAnsi="Book Antiqua"/>
              </w:rPr>
            </w:pPr>
          </w:p>
        </w:tc>
        <w:tc>
          <w:tcPr>
            <w:tcW w:w="1621" w:type="dxa"/>
            <w:tcBorders>
              <w:left w:val="nil"/>
              <w:bottom w:val="single" w:sz="12" w:space="0" w:color="000000"/>
              <w:right w:val="nil"/>
            </w:tcBorders>
            <w:tcMar>
              <w:top w:w="15" w:type="dxa"/>
              <w:left w:w="15" w:type="dxa"/>
              <w:bottom w:w="15" w:type="dxa"/>
              <w:right w:w="15" w:type="dxa"/>
            </w:tcMar>
            <w:vAlign w:val="center"/>
          </w:tcPr>
          <w:p w14:paraId="41B224FD" w14:textId="77777777" w:rsidR="003C18E5" w:rsidRPr="000636E1" w:rsidRDefault="003C18E5" w:rsidP="003C18E5">
            <w:pPr>
              <w:spacing w:line="360" w:lineRule="auto"/>
              <w:jc w:val="both"/>
              <w:rPr>
                <w:rFonts w:ascii="Book Antiqua" w:hAnsi="Book Antiqua"/>
              </w:rPr>
            </w:pPr>
          </w:p>
        </w:tc>
        <w:tc>
          <w:tcPr>
            <w:tcW w:w="1621" w:type="dxa"/>
            <w:tcBorders>
              <w:left w:val="nil"/>
              <w:bottom w:val="single" w:sz="12" w:space="0" w:color="000000"/>
              <w:right w:val="nil"/>
            </w:tcBorders>
            <w:tcMar>
              <w:top w:w="15" w:type="dxa"/>
              <w:left w:w="15" w:type="dxa"/>
              <w:bottom w:w="15" w:type="dxa"/>
              <w:right w:w="15" w:type="dxa"/>
            </w:tcMar>
            <w:vAlign w:val="center"/>
          </w:tcPr>
          <w:p w14:paraId="6A41C816" w14:textId="77777777" w:rsidR="003C18E5" w:rsidRPr="000636E1" w:rsidRDefault="003C18E5" w:rsidP="003C18E5">
            <w:pPr>
              <w:spacing w:line="360" w:lineRule="auto"/>
              <w:jc w:val="both"/>
              <w:rPr>
                <w:rFonts w:ascii="Book Antiqua" w:hAnsi="Book Antiqua"/>
              </w:rPr>
            </w:pPr>
          </w:p>
        </w:tc>
        <w:tc>
          <w:tcPr>
            <w:tcW w:w="1621" w:type="dxa"/>
            <w:tcBorders>
              <w:left w:val="nil"/>
              <w:bottom w:val="single" w:sz="12" w:space="0" w:color="000000"/>
              <w:right w:val="nil"/>
            </w:tcBorders>
            <w:tcMar>
              <w:top w:w="15" w:type="dxa"/>
              <w:left w:w="15" w:type="dxa"/>
              <w:bottom w:w="15" w:type="dxa"/>
              <w:right w:w="15" w:type="dxa"/>
            </w:tcMar>
            <w:vAlign w:val="center"/>
          </w:tcPr>
          <w:p w14:paraId="78A5ED73" w14:textId="77777777" w:rsidR="003C18E5" w:rsidRPr="000636E1" w:rsidRDefault="003C18E5" w:rsidP="003C18E5">
            <w:pPr>
              <w:spacing w:line="360" w:lineRule="auto"/>
              <w:jc w:val="both"/>
              <w:rPr>
                <w:rFonts w:ascii="Book Antiqua" w:hAnsi="Book Antiqua"/>
              </w:rPr>
            </w:pPr>
          </w:p>
        </w:tc>
        <w:tc>
          <w:tcPr>
            <w:tcW w:w="1621" w:type="dxa"/>
            <w:tcBorders>
              <w:left w:val="nil"/>
              <w:bottom w:val="single" w:sz="12" w:space="0" w:color="000000"/>
              <w:right w:val="nil"/>
            </w:tcBorders>
            <w:tcMar>
              <w:top w:w="15" w:type="dxa"/>
              <w:left w:w="15" w:type="dxa"/>
              <w:bottom w:w="15" w:type="dxa"/>
              <w:right w:w="15" w:type="dxa"/>
            </w:tcMar>
            <w:vAlign w:val="center"/>
            <w:hideMark/>
          </w:tcPr>
          <w:p w14:paraId="10933F7A" w14:textId="77777777" w:rsidR="003C18E5" w:rsidRPr="000636E1" w:rsidRDefault="003C18E5" w:rsidP="003C18E5">
            <w:pPr>
              <w:spacing w:line="360" w:lineRule="auto"/>
              <w:jc w:val="both"/>
              <w:rPr>
                <w:rFonts w:ascii="Book Antiqua" w:hAnsi="Book Antiqua"/>
              </w:rPr>
            </w:pPr>
            <w:r w:rsidRPr="000636E1">
              <w:rPr>
                <w:rFonts w:ascii="Book Antiqua" w:hAnsi="Book Antiqua"/>
              </w:rPr>
              <w:t>0.186</w:t>
            </w:r>
          </w:p>
        </w:tc>
      </w:tr>
    </w:tbl>
    <w:p w14:paraId="4C93DE54" w14:textId="77777777" w:rsidR="003C18E5" w:rsidRPr="000636E1" w:rsidRDefault="003C18E5" w:rsidP="003C18E5">
      <w:pPr>
        <w:spacing w:line="360" w:lineRule="auto"/>
        <w:jc w:val="both"/>
        <w:rPr>
          <w:rFonts w:ascii="Book Antiqua" w:hAnsi="Book Antiqua"/>
        </w:rPr>
      </w:pPr>
    </w:p>
    <w:p w14:paraId="5FC51275" w14:textId="77777777" w:rsidR="003C18E5" w:rsidRPr="000636E1" w:rsidRDefault="003C18E5" w:rsidP="003C18E5">
      <w:pPr>
        <w:spacing w:line="360" w:lineRule="auto"/>
        <w:jc w:val="both"/>
        <w:rPr>
          <w:rFonts w:ascii="Book Antiqua" w:hAnsi="Book Antiqua"/>
        </w:rPr>
      </w:pPr>
    </w:p>
    <w:p w14:paraId="17ABC703" w14:textId="36E57F6B" w:rsidR="003C18E5" w:rsidRPr="000636E1" w:rsidRDefault="003C18E5" w:rsidP="003C18E5">
      <w:pPr>
        <w:spacing w:line="360" w:lineRule="auto"/>
        <w:jc w:val="both"/>
        <w:rPr>
          <w:rFonts w:ascii="Book Antiqua" w:hAnsi="Book Antiqua"/>
        </w:rPr>
      </w:pPr>
      <w:r w:rsidRPr="000636E1">
        <w:rPr>
          <w:rFonts w:ascii="Book Antiqua" w:hAnsi="Book Antiqua"/>
        </w:rPr>
        <w:br w:type="page"/>
      </w:r>
      <w:r w:rsidRPr="000636E1">
        <w:rPr>
          <w:rFonts w:ascii="Book Antiqua" w:hAnsi="Book Antiqua"/>
          <w:b/>
        </w:rPr>
        <w:lastRenderedPageBreak/>
        <w:t xml:space="preserve">Table 6 Comparison of prognosis within 6 </w:t>
      </w:r>
      <w:proofErr w:type="spellStart"/>
      <w:r w:rsidRPr="000636E1">
        <w:rPr>
          <w:rFonts w:ascii="Book Antiqua" w:hAnsi="Book Antiqua"/>
          <w:b/>
        </w:rPr>
        <w:t>mo</w:t>
      </w:r>
      <w:proofErr w:type="spellEnd"/>
      <w:r w:rsidRPr="000636E1">
        <w:rPr>
          <w:rFonts w:ascii="Book Antiqua" w:hAnsi="Book Antiqua"/>
          <w:b/>
        </w:rPr>
        <w:t xml:space="preserve"> between two groups, </w:t>
      </w:r>
      <w:r w:rsidRPr="000636E1">
        <w:rPr>
          <w:rFonts w:ascii="Book Antiqua" w:hAnsi="Book Antiqua"/>
          <w:b/>
          <w:i/>
        </w:rPr>
        <w:t xml:space="preserve">n </w:t>
      </w:r>
      <w:r w:rsidRPr="000636E1">
        <w:rPr>
          <w:rFonts w:ascii="Book Antiqua" w:hAnsi="Book Antiqua"/>
          <w:b/>
        </w:rPr>
        <w:t>(%)</w:t>
      </w:r>
    </w:p>
    <w:tbl>
      <w:tblPr>
        <w:tblW w:w="10286" w:type="dxa"/>
        <w:jc w:val="center"/>
        <w:tblLayout w:type="fixed"/>
        <w:tblLook w:val="04A0" w:firstRow="1" w:lastRow="0" w:firstColumn="1" w:lastColumn="0" w:noHBand="0" w:noVBand="1"/>
      </w:tblPr>
      <w:tblGrid>
        <w:gridCol w:w="1886"/>
        <w:gridCol w:w="701"/>
        <w:gridCol w:w="1572"/>
        <w:gridCol w:w="1578"/>
        <w:gridCol w:w="1514"/>
        <w:gridCol w:w="1551"/>
        <w:gridCol w:w="1484"/>
      </w:tblGrid>
      <w:tr w:rsidR="003C18E5" w:rsidRPr="000636E1" w14:paraId="154BC2D8" w14:textId="77777777" w:rsidTr="003C18E5">
        <w:trPr>
          <w:trHeight w:val="285"/>
          <w:jc w:val="center"/>
        </w:trPr>
        <w:tc>
          <w:tcPr>
            <w:tcW w:w="1886"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33FE78D6"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Groups</w:t>
            </w:r>
          </w:p>
        </w:tc>
        <w:tc>
          <w:tcPr>
            <w:tcW w:w="701"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446E6CCE"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Cases</w:t>
            </w:r>
          </w:p>
        </w:tc>
        <w:tc>
          <w:tcPr>
            <w:tcW w:w="1572"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5B50E41D"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 xml:space="preserve">Class </w:t>
            </w:r>
            <w:r w:rsidRPr="000636E1">
              <w:rPr>
                <w:rFonts w:ascii="宋体" w:eastAsia="宋体" w:hAnsi="宋体" w:cs="宋体" w:hint="eastAsia"/>
                <w:b/>
              </w:rPr>
              <w:t>Ⅴ</w:t>
            </w:r>
          </w:p>
        </w:tc>
        <w:tc>
          <w:tcPr>
            <w:tcW w:w="1578"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494C1F1A"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 xml:space="preserve">Class </w:t>
            </w:r>
            <w:r w:rsidRPr="000636E1">
              <w:rPr>
                <w:rFonts w:ascii="宋体" w:eastAsia="宋体" w:hAnsi="宋体" w:cs="宋体" w:hint="eastAsia"/>
                <w:b/>
              </w:rPr>
              <w:t>Ⅳ</w:t>
            </w:r>
          </w:p>
        </w:tc>
        <w:tc>
          <w:tcPr>
            <w:tcW w:w="1514"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0851F7DF"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 xml:space="preserve">Class </w:t>
            </w:r>
            <w:r w:rsidRPr="000636E1">
              <w:rPr>
                <w:rFonts w:ascii="宋体" w:eastAsia="宋体" w:hAnsi="宋体" w:cs="宋体" w:hint="eastAsia"/>
                <w:b/>
              </w:rPr>
              <w:t>Ⅲ</w:t>
            </w:r>
          </w:p>
        </w:tc>
        <w:tc>
          <w:tcPr>
            <w:tcW w:w="1551"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4B9EEE2B" w14:textId="77777777" w:rsidR="003C18E5" w:rsidRPr="000636E1" w:rsidRDefault="003C18E5" w:rsidP="003C18E5">
            <w:pPr>
              <w:spacing w:line="360" w:lineRule="auto"/>
              <w:jc w:val="both"/>
              <w:rPr>
                <w:rFonts w:ascii="Book Antiqua" w:hAnsi="Book Antiqua"/>
                <w:b/>
              </w:rPr>
            </w:pPr>
            <w:proofErr w:type="spellStart"/>
            <w:r w:rsidRPr="000636E1">
              <w:rPr>
                <w:rFonts w:ascii="Book Antiqua" w:hAnsi="Book Antiqua"/>
                <w:b/>
              </w:rPr>
              <w:t>Class</w:t>
            </w:r>
            <w:r w:rsidRPr="000636E1">
              <w:rPr>
                <w:rFonts w:ascii="宋体" w:eastAsia="宋体" w:hAnsi="宋体" w:cs="宋体" w:hint="eastAsia"/>
                <w:b/>
              </w:rPr>
              <w:t>Ⅱ</w:t>
            </w:r>
            <w:proofErr w:type="spellEnd"/>
          </w:p>
        </w:tc>
        <w:tc>
          <w:tcPr>
            <w:tcW w:w="1484" w:type="dxa"/>
            <w:tcBorders>
              <w:top w:val="single" w:sz="12" w:space="0" w:color="000000"/>
              <w:left w:val="nil"/>
              <w:bottom w:val="single" w:sz="4" w:space="0" w:color="auto"/>
              <w:right w:val="nil"/>
            </w:tcBorders>
            <w:tcMar>
              <w:top w:w="15" w:type="dxa"/>
              <w:left w:w="15" w:type="dxa"/>
              <w:bottom w:w="15" w:type="dxa"/>
              <w:right w:w="15" w:type="dxa"/>
            </w:tcMar>
            <w:vAlign w:val="center"/>
            <w:hideMark/>
          </w:tcPr>
          <w:p w14:paraId="2B23BE64" w14:textId="77777777" w:rsidR="003C18E5" w:rsidRPr="000636E1" w:rsidRDefault="003C18E5" w:rsidP="003C18E5">
            <w:pPr>
              <w:spacing w:line="360" w:lineRule="auto"/>
              <w:jc w:val="both"/>
              <w:rPr>
                <w:rFonts w:ascii="Book Antiqua" w:hAnsi="Book Antiqua"/>
                <w:b/>
              </w:rPr>
            </w:pPr>
            <w:r w:rsidRPr="000636E1">
              <w:rPr>
                <w:rFonts w:ascii="Book Antiqua" w:hAnsi="Book Antiqua"/>
                <w:b/>
              </w:rPr>
              <w:t>Good prognosis rate</w:t>
            </w:r>
          </w:p>
        </w:tc>
      </w:tr>
      <w:tr w:rsidR="003C18E5" w:rsidRPr="000636E1" w14:paraId="69D01BCD" w14:textId="77777777" w:rsidTr="003C18E5">
        <w:trPr>
          <w:trHeight w:val="285"/>
          <w:jc w:val="center"/>
        </w:trPr>
        <w:tc>
          <w:tcPr>
            <w:tcW w:w="1886" w:type="dxa"/>
            <w:tcBorders>
              <w:top w:val="single" w:sz="4" w:space="0" w:color="auto"/>
              <w:left w:val="nil"/>
              <w:right w:val="nil"/>
            </w:tcBorders>
            <w:tcMar>
              <w:top w:w="15" w:type="dxa"/>
              <w:left w:w="15" w:type="dxa"/>
              <w:bottom w:w="15" w:type="dxa"/>
              <w:right w:w="15" w:type="dxa"/>
            </w:tcMar>
            <w:vAlign w:val="center"/>
            <w:hideMark/>
          </w:tcPr>
          <w:p w14:paraId="167E9B02" w14:textId="77777777" w:rsidR="003C18E5" w:rsidRPr="000636E1" w:rsidRDefault="003C18E5" w:rsidP="003C18E5">
            <w:pPr>
              <w:spacing w:line="360" w:lineRule="auto"/>
              <w:jc w:val="both"/>
              <w:rPr>
                <w:rFonts w:ascii="Book Antiqua" w:hAnsi="Book Antiqua"/>
              </w:rPr>
            </w:pPr>
            <w:r w:rsidRPr="000636E1">
              <w:rPr>
                <w:rFonts w:ascii="Book Antiqua" w:hAnsi="Book Antiqua"/>
              </w:rPr>
              <w:t>Control group</w:t>
            </w:r>
          </w:p>
        </w:tc>
        <w:tc>
          <w:tcPr>
            <w:tcW w:w="701" w:type="dxa"/>
            <w:tcBorders>
              <w:top w:val="single" w:sz="4" w:space="0" w:color="auto"/>
              <w:left w:val="nil"/>
              <w:right w:val="nil"/>
            </w:tcBorders>
            <w:tcMar>
              <w:top w:w="15" w:type="dxa"/>
              <w:left w:w="15" w:type="dxa"/>
              <w:bottom w:w="15" w:type="dxa"/>
              <w:right w:w="15" w:type="dxa"/>
            </w:tcMar>
            <w:vAlign w:val="center"/>
            <w:hideMark/>
          </w:tcPr>
          <w:p w14:paraId="120D5A98" w14:textId="77777777" w:rsidR="003C18E5" w:rsidRPr="000636E1" w:rsidRDefault="003C18E5" w:rsidP="003C18E5">
            <w:pPr>
              <w:spacing w:line="360" w:lineRule="auto"/>
              <w:jc w:val="both"/>
              <w:rPr>
                <w:rFonts w:ascii="Book Antiqua" w:hAnsi="Book Antiqua"/>
              </w:rPr>
            </w:pPr>
            <w:r w:rsidRPr="000636E1">
              <w:rPr>
                <w:rFonts w:ascii="Book Antiqua" w:hAnsi="Book Antiqua"/>
              </w:rPr>
              <w:t>59</w:t>
            </w:r>
          </w:p>
        </w:tc>
        <w:tc>
          <w:tcPr>
            <w:tcW w:w="1572" w:type="dxa"/>
            <w:tcBorders>
              <w:top w:val="single" w:sz="4" w:space="0" w:color="auto"/>
              <w:left w:val="nil"/>
              <w:right w:val="nil"/>
            </w:tcBorders>
            <w:tcMar>
              <w:top w:w="15" w:type="dxa"/>
              <w:left w:w="15" w:type="dxa"/>
              <w:bottom w:w="15" w:type="dxa"/>
              <w:right w:w="15" w:type="dxa"/>
            </w:tcMar>
            <w:vAlign w:val="center"/>
            <w:hideMark/>
          </w:tcPr>
          <w:p w14:paraId="25593BE8" w14:textId="77777777" w:rsidR="003C18E5" w:rsidRPr="000636E1" w:rsidRDefault="003C18E5" w:rsidP="003C18E5">
            <w:pPr>
              <w:spacing w:line="360" w:lineRule="auto"/>
              <w:jc w:val="both"/>
              <w:rPr>
                <w:rFonts w:ascii="Book Antiqua" w:hAnsi="Book Antiqua"/>
              </w:rPr>
            </w:pPr>
            <w:r w:rsidRPr="000636E1">
              <w:rPr>
                <w:rFonts w:ascii="Book Antiqua" w:hAnsi="Book Antiqua"/>
              </w:rPr>
              <w:t>9 (15.25)</w:t>
            </w:r>
          </w:p>
        </w:tc>
        <w:tc>
          <w:tcPr>
            <w:tcW w:w="1578" w:type="dxa"/>
            <w:tcBorders>
              <w:top w:val="single" w:sz="4" w:space="0" w:color="auto"/>
              <w:left w:val="nil"/>
              <w:right w:val="nil"/>
            </w:tcBorders>
            <w:tcMar>
              <w:top w:w="15" w:type="dxa"/>
              <w:left w:w="15" w:type="dxa"/>
              <w:bottom w:w="15" w:type="dxa"/>
              <w:right w:w="15" w:type="dxa"/>
            </w:tcMar>
            <w:vAlign w:val="center"/>
            <w:hideMark/>
          </w:tcPr>
          <w:p w14:paraId="6B5C0015" w14:textId="77777777" w:rsidR="003C18E5" w:rsidRPr="000636E1" w:rsidRDefault="003C18E5" w:rsidP="003C18E5">
            <w:pPr>
              <w:spacing w:line="360" w:lineRule="auto"/>
              <w:jc w:val="both"/>
              <w:rPr>
                <w:rFonts w:ascii="Book Antiqua" w:hAnsi="Book Antiqua"/>
              </w:rPr>
            </w:pPr>
            <w:r w:rsidRPr="000636E1">
              <w:rPr>
                <w:rFonts w:ascii="Book Antiqua" w:hAnsi="Book Antiqua"/>
              </w:rPr>
              <w:t>33 (55.93)</w:t>
            </w:r>
          </w:p>
        </w:tc>
        <w:tc>
          <w:tcPr>
            <w:tcW w:w="1514" w:type="dxa"/>
            <w:tcBorders>
              <w:top w:val="single" w:sz="4" w:space="0" w:color="auto"/>
              <w:left w:val="nil"/>
              <w:right w:val="nil"/>
            </w:tcBorders>
            <w:tcMar>
              <w:top w:w="15" w:type="dxa"/>
              <w:left w:w="15" w:type="dxa"/>
              <w:bottom w:w="15" w:type="dxa"/>
              <w:right w:w="15" w:type="dxa"/>
            </w:tcMar>
            <w:vAlign w:val="center"/>
            <w:hideMark/>
          </w:tcPr>
          <w:p w14:paraId="437C0670" w14:textId="77777777" w:rsidR="003C18E5" w:rsidRPr="000636E1" w:rsidRDefault="003C18E5" w:rsidP="003C18E5">
            <w:pPr>
              <w:spacing w:line="360" w:lineRule="auto"/>
              <w:jc w:val="both"/>
              <w:rPr>
                <w:rFonts w:ascii="Book Antiqua" w:hAnsi="Book Antiqua"/>
              </w:rPr>
            </w:pPr>
            <w:r w:rsidRPr="000636E1">
              <w:rPr>
                <w:rFonts w:ascii="Book Antiqua" w:hAnsi="Book Antiqua"/>
              </w:rPr>
              <w:t>12 (20.34)</w:t>
            </w:r>
          </w:p>
        </w:tc>
        <w:tc>
          <w:tcPr>
            <w:tcW w:w="1551" w:type="dxa"/>
            <w:tcBorders>
              <w:top w:val="single" w:sz="4" w:space="0" w:color="auto"/>
              <w:left w:val="nil"/>
              <w:right w:val="nil"/>
            </w:tcBorders>
            <w:tcMar>
              <w:top w:w="15" w:type="dxa"/>
              <w:left w:w="15" w:type="dxa"/>
              <w:bottom w:w="15" w:type="dxa"/>
              <w:right w:w="15" w:type="dxa"/>
            </w:tcMar>
            <w:vAlign w:val="center"/>
            <w:hideMark/>
          </w:tcPr>
          <w:p w14:paraId="080FC43E" w14:textId="77777777" w:rsidR="003C18E5" w:rsidRPr="000636E1" w:rsidRDefault="003C18E5" w:rsidP="003C18E5">
            <w:pPr>
              <w:spacing w:line="360" w:lineRule="auto"/>
              <w:jc w:val="both"/>
              <w:rPr>
                <w:rFonts w:ascii="Book Antiqua" w:hAnsi="Book Antiqua"/>
              </w:rPr>
            </w:pPr>
            <w:r w:rsidRPr="000636E1">
              <w:rPr>
                <w:rFonts w:ascii="Book Antiqua" w:hAnsi="Book Antiqua"/>
              </w:rPr>
              <w:t>5 (8.47)</w:t>
            </w:r>
          </w:p>
        </w:tc>
        <w:tc>
          <w:tcPr>
            <w:tcW w:w="1484" w:type="dxa"/>
            <w:tcBorders>
              <w:top w:val="single" w:sz="4" w:space="0" w:color="auto"/>
              <w:left w:val="nil"/>
              <w:right w:val="nil"/>
            </w:tcBorders>
            <w:tcMar>
              <w:top w:w="15" w:type="dxa"/>
              <w:left w:w="15" w:type="dxa"/>
              <w:bottom w:w="15" w:type="dxa"/>
              <w:right w:w="15" w:type="dxa"/>
            </w:tcMar>
            <w:vAlign w:val="center"/>
            <w:hideMark/>
          </w:tcPr>
          <w:p w14:paraId="5FE831EC" w14:textId="77777777" w:rsidR="003C18E5" w:rsidRPr="000636E1" w:rsidRDefault="003C18E5" w:rsidP="003C18E5">
            <w:pPr>
              <w:spacing w:line="360" w:lineRule="auto"/>
              <w:jc w:val="both"/>
              <w:rPr>
                <w:rFonts w:ascii="Book Antiqua" w:hAnsi="Book Antiqua"/>
              </w:rPr>
            </w:pPr>
            <w:r w:rsidRPr="000636E1">
              <w:rPr>
                <w:rFonts w:ascii="Book Antiqua" w:hAnsi="Book Antiqua"/>
              </w:rPr>
              <w:t>42 (71.19)</w:t>
            </w:r>
          </w:p>
        </w:tc>
      </w:tr>
      <w:tr w:rsidR="003C18E5" w:rsidRPr="000636E1" w14:paraId="2AB9351C" w14:textId="77777777" w:rsidTr="003C18E5">
        <w:trPr>
          <w:trHeight w:val="285"/>
          <w:jc w:val="center"/>
        </w:trPr>
        <w:tc>
          <w:tcPr>
            <w:tcW w:w="1886" w:type="dxa"/>
            <w:tcBorders>
              <w:left w:val="nil"/>
              <w:right w:val="nil"/>
            </w:tcBorders>
            <w:tcMar>
              <w:top w:w="15" w:type="dxa"/>
              <w:left w:w="15" w:type="dxa"/>
              <w:bottom w:w="15" w:type="dxa"/>
              <w:right w:w="15" w:type="dxa"/>
            </w:tcMar>
            <w:vAlign w:val="center"/>
            <w:hideMark/>
          </w:tcPr>
          <w:p w14:paraId="6FC764FB" w14:textId="77777777" w:rsidR="003C18E5" w:rsidRPr="000636E1" w:rsidRDefault="003C18E5" w:rsidP="003C18E5">
            <w:pPr>
              <w:spacing w:line="360" w:lineRule="auto"/>
              <w:jc w:val="both"/>
              <w:rPr>
                <w:rFonts w:ascii="Book Antiqua" w:hAnsi="Book Antiqua"/>
              </w:rPr>
            </w:pPr>
            <w:r w:rsidRPr="000636E1">
              <w:rPr>
                <w:rFonts w:ascii="Book Antiqua" w:hAnsi="Book Antiqua"/>
              </w:rPr>
              <w:t>Observation group</w:t>
            </w:r>
          </w:p>
        </w:tc>
        <w:tc>
          <w:tcPr>
            <w:tcW w:w="701" w:type="dxa"/>
            <w:tcBorders>
              <w:left w:val="nil"/>
              <w:right w:val="nil"/>
            </w:tcBorders>
            <w:tcMar>
              <w:top w:w="15" w:type="dxa"/>
              <w:left w:w="15" w:type="dxa"/>
              <w:bottom w:w="15" w:type="dxa"/>
              <w:right w:w="15" w:type="dxa"/>
            </w:tcMar>
            <w:vAlign w:val="center"/>
            <w:hideMark/>
          </w:tcPr>
          <w:p w14:paraId="4F79E566" w14:textId="77777777" w:rsidR="003C18E5" w:rsidRPr="000636E1" w:rsidRDefault="003C18E5" w:rsidP="003C18E5">
            <w:pPr>
              <w:spacing w:line="360" w:lineRule="auto"/>
              <w:jc w:val="both"/>
              <w:rPr>
                <w:rFonts w:ascii="Book Antiqua" w:hAnsi="Book Antiqua"/>
              </w:rPr>
            </w:pPr>
            <w:r w:rsidRPr="000636E1">
              <w:rPr>
                <w:rFonts w:ascii="Book Antiqua" w:hAnsi="Book Antiqua"/>
              </w:rPr>
              <w:t>59</w:t>
            </w:r>
          </w:p>
        </w:tc>
        <w:tc>
          <w:tcPr>
            <w:tcW w:w="1572" w:type="dxa"/>
            <w:tcBorders>
              <w:left w:val="nil"/>
              <w:right w:val="nil"/>
            </w:tcBorders>
            <w:tcMar>
              <w:top w:w="15" w:type="dxa"/>
              <w:left w:w="15" w:type="dxa"/>
              <w:bottom w:w="15" w:type="dxa"/>
              <w:right w:w="15" w:type="dxa"/>
            </w:tcMar>
            <w:vAlign w:val="center"/>
            <w:hideMark/>
          </w:tcPr>
          <w:p w14:paraId="12624968" w14:textId="77777777" w:rsidR="003C18E5" w:rsidRPr="000636E1" w:rsidRDefault="003C18E5" w:rsidP="003C18E5">
            <w:pPr>
              <w:spacing w:line="360" w:lineRule="auto"/>
              <w:jc w:val="both"/>
              <w:rPr>
                <w:rFonts w:ascii="Book Antiqua" w:hAnsi="Book Antiqua"/>
              </w:rPr>
            </w:pPr>
            <w:r w:rsidRPr="000636E1">
              <w:rPr>
                <w:rFonts w:ascii="Book Antiqua" w:hAnsi="Book Antiqua"/>
              </w:rPr>
              <w:t>16 (27.12)</w:t>
            </w:r>
          </w:p>
        </w:tc>
        <w:tc>
          <w:tcPr>
            <w:tcW w:w="1578" w:type="dxa"/>
            <w:tcBorders>
              <w:left w:val="nil"/>
              <w:right w:val="nil"/>
            </w:tcBorders>
            <w:tcMar>
              <w:top w:w="15" w:type="dxa"/>
              <w:left w:w="15" w:type="dxa"/>
              <w:bottom w:w="15" w:type="dxa"/>
              <w:right w:w="15" w:type="dxa"/>
            </w:tcMar>
            <w:vAlign w:val="center"/>
            <w:hideMark/>
          </w:tcPr>
          <w:p w14:paraId="5FA6DBF8" w14:textId="77777777" w:rsidR="003C18E5" w:rsidRPr="000636E1" w:rsidRDefault="003C18E5" w:rsidP="003C18E5">
            <w:pPr>
              <w:spacing w:line="360" w:lineRule="auto"/>
              <w:jc w:val="both"/>
              <w:rPr>
                <w:rFonts w:ascii="Book Antiqua" w:hAnsi="Book Antiqua"/>
              </w:rPr>
            </w:pPr>
            <w:r w:rsidRPr="000636E1">
              <w:rPr>
                <w:rFonts w:ascii="Book Antiqua" w:hAnsi="Book Antiqua"/>
              </w:rPr>
              <w:t>35 (59.32)</w:t>
            </w:r>
          </w:p>
        </w:tc>
        <w:tc>
          <w:tcPr>
            <w:tcW w:w="1514" w:type="dxa"/>
            <w:tcBorders>
              <w:left w:val="nil"/>
              <w:right w:val="nil"/>
            </w:tcBorders>
            <w:tcMar>
              <w:top w:w="15" w:type="dxa"/>
              <w:left w:w="15" w:type="dxa"/>
              <w:bottom w:w="15" w:type="dxa"/>
              <w:right w:w="15" w:type="dxa"/>
            </w:tcMar>
            <w:vAlign w:val="center"/>
            <w:hideMark/>
          </w:tcPr>
          <w:p w14:paraId="1F5193FC" w14:textId="77777777" w:rsidR="003C18E5" w:rsidRPr="000636E1" w:rsidRDefault="003C18E5" w:rsidP="003C18E5">
            <w:pPr>
              <w:spacing w:line="360" w:lineRule="auto"/>
              <w:jc w:val="both"/>
              <w:rPr>
                <w:rFonts w:ascii="Book Antiqua" w:hAnsi="Book Antiqua"/>
              </w:rPr>
            </w:pPr>
            <w:r w:rsidRPr="000636E1">
              <w:rPr>
                <w:rFonts w:ascii="Book Antiqua" w:hAnsi="Book Antiqua"/>
              </w:rPr>
              <w:t>6 (10.17)</w:t>
            </w:r>
          </w:p>
        </w:tc>
        <w:tc>
          <w:tcPr>
            <w:tcW w:w="1551" w:type="dxa"/>
            <w:tcBorders>
              <w:left w:val="nil"/>
              <w:right w:val="nil"/>
            </w:tcBorders>
            <w:tcMar>
              <w:top w:w="15" w:type="dxa"/>
              <w:left w:w="15" w:type="dxa"/>
              <w:bottom w:w="15" w:type="dxa"/>
              <w:right w:w="15" w:type="dxa"/>
            </w:tcMar>
            <w:vAlign w:val="center"/>
            <w:hideMark/>
          </w:tcPr>
          <w:p w14:paraId="17A6EAB0" w14:textId="77777777" w:rsidR="003C18E5" w:rsidRPr="000636E1" w:rsidRDefault="003C18E5" w:rsidP="003C18E5">
            <w:pPr>
              <w:spacing w:line="360" w:lineRule="auto"/>
              <w:jc w:val="both"/>
              <w:rPr>
                <w:rFonts w:ascii="Book Antiqua" w:hAnsi="Book Antiqua"/>
              </w:rPr>
            </w:pPr>
            <w:r w:rsidRPr="000636E1">
              <w:rPr>
                <w:rFonts w:ascii="Book Antiqua" w:hAnsi="Book Antiqua"/>
              </w:rPr>
              <w:t>2 (3.39)</w:t>
            </w:r>
          </w:p>
        </w:tc>
        <w:tc>
          <w:tcPr>
            <w:tcW w:w="1484" w:type="dxa"/>
            <w:tcBorders>
              <w:left w:val="nil"/>
              <w:right w:val="nil"/>
            </w:tcBorders>
            <w:tcMar>
              <w:top w:w="15" w:type="dxa"/>
              <w:left w:w="15" w:type="dxa"/>
              <w:bottom w:w="15" w:type="dxa"/>
              <w:right w:w="15" w:type="dxa"/>
            </w:tcMar>
            <w:vAlign w:val="center"/>
            <w:hideMark/>
          </w:tcPr>
          <w:p w14:paraId="798627FE" w14:textId="77777777" w:rsidR="003C18E5" w:rsidRPr="000636E1" w:rsidRDefault="003C18E5" w:rsidP="003C18E5">
            <w:pPr>
              <w:spacing w:line="360" w:lineRule="auto"/>
              <w:jc w:val="both"/>
              <w:rPr>
                <w:rFonts w:ascii="Book Antiqua" w:hAnsi="Book Antiqua"/>
              </w:rPr>
            </w:pPr>
            <w:r w:rsidRPr="000636E1">
              <w:rPr>
                <w:rFonts w:ascii="Book Antiqua" w:hAnsi="Book Antiqua"/>
              </w:rPr>
              <w:t>51 (86.44)</w:t>
            </w:r>
          </w:p>
        </w:tc>
      </w:tr>
      <w:tr w:rsidR="003C18E5" w:rsidRPr="000636E1" w14:paraId="77AF9312" w14:textId="77777777" w:rsidTr="003C18E5">
        <w:trPr>
          <w:trHeight w:val="285"/>
          <w:jc w:val="center"/>
        </w:trPr>
        <w:tc>
          <w:tcPr>
            <w:tcW w:w="1886" w:type="dxa"/>
            <w:tcBorders>
              <w:left w:val="nil"/>
              <w:right w:val="nil"/>
            </w:tcBorders>
            <w:tcMar>
              <w:top w:w="15" w:type="dxa"/>
              <w:left w:w="15" w:type="dxa"/>
              <w:bottom w:w="15" w:type="dxa"/>
              <w:right w:w="15" w:type="dxa"/>
            </w:tcMar>
            <w:vAlign w:val="center"/>
            <w:hideMark/>
          </w:tcPr>
          <w:p w14:paraId="1E373423" w14:textId="77777777" w:rsidR="003C18E5" w:rsidRPr="000636E1" w:rsidRDefault="003C18E5" w:rsidP="003C18E5">
            <w:pPr>
              <w:spacing w:line="360" w:lineRule="auto"/>
              <w:jc w:val="both"/>
              <w:rPr>
                <w:rFonts w:ascii="Book Antiqua" w:hAnsi="Book Antiqua"/>
              </w:rPr>
            </w:pPr>
            <w:r w:rsidRPr="000636E1">
              <w:rPr>
                <w:rFonts w:ascii="Book Antiqua" w:hAnsi="Book Antiqua"/>
                <w:i/>
              </w:rPr>
              <w:t>χ</w:t>
            </w:r>
            <w:r w:rsidRPr="000636E1">
              <w:rPr>
                <w:rFonts w:ascii="Book Antiqua" w:hAnsi="Book Antiqua"/>
                <w:vertAlign w:val="superscript"/>
              </w:rPr>
              <w:t>2</w:t>
            </w:r>
          </w:p>
        </w:tc>
        <w:tc>
          <w:tcPr>
            <w:tcW w:w="701" w:type="dxa"/>
            <w:tcBorders>
              <w:left w:val="nil"/>
              <w:right w:val="nil"/>
            </w:tcBorders>
            <w:tcMar>
              <w:top w:w="15" w:type="dxa"/>
              <w:left w:w="15" w:type="dxa"/>
              <w:bottom w:w="15" w:type="dxa"/>
              <w:right w:w="15" w:type="dxa"/>
            </w:tcMar>
            <w:vAlign w:val="center"/>
          </w:tcPr>
          <w:p w14:paraId="46D7E8B3" w14:textId="77777777" w:rsidR="003C18E5" w:rsidRPr="000636E1" w:rsidRDefault="003C18E5" w:rsidP="003C18E5">
            <w:pPr>
              <w:spacing w:line="360" w:lineRule="auto"/>
              <w:jc w:val="both"/>
              <w:rPr>
                <w:rFonts w:ascii="Book Antiqua" w:hAnsi="Book Antiqua"/>
              </w:rPr>
            </w:pPr>
          </w:p>
        </w:tc>
        <w:tc>
          <w:tcPr>
            <w:tcW w:w="1572" w:type="dxa"/>
            <w:tcBorders>
              <w:left w:val="nil"/>
              <w:right w:val="nil"/>
            </w:tcBorders>
            <w:tcMar>
              <w:top w:w="15" w:type="dxa"/>
              <w:left w:w="15" w:type="dxa"/>
              <w:bottom w:w="15" w:type="dxa"/>
              <w:right w:w="15" w:type="dxa"/>
            </w:tcMar>
            <w:vAlign w:val="center"/>
          </w:tcPr>
          <w:p w14:paraId="6406E787" w14:textId="77777777" w:rsidR="003C18E5" w:rsidRPr="000636E1" w:rsidRDefault="003C18E5" w:rsidP="003C18E5">
            <w:pPr>
              <w:spacing w:line="360" w:lineRule="auto"/>
              <w:jc w:val="both"/>
              <w:rPr>
                <w:rFonts w:ascii="Book Antiqua" w:hAnsi="Book Antiqua"/>
              </w:rPr>
            </w:pPr>
          </w:p>
        </w:tc>
        <w:tc>
          <w:tcPr>
            <w:tcW w:w="1578" w:type="dxa"/>
            <w:tcBorders>
              <w:left w:val="nil"/>
              <w:right w:val="nil"/>
            </w:tcBorders>
            <w:tcMar>
              <w:top w:w="15" w:type="dxa"/>
              <w:left w:w="15" w:type="dxa"/>
              <w:bottom w:w="15" w:type="dxa"/>
              <w:right w:w="15" w:type="dxa"/>
            </w:tcMar>
            <w:vAlign w:val="center"/>
          </w:tcPr>
          <w:p w14:paraId="77ED1156" w14:textId="77777777" w:rsidR="003C18E5" w:rsidRPr="000636E1" w:rsidRDefault="003C18E5" w:rsidP="003C18E5">
            <w:pPr>
              <w:spacing w:line="360" w:lineRule="auto"/>
              <w:jc w:val="both"/>
              <w:rPr>
                <w:rFonts w:ascii="Book Antiqua" w:hAnsi="Book Antiqua"/>
              </w:rPr>
            </w:pPr>
          </w:p>
        </w:tc>
        <w:tc>
          <w:tcPr>
            <w:tcW w:w="1514" w:type="dxa"/>
            <w:tcBorders>
              <w:left w:val="nil"/>
              <w:right w:val="nil"/>
            </w:tcBorders>
            <w:tcMar>
              <w:top w:w="15" w:type="dxa"/>
              <w:left w:w="15" w:type="dxa"/>
              <w:bottom w:w="15" w:type="dxa"/>
              <w:right w:w="15" w:type="dxa"/>
            </w:tcMar>
            <w:vAlign w:val="center"/>
          </w:tcPr>
          <w:p w14:paraId="5CBF14A4" w14:textId="77777777" w:rsidR="003C18E5" w:rsidRPr="000636E1" w:rsidRDefault="003C18E5" w:rsidP="003C18E5">
            <w:pPr>
              <w:spacing w:line="360" w:lineRule="auto"/>
              <w:jc w:val="both"/>
              <w:rPr>
                <w:rFonts w:ascii="Book Antiqua" w:hAnsi="Book Antiqua"/>
              </w:rPr>
            </w:pPr>
          </w:p>
        </w:tc>
        <w:tc>
          <w:tcPr>
            <w:tcW w:w="1551" w:type="dxa"/>
            <w:tcBorders>
              <w:left w:val="nil"/>
              <w:right w:val="nil"/>
            </w:tcBorders>
            <w:tcMar>
              <w:top w:w="15" w:type="dxa"/>
              <w:left w:w="15" w:type="dxa"/>
              <w:bottom w:w="15" w:type="dxa"/>
              <w:right w:w="15" w:type="dxa"/>
            </w:tcMar>
            <w:vAlign w:val="center"/>
          </w:tcPr>
          <w:p w14:paraId="2987AFEC" w14:textId="77777777" w:rsidR="003C18E5" w:rsidRPr="000636E1" w:rsidRDefault="003C18E5" w:rsidP="003C18E5">
            <w:pPr>
              <w:spacing w:line="360" w:lineRule="auto"/>
              <w:jc w:val="both"/>
              <w:rPr>
                <w:rFonts w:ascii="Book Antiqua" w:hAnsi="Book Antiqua"/>
              </w:rPr>
            </w:pPr>
          </w:p>
        </w:tc>
        <w:tc>
          <w:tcPr>
            <w:tcW w:w="1484" w:type="dxa"/>
            <w:tcBorders>
              <w:left w:val="nil"/>
              <w:right w:val="nil"/>
            </w:tcBorders>
            <w:tcMar>
              <w:top w:w="15" w:type="dxa"/>
              <w:left w:w="15" w:type="dxa"/>
              <w:bottom w:w="15" w:type="dxa"/>
              <w:right w:w="15" w:type="dxa"/>
            </w:tcMar>
            <w:vAlign w:val="center"/>
            <w:hideMark/>
          </w:tcPr>
          <w:p w14:paraId="5574AA21" w14:textId="77777777" w:rsidR="003C18E5" w:rsidRPr="000636E1" w:rsidRDefault="003C18E5" w:rsidP="003C18E5">
            <w:pPr>
              <w:spacing w:line="360" w:lineRule="auto"/>
              <w:jc w:val="both"/>
              <w:rPr>
                <w:rFonts w:ascii="Book Antiqua" w:hAnsi="Book Antiqua"/>
              </w:rPr>
            </w:pPr>
            <w:r w:rsidRPr="000636E1">
              <w:rPr>
                <w:rFonts w:ascii="Book Antiqua" w:hAnsi="Book Antiqua"/>
              </w:rPr>
              <w:t>4.111</w:t>
            </w:r>
          </w:p>
        </w:tc>
      </w:tr>
      <w:tr w:rsidR="003C18E5" w:rsidRPr="000636E1" w14:paraId="7738AC99" w14:textId="77777777" w:rsidTr="003C18E5">
        <w:trPr>
          <w:trHeight w:val="375"/>
          <w:jc w:val="center"/>
        </w:trPr>
        <w:tc>
          <w:tcPr>
            <w:tcW w:w="1886" w:type="dxa"/>
            <w:tcBorders>
              <w:left w:val="nil"/>
              <w:bottom w:val="single" w:sz="12" w:space="0" w:color="000000"/>
              <w:right w:val="nil"/>
            </w:tcBorders>
            <w:tcMar>
              <w:top w:w="15" w:type="dxa"/>
              <w:left w:w="15" w:type="dxa"/>
              <w:bottom w:w="15" w:type="dxa"/>
              <w:right w:w="15" w:type="dxa"/>
            </w:tcMar>
            <w:vAlign w:val="center"/>
            <w:hideMark/>
          </w:tcPr>
          <w:p w14:paraId="25AA06A3" w14:textId="77777777" w:rsidR="003C18E5" w:rsidRPr="000636E1" w:rsidRDefault="003C18E5" w:rsidP="003C18E5">
            <w:pPr>
              <w:spacing w:line="360" w:lineRule="auto"/>
              <w:jc w:val="both"/>
              <w:rPr>
                <w:rFonts w:ascii="Book Antiqua" w:hAnsi="Book Antiqua"/>
              </w:rPr>
            </w:pPr>
            <w:r w:rsidRPr="000636E1">
              <w:rPr>
                <w:rFonts w:ascii="Book Antiqua" w:hAnsi="Book Antiqua"/>
                <w:i/>
              </w:rPr>
              <w:t>P</w:t>
            </w:r>
            <w:r w:rsidRPr="000636E1">
              <w:rPr>
                <w:rFonts w:ascii="Book Antiqua" w:hAnsi="Book Antiqua"/>
              </w:rPr>
              <w:t xml:space="preserve"> value</w:t>
            </w:r>
          </w:p>
        </w:tc>
        <w:tc>
          <w:tcPr>
            <w:tcW w:w="701" w:type="dxa"/>
            <w:tcBorders>
              <w:left w:val="nil"/>
              <w:bottom w:val="single" w:sz="12" w:space="0" w:color="000000"/>
              <w:right w:val="nil"/>
            </w:tcBorders>
            <w:tcMar>
              <w:top w:w="15" w:type="dxa"/>
              <w:left w:w="15" w:type="dxa"/>
              <w:bottom w:w="15" w:type="dxa"/>
              <w:right w:w="15" w:type="dxa"/>
            </w:tcMar>
            <w:vAlign w:val="center"/>
          </w:tcPr>
          <w:p w14:paraId="06CD60AD" w14:textId="77777777" w:rsidR="003C18E5" w:rsidRPr="000636E1" w:rsidRDefault="003C18E5" w:rsidP="003C18E5">
            <w:pPr>
              <w:spacing w:line="360" w:lineRule="auto"/>
              <w:jc w:val="both"/>
              <w:rPr>
                <w:rFonts w:ascii="Book Antiqua" w:hAnsi="Book Antiqua"/>
              </w:rPr>
            </w:pPr>
          </w:p>
        </w:tc>
        <w:tc>
          <w:tcPr>
            <w:tcW w:w="1572" w:type="dxa"/>
            <w:tcBorders>
              <w:left w:val="nil"/>
              <w:bottom w:val="single" w:sz="12" w:space="0" w:color="000000"/>
              <w:right w:val="nil"/>
            </w:tcBorders>
            <w:tcMar>
              <w:top w:w="15" w:type="dxa"/>
              <w:left w:w="15" w:type="dxa"/>
              <w:bottom w:w="15" w:type="dxa"/>
              <w:right w:w="15" w:type="dxa"/>
            </w:tcMar>
            <w:vAlign w:val="center"/>
          </w:tcPr>
          <w:p w14:paraId="10028EF0" w14:textId="77777777" w:rsidR="003C18E5" w:rsidRPr="000636E1" w:rsidRDefault="003C18E5" w:rsidP="003C18E5">
            <w:pPr>
              <w:spacing w:line="360" w:lineRule="auto"/>
              <w:jc w:val="both"/>
              <w:rPr>
                <w:rFonts w:ascii="Book Antiqua" w:hAnsi="Book Antiqua"/>
              </w:rPr>
            </w:pPr>
          </w:p>
        </w:tc>
        <w:tc>
          <w:tcPr>
            <w:tcW w:w="1578" w:type="dxa"/>
            <w:tcBorders>
              <w:left w:val="nil"/>
              <w:bottom w:val="single" w:sz="12" w:space="0" w:color="000000"/>
              <w:right w:val="nil"/>
            </w:tcBorders>
            <w:tcMar>
              <w:top w:w="15" w:type="dxa"/>
              <w:left w:w="15" w:type="dxa"/>
              <w:bottom w:w="15" w:type="dxa"/>
              <w:right w:w="15" w:type="dxa"/>
            </w:tcMar>
            <w:vAlign w:val="center"/>
          </w:tcPr>
          <w:p w14:paraId="4D32489B" w14:textId="77777777" w:rsidR="003C18E5" w:rsidRPr="000636E1" w:rsidRDefault="003C18E5" w:rsidP="003C18E5">
            <w:pPr>
              <w:spacing w:line="360" w:lineRule="auto"/>
              <w:jc w:val="both"/>
              <w:rPr>
                <w:rFonts w:ascii="Book Antiqua" w:hAnsi="Book Antiqua"/>
              </w:rPr>
            </w:pPr>
          </w:p>
        </w:tc>
        <w:tc>
          <w:tcPr>
            <w:tcW w:w="1514" w:type="dxa"/>
            <w:tcBorders>
              <w:left w:val="nil"/>
              <w:bottom w:val="single" w:sz="12" w:space="0" w:color="000000"/>
              <w:right w:val="nil"/>
            </w:tcBorders>
            <w:tcMar>
              <w:top w:w="15" w:type="dxa"/>
              <w:left w:w="15" w:type="dxa"/>
              <w:bottom w:w="15" w:type="dxa"/>
              <w:right w:w="15" w:type="dxa"/>
            </w:tcMar>
            <w:vAlign w:val="center"/>
          </w:tcPr>
          <w:p w14:paraId="1D183DB9" w14:textId="77777777" w:rsidR="003C18E5" w:rsidRPr="000636E1" w:rsidRDefault="003C18E5" w:rsidP="003C18E5">
            <w:pPr>
              <w:spacing w:line="360" w:lineRule="auto"/>
              <w:jc w:val="both"/>
              <w:rPr>
                <w:rFonts w:ascii="Book Antiqua" w:hAnsi="Book Antiqua"/>
              </w:rPr>
            </w:pPr>
          </w:p>
        </w:tc>
        <w:tc>
          <w:tcPr>
            <w:tcW w:w="1551" w:type="dxa"/>
            <w:tcBorders>
              <w:left w:val="nil"/>
              <w:bottom w:val="single" w:sz="12" w:space="0" w:color="000000"/>
              <w:right w:val="nil"/>
            </w:tcBorders>
            <w:tcMar>
              <w:top w:w="15" w:type="dxa"/>
              <w:left w:w="15" w:type="dxa"/>
              <w:bottom w:w="15" w:type="dxa"/>
              <w:right w:w="15" w:type="dxa"/>
            </w:tcMar>
            <w:vAlign w:val="center"/>
          </w:tcPr>
          <w:p w14:paraId="4604ACC3" w14:textId="77777777" w:rsidR="003C18E5" w:rsidRPr="000636E1" w:rsidRDefault="003C18E5" w:rsidP="003C18E5">
            <w:pPr>
              <w:spacing w:line="360" w:lineRule="auto"/>
              <w:jc w:val="both"/>
              <w:rPr>
                <w:rFonts w:ascii="Book Antiqua" w:hAnsi="Book Antiqua"/>
              </w:rPr>
            </w:pPr>
          </w:p>
        </w:tc>
        <w:tc>
          <w:tcPr>
            <w:tcW w:w="1484" w:type="dxa"/>
            <w:tcBorders>
              <w:left w:val="nil"/>
              <w:bottom w:val="single" w:sz="12" w:space="0" w:color="000000"/>
              <w:right w:val="nil"/>
            </w:tcBorders>
            <w:tcMar>
              <w:top w:w="15" w:type="dxa"/>
              <w:left w:w="15" w:type="dxa"/>
              <w:bottom w:w="15" w:type="dxa"/>
              <w:right w:w="15" w:type="dxa"/>
            </w:tcMar>
            <w:vAlign w:val="center"/>
            <w:hideMark/>
          </w:tcPr>
          <w:p w14:paraId="3C64846A" w14:textId="77777777" w:rsidR="003C18E5" w:rsidRPr="000636E1" w:rsidRDefault="003C18E5" w:rsidP="003C18E5">
            <w:pPr>
              <w:spacing w:line="360" w:lineRule="auto"/>
              <w:jc w:val="both"/>
              <w:rPr>
                <w:rFonts w:ascii="Book Antiqua" w:hAnsi="Book Antiqua"/>
              </w:rPr>
            </w:pPr>
            <w:r w:rsidRPr="000636E1">
              <w:rPr>
                <w:rFonts w:ascii="Book Antiqua" w:hAnsi="Book Antiqua"/>
              </w:rPr>
              <w:t>0.043</w:t>
            </w:r>
          </w:p>
        </w:tc>
      </w:tr>
    </w:tbl>
    <w:p w14:paraId="54425E78" w14:textId="77777777" w:rsidR="003C18E5" w:rsidRPr="000636E1" w:rsidRDefault="003C18E5" w:rsidP="003C18E5">
      <w:pPr>
        <w:spacing w:line="360" w:lineRule="auto"/>
        <w:jc w:val="both"/>
        <w:rPr>
          <w:rFonts w:ascii="Book Antiqua" w:hAnsi="Book Antiqua"/>
        </w:rPr>
      </w:pPr>
    </w:p>
    <w:p w14:paraId="112F0939" w14:textId="14A65F38" w:rsidR="000636E1" w:rsidRPr="000636E1" w:rsidRDefault="000636E1">
      <w:pPr>
        <w:spacing w:line="360" w:lineRule="auto"/>
        <w:jc w:val="both"/>
        <w:rPr>
          <w:rFonts w:ascii="Book Antiqua" w:hAnsi="Book Antiqua"/>
          <w:lang w:eastAsia="zh-CN"/>
        </w:rPr>
      </w:pPr>
    </w:p>
    <w:p w14:paraId="735FC809" w14:textId="5F7BB848" w:rsidR="000636E1" w:rsidRPr="000636E1" w:rsidRDefault="000636E1" w:rsidP="000636E1">
      <w:pPr>
        <w:jc w:val="center"/>
        <w:rPr>
          <w:rFonts w:ascii="Book Antiqua" w:hAnsi="Book Antiqua"/>
        </w:rPr>
      </w:pPr>
      <w:r w:rsidRPr="000636E1">
        <w:rPr>
          <w:rFonts w:ascii="Book Antiqua" w:hAnsi="Book Antiqua"/>
          <w:lang w:eastAsia="zh-CN"/>
        </w:rPr>
        <w:br w:type="page"/>
      </w:r>
      <w:r w:rsidRPr="000636E1">
        <w:rPr>
          <w:rFonts w:ascii="Book Antiqua" w:hAnsi="Book Antiqua"/>
          <w:noProof/>
          <w:lang w:eastAsia="zh-CN"/>
        </w:rPr>
        <w:lastRenderedPageBreak/>
        <w:drawing>
          <wp:inline distT="0" distB="0" distL="0" distR="0" wp14:anchorId="687298F9" wp14:editId="0ACC6CEF">
            <wp:extent cx="2495550" cy="1438910"/>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438910"/>
                    </a:xfrm>
                    <a:prstGeom prst="rect">
                      <a:avLst/>
                    </a:prstGeom>
                    <a:noFill/>
                    <a:ln>
                      <a:noFill/>
                    </a:ln>
                  </pic:spPr>
                </pic:pic>
              </a:graphicData>
            </a:graphic>
          </wp:inline>
        </w:drawing>
      </w:r>
    </w:p>
    <w:p w14:paraId="3C8A006C" w14:textId="77777777" w:rsidR="000636E1" w:rsidRPr="000636E1" w:rsidRDefault="000636E1" w:rsidP="000636E1">
      <w:pPr>
        <w:jc w:val="center"/>
        <w:rPr>
          <w:rFonts w:ascii="Book Antiqua" w:hAnsi="Book Antiqua"/>
        </w:rPr>
      </w:pPr>
    </w:p>
    <w:p w14:paraId="153F1284" w14:textId="77777777" w:rsidR="000636E1" w:rsidRPr="000636E1" w:rsidRDefault="000636E1" w:rsidP="000636E1">
      <w:pPr>
        <w:autoSpaceDE w:val="0"/>
        <w:autoSpaceDN w:val="0"/>
        <w:adjustRightInd w:val="0"/>
        <w:jc w:val="center"/>
        <w:rPr>
          <w:rFonts w:ascii="Book Antiqua" w:eastAsia="Garamond-Bold" w:hAnsi="Book Antiqua" w:cs="Garamond-Bold"/>
          <w:b/>
          <w:bCs/>
          <w:color w:val="000000"/>
          <w:sz w:val="28"/>
          <w:szCs w:val="28"/>
        </w:rPr>
      </w:pPr>
      <w:r w:rsidRPr="000636E1">
        <w:rPr>
          <w:rFonts w:ascii="Book Antiqua" w:eastAsia="TimesNewRomanPSMT" w:hAnsi="Book Antiqua" w:cs="TimesNewRomanPSMT"/>
          <w:color w:val="000000"/>
          <w:sz w:val="28"/>
          <w:szCs w:val="28"/>
        </w:rPr>
        <w:t xml:space="preserve">Published by </w:t>
      </w:r>
      <w:proofErr w:type="spellStart"/>
      <w:r w:rsidRPr="000636E1">
        <w:rPr>
          <w:rFonts w:ascii="Book Antiqua" w:eastAsia="Garamond-Bold" w:hAnsi="Book Antiqua" w:cs="Garamond-Bold"/>
          <w:b/>
          <w:bCs/>
          <w:color w:val="000000"/>
          <w:sz w:val="28"/>
          <w:szCs w:val="28"/>
        </w:rPr>
        <w:t>Baishideng</w:t>
      </w:r>
      <w:proofErr w:type="spellEnd"/>
      <w:r w:rsidRPr="000636E1">
        <w:rPr>
          <w:rFonts w:ascii="Book Antiqua" w:eastAsia="Garamond-Bold" w:hAnsi="Book Antiqua" w:cs="Garamond-Bold"/>
          <w:b/>
          <w:bCs/>
          <w:color w:val="000000"/>
          <w:sz w:val="28"/>
          <w:szCs w:val="28"/>
        </w:rPr>
        <w:t xml:space="preserve"> Publishing Group </w:t>
      </w:r>
      <w:proofErr w:type="spellStart"/>
      <w:r w:rsidRPr="000636E1">
        <w:rPr>
          <w:rFonts w:ascii="Book Antiqua" w:eastAsia="Garamond-Bold" w:hAnsi="Book Antiqua" w:cs="Garamond-Bold"/>
          <w:b/>
          <w:bCs/>
          <w:color w:val="000000"/>
          <w:sz w:val="28"/>
          <w:szCs w:val="28"/>
        </w:rPr>
        <w:t>Inc</w:t>
      </w:r>
      <w:proofErr w:type="spellEnd"/>
    </w:p>
    <w:p w14:paraId="2FB61F48" w14:textId="77777777" w:rsidR="000636E1" w:rsidRPr="000636E1" w:rsidRDefault="000636E1" w:rsidP="000636E1">
      <w:pPr>
        <w:autoSpaceDE w:val="0"/>
        <w:autoSpaceDN w:val="0"/>
        <w:adjustRightInd w:val="0"/>
        <w:jc w:val="center"/>
        <w:rPr>
          <w:rFonts w:ascii="Book Antiqua" w:eastAsia="TimesNewRomanPSMT" w:hAnsi="Book Antiqua" w:cs="Garamond"/>
          <w:color w:val="000000"/>
          <w:sz w:val="28"/>
          <w:szCs w:val="28"/>
        </w:rPr>
      </w:pPr>
      <w:r w:rsidRPr="000636E1">
        <w:rPr>
          <w:rFonts w:ascii="Book Antiqua" w:eastAsia="TimesNewRomanPSMT" w:hAnsi="Book Antiqua" w:cs="Garamond"/>
          <w:color w:val="000000"/>
          <w:sz w:val="28"/>
          <w:szCs w:val="28"/>
        </w:rPr>
        <w:t>7041 Koll Center Parkway, Suite 160, Pleasanton, CA 94566, USA</w:t>
      </w:r>
    </w:p>
    <w:p w14:paraId="78DAD203" w14:textId="77777777" w:rsidR="000636E1" w:rsidRPr="000636E1" w:rsidRDefault="000636E1" w:rsidP="000636E1">
      <w:pPr>
        <w:autoSpaceDE w:val="0"/>
        <w:autoSpaceDN w:val="0"/>
        <w:adjustRightInd w:val="0"/>
        <w:jc w:val="center"/>
        <w:rPr>
          <w:rFonts w:ascii="Book Antiqua" w:eastAsia="TimesNewRomanPSMT" w:hAnsi="Book Antiqua" w:cs="Garamond"/>
          <w:color w:val="000000"/>
          <w:sz w:val="28"/>
          <w:szCs w:val="28"/>
        </w:rPr>
      </w:pPr>
      <w:r w:rsidRPr="000636E1">
        <w:rPr>
          <w:rFonts w:ascii="Book Antiqua" w:eastAsia="Garamond-Bold" w:hAnsi="Book Antiqua" w:cs="Garamond-Bold"/>
          <w:b/>
          <w:bCs/>
          <w:color w:val="000000"/>
          <w:sz w:val="28"/>
          <w:szCs w:val="28"/>
        </w:rPr>
        <w:t xml:space="preserve">Telephone: </w:t>
      </w:r>
      <w:r w:rsidRPr="000636E1">
        <w:rPr>
          <w:rFonts w:ascii="Book Antiqua" w:eastAsia="TimesNewRomanPSMT" w:hAnsi="Book Antiqua" w:cs="Garamond"/>
          <w:color w:val="000000"/>
          <w:sz w:val="28"/>
          <w:szCs w:val="28"/>
        </w:rPr>
        <w:t>+1-925-3991568</w:t>
      </w:r>
    </w:p>
    <w:p w14:paraId="7DB7BA84" w14:textId="77777777" w:rsidR="000636E1" w:rsidRPr="000636E1" w:rsidRDefault="000636E1" w:rsidP="000636E1">
      <w:pPr>
        <w:autoSpaceDE w:val="0"/>
        <w:autoSpaceDN w:val="0"/>
        <w:adjustRightInd w:val="0"/>
        <w:jc w:val="center"/>
        <w:rPr>
          <w:rFonts w:ascii="Book Antiqua" w:eastAsia="TimesNewRomanPSMT" w:hAnsi="Book Antiqua" w:cs="Garamond"/>
          <w:color w:val="D56400"/>
          <w:sz w:val="28"/>
          <w:szCs w:val="28"/>
        </w:rPr>
      </w:pPr>
      <w:r w:rsidRPr="000636E1">
        <w:rPr>
          <w:rFonts w:ascii="Book Antiqua" w:eastAsia="Garamond-Bold" w:hAnsi="Book Antiqua" w:cs="Garamond-Bold"/>
          <w:b/>
          <w:bCs/>
          <w:color w:val="000000"/>
          <w:sz w:val="28"/>
          <w:szCs w:val="28"/>
        </w:rPr>
        <w:t xml:space="preserve">E-mail: </w:t>
      </w:r>
      <w:r w:rsidRPr="000636E1">
        <w:rPr>
          <w:rFonts w:ascii="Book Antiqua" w:eastAsia="TimesNewRomanPSMT" w:hAnsi="Book Antiqua" w:cs="Garamond"/>
          <w:color w:val="D56400"/>
          <w:sz w:val="28"/>
          <w:szCs w:val="28"/>
        </w:rPr>
        <w:t>bpgoffice@wjgnet.com</w:t>
      </w:r>
    </w:p>
    <w:p w14:paraId="0C7B5CB5" w14:textId="77777777" w:rsidR="000636E1" w:rsidRPr="000636E1" w:rsidRDefault="000636E1" w:rsidP="000636E1">
      <w:pPr>
        <w:autoSpaceDE w:val="0"/>
        <w:autoSpaceDN w:val="0"/>
        <w:adjustRightInd w:val="0"/>
        <w:jc w:val="center"/>
        <w:rPr>
          <w:rFonts w:ascii="Book Antiqua" w:eastAsia="TimesNewRomanPSMT" w:hAnsi="Book Antiqua" w:cs="Garamond"/>
          <w:color w:val="D56400"/>
          <w:sz w:val="28"/>
          <w:szCs w:val="28"/>
        </w:rPr>
      </w:pPr>
      <w:r w:rsidRPr="000636E1">
        <w:rPr>
          <w:rFonts w:ascii="Book Antiqua" w:eastAsia="Garamond-Bold" w:hAnsi="Book Antiqua" w:cs="Garamond-Bold"/>
          <w:b/>
          <w:bCs/>
          <w:color w:val="000000"/>
          <w:sz w:val="28"/>
          <w:szCs w:val="28"/>
        </w:rPr>
        <w:t xml:space="preserve">Help Desk: </w:t>
      </w:r>
      <w:r w:rsidRPr="000636E1">
        <w:rPr>
          <w:rFonts w:ascii="Book Antiqua" w:eastAsia="TimesNewRomanPSMT" w:hAnsi="Book Antiqua" w:cs="Garamond"/>
          <w:color w:val="D56400"/>
          <w:sz w:val="28"/>
          <w:szCs w:val="28"/>
        </w:rPr>
        <w:t>https://www.f6publishing.com/helpdesk</w:t>
      </w:r>
    </w:p>
    <w:p w14:paraId="73A03DE1" w14:textId="77777777" w:rsidR="000636E1" w:rsidRPr="000636E1" w:rsidRDefault="000636E1" w:rsidP="000636E1">
      <w:pPr>
        <w:jc w:val="center"/>
        <w:rPr>
          <w:rFonts w:ascii="Book Antiqua" w:hAnsi="Book Antiqua"/>
        </w:rPr>
      </w:pPr>
      <w:r w:rsidRPr="000636E1">
        <w:rPr>
          <w:rFonts w:ascii="Book Antiqua" w:eastAsia="TimesNewRomanPSMT" w:hAnsi="Book Antiqua" w:cs="Garamond"/>
          <w:color w:val="D56400"/>
          <w:sz w:val="28"/>
          <w:szCs w:val="28"/>
        </w:rPr>
        <w:t>https://www.wjgnet.com</w:t>
      </w:r>
    </w:p>
    <w:p w14:paraId="6572CE6E" w14:textId="77777777" w:rsidR="000636E1" w:rsidRPr="000636E1" w:rsidRDefault="000636E1" w:rsidP="000636E1">
      <w:pPr>
        <w:jc w:val="center"/>
        <w:rPr>
          <w:rFonts w:ascii="Book Antiqua" w:hAnsi="Book Antiqua"/>
        </w:rPr>
      </w:pPr>
    </w:p>
    <w:p w14:paraId="00664F2C" w14:textId="77777777" w:rsidR="000636E1" w:rsidRPr="000636E1" w:rsidRDefault="000636E1" w:rsidP="000636E1">
      <w:pPr>
        <w:jc w:val="center"/>
        <w:rPr>
          <w:rFonts w:ascii="Book Antiqua" w:hAnsi="Book Antiqua"/>
        </w:rPr>
      </w:pPr>
    </w:p>
    <w:p w14:paraId="6FF7EC1A" w14:textId="77777777" w:rsidR="000636E1" w:rsidRPr="000636E1" w:rsidRDefault="000636E1" w:rsidP="000636E1">
      <w:pPr>
        <w:jc w:val="center"/>
        <w:rPr>
          <w:rFonts w:ascii="Book Antiqua" w:hAnsi="Book Antiqua"/>
        </w:rPr>
      </w:pPr>
    </w:p>
    <w:p w14:paraId="1529863A" w14:textId="694B787A" w:rsidR="000636E1" w:rsidRPr="000636E1" w:rsidRDefault="000636E1" w:rsidP="000636E1">
      <w:pPr>
        <w:jc w:val="center"/>
        <w:rPr>
          <w:rFonts w:ascii="Book Antiqua" w:hAnsi="Book Antiqua"/>
        </w:rPr>
      </w:pPr>
      <w:r w:rsidRPr="000636E1">
        <w:rPr>
          <w:rFonts w:ascii="Book Antiqua" w:hAnsi="Book Antiqua"/>
          <w:noProof/>
          <w:lang w:eastAsia="zh-CN"/>
        </w:rPr>
        <w:drawing>
          <wp:inline distT="0" distB="0" distL="0" distR="0" wp14:anchorId="0F63667F" wp14:editId="491FF01E">
            <wp:extent cx="1446530" cy="1438910"/>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1438910"/>
                    </a:xfrm>
                    <a:prstGeom prst="rect">
                      <a:avLst/>
                    </a:prstGeom>
                    <a:noFill/>
                    <a:ln>
                      <a:noFill/>
                    </a:ln>
                  </pic:spPr>
                </pic:pic>
              </a:graphicData>
            </a:graphic>
          </wp:inline>
        </w:drawing>
      </w:r>
    </w:p>
    <w:p w14:paraId="750F2C9E" w14:textId="77777777" w:rsidR="000636E1" w:rsidRPr="000636E1" w:rsidRDefault="000636E1" w:rsidP="000636E1">
      <w:pPr>
        <w:jc w:val="center"/>
        <w:rPr>
          <w:rFonts w:ascii="Book Antiqua" w:hAnsi="Book Antiqua"/>
        </w:rPr>
      </w:pPr>
    </w:p>
    <w:p w14:paraId="622FA986" w14:textId="77777777" w:rsidR="000636E1" w:rsidRPr="000636E1" w:rsidRDefault="000636E1" w:rsidP="000636E1">
      <w:pPr>
        <w:jc w:val="center"/>
        <w:rPr>
          <w:rFonts w:ascii="Book Antiqua" w:hAnsi="Book Antiqua"/>
        </w:rPr>
      </w:pPr>
    </w:p>
    <w:p w14:paraId="59876ABF" w14:textId="77777777" w:rsidR="000636E1" w:rsidRPr="000636E1" w:rsidRDefault="000636E1" w:rsidP="000636E1">
      <w:pPr>
        <w:jc w:val="right"/>
        <w:rPr>
          <w:rFonts w:ascii="Book Antiqua" w:hAnsi="Book Antiqua"/>
          <w:color w:val="000000" w:themeColor="text1"/>
        </w:rPr>
      </w:pPr>
    </w:p>
    <w:p w14:paraId="3B16FEE6" w14:textId="77777777" w:rsidR="000636E1" w:rsidRDefault="000636E1" w:rsidP="000636E1">
      <w:pPr>
        <w:jc w:val="center"/>
        <w:rPr>
          <w:rFonts w:ascii="Book Antiqua" w:hAnsi="Book Antiqua"/>
          <w:color w:val="000000" w:themeColor="text1"/>
        </w:rPr>
      </w:pPr>
      <w:r w:rsidRPr="000636E1">
        <w:rPr>
          <w:rFonts w:ascii="Book Antiqua" w:eastAsia="BookAntiqua-Bold" w:hAnsi="Book Antiqua" w:cs="BookAntiqua-Bold"/>
          <w:b/>
          <w:bCs/>
          <w:color w:val="000000" w:themeColor="text1"/>
        </w:rPr>
        <w:t xml:space="preserve">© 2021 </w:t>
      </w:r>
      <w:proofErr w:type="spellStart"/>
      <w:r w:rsidRPr="000636E1">
        <w:rPr>
          <w:rFonts w:ascii="Book Antiqua" w:eastAsia="BookAntiqua-Bold" w:hAnsi="Book Antiqua" w:cs="BookAntiqua-Bold"/>
          <w:b/>
          <w:bCs/>
          <w:color w:val="000000" w:themeColor="text1"/>
        </w:rPr>
        <w:t>Baishideng</w:t>
      </w:r>
      <w:proofErr w:type="spellEnd"/>
      <w:r w:rsidRPr="000636E1">
        <w:rPr>
          <w:rFonts w:ascii="Book Antiqua" w:eastAsia="BookAntiqua-Bold" w:hAnsi="Book Antiqua" w:cs="BookAntiqua-Bold"/>
          <w:b/>
          <w:bCs/>
          <w:color w:val="000000" w:themeColor="text1"/>
        </w:rPr>
        <w:t xml:space="preserve"> Publishing Group Inc. All rights reserved.</w:t>
      </w:r>
      <w:r w:rsidRPr="000636E1">
        <w:rPr>
          <w:rFonts w:ascii="Book Antiqua" w:hAnsi="Book Antiqua"/>
          <w:color w:val="000000" w:themeColor="text1"/>
        </w:rPr>
        <w:fldChar w:fldCharType="begin"/>
      </w:r>
      <w:r w:rsidRPr="000636E1">
        <w:rPr>
          <w:rFonts w:ascii="Book Antiqua" w:hAnsi="Book Antiqua"/>
          <w:color w:val="000000" w:themeColor="text1"/>
        </w:rPr>
        <w:instrText xml:space="preserve"> ADDIN EN.REFLIST </w:instrText>
      </w:r>
      <w:r w:rsidRPr="000636E1">
        <w:rPr>
          <w:rFonts w:ascii="Book Antiqua" w:hAnsi="Book Antiqua"/>
          <w:color w:val="000000" w:themeColor="text1"/>
        </w:rPr>
        <w:fldChar w:fldCharType="end"/>
      </w:r>
      <w:bookmarkStart w:id="4" w:name="_GoBack"/>
      <w:bookmarkEnd w:id="4"/>
    </w:p>
    <w:p w14:paraId="7C3D8B67" w14:textId="77777777" w:rsidR="000636E1" w:rsidRDefault="000636E1" w:rsidP="000636E1">
      <w:pPr>
        <w:snapToGrid w:val="0"/>
        <w:spacing w:line="360" w:lineRule="auto"/>
        <w:rPr>
          <w:rFonts w:asciiTheme="minorEastAsia" w:hAnsiTheme="minorEastAsia"/>
          <w:b/>
        </w:rPr>
      </w:pPr>
    </w:p>
    <w:p w14:paraId="3B786423" w14:textId="77777777" w:rsidR="00223500" w:rsidRPr="000636E1" w:rsidRDefault="00223500">
      <w:pPr>
        <w:spacing w:line="360" w:lineRule="auto"/>
        <w:jc w:val="both"/>
        <w:rPr>
          <w:rFonts w:ascii="Book Antiqua" w:hAnsi="Book Antiqua"/>
          <w:lang w:eastAsia="zh-CN"/>
        </w:rPr>
      </w:pPr>
    </w:p>
    <w:sectPr w:rsidR="00223500" w:rsidRPr="000636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77323" w14:textId="77777777" w:rsidR="007B7B60" w:rsidRDefault="007B7B60" w:rsidP="008C636E">
      <w:r>
        <w:separator/>
      </w:r>
    </w:p>
  </w:endnote>
  <w:endnote w:type="continuationSeparator" w:id="0">
    <w:p w14:paraId="6F628D41" w14:textId="77777777" w:rsidR="007B7B60" w:rsidRDefault="007B7B60" w:rsidP="008C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798079"/>
      <w:docPartObj>
        <w:docPartGallery w:val="Page Numbers (Bottom of Page)"/>
        <w:docPartUnique/>
      </w:docPartObj>
    </w:sdtPr>
    <w:sdtEndPr/>
    <w:sdtContent>
      <w:sdt>
        <w:sdtPr>
          <w:id w:val="98381352"/>
          <w:docPartObj>
            <w:docPartGallery w:val="Page Numbers (Top of Page)"/>
            <w:docPartUnique/>
          </w:docPartObj>
        </w:sdtPr>
        <w:sdtEndPr/>
        <w:sdtContent>
          <w:p w14:paraId="5558F959" w14:textId="77777777" w:rsidR="008C636E" w:rsidRDefault="008C636E" w:rsidP="008C636E">
            <w:pPr>
              <w:pStyle w:val="a4"/>
              <w:jc w:val="right"/>
            </w:pPr>
            <w:r w:rsidRPr="008C636E">
              <w:rPr>
                <w:rFonts w:ascii="Book Antiqua" w:hAnsi="Book Antiqua"/>
                <w:sz w:val="24"/>
                <w:szCs w:val="24"/>
                <w:lang w:val="zh-CN" w:eastAsia="zh-CN"/>
              </w:rPr>
              <w:t xml:space="preserve"> </w:t>
            </w:r>
            <w:r w:rsidRPr="008C636E">
              <w:rPr>
                <w:rFonts w:ascii="Book Antiqua" w:hAnsi="Book Antiqua"/>
                <w:b/>
                <w:bCs/>
                <w:sz w:val="24"/>
                <w:szCs w:val="24"/>
              </w:rPr>
              <w:fldChar w:fldCharType="begin"/>
            </w:r>
            <w:r w:rsidRPr="008C636E">
              <w:rPr>
                <w:rFonts w:ascii="Book Antiqua" w:hAnsi="Book Antiqua"/>
                <w:b/>
                <w:bCs/>
                <w:sz w:val="24"/>
                <w:szCs w:val="24"/>
              </w:rPr>
              <w:instrText>PAGE</w:instrText>
            </w:r>
            <w:r w:rsidRPr="008C636E">
              <w:rPr>
                <w:rFonts w:ascii="Book Antiqua" w:hAnsi="Book Antiqua"/>
                <w:b/>
                <w:bCs/>
                <w:sz w:val="24"/>
                <w:szCs w:val="24"/>
              </w:rPr>
              <w:fldChar w:fldCharType="separate"/>
            </w:r>
            <w:r w:rsidR="000636E1">
              <w:rPr>
                <w:rFonts w:ascii="Book Antiqua" w:hAnsi="Book Antiqua"/>
                <w:b/>
                <w:bCs/>
                <w:noProof/>
                <w:sz w:val="24"/>
                <w:szCs w:val="24"/>
              </w:rPr>
              <w:t>24</w:t>
            </w:r>
            <w:r w:rsidRPr="008C636E">
              <w:rPr>
                <w:rFonts w:ascii="Book Antiqua" w:hAnsi="Book Antiqua"/>
                <w:b/>
                <w:bCs/>
                <w:sz w:val="24"/>
                <w:szCs w:val="24"/>
              </w:rPr>
              <w:fldChar w:fldCharType="end"/>
            </w:r>
            <w:r w:rsidRPr="008C636E">
              <w:rPr>
                <w:rFonts w:ascii="Book Antiqua" w:hAnsi="Book Antiqua"/>
                <w:sz w:val="24"/>
                <w:szCs w:val="24"/>
                <w:lang w:val="zh-CN" w:eastAsia="zh-CN"/>
              </w:rPr>
              <w:t xml:space="preserve"> / </w:t>
            </w:r>
            <w:r w:rsidRPr="008C636E">
              <w:rPr>
                <w:rFonts w:ascii="Book Antiqua" w:hAnsi="Book Antiqua"/>
                <w:b/>
                <w:bCs/>
                <w:sz w:val="24"/>
                <w:szCs w:val="24"/>
              </w:rPr>
              <w:fldChar w:fldCharType="begin"/>
            </w:r>
            <w:r w:rsidRPr="008C636E">
              <w:rPr>
                <w:rFonts w:ascii="Book Antiqua" w:hAnsi="Book Antiqua"/>
                <w:b/>
                <w:bCs/>
                <w:sz w:val="24"/>
                <w:szCs w:val="24"/>
              </w:rPr>
              <w:instrText>NUMPAGES</w:instrText>
            </w:r>
            <w:r w:rsidRPr="008C636E">
              <w:rPr>
                <w:rFonts w:ascii="Book Antiqua" w:hAnsi="Book Antiqua"/>
                <w:b/>
                <w:bCs/>
                <w:sz w:val="24"/>
                <w:szCs w:val="24"/>
              </w:rPr>
              <w:fldChar w:fldCharType="separate"/>
            </w:r>
            <w:r w:rsidR="000636E1">
              <w:rPr>
                <w:rFonts w:ascii="Book Antiqua" w:hAnsi="Book Antiqua"/>
                <w:b/>
                <w:bCs/>
                <w:noProof/>
                <w:sz w:val="24"/>
                <w:szCs w:val="24"/>
              </w:rPr>
              <w:t>24</w:t>
            </w:r>
            <w:r w:rsidRPr="008C636E">
              <w:rPr>
                <w:rFonts w:ascii="Book Antiqua" w:hAnsi="Book Antiqua"/>
                <w:b/>
                <w:bCs/>
                <w:sz w:val="24"/>
                <w:szCs w:val="24"/>
              </w:rPr>
              <w:fldChar w:fldCharType="end"/>
            </w:r>
          </w:p>
        </w:sdtContent>
      </w:sdt>
    </w:sdtContent>
  </w:sdt>
  <w:p w14:paraId="5162C17E" w14:textId="77777777" w:rsidR="008C636E" w:rsidRDefault="008C63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9DCAB" w14:textId="77777777" w:rsidR="007B7B60" w:rsidRDefault="007B7B60" w:rsidP="008C636E">
      <w:r>
        <w:separator/>
      </w:r>
    </w:p>
  </w:footnote>
  <w:footnote w:type="continuationSeparator" w:id="0">
    <w:p w14:paraId="459559D5" w14:textId="77777777" w:rsidR="007B7B60" w:rsidRDefault="007B7B60" w:rsidP="008C6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7823"/>
    <w:rsid w:val="000636E1"/>
    <w:rsid w:val="00170E1C"/>
    <w:rsid w:val="00223500"/>
    <w:rsid w:val="003C18E5"/>
    <w:rsid w:val="00563F03"/>
    <w:rsid w:val="007B7B60"/>
    <w:rsid w:val="008C636E"/>
    <w:rsid w:val="00A77B3E"/>
    <w:rsid w:val="00CA2A55"/>
    <w:rsid w:val="00D672DD"/>
    <w:rsid w:val="00D73A94"/>
    <w:rsid w:val="00E0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F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C63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C636E"/>
    <w:rPr>
      <w:sz w:val="18"/>
      <w:szCs w:val="18"/>
    </w:rPr>
  </w:style>
  <w:style w:type="paragraph" w:styleId="a4">
    <w:name w:val="footer"/>
    <w:basedOn w:val="a"/>
    <w:link w:val="Char0"/>
    <w:uiPriority w:val="99"/>
    <w:rsid w:val="008C636E"/>
    <w:pPr>
      <w:tabs>
        <w:tab w:val="center" w:pos="4153"/>
        <w:tab w:val="right" w:pos="8306"/>
      </w:tabs>
      <w:snapToGrid w:val="0"/>
    </w:pPr>
    <w:rPr>
      <w:sz w:val="18"/>
      <w:szCs w:val="18"/>
    </w:rPr>
  </w:style>
  <w:style w:type="character" w:customStyle="1" w:styleId="Char0">
    <w:name w:val="页脚 Char"/>
    <w:basedOn w:val="a0"/>
    <w:link w:val="a4"/>
    <w:uiPriority w:val="99"/>
    <w:rsid w:val="008C636E"/>
    <w:rPr>
      <w:sz w:val="18"/>
      <w:szCs w:val="18"/>
    </w:rPr>
  </w:style>
  <w:style w:type="paragraph" w:styleId="a5">
    <w:name w:val="Balloon Text"/>
    <w:basedOn w:val="a"/>
    <w:link w:val="Char1"/>
    <w:rsid w:val="000636E1"/>
    <w:rPr>
      <w:sz w:val="18"/>
      <w:szCs w:val="18"/>
    </w:rPr>
  </w:style>
  <w:style w:type="character" w:customStyle="1" w:styleId="Char1">
    <w:name w:val="批注框文本 Char"/>
    <w:basedOn w:val="a0"/>
    <w:link w:val="a5"/>
    <w:rsid w:val="000636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19893">
      <w:bodyDiv w:val="1"/>
      <w:marLeft w:val="0"/>
      <w:marRight w:val="0"/>
      <w:marTop w:val="0"/>
      <w:marBottom w:val="0"/>
      <w:divBdr>
        <w:top w:val="none" w:sz="0" w:space="0" w:color="auto"/>
        <w:left w:val="none" w:sz="0" w:space="0" w:color="auto"/>
        <w:bottom w:val="none" w:sz="0" w:space="0" w:color="auto"/>
        <w:right w:val="none" w:sz="0" w:space="0" w:color="auto"/>
      </w:divBdr>
    </w:div>
    <w:div w:id="1836650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4409</Words>
  <Characters>25133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6</cp:revision>
  <dcterms:created xsi:type="dcterms:W3CDTF">2021-08-03T03:52:00Z</dcterms:created>
  <dcterms:modified xsi:type="dcterms:W3CDTF">2021-09-26T03:47:00Z</dcterms:modified>
</cp:coreProperties>
</file>