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9E33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 xml:space="preserve">Name of Journal: </w:t>
      </w:r>
      <w:r w:rsidRPr="00900255">
        <w:rPr>
          <w:rFonts w:ascii="Book Antiqua" w:eastAsia="Book Antiqua" w:hAnsi="Book Antiqua" w:cs="Book Antiqua"/>
          <w:i/>
          <w:color w:val="000000" w:themeColor="text1"/>
          <w:lang w:val="en-GB"/>
        </w:rPr>
        <w:t>World Journal of Diabetes</w:t>
      </w:r>
    </w:p>
    <w:p w14:paraId="3476EC62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 xml:space="preserve">Manuscript NO: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67981</w:t>
      </w:r>
    </w:p>
    <w:p w14:paraId="51574DFB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 xml:space="preserve">Manuscript Type: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ORIGINAL ARTICLE</w:t>
      </w:r>
    </w:p>
    <w:p w14:paraId="1D5782FB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4148A722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i/>
          <w:color w:val="000000" w:themeColor="text1"/>
          <w:lang w:val="en-GB"/>
        </w:rPr>
        <w:t>Basic Study</w:t>
      </w:r>
    </w:p>
    <w:p w14:paraId="1B4095ED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 xml:space="preserve">Inhibitory effect of </w:t>
      </w:r>
      <w:proofErr w:type="spellStart"/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>maspinon</w:t>
      </w:r>
      <w:proofErr w:type="spellEnd"/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 xml:space="preserve"> neovascularization in diabetic retinopathy</w:t>
      </w:r>
    </w:p>
    <w:p w14:paraId="17C45F05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637E05F3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Qiu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F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et al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.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Maspinon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neovascularization in DR</w:t>
      </w:r>
    </w:p>
    <w:p w14:paraId="74B731E3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3301BFE9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Feng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Qiu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, Hui-Juan Tong</w:t>
      </w:r>
    </w:p>
    <w:p w14:paraId="652C1D97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687822CA" w14:textId="16E5CD2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Feng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Qiu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,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Department of</w:t>
      </w:r>
      <w:r w:rsidR="00C716A6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Ophthalmology, Shenyang Fourth People’s Hospital, Shenyang 110031, Liaoning Province, China</w:t>
      </w:r>
    </w:p>
    <w:p w14:paraId="63DB7FAA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76BD8641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Hui-Juan Tong,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Department of Nursing, Shenyang Medical College, Shenyang 110034, Liaoning Province, China</w:t>
      </w:r>
    </w:p>
    <w:p w14:paraId="5FD46239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71C91339" w14:textId="5AC55658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Author contributions: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Qiu</w:t>
      </w:r>
      <w:proofErr w:type="spellEnd"/>
      <w:r w:rsidR="00C716A6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F was involved in the data curation and writing of the original draft; Tong HJ performed the data curation and formal analysis, and participated in the writing and editing of the manuscript; All authors have read and approved the final.</w:t>
      </w:r>
    </w:p>
    <w:p w14:paraId="49F36ED6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1AEFEEC5" w14:textId="200F353A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Supported by</w:t>
      </w:r>
      <w:r w:rsidR="000163AD"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Liaoning Province Natural Science Foundation, No. 2020-BS-277.</w:t>
      </w:r>
    </w:p>
    <w:p w14:paraId="01A7CC0B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1D4B789F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Corresponding author: Hui-Juan Tong, PhD, Assistant Professor,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Department of Nursing, Shenyang Medical College, No. 146 North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Huanghe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Avenue, Shenyang 110034, Liaoning Province, China. thj_9921@163.com</w:t>
      </w:r>
    </w:p>
    <w:p w14:paraId="735F2F32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25A288CA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Received: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July 7, 2021</w:t>
      </w:r>
    </w:p>
    <w:p w14:paraId="676673BD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Revised: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August 9, 2021</w:t>
      </w:r>
    </w:p>
    <w:p w14:paraId="60730900" w14:textId="779794B9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lastRenderedPageBreak/>
        <w:t>Accepted:</w:t>
      </w:r>
      <w:r w:rsidR="009778EF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</w:t>
      </w:r>
      <w:r w:rsidR="009778EF" w:rsidRPr="002B1F50">
        <w:rPr>
          <w:rFonts w:ascii="Book Antiqua" w:eastAsia="Book Antiqua" w:hAnsi="Book Antiqua" w:cs="Book Antiqua"/>
          <w:color w:val="000000" w:themeColor="text1"/>
          <w:lang w:val="en-GB"/>
        </w:rPr>
        <w:t>December 8, 2021</w:t>
      </w:r>
    </w:p>
    <w:p w14:paraId="382D420E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Published online:</w:t>
      </w:r>
    </w:p>
    <w:p w14:paraId="3B4BF2FF" w14:textId="77777777" w:rsidR="004F34EE" w:rsidRPr="00900255" w:rsidRDefault="004F34EE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lang w:val="en-GB"/>
        </w:rPr>
      </w:pPr>
    </w:p>
    <w:p w14:paraId="3C770D1A" w14:textId="29D58993" w:rsidR="00FC0577" w:rsidRPr="00900255" w:rsidRDefault="00FC0577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lang w:val="en-GB"/>
        </w:rPr>
      </w:pPr>
    </w:p>
    <w:p w14:paraId="3E3E64CE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>Abstract</w:t>
      </w:r>
    </w:p>
    <w:p w14:paraId="7AADFBD0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BACKGROUND</w:t>
      </w:r>
    </w:p>
    <w:p w14:paraId="7FA2579D" w14:textId="5367409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Diabetic retinopathy (DR) is a serious and potentially blinding complication of diabetes mellitus.</w:t>
      </w:r>
      <w:r w:rsidR="00A74726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Retinal neovascularization is one of the main pathological features of proliferative DR, and inhibiting retinal neovascularization is a research focus.</w:t>
      </w:r>
    </w:p>
    <w:p w14:paraId="12082862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5E02054D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AIM</w:t>
      </w:r>
    </w:p>
    <w:p w14:paraId="0E9242AD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The aim was to evaluate the effect of intravitreal injection of recombinant human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on neovascularization in DR.</w:t>
      </w:r>
    </w:p>
    <w:p w14:paraId="1C14A950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5FB019F5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METHODS</w:t>
      </w:r>
    </w:p>
    <w:p w14:paraId="01E0B92E" w14:textId="59A145D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 w:eastAsia="zh-CN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An</w:t>
      </w:r>
      <w:r w:rsidR="00EC506F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oxygen-induced retinopathy (OIR) mouse model was used to simulate neovascularization in DR. New</w:t>
      </w:r>
      <w:r w:rsidR="00A74726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born C57BL/6J mice were randomly divided to a normal control group, a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="00EC506F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injection OIR group, and an OIR group.</w:t>
      </w:r>
      <w:r w:rsidR="00A74726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The mice in the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injection OIR group were injected with recombinant human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 the bilateral vitreous cavity on</w:t>
      </w:r>
      <w:r w:rsidR="00EC506F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postnatal day P12, and those in the OIR group were injected with sterile phosphate buffered saline.</w:t>
      </w:r>
      <w:r w:rsidR="00A74726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protein expression of vascular endothelial growth factor (VEGF) and hypoxia-inducible factor 1-alpha (HIF-1α)</w:t>
      </w:r>
      <w:r w:rsidR="00EC506F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in the retina was measured by western blotting, and the mRNA expression of VEGF and HIF-1α was measured by real-time </w:t>
      </w:r>
      <w:r w:rsidR="00B10FD5" w:rsidRPr="00B10FD5">
        <w:rPr>
          <w:rFonts w:ascii="Book Antiqua" w:eastAsia="Book Antiqua" w:hAnsi="Book Antiqua" w:cs="Book Antiqua"/>
          <w:color w:val="000000" w:themeColor="text1"/>
          <w:lang w:val="en-GB"/>
        </w:rPr>
        <w:t>polymerase chain reaction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 The vascular cell nuclei that broke through the inner limiting membrane</w:t>
      </w:r>
      <w:r w:rsidR="00FA5206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(ILM) were counted in</w:t>
      </w:r>
      <w:r w:rsidR="00EC506F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="00CF312E" w:rsidRPr="00900255">
        <w:rPr>
          <w:rFonts w:ascii="Book Antiqua" w:eastAsia="Book Antiqua" w:hAnsi="Book Antiqua" w:cs="Book Antiqua"/>
          <w:color w:val="000000" w:themeColor="text1"/>
          <w:lang w:val="en-GB"/>
        </w:rPr>
        <w:t>haematoxylin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-</w:t>
      </w:r>
      <w:proofErr w:type="gramStart"/>
      <w:r w:rsidR="00EE629C" w:rsidRPr="00900255">
        <w:rPr>
          <w:rFonts w:ascii="Book Antiqua" w:eastAsia="Book Antiqua" w:hAnsi="Book Antiqua" w:cs="Book Antiqua"/>
          <w:color w:val="000000" w:themeColor="text1"/>
          <w:lang w:val="en-GB"/>
        </w:rPr>
        <w:t>eosin stained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retinal sections</w:t>
      </w:r>
      <w:r w:rsidR="00566495">
        <w:rPr>
          <w:rFonts w:ascii="宋体" w:eastAsia="宋体" w:hAnsi="宋体" w:cs="宋体" w:hint="eastAsia"/>
          <w:color w:val="000000" w:themeColor="text1"/>
          <w:lang w:val="en-GB" w:eastAsia="zh-CN"/>
        </w:rPr>
        <w:t>.</w:t>
      </w:r>
    </w:p>
    <w:p w14:paraId="252CBFC7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40C5F343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RESULTS</w:t>
      </w:r>
    </w:p>
    <w:p w14:paraId="05122424" w14:textId="195EFD98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It was found that the number of vascular cell nuclei breaking through the ILM was 31.8</w:t>
      </w:r>
      <w:r w:rsidR="00EE629C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± 8.75 in the OIR group, which was significantly more than that in the normal control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lastRenderedPageBreak/>
        <w:t>group (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r w:rsidR="00245A40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&lt; 0.001).</w:t>
      </w:r>
      <w:r w:rsidR="000A6685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number of vascular cell nuclei breaking through the ILM was 6.19</w:t>
      </w:r>
      <w:r w:rsidR="00EE629C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± 2.91 in the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="00333B8C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injection OIR group, which was significantly less than that in OIR group</w:t>
      </w:r>
      <w:r w:rsidR="00333B8C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(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r w:rsidR="00245A40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&lt; 0.01). The relative protein and mRNA expression of VEGF and HIF-1α was significantly lower in the retinas in the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injection OIR group than in those in the OIR group (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r w:rsidR="00245A40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&lt; 0.01).</w:t>
      </w:r>
    </w:p>
    <w:p w14:paraId="2401218B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5A708844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CONCLUSION</w:t>
      </w:r>
    </w:p>
    <w:p w14:paraId="2A289071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inhibited neovascularization in DR by modulating the HIF-1α/VEGF pathway, which provides a potential and effective strategy for the treatment of DR.</w:t>
      </w:r>
    </w:p>
    <w:p w14:paraId="7139FC90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589B2562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Key Words: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; Diabetic retinopathy; Neovascularization; Vascular endothelial growth factor; Hypoxia-inducible factor 1-alpha</w:t>
      </w:r>
    </w:p>
    <w:p w14:paraId="52F61138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44FF6B68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Qiu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F, Tong HJ. Inhibitory effect of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on neovascularization in diabetic retinopathy.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World J Diabetes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2021; In press</w:t>
      </w:r>
    </w:p>
    <w:p w14:paraId="15C85B5C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735F1906" w14:textId="77777777" w:rsidR="003C629D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Core Tip: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The aim of our study was to evaluate the effectiveness of intravitreal injection of recombinant human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on neovascularization in diabetic retinopathy.</w:t>
      </w:r>
      <w:r w:rsidR="00511715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A mouse model of oxygen-induced retinopathy was used to simulate neovascularization in diabetic retinopathy. </w:t>
      </w:r>
      <w:proofErr w:type="spellStart"/>
      <w:r w:rsidR="0028473D" w:rsidRPr="00900255">
        <w:rPr>
          <w:rFonts w:ascii="Book Antiqua" w:hAnsi="Book Antiqua" w:cs="Book Antiqua"/>
          <w:color w:val="000000" w:themeColor="text1"/>
          <w:lang w:val="en-GB" w:eastAsia="zh-CN"/>
        </w:rPr>
        <w:t>M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inhibited neovascularization in this model by modulating the hypoxia-inducible factor 1-alpha/vascular endothelial growth factor pathway, which provides a potential and effective strategy for the treatment of diabetic retinopathy.</w:t>
      </w:r>
    </w:p>
    <w:p w14:paraId="6FC8033A" w14:textId="77777777" w:rsidR="003C629D" w:rsidRPr="00900255" w:rsidRDefault="003C629D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</w:p>
    <w:p w14:paraId="54A860CD" w14:textId="77777777" w:rsidR="003C629D" w:rsidRPr="00900255" w:rsidRDefault="003C629D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</w:p>
    <w:p w14:paraId="323D3F2D" w14:textId="6730C2A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aps/>
          <w:color w:val="000000" w:themeColor="text1"/>
          <w:u w:val="single"/>
          <w:lang w:val="en-GB"/>
        </w:rPr>
        <w:t>INTRODUCTION</w:t>
      </w:r>
    </w:p>
    <w:p w14:paraId="72AD7C3C" w14:textId="0F3E97D0" w:rsidR="00796E76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Diabetic retinopathy (DR) is a serious and potentially blinding complication of diabetes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mellitus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1]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BF6B7F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The prevalence of DR in patients with diabetes is 34.6%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worldwide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2]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BF6B7F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global prevalence of diabetes is estimated to be 10.2% (578 million) by 2030 and 10.9% (700 million) by 2045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[3]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and the prevalence of DR is expected to rise accordingly. DR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lastRenderedPageBreak/>
        <w:t xml:space="preserve">progresses in stages from a </w:t>
      </w:r>
      <w:r w:rsidR="00047BE8" w:rsidRPr="00900255">
        <w:rPr>
          <w:rFonts w:ascii="Book Antiqua" w:eastAsia="Book Antiqua" w:hAnsi="Book Antiqua" w:cs="Book Antiqua"/>
          <w:color w:val="000000" w:themeColor="text1"/>
          <w:lang w:val="en-GB"/>
        </w:rPr>
        <w:t>non</w:t>
      </w:r>
      <w:r w:rsidR="00047BE8">
        <w:rPr>
          <w:rFonts w:ascii="Book Antiqua" w:eastAsia="Book Antiqua" w:hAnsi="Book Antiqua" w:cs="Book Antiqua"/>
          <w:color w:val="000000" w:themeColor="text1"/>
          <w:lang w:val="en-GB"/>
        </w:rPr>
        <w:t>-</w:t>
      </w:r>
      <w:r w:rsidR="00047BE8" w:rsidRPr="00900255">
        <w:rPr>
          <w:rFonts w:ascii="Book Antiqua" w:eastAsia="Book Antiqua" w:hAnsi="Book Antiqua" w:cs="Book Antiqua"/>
          <w:color w:val="000000" w:themeColor="text1"/>
          <w:lang w:val="en-GB"/>
        </w:rPr>
        <w:t>proliferative</w:t>
      </w:r>
      <w:r w:rsidR="00745744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to a more vision-threatening proliferative (PDR) form. Retinal neovascularization is a key pathological feature of PDR, and inhibiting retinal neovascularization is a research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focus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4]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</w:p>
    <w:p w14:paraId="0483F04D" w14:textId="0584A021" w:rsidR="00796E76" w:rsidRPr="00900255" w:rsidRDefault="00B83DFC" w:rsidP="0090025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is a member of the serine protease inhibitor (serpin)family.</w:t>
      </w:r>
      <w:r w:rsidR="00932086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Studies have shown that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which is a class II tumour suppressor gene, can induce tumour cell apoptosis, reduce the movement of </w:t>
      </w:r>
      <w:r w:rsidR="00CF312E" w:rsidRPr="00900255">
        <w:rPr>
          <w:rFonts w:ascii="Book Antiqua" w:eastAsia="Book Antiqua" w:hAnsi="Book Antiqua" w:cs="Book Antiqua"/>
          <w:color w:val="000000" w:themeColor="text1"/>
          <w:lang w:val="en-GB"/>
        </w:rPr>
        <w:t>tumour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cells, and increase adhesion to inhibit tumour invasion and metastasis.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can also directly induce endothelial cell apoptosis and inhibit the endothelial cell </w:t>
      </w:r>
      <w:r w:rsidR="00CF312E" w:rsidRPr="00900255">
        <w:rPr>
          <w:rFonts w:ascii="Book Antiqua" w:eastAsia="Book Antiqua" w:hAnsi="Book Antiqua" w:cs="Book Antiqua"/>
          <w:color w:val="000000" w:themeColor="text1"/>
          <w:lang w:val="en-GB"/>
        </w:rPr>
        <w:t>signalling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pathway to inhibit the development of tumour angiogenesis. Recombinant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inhibits corneal endothelial neovascularization by inhibiting the expression of vascular endothelial growth factor (VEGF) and basic fibroblast growth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factor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5]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BB77E5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Recombinant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was found to inhibit tumour</w:t>
      </w:r>
      <w:r w:rsidR="00745744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growth and angiogenesis in an animal model of prostate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cancer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6]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BB77E5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Injection of adenovirus carrying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into the left ventricle was found to disrupt angiogenesis in</w:t>
      </w:r>
      <w:r w:rsidR="00550C94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developing and mature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tumours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7]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932086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is highly expressed during keratinocyte senescence</w:t>
      </w:r>
      <w:r w:rsidR="00D02A5B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and has antiangiogenic</w:t>
      </w:r>
      <w:r w:rsidR="008371AA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activity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8]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FD33BE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-mimetic nanostructures can inhibit angiogenesis in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tubulogenesis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assays with human umbilical vein endothelial cells and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in vivo</w:t>
      </w:r>
      <w:r w:rsidR="00FD33BE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assays in the chick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chorioallantoic</w:t>
      </w:r>
      <w:proofErr w:type="spellEnd"/>
      <w:r w:rsidR="00FD33BE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membrane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9]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</w:p>
    <w:p w14:paraId="54A68008" w14:textId="66BAA02E" w:rsidR="00A77B3E" w:rsidRPr="00900255" w:rsidRDefault="00B83DFC" w:rsidP="0090025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mouse model of oxygen-induced retinopathy (OIR)</w:t>
      </w:r>
      <w:r w:rsidR="00D02A5B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has much in common with human ischemic retinopathy</w:t>
      </w:r>
      <w:r w:rsidR="00D02A5B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and effectively simulates</w:t>
      </w:r>
      <w:r w:rsidR="00D02A5B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retinal neovascularization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in vivo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. The model is widely used to study neovascularization in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DR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10,11]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8371AA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At present, the effect of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on retinal neovascularization in animal models is not clear. In this study, we investigated whether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could inhibit retinal neovascularization in a mouse OIR model. Through the results of this study, we hope to find agents that inhibit neovascularization in DR</w:t>
      </w:r>
      <w:r w:rsidR="00D02A5B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and provide a theoretical basis for clinical treatments.</w:t>
      </w:r>
    </w:p>
    <w:p w14:paraId="128A8661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6751F80D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aps/>
          <w:color w:val="000000" w:themeColor="text1"/>
          <w:u w:val="single"/>
          <w:lang w:val="en-GB"/>
        </w:rPr>
        <w:t>MATERIALS AND METHODS</w:t>
      </w:r>
    </w:p>
    <w:p w14:paraId="4EA5E922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GB"/>
        </w:rPr>
        <w:t>Ethical</w:t>
      </w:r>
      <w:r w:rsidR="00D02A5B" w:rsidRPr="00900255">
        <w:rPr>
          <w:rFonts w:ascii="Book Antiqua" w:hAnsi="Book Antiqua" w:cs="Book Antiqua"/>
          <w:b/>
          <w:bCs/>
          <w:i/>
          <w:iCs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GB"/>
        </w:rPr>
        <w:t>approval</w:t>
      </w:r>
    </w:p>
    <w:p w14:paraId="4DED9218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All mouse procedures were performed following the guidelines of the Chinese Ministry of Science and Technology Guidelines on the Humane Treatment of Laboratory Animals.</w:t>
      </w:r>
    </w:p>
    <w:p w14:paraId="2E0A8D45" w14:textId="77777777" w:rsidR="002E6972" w:rsidRPr="00900255" w:rsidRDefault="002E6972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65DA4EC8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GB"/>
        </w:rPr>
        <w:t>Animal groups</w:t>
      </w:r>
    </w:p>
    <w:p w14:paraId="030D29C6" w14:textId="2D4C3464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New</w:t>
      </w:r>
      <w:r w:rsidR="005A6F6F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born C57BL/6J mice were randomly divided into three groups of 25</w:t>
      </w:r>
      <w:r w:rsidR="00F66511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each,</w:t>
      </w:r>
      <w:r w:rsidR="005A6F6F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a normal control group, a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injection OIR group, and an OIR group.</w:t>
      </w:r>
      <w:r w:rsidR="005A6F6F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mice were housed in a specific pathogen</w:t>
      </w:r>
      <w:r w:rsidR="005A6F6F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free animal laboratory.</w:t>
      </w:r>
      <w:r w:rsidR="005A6F6F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On postnatal day P17,</w:t>
      </w:r>
      <w:r w:rsidR="005A6F6F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10 mice (20 eyes) were randomly selected from each group for haematoxylin-eosin (HE) staining and</w:t>
      </w:r>
      <w:r w:rsidR="00F66511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="008B69A1">
        <w:rPr>
          <w:rFonts w:ascii="Book Antiqua" w:eastAsia="Book Antiqua" w:hAnsi="Book Antiqua" w:cs="Book Antiqua"/>
          <w:color w:val="000000" w:themeColor="text1"/>
          <w:lang w:val="en-GB"/>
        </w:rPr>
        <w:t>15</w:t>
      </w:r>
      <w:r w:rsidR="008B69A1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="00701E87">
        <w:rPr>
          <w:rFonts w:ascii="Book Antiqua" w:eastAsia="宋体" w:hAnsi="Book Antiqua" w:cs="Book Antiqua" w:hint="eastAsia"/>
          <w:color w:val="000000" w:themeColor="text1"/>
          <w:lang w:eastAsia="zh-CN"/>
        </w:rPr>
        <w:t>mice</w:t>
      </w:r>
      <w:r w:rsidR="00701E87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(</w:t>
      </w:r>
      <w:r w:rsidR="008B69A1">
        <w:rPr>
          <w:rFonts w:ascii="Book Antiqua" w:eastAsia="Book Antiqua" w:hAnsi="Book Antiqua" w:cs="Book Antiqua"/>
          <w:color w:val="000000" w:themeColor="text1"/>
          <w:lang w:val="en-GB"/>
        </w:rPr>
        <w:t>30</w:t>
      </w:r>
      <w:r w:rsidR="008B69A1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eyes) were selected for RNA extraction from the left eye for real-time </w:t>
      </w:r>
      <w:r w:rsidR="004924DF" w:rsidRPr="004924DF">
        <w:rPr>
          <w:rFonts w:ascii="Book Antiqua" w:eastAsia="Book Antiqua" w:hAnsi="Book Antiqua" w:cs="Book Antiqua"/>
          <w:color w:val="000000" w:themeColor="text1"/>
          <w:lang w:val="en-GB"/>
        </w:rPr>
        <w:t xml:space="preserve">polymerase chain reaction </w:t>
      </w:r>
      <w:r w:rsidR="004924DF">
        <w:rPr>
          <w:rFonts w:ascii="Book Antiqua" w:eastAsia="Book Antiqua" w:hAnsi="Book Antiqua" w:cs="Book Antiqua"/>
          <w:color w:val="000000" w:themeColor="text1"/>
          <w:lang w:val="en-GB"/>
        </w:rPr>
        <w:t>(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PCR</w:t>
      </w:r>
      <w:r w:rsidR="004924DF">
        <w:rPr>
          <w:rFonts w:ascii="Book Antiqua" w:eastAsia="Book Antiqua" w:hAnsi="Book Antiqua" w:cs="Book Antiqua"/>
          <w:color w:val="000000" w:themeColor="text1"/>
          <w:lang w:val="en-GB"/>
        </w:rPr>
        <w:t>)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and protein extraction from the right eye for western blotting.</w:t>
      </w:r>
    </w:p>
    <w:p w14:paraId="2B083F9D" w14:textId="77777777" w:rsidR="002E6972" w:rsidRPr="00900255" w:rsidRDefault="002E6972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767D23BB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GB"/>
        </w:rPr>
        <w:t>Mouse OIR model</w:t>
      </w:r>
    </w:p>
    <w:p w14:paraId="39D0A888" w14:textId="05562BED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The mouse OIR model was established as previous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described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12]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D930B2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On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day P7 </w:t>
      </w:r>
      <w:r w:rsidR="00CF312E" w:rsidRPr="00900255">
        <w:rPr>
          <w:rFonts w:ascii="Book Antiqua" w:eastAsia="Book Antiqua" w:hAnsi="Book Antiqua" w:cs="Book Antiqua"/>
          <w:color w:val="000000" w:themeColor="text1"/>
          <w:lang w:val="en-GB"/>
        </w:rPr>
        <w:t>new-born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C57BL/6J mice and their mothers were transferred to a constant hyper</w:t>
      </w:r>
      <w:r w:rsidR="00D930B2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oxygen chamber with a volume fraction of 75% ± 2% and were then returned to normal air on day 12. Mice in the normal control group were housed in normal air.</w:t>
      </w:r>
    </w:p>
    <w:p w14:paraId="14DE3CF4" w14:textId="77777777" w:rsidR="002E6972" w:rsidRPr="00900255" w:rsidRDefault="002E6972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2CD5246C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  <w:lang w:val="en-GB"/>
        </w:rPr>
      </w:pPr>
      <w:proofErr w:type="spellStart"/>
      <w:r w:rsidRPr="00900255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GB"/>
        </w:rPr>
        <w:t xml:space="preserve"> administration</w:t>
      </w:r>
    </w:p>
    <w:p w14:paraId="07E31D87" w14:textId="4E8A6D56" w:rsidR="004F5C39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On day 12, 0.5 µL of 0.05 mg/mL recombinant human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was injected into the vitreous cavities of mice in the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injection OIR group mice with a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microsyringe</w:t>
      </w:r>
      <w:proofErr w:type="spellEnd"/>
      <w:r w:rsidR="00D930B2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(Hamilton Company, Reno, NV, United States). In the OIR group, 0.5</w:t>
      </w:r>
      <w:r w:rsidR="00FB70A9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µL of sterile phosphate buffered saline was injected.</w:t>
      </w:r>
    </w:p>
    <w:p w14:paraId="2EF072CD" w14:textId="77777777" w:rsidR="004F5C39" w:rsidRPr="00900255" w:rsidRDefault="004F5C39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5970E322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GB"/>
        </w:rPr>
        <w:t>Histological analysis of retinal sections</w:t>
      </w:r>
    </w:p>
    <w:p w14:paraId="5AC68630" w14:textId="16ABB089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Ten mice (20 eyes) in each group were used to prepare tissue sections of eyeball specimens. The eyeballs were fixed in 4% paraformaldehyde for 24 h and embedded in paraffin.</w:t>
      </w:r>
      <w:r w:rsidR="001C171E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Sagittal sections parallel to the cornea and optic disc were prepared at a thickness of 6</w:t>
      </w:r>
      <w:r w:rsidR="00316E4D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µm. One of every six sections</w:t>
      </w:r>
      <w:r w:rsidR="000F0016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was selected at random;</w:t>
      </w:r>
      <w:r w:rsidR="001C171E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five sections were randomly selected from each eye. The sections were dewaxed and rehydrated in </w:t>
      </w:r>
      <w:r w:rsidR="006B71AC" w:rsidRPr="00900255">
        <w:rPr>
          <w:rFonts w:ascii="Book Antiqua" w:eastAsia="Book Antiqua" w:hAnsi="Book Antiqua" w:cs="Book Antiqua"/>
          <w:color w:val="000000" w:themeColor="text1"/>
          <w:lang w:val="en-GB"/>
        </w:rPr>
        <w:t>a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graduated ethanol series for</w:t>
      </w:r>
      <w:r w:rsidR="000F0016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HE staining. The number of vascular cell nuclei that broke through the inner limiting membrane (ILM) was counted with an optical microscope, and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lastRenderedPageBreak/>
        <w:t>the average number that broke through the ILM in each section was calculated. Vascular cell nuclei in the vitreous cavity that were not associated with the ILM were not counted).</w:t>
      </w:r>
    </w:p>
    <w:p w14:paraId="0D16BC6D" w14:textId="77777777" w:rsidR="004F5C39" w:rsidRPr="00900255" w:rsidRDefault="004F5C39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3C476509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GB"/>
        </w:rPr>
        <w:t>Western blotting</w:t>
      </w:r>
    </w:p>
    <w:p w14:paraId="19FBD008" w14:textId="26B57789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Mouse retinal tissue was lysed in RIPA lysis buffer (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Beyotime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, Jiangsu, China) and the concentration of the extracted protein was determined with a</w:t>
      </w:r>
      <w:r w:rsidR="0085246D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bicinchoninic acid protein assay kit (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Beyotime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). Forty micrograms of total protein extract from each sample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was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separated by 5%–14% sodium dodecyl </w:t>
      </w:r>
      <w:r w:rsidR="00CF312E" w:rsidRPr="00900255">
        <w:rPr>
          <w:rFonts w:ascii="Book Antiqua" w:eastAsia="Book Antiqua" w:hAnsi="Book Antiqua" w:cs="Book Antiqua"/>
          <w:color w:val="000000" w:themeColor="text1"/>
          <w:lang w:val="en-GB"/>
        </w:rPr>
        <w:t>sulphate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–polyacrylamide gel electrophoresis and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electrophoretically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transferred onto polyvinylidene fluoride membranes (Millipore, Bedford, MA, United States). The membranes were incubated with primary antibodies (anti-VEGF,</w:t>
      </w:r>
      <w:r w:rsidR="00181091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1:500 dilution, BIOSS, Beijing, China; anti-HIF-1α, 1:500 dilution,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Proteintech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, Rosemont, IL, United States). Proteins were analysed with an enhanced chemiluminescence kit (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Beyotime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). β-actin served as an internal control.</w:t>
      </w:r>
    </w:p>
    <w:p w14:paraId="6C687A80" w14:textId="77777777" w:rsidR="004F5C39" w:rsidRPr="00900255" w:rsidRDefault="004F5C39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7F307828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GB"/>
        </w:rPr>
        <w:t>Real-time PCR</w:t>
      </w:r>
    </w:p>
    <w:p w14:paraId="017E99E2" w14:textId="738BE42D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mRNA was extracted from mouse retinal tissue with RNA</w:t>
      </w:r>
      <w:r w:rsidR="00E551BD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pure total RNA extraction kits (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Bioteke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, Jiangsu, China). cDNA was generated with super M-MLV transcriptase</w:t>
      </w:r>
      <w:r w:rsidR="002A540C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(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Bioteke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). The primers were as follows: HIF-1α,</w:t>
      </w:r>
      <w:r w:rsidR="002A540C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forward:</w:t>
      </w:r>
      <w:r w:rsidR="002A540C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5′-AGT GTACCC TAA CTA GCC GA-3′,</w:t>
      </w:r>
      <w:r w:rsidR="002A540C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reverse: 5′-CAC AAA TCAGCA CCA AGC -3′; VEGF, forward: 5′-ACA CACCCA CCC ACA TAC ATA-3′,</w:t>
      </w:r>
      <w:r w:rsidR="002A540C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reverse: 5′-ACT CAA GTCCAC AGC AGT CAA-3′. Relative expression of VEGF and HIF-1α mRNAs was calculated by the comparative cycle threshold method. β-actin served as an internal control.</w:t>
      </w:r>
    </w:p>
    <w:p w14:paraId="70E2369C" w14:textId="77777777" w:rsidR="004F5C39" w:rsidRPr="00900255" w:rsidRDefault="004F5C39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3155F1C4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GB"/>
        </w:rPr>
        <w:t>Statistical analysis</w:t>
      </w:r>
    </w:p>
    <w:p w14:paraId="4928AB38" w14:textId="0DAC7D02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results were</w:t>
      </w:r>
      <w:r w:rsidR="00EE2F81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reported as means ± </w:t>
      </w:r>
      <w:r w:rsidR="00E551BD" w:rsidRPr="00900255">
        <w:rPr>
          <w:rFonts w:ascii="Book Antiqua" w:eastAsia="Book Antiqua" w:hAnsi="Book Antiqua" w:cs="Book Antiqua"/>
          <w:color w:val="000000" w:themeColor="text1"/>
          <w:lang w:val="en-GB"/>
        </w:rPr>
        <w:t>SD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E551BD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All assays were repeated at least three times. SPSS software (Version 20.0,</w:t>
      </w:r>
      <w:r w:rsidR="00E551BD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IBM, Armonk, NY, United States) was used for the statistical analysis.</w:t>
      </w:r>
      <w:r w:rsidR="00E551BD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Between-group differences were compared by analysis of variance, and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r w:rsidR="00157FA1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value &lt; 0.05 were considered to be statistically significant.</w:t>
      </w:r>
    </w:p>
    <w:p w14:paraId="383D53F8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23CB15A8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aps/>
          <w:color w:val="000000" w:themeColor="text1"/>
          <w:u w:val="single"/>
          <w:lang w:val="en-GB"/>
        </w:rPr>
        <w:lastRenderedPageBreak/>
        <w:t>RESULTS</w:t>
      </w:r>
    </w:p>
    <w:p w14:paraId="410A893A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GB"/>
        </w:rPr>
        <w:t>Number of preretinal neovascular nuclei</w:t>
      </w:r>
    </w:p>
    <w:p w14:paraId="4C3F3C94" w14:textId="671D42DA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In the normal control group, the ILM was smooth, with vascular cell nuclei breaking through the ILM</w:t>
      </w:r>
      <w:r w:rsidR="00EE2F81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in only a few places (Figure 1A). Many pathologic neovascular tufts broke through the ILM in the OIR group</w:t>
      </w:r>
      <w:r w:rsidR="00C435A5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(Figure 1B</w:t>
      </w:r>
      <w:r w:rsidR="008D5A13">
        <w:rPr>
          <w:rFonts w:ascii="Book Antiqua" w:eastAsia="Book Antiqua" w:hAnsi="Book Antiqua" w:cs="Book Antiqua"/>
          <w:color w:val="000000" w:themeColor="text1"/>
          <w:lang w:val="en-GB"/>
        </w:rPr>
        <w:t xml:space="preserve"> and C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).</w:t>
      </w:r>
      <w:r w:rsidR="00C435A5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The number of vascular cell nuclei in the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injection OIR group was significantly decreased compared with that in the OIR group</w:t>
      </w:r>
      <w:r w:rsidR="00AB2155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(Figure </w:t>
      </w:r>
      <w:r w:rsidR="004F1B80" w:rsidRPr="00900255">
        <w:rPr>
          <w:rFonts w:ascii="Book Antiqua" w:eastAsia="Book Antiqua" w:hAnsi="Book Antiqua" w:cs="Book Antiqua"/>
          <w:color w:val="000000" w:themeColor="text1"/>
          <w:lang w:val="en-GB"/>
        </w:rPr>
        <w:t>1</w:t>
      </w:r>
      <w:r w:rsidR="004F1B80">
        <w:rPr>
          <w:rFonts w:ascii="Book Antiqua" w:eastAsia="Book Antiqua" w:hAnsi="Book Antiqua" w:cs="Book Antiqua"/>
          <w:color w:val="000000" w:themeColor="text1"/>
          <w:lang w:val="en-GB"/>
        </w:rPr>
        <w:t>D and E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). In the normal control group, </w:t>
      </w:r>
      <w:r w:rsidR="00701E87" w:rsidRPr="00701E87">
        <w:rPr>
          <w:rFonts w:ascii="Book Antiqua" w:eastAsia="Book Antiqua" w:hAnsi="Book Antiqua" w:cs="Book Antiqua"/>
          <w:color w:val="000000" w:themeColor="text1"/>
          <w:lang w:val="en-GB"/>
        </w:rPr>
        <w:t>0.52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± </w:t>
      </w:r>
      <w:r w:rsidR="00701E87" w:rsidRPr="00701E87">
        <w:rPr>
          <w:rFonts w:ascii="Book Antiqua" w:eastAsia="Book Antiqua" w:hAnsi="Book Antiqua" w:cs="Book Antiqua"/>
          <w:color w:val="000000" w:themeColor="text1"/>
          <w:lang w:val="en-GB"/>
        </w:rPr>
        <w:t>0.10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vascular cell nuclei broke through the ILM in each tissue section.</w:t>
      </w:r>
      <w:r w:rsidR="00C435A5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number that broke through the ILM in the OIR group was 31.8 ± 8.75, which was significantly higher than that in the normal control group (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r w:rsidR="005E01C1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&lt; 0.001).</w:t>
      </w:r>
      <w:r w:rsidR="00C435A5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In the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injection OIR group, 6.19 ± 2.91 vascular cell nuclei broke through the ILM in each tissue section, which was significantly less than that in OIR group</w:t>
      </w:r>
      <w:r w:rsidR="00C435A5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(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r w:rsidR="00AB2155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&lt; 0.01)</w:t>
      </w:r>
      <w:r w:rsidR="00C435A5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and more than that in the normal control group (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r w:rsidR="00AB2155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&lt; 0.01;</w:t>
      </w:r>
      <w:r w:rsidR="00C435A5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Figure 1</w:t>
      </w:r>
      <w:r w:rsidR="00B5539A">
        <w:rPr>
          <w:rFonts w:ascii="Book Antiqua" w:eastAsia="Book Antiqua" w:hAnsi="Book Antiqua" w:cs="Book Antiqua"/>
          <w:color w:val="000000" w:themeColor="text1"/>
          <w:lang w:val="en-GB"/>
        </w:rPr>
        <w:t>F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).</w:t>
      </w:r>
    </w:p>
    <w:p w14:paraId="3103D0AF" w14:textId="77777777" w:rsidR="004F5C39" w:rsidRPr="00900255" w:rsidRDefault="004F5C39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7A699805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GB"/>
        </w:rPr>
        <w:t>VEGF and HIF-1α protein expression</w:t>
      </w:r>
      <w:r w:rsidR="00BD6083" w:rsidRPr="00900255">
        <w:rPr>
          <w:rFonts w:ascii="Book Antiqua" w:hAnsi="Book Antiqua" w:cs="Book Antiqua"/>
          <w:b/>
          <w:bCs/>
          <w:i/>
          <w:iCs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GB"/>
        </w:rPr>
        <w:t>in the retina</w:t>
      </w:r>
    </w:p>
    <w:p w14:paraId="3FF9FED6" w14:textId="3AC89F80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western blot results found that relative protein expression of VEGF and HIF-1α in retinas</w:t>
      </w:r>
      <w:r w:rsidR="00BD6083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from the OIR group was significantly higher than that in the normal control group (both,</w:t>
      </w:r>
      <w:r w:rsidR="00313D2B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r w:rsidR="00AB2155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&lt; 0.001). The expression of VEGF and HIF-1α protein in retinas</w:t>
      </w:r>
      <w:r w:rsidR="00BD6083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from the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injection OIR group was significantly lower than that in the OIR group (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r w:rsidR="00AB2155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&lt; 0.01), and higher than that in the normal control group (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r w:rsidR="00AB2155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&lt; 0.01;</w:t>
      </w:r>
      <w:r w:rsidR="00313D2B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Figure 2A, B, and C).</w:t>
      </w:r>
    </w:p>
    <w:p w14:paraId="74B23DDE" w14:textId="77777777" w:rsidR="004F5C39" w:rsidRPr="00900255" w:rsidRDefault="004F5C39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74FC5D97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i/>
          <w:iCs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GB"/>
        </w:rPr>
        <w:t>Expression</w:t>
      </w:r>
      <w:r w:rsidR="00663C19" w:rsidRPr="00900255">
        <w:rPr>
          <w:rFonts w:ascii="Book Antiqua" w:hAnsi="Book Antiqua" w:cs="Book Antiqua"/>
          <w:b/>
          <w:bCs/>
          <w:i/>
          <w:iCs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b/>
          <w:bCs/>
          <w:i/>
          <w:iCs/>
          <w:color w:val="000000" w:themeColor="text1"/>
          <w:lang w:val="en-GB"/>
        </w:rPr>
        <w:t>of VEGF and HIF-1α mRNA in the retina</w:t>
      </w:r>
    </w:p>
    <w:p w14:paraId="109F5215" w14:textId="64450B20" w:rsidR="004F5C39" w:rsidRPr="00900255" w:rsidRDefault="002E0B22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relative mRNA expression of VEGF and HIF-1α</w:t>
      </w:r>
      <w:r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="00B83DFC" w:rsidRPr="00900255">
        <w:rPr>
          <w:rFonts w:ascii="Book Antiqua" w:eastAsia="Book Antiqua" w:hAnsi="Book Antiqua" w:cs="Book Antiqua"/>
          <w:color w:val="000000" w:themeColor="text1"/>
          <w:lang w:val="en-GB"/>
        </w:rPr>
        <w:t>mRNA in retinas</w:t>
      </w:r>
      <w:r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="00B83DFC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from the OIR group was significantly higher than that in the normal control group (both </w:t>
      </w:r>
      <w:r w:rsidR="00B83DFC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r w:rsidR="00FF796A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="00B83DFC" w:rsidRPr="00900255">
        <w:rPr>
          <w:rFonts w:ascii="Book Antiqua" w:eastAsia="Book Antiqua" w:hAnsi="Book Antiqua" w:cs="Book Antiqua"/>
          <w:color w:val="000000" w:themeColor="text1"/>
          <w:lang w:val="en-GB"/>
        </w:rPr>
        <w:t>&lt; 0.001). The relative mRNA expression of VEGF and HIF-1α mRNA in retinas</w:t>
      </w:r>
      <w:r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="00B83DFC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from the </w:t>
      </w:r>
      <w:proofErr w:type="spellStart"/>
      <w:r w:rsidR="00B83DFC"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="00B83DFC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injection OIR group was significantly lower than that in the OIR group (</w:t>
      </w:r>
      <w:r w:rsidR="00B83DFC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r w:rsidR="00FF796A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="00B83DFC" w:rsidRPr="00900255">
        <w:rPr>
          <w:rFonts w:ascii="Book Antiqua" w:eastAsia="Book Antiqua" w:hAnsi="Book Antiqua" w:cs="Book Antiqua"/>
          <w:color w:val="000000" w:themeColor="text1"/>
          <w:lang w:val="en-GB"/>
        </w:rPr>
        <w:t>&lt; 0.01), and higher than that in the normal control group (</w:t>
      </w:r>
      <w:r w:rsidR="00B83DFC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P </w:t>
      </w:r>
      <w:r w:rsidR="00B83DFC" w:rsidRPr="00900255">
        <w:rPr>
          <w:rFonts w:ascii="Book Antiqua" w:eastAsia="Book Antiqua" w:hAnsi="Book Antiqua" w:cs="Book Antiqua"/>
          <w:color w:val="000000" w:themeColor="text1"/>
          <w:lang w:val="en-GB"/>
        </w:rPr>
        <w:t>&lt; 0.01;</w:t>
      </w:r>
      <w:r w:rsidR="00FF796A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="00B83DFC" w:rsidRPr="00900255">
        <w:rPr>
          <w:rFonts w:ascii="Book Antiqua" w:eastAsia="Book Antiqua" w:hAnsi="Book Antiqua" w:cs="Book Antiqua"/>
          <w:color w:val="000000" w:themeColor="text1"/>
          <w:lang w:val="en-GB"/>
        </w:rPr>
        <w:t>Figure 2D and E).</w:t>
      </w:r>
    </w:p>
    <w:p w14:paraId="4B1CBC94" w14:textId="77777777" w:rsidR="004F5C39" w:rsidRPr="00900255" w:rsidRDefault="004F5C39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287B6883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aps/>
          <w:color w:val="000000" w:themeColor="text1"/>
          <w:u w:val="single"/>
          <w:lang w:val="en-GB"/>
        </w:rPr>
        <w:t>DISCUSSION</w:t>
      </w:r>
    </w:p>
    <w:p w14:paraId="21652EE7" w14:textId="37F4E2B0" w:rsidR="00014647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lastRenderedPageBreak/>
        <w:t xml:space="preserve">Our previous studies showed that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inhibited high glucose-induced angiogenesis in human retinal microvascular endothelial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cells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13]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014499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The inhibitory effect of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on retinal neovascularization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in</w:t>
      </w:r>
      <w:r w:rsidR="00014499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vivo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has not been reported.</w:t>
      </w:r>
      <w:r w:rsidR="00014499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Intravitreal injection is the main method of studying and treating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DR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4,14-16]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014499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mouse OIR model is widely used to simulate neovascularization and to study the prevention of neovascularization in ischemic retinal diseases such as DR.</w:t>
      </w:r>
      <w:r w:rsidR="00014499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retinal blood vessels of 7-</w:t>
      </w:r>
      <w:r w:rsidR="00014499" w:rsidRPr="00900255">
        <w:rPr>
          <w:rFonts w:ascii="Book Antiqua" w:hAnsi="Book Antiqua" w:cs="Book Antiqua"/>
          <w:color w:val="000000" w:themeColor="text1"/>
          <w:lang w:val="en-GB" w:eastAsia="zh-CN"/>
        </w:rPr>
        <w:t>d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-old mice are not yet mature. Inhalation of high</w:t>
      </w:r>
      <w:r w:rsidR="00014499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concentration oxygen stimulates retinal blood vessels to undergo reversible spasmodic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changes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17]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 Continuous hyperoxia causes small vessel occlusion and areas of retinal nonperfusion.</w:t>
      </w:r>
      <w:r w:rsidR="00014499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After the mice returned to normal air on day P12,</w:t>
      </w:r>
      <w:r w:rsidR="00BA2CD2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the central avascular retina was in a state of hypoxia, leading to both normal vessel regrowth and the formation of extraretinal pathological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neovascularization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12,18]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2867FD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On day P17, retinal neovascularization reached the most advanced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stage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19-22]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2867FD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model shares many characteristics with DR, and the number of neovascular sites can be measured by counting the nuclei that break through the ILM</w:t>
      </w:r>
      <w:r w:rsidR="002867FD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in HE-stained retinal tissue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sections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19,21,22]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2867FD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We found that significantly fewer nuclei broke through the ILM in the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injection OIR group than in the OIR group, indicating that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inhibited the development of neovascularization in the DR model.</w:t>
      </w:r>
    </w:p>
    <w:p w14:paraId="41C50811" w14:textId="5DBF7D27" w:rsidR="00A77B3E" w:rsidRPr="00900255" w:rsidRDefault="00B83DFC" w:rsidP="00900255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VEGF promotes the division and proliferation of vascular endothelial cells and increases vascular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permeability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23]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and is</w:t>
      </w:r>
      <w:r w:rsidR="00125E29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 key angiogenic factor that induces retinal neovascularization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[24]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D77E33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Clinical studies</w:t>
      </w:r>
      <w:r w:rsidR="00125E29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have found that inhibiting VEGF effectively inhibited</w:t>
      </w:r>
      <w:r w:rsidR="00125E29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retinal neovascularization;</w:t>
      </w:r>
      <w:r w:rsidR="00D77E33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anti-VEGF therapy has become the main method of treating DR and other retinal neovascular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conditions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25-27]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D77E33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Under hypoxic conditions, HIF-1α is produced in the nucleus and binds to the HIF-1α binding site on the target gene to initiate transcription and promote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angiogenesis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28]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D77E33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HIF-1α can regulate the expression of VEGF, and is</w:t>
      </w:r>
      <w:r w:rsidR="00125E29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active</w:t>
      </w:r>
      <w:r w:rsidR="00125E29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in maintaining energy metabolism and</w:t>
      </w:r>
      <w:r w:rsidR="00D77E33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angiogenesis of tumour cells. The activation of VEGF transcription and maintenance of VEGF mRNA stability in hypoxic tissues is mainly regulated by HIF-1α. VEGF is one of the target genes of HIF-1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α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29]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. HIF-1α and VEGF are abnormally upregulated in PDR, and HIF-1α regulates the expression of VEGF and promotes retinal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neovascularization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30-32]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. Interfering RNA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lastRenderedPageBreak/>
        <w:t xml:space="preserve">targeting VEGF and HIF-1a was effective in inhibiting retinal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neovascularization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33,34]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113FA4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Inhibiting VEGF and HIF-1α is an effective method to treat 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DR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[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35,36]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113FA4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Our previous studies showed that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could inhibit HIF-1α and VEGF expression in HG-treated human retinal microvascular endothelial cells. In this study, the retinal expression of VEGF and HIF-1α in was significantly lower in the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injection OIR group than that in the OIR group, suggesting that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may inhibit neovascularization in DR by modulating the HIF-1α/VEGF pathway.</w:t>
      </w:r>
      <w:r w:rsidR="00113FA4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In our study, we observed the inhibitory effect of one dose of recombinant human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on retinal neovascularization in OIR on day 17. The effect of different doses of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on retinal neovascularization in OIR at different times is planned in future research.</w:t>
      </w:r>
    </w:p>
    <w:p w14:paraId="3ED35E33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4DD1A531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aps/>
          <w:color w:val="000000" w:themeColor="text1"/>
          <w:u w:val="single"/>
          <w:lang w:val="en-GB"/>
        </w:rPr>
        <w:t>CONCLUSION</w:t>
      </w:r>
    </w:p>
    <w:p w14:paraId="7EBB1A65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In conclusion, our study showed that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inhibited neovascularization in DR by modulating the HIF-1α/VEGF pathway, providing a potential and effective strategy for the treatment of DR.</w:t>
      </w:r>
    </w:p>
    <w:p w14:paraId="6AF08D79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297053AB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aps/>
          <w:color w:val="000000" w:themeColor="text1"/>
          <w:u w:val="single"/>
          <w:lang w:val="en-GB"/>
        </w:rPr>
        <w:t>ARTICLE HIGHLIGHTS</w:t>
      </w:r>
    </w:p>
    <w:p w14:paraId="55469293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i/>
          <w:color w:val="000000" w:themeColor="text1"/>
          <w:lang w:val="en-GB"/>
        </w:rPr>
        <w:t>Research background</w:t>
      </w:r>
    </w:p>
    <w:p w14:paraId="0F71E7DF" w14:textId="77777777" w:rsidR="002342F5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Diabetic retinopathy (DR) is a serious and potentially blinding complication of diabetes mellitus.</w:t>
      </w:r>
    </w:p>
    <w:p w14:paraId="1FD92104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67D46979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i/>
          <w:color w:val="000000" w:themeColor="text1"/>
          <w:lang w:val="en-GB"/>
        </w:rPr>
        <w:t>Research motivation</w:t>
      </w:r>
    </w:p>
    <w:p w14:paraId="5ADF2AAF" w14:textId="77777777" w:rsidR="002342F5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We used an</w:t>
      </w:r>
      <w:r w:rsidR="00125E29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experimental animal model to find a more effective strategy for the treatment of DR.</w:t>
      </w:r>
    </w:p>
    <w:p w14:paraId="3E7572B6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3ABE829D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i/>
          <w:color w:val="000000" w:themeColor="text1"/>
          <w:lang w:val="en-GB"/>
        </w:rPr>
        <w:t>Research objectives</w:t>
      </w:r>
    </w:p>
    <w:p w14:paraId="39A59A5A" w14:textId="77777777" w:rsidR="002342F5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study aim</w:t>
      </w:r>
      <w:r w:rsidR="00125E29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was to evaluate the effect of intravitreal injection of recombinant human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on neovascularization in DR.</w:t>
      </w:r>
    </w:p>
    <w:p w14:paraId="211F35F4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4565A184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i/>
          <w:color w:val="000000" w:themeColor="text1"/>
          <w:lang w:val="en-GB"/>
        </w:rPr>
        <w:lastRenderedPageBreak/>
        <w:t>Research methods</w:t>
      </w:r>
    </w:p>
    <w:p w14:paraId="66F2108E" w14:textId="36FF37CD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An oxygen-induced retinopathy (OIR) model in mice was used to simulate neovascularization in diabetic retinopathy. On postnatal day P12, 0.5 µL of 0.05 mg/mL recombinant human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was injected into the vitreous cavity of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injection OIR group mice. The protein and mRNA expression of vascular endothelial growth factor (VEGF) and</w:t>
      </w:r>
      <w:r w:rsidR="006B5C93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hypoxia-inducible factor 1-alpha (HIF-1α) in the retina were assayed. The numbers of vascular cell nuclei that broke through the inner limiting membrane were counted.</w:t>
      </w:r>
    </w:p>
    <w:p w14:paraId="6F71FBFD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02DD020A" w14:textId="77777777" w:rsidR="002342F5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i/>
          <w:color w:val="000000" w:themeColor="text1"/>
          <w:lang w:val="en-GB"/>
        </w:rPr>
        <w:t>Research results</w:t>
      </w:r>
    </w:p>
    <w:p w14:paraId="73A3E71D" w14:textId="780C819F" w:rsidR="002342F5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The results revealed that intravitreal injection of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inhibited</w:t>
      </w:r>
      <w:r w:rsidR="006B5C93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neovascularization and reduced</w:t>
      </w:r>
      <w:r w:rsidR="00125E29" w:rsidRPr="00900255">
        <w:rPr>
          <w:rFonts w:ascii="Book Antiqua" w:hAnsi="Book Antiqua" w:cs="Book Antiqua"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protein and mRNA expression of VEGF, HIF-1α in the retinal tissue of OIR model mice.</w:t>
      </w:r>
    </w:p>
    <w:p w14:paraId="71E62730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257A63AF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i/>
          <w:color w:val="000000" w:themeColor="text1"/>
          <w:lang w:val="en-GB"/>
        </w:rPr>
        <w:t>Research conclusions</w:t>
      </w:r>
    </w:p>
    <w:p w14:paraId="634F052B" w14:textId="77777777" w:rsidR="002342F5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inhibited neovascularization of DR by modulating the VEGF/HIF-1α pathway, providing a potential and effective strategy for the treatment of DR.</w:t>
      </w:r>
    </w:p>
    <w:p w14:paraId="69861F3B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596907C1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i/>
          <w:color w:val="000000" w:themeColor="text1"/>
          <w:lang w:val="en-GB"/>
        </w:rPr>
        <w:t>Research perspectives</w:t>
      </w:r>
    </w:p>
    <w:p w14:paraId="2D5B517A" w14:textId="77777777" w:rsidR="002342F5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Retinal neovascularization is one of the main pathological features of PDR. Inhibiting retinal neovascularization is a research focus.</w:t>
      </w:r>
    </w:p>
    <w:p w14:paraId="23519169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0B4425B1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>REFERENCES</w:t>
      </w:r>
    </w:p>
    <w:p w14:paraId="5066A1C9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1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Nentwich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MM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Ulbig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MW. Diabetic retinopathy - ocular complications of diabetes mellitus.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World J Diabetes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2015;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6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489-499 [PMID: 25897358 DOI: 10.4239/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wjd.v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6.i3.489]</w:t>
      </w:r>
    </w:p>
    <w:p w14:paraId="0C59757D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2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Yau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JW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Rogers SL, Kawasaki R, Lamoureux EL, Kowalski JW,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Bek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T, Chen SJ, Dekker JM, Fletcher A,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Grauslund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J, Haffner S, Hamman RF, Ikram MK, Kayama T, Klein BE, Klein R, Krishnaiah S,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Mayurasakorn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K, O'Hare JP, Orchard TJ, Porta M, Rema M, Roy MS, Sharma T, Shaw J, Taylor H,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Tielsch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JM, Varma R, Wang JJ, Wang N, West S, Xu L,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lastRenderedPageBreak/>
        <w:t xml:space="preserve">Yasuda M, Zhang X, Mitchell P, Wong TY; Meta-Analysis for Eye Disease (META-EYE) Study Group. Global prevalence and major risk factors of diabetic retinopathy.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Diabetes Care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2012;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35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556-564 [PMID: 22301125 DOI: 10.2337/dc11-1909]</w:t>
      </w:r>
    </w:p>
    <w:p w14:paraId="5EFCEB3D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3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Saeedi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P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Petersohn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Salpea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P, Malanda B,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Karuranga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S, Unwin N,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Colagiuri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S,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Guariguata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L,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Motala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AA,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Ogurtsova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K, Shaw JE, Bright D, Williams R; IDF Diabetes Atlas Committee. Global and regional diabetes prevalence estimates for 2019 and projections for 2030 and 2045: Results from the International Diabetes Federation Diabetes Atlas, 9</w:t>
      </w:r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th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edition.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Diabetes Res Clin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Pract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2019;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157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107843 [PMID: 31518657 DOI: 10.1016/j.diabres.2019.107843]</w:t>
      </w:r>
    </w:p>
    <w:p w14:paraId="27D97128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4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Stewart MW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. Treatment of diabetic retinopathy: Recent advances and unresolved challenges.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World J Diabetes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2016;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7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333-341 [PMID: 27625747 DOI: 10.4239/</w:t>
      </w:r>
      <w:proofErr w:type="gram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wjd.v</w:t>
      </w:r>
      <w:proofErr w:type="gram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7.i16.333]</w:t>
      </w:r>
    </w:p>
    <w:p w14:paraId="5BD6D7E2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5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Zhang M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Volpert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O, Shi YH,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Bouck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N.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is an angiogenesis inhibitor.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Nat Med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2000;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6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196-199 [PMID: 10655109 DOI: 10.1038/72303]</w:t>
      </w:r>
    </w:p>
    <w:p w14:paraId="5C24D676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6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Cher ML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Biliran HR Jr, Bhagat S, Meng Y, Che M, Lockett J, Abrams J,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Fridman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R,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Zachareas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M, Sheng S.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expression inhibits osteolysis,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tumor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growth, and angiogenesis in a model of prostate cancer bone metastasis.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Proc Natl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Acad</w:t>
      </w:r>
      <w:proofErr w:type="spellEnd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Sci U S A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2003;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100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7847-7852 [PMID: 12788977 DOI: 10.1073/pnas.1331360100]</w:t>
      </w:r>
    </w:p>
    <w:p w14:paraId="0C445326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7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Li Z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Shi HY, Zhang M. Targeted expression of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tumor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vasculatures induces endothelial cell apoptosis.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Oncogene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2005;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24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2008-2019 [PMID: 15688005 DOI: 10.1038/sj.onc.1208449]</w:t>
      </w:r>
    </w:p>
    <w:p w14:paraId="343689F5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8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Nickoloff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BJ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Lingen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MW, Chang BD, Shen M, Swift M, Curry J, Bacon P, Bodner B,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Roninson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IB.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Tumor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suppressor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is up-regulated during keratinocyte senescence, exerting a paracrine antiangiogenic activity.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Cancer Res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2004;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64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2956-2961 [PMID: 15126325 DOI: 10.1158/0008-5472.can-03-2388]</w:t>
      </w:r>
    </w:p>
    <w:p w14:paraId="2B575BD7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9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Zha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RH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Sur S,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Boekhoven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J, Shi HY, Zhang M, Stupp SI. Supramolecular assembly of multifunctional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-mimetic nanostructures as a potent peptide-based angiogenesis inhibitor.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Acta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Biomater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2015;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12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1-10 [PMID: 25462852 DOI: 10.1016/j.actbio.2014.11.001]</w:t>
      </w:r>
    </w:p>
    <w:p w14:paraId="516B06CB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lastRenderedPageBreak/>
        <w:t xml:space="preserve">10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Chen Q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Qiu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F, Zhou K, Matlock HG, Takahashi Y, Rajala RVS, Yang Y, Moran E, Ma JX. Pathogenic Role of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microRNA-21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 Diabetic Retinopathy Through Downregulation of PPARα.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Diabetes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2017;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66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1671-1682 [PMID: 28270521 DOI: 10.2337/db16-1246]</w:t>
      </w:r>
    </w:p>
    <w:p w14:paraId="11F082B9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11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Liu CH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Wang Z, Sun Y, Chen J. Animal models of ocular angiogenesis: from development to pathologies.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FASEB J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2017;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31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4665-4681 [PMID: 28739642 DOI: 10.1096/fj.201700336R]</w:t>
      </w:r>
    </w:p>
    <w:p w14:paraId="52D3B90A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12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Vähätupa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M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Järvinen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TAH,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Uusitalo-Järvinen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H. Exploration of Oxygen-Induced Retinopathy Model to Discover New Therapeutic Drug Targets in Retinopathies.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Front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Pharmacol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2020;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11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873 [PMID: 32595503 DOI: 10.3389/fphar.2020.00873]</w:t>
      </w:r>
    </w:p>
    <w:p w14:paraId="1F6E9990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13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Qiu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F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Tong H, Wang Y, Tao J, Wang H, Chen L. Recombinant human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inhibits high glucose-induced oxidative stress and angiogenesis of human retinal microvascular endothelial cells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via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PI3K/AKT pathway.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Mol Cell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Biochem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2018;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446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127-136 [PMID: 29363056 DOI: 10.1007/s11010-018-3280-5]</w:t>
      </w:r>
    </w:p>
    <w:p w14:paraId="7105F67C" w14:textId="25D5C72D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14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Han N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Xu H, Yu N, Wu Y, Yu L. MiR-203a-3p inhibits retinal angiogenesis and alleviates proliferative diabetic retinopathy in oxygen-induced retinopathy (OIR) rat model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via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targeting VEGFA and HIF-1α.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Clin Exp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Pharmacol</w:t>
      </w:r>
      <w:proofErr w:type="spellEnd"/>
      <w:r w:rsidR="003E689F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Physiol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2020;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47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85-94 [PMID: 31408201 DOI: 10.1111/1440-1681.13163]</w:t>
      </w:r>
    </w:p>
    <w:p w14:paraId="0CCDF6B3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15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Su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L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Ren X, Wei H, Zhao L, Zhang X, Liu J,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Su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C, Tan L, Li X. Intravitreal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Conbercept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(KH902) for Surgical Treatment of Severe Proliferative Diabetic Retinopathy.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Retina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2016;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36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938-943 [PMID: 26630313 DOI: 10.1097/IAE.0000000000000900]</w:t>
      </w:r>
    </w:p>
    <w:p w14:paraId="547DEA0C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16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Simunovic MP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Maberley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DA. Anti-Vascular Endothelial Growth Factor Therapy for Proliferative Diabetic Retinopathy: A Systematic Review and Meta-Analysis.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Retina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2015;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35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1931-1942 [PMID: 26398553 DOI: 10.1097/IAE.0000000000000723]</w:t>
      </w:r>
    </w:p>
    <w:p w14:paraId="7D88B0F6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17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Vähätupa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M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Jääskeläinen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N,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Cerrada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-Gimenez M, Thapa R,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Järvinen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T,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Kalesnykas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G,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Uusitalo-Järvinen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H. Oxygen-Induced Retinopathy Model for Ischemic Retinal Diseases in Rodents.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J Vis Exp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2020 [PMID: 33016936 DOI: 10.3791/61482]</w:t>
      </w:r>
    </w:p>
    <w:p w14:paraId="7FF9CF11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18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Stahl A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Connor KM,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Sapieha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P, Chen J, Dennison RJ,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Krah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NM, Seaward MR, Willett KL,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Aderman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CM, Guerin KI, Hua J,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Löfqvist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C,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Hellström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A, Smith LE. The mouse retina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lastRenderedPageBreak/>
        <w:t xml:space="preserve">as an angiogenesis model.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Invest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Ophthalmol</w:t>
      </w:r>
      <w:proofErr w:type="spellEnd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Vis Sci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2010;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51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2813-2826 [PMID: 20484600 DOI: 10.1167/iovs.10-5176]</w:t>
      </w:r>
    </w:p>
    <w:p w14:paraId="2D89A933" w14:textId="22282C4C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19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Xu W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Cheng W, Cui X, Xu G. Therapeutic effect against retinal neovascularization in a mouse model of oxygen-induced retinopathy: bone marrow-derived mesenchymal stem cells </w:t>
      </w:r>
      <w:r w:rsidR="003E689F" w:rsidRPr="00900255">
        <w:rPr>
          <w:rFonts w:ascii="Book Antiqua" w:eastAsia="Book Antiqua" w:hAnsi="Book Antiqua" w:cs="Book Antiqua"/>
          <w:color w:val="000000" w:themeColor="text1"/>
          <w:lang w:val="en-GB"/>
        </w:rPr>
        <w:t>versus</w:t>
      </w:r>
      <w:r w:rsidR="003E689F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Conbercept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BMC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Ophthalmol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2020;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20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7 [PMID: 31906900 DOI: 10.1186/s12886-019-1292-x]</w:t>
      </w:r>
    </w:p>
    <w:p w14:paraId="152CE445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20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Zhu Y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Zhang L, Lu Q, Gao Y, Cai Y, Sui A,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Su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T, Shen X,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Xie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B. Identification of different macrophage subpopulations with distinct activities in a mouse model of oxygen-induced retinopathy.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Int J Mol Med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2017;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40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281-292 [PMID: 28627621 DOI: 10.3892/ijmm.2017.3022]</w:t>
      </w:r>
    </w:p>
    <w:p w14:paraId="763DDD44" w14:textId="77777777" w:rsidR="007E43A3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21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Wang W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Li Z, Sato T,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Oshima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Y. Tenomodulin inhibits retinal neovascularization in a mouse model of oxygen-induced retinopathy.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Int J Mol Sci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2012;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13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15373-15386 [PMID: 23203131 DOI: 10.3390/ijms131115373]</w:t>
      </w:r>
    </w:p>
    <w:p w14:paraId="3E5E6E5E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22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Madamanchi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A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Capozzi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M,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Geng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L, Li Z, Friedman RD,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Dickeson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SK, Penn JS,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Zutter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MM. Mitigation of oxygen-induced retinopathy in α2β1 integrin-deficient mice.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Invest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Ophthalmol</w:t>
      </w:r>
      <w:proofErr w:type="spellEnd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Vis Sci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2014;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55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4338-4347 [PMID: 24917135 DOI: 10.1167/iovs.14-14061]</w:t>
      </w:r>
    </w:p>
    <w:p w14:paraId="47BCDEF2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23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Carmeliet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P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Collen D. Molecular analysis of blood vessel formation and disease.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Am J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Physiol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1997;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273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H2091-H2104 [PMID: 9374741 DOI: 10.1152/ajpheart.1997.273.5.H2091]</w:t>
      </w:r>
    </w:p>
    <w:p w14:paraId="33C1B8BD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24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Moravski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CJ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Kelly DJ, Cooper ME, Gilbert RE, Bertram JF,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Shahinfar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S, Skinner SL, Wilkinson-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Berka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JL. Retinal neovascularization is prevented by blockade of the renin-angiotensin system.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Hypertension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2000;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36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1099-1104 [PMID: 11116132 DOI: 10.1161/01.hyp.36.6.1099]</w:t>
      </w:r>
    </w:p>
    <w:p w14:paraId="29D907CC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25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Pham B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Thomas SM, Lillie E, Lee T, Hamid J, Richter T,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Janoudi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G, Agarwal A, Sharpe JP, Scott A, Warren R,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Brahmbhatt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R, Macdonald E, Straus SE,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Tricco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AC. Anti-vascular endothelial growth factor treatment for retinal conditions: a systematic review and meta-analysis.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BMJ Open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2019;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9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e022031 [PMID: 31142516 DOI: 10.1136/bmjopen-2018-022031]</w:t>
      </w:r>
    </w:p>
    <w:p w14:paraId="060CEE7C" w14:textId="28AAA313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26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Stewart MW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. A Review of Ranibizumab for the Treatment of Diabetic Retinopathy.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Ophthalmol</w:t>
      </w:r>
      <w:proofErr w:type="spellEnd"/>
      <w:r w:rsidR="009B61FE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Ther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2017;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6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33-47 [PMID: 28324452 DOI: 10.1007/s40123-017-0083-9]</w:t>
      </w:r>
    </w:p>
    <w:p w14:paraId="3925C890" w14:textId="48E4D7D8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lastRenderedPageBreak/>
        <w:t>27</w:t>
      </w:r>
      <w:r w:rsidR="009B61FE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Sarwar S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Bakbak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B, Sadiq MA,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Sepah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YJ, Shah SM, Ibrahim M, Do DV, Nguyen QD. Fusion Proteins: Aflibercept (VEGF Trap-Eye).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Dev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Ophthalmol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2016;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55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282-294 [PMID: 26501481 DOI: 10.1159/000439008]</w:t>
      </w:r>
    </w:p>
    <w:p w14:paraId="798C1B05" w14:textId="353EE506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28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Roberts AM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Ohh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M. Beyond the hypoxia-inducible factor-centric tumour suppressor model of von Hippel-Lindau.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Curr</w:t>
      </w:r>
      <w:proofErr w:type="spellEnd"/>
      <w:r w:rsidR="009B61FE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Opin</w:t>
      </w:r>
      <w:proofErr w:type="spellEnd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Oncol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2008;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20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83-89 [PMID: 18043261 DOI: 10.1097/CCO.0b013e3282f310de]</w:t>
      </w:r>
    </w:p>
    <w:p w14:paraId="0EF57F70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29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Kelly BD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Hackett SF,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Hirota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K,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Oshima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Y, Cai Z, Berg-Dixon S, Rowan A, Yan Z,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Campochiaro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PA,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Semenza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GL. Cell type-specific regulation of angiogenic growth factor gene expression and induction of angiogenesis in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nonischemic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tissue by a constitutively active form of hypoxia-inducible factor 1.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Circ</w:t>
      </w:r>
      <w:proofErr w:type="spellEnd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Res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2003;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93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1074-1081 [PMID: 14576200 DOI: 10.1161/01.RES.0000102937.50486.1B]</w:t>
      </w:r>
    </w:p>
    <w:p w14:paraId="7B269F76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30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Zhang D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Lv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FL, Wang GH. Effects of HIF-1α on diabetic retinopathy angiogenesis and VEGF expression.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Eur Rev Med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Pharmacol</w:t>
      </w:r>
      <w:proofErr w:type="spellEnd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Sci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2018;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22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5071-5076 [PMID: 30178824 DOI: 10.26355/eurrev_201808_15699]</w:t>
      </w:r>
    </w:p>
    <w:p w14:paraId="13C05F6A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31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Ling S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Birnbaum Y,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Nanhwan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MK, Thomas B, Bajaj M, Ye Y. MicroRNA-dependent cross-talk between VEGF and HIF1α in the diabetic retina.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Cell Signal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2013;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25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2840-2847 [PMID: 24018047 DOI: 10.1016/j.cellsig.2013.08.039]</w:t>
      </w:r>
    </w:p>
    <w:p w14:paraId="56192E90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32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Behl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T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Kotwani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A. Exploring the various aspects of the pathological role of vascular endothelial growth factor (VEGF) in diabetic retinopathy.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Pharmacol</w:t>
      </w:r>
      <w:proofErr w:type="spellEnd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Res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2015;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99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137-148 [PMID: 26054568 DOI: 10.1016/j.phrs.2015.05.013]</w:t>
      </w:r>
    </w:p>
    <w:p w14:paraId="1F1C27FA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33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Forooghian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F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Das B. Anti-angiogenic effects of ribonucleic acid interference targeting vascular endothelial growth factor and hypoxia-inducible factor-1alpha.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Am J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Ophthalmol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2007;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144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761-768 [PMID: 17869204 DOI: 10.1016/j.ajo.2007.07.022]</w:t>
      </w:r>
    </w:p>
    <w:p w14:paraId="1636573F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34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Jiang J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Xia XB, Xu HZ,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Xiong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Y, Song WT,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Xiong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SQ, Li Y. Inhibition of retinal neovascularization by gene transfer of small interfering RNA targeting HIF-1alpha and VEGF.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J Cell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Physiol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2009;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218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66-74 [PMID: 18767037 DOI: 10.1002/jcp.21566]</w:t>
      </w:r>
    </w:p>
    <w:p w14:paraId="3DBDD2EB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35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Han XX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Guo CM, Li Y, Hui YN. Effects of bevacizumab on the neovascular membrane of proliferative diabetic retinopathy: reduction of endothelial cells and expressions of VEGF and HIF-1α.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Mol Vis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2012;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18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1-9 [PMID: 22232563]</w:t>
      </w:r>
    </w:p>
    <w:p w14:paraId="07F19F1C" w14:textId="77777777" w:rsidR="000E32E2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lastRenderedPageBreak/>
        <w:t xml:space="preserve">36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Wei J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, Jiang H, Gao H, Wang G. Blocking Mammalian Target of Rapamycin (mTOR) Attenuates HIF-1α Pathways Engaged-Vascular Endothelial Growth Factor (VEGF) in Diabetic Retinopathy.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Cell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Physiol</w:t>
      </w:r>
      <w:proofErr w:type="spellEnd"/>
      <w:r w:rsidR="009B61FE"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proofErr w:type="spellStart"/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Biochem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2016;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40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1570-1577 [PMID: 27997905 DOI: 10.1159/000453207]</w:t>
      </w:r>
    </w:p>
    <w:p w14:paraId="314606A7" w14:textId="77777777" w:rsidR="000E32E2" w:rsidRPr="00900255" w:rsidRDefault="000E32E2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</w:p>
    <w:p w14:paraId="51C573DB" w14:textId="77777777" w:rsidR="00700A0A" w:rsidRDefault="00700A0A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</w:p>
    <w:p w14:paraId="3AD76557" w14:textId="1BEC42A5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>Footnotes</w:t>
      </w:r>
    </w:p>
    <w:p w14:paraId="74578801" w14:textId="2EF6AA33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hAnsi="Book Antiqua"/>
          <w:b/>
          <w:color w:val="000000" w:themeColor="text1"/>
          <w:lang w:val="en-GB"/>
        </w:rPr>
        <w:t>Institutional animal care and use committee statement:</w:t>
      </w:r>
      <w:r w:rsidR="00B62ACF" w:rsidRPr="00900255">
        <w:rPr>
          <w:rFonts w:ascii="Book Antiqua" w:hAnsi="Book Antiqua"/>
          <w:b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study was reviewed and approved by Shenyang Fourth People’s</w:t>
      </w:r>
      <w:r w:rsidR="00B62ACF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Hospital Institutional Review Board.</w:t>
      </w:r>
    </w:p>
    <w:p w14:paraId="5D09808D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50959A88" w14:textId="47EC29E3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Conflict-of-interest statement: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authors declare that they have no conflicting</w:t>
      </w:r>
      <w:r w:rsidR="00B62ACF"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interests.</w:t>
      </w:r>
    </w:p>
    <w:p w14:paraId="1656302C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0382B685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Data sharing statement: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No additional data are available.</w:t>
      </w:r>
    </w:p>
    <w:p w14:paraId="48A0B813" w14:textId="77777777" w:rsidR="000A2CD2" w:rsidRPr="00900255" w:rsidRDefault="000A2CD2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58C28DBD" w14:textId="4A0FCE9E" w:rsidR="000A2CD2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 w:cstheme="minorHAnsi"/>
          <w:color w:val="000000" w:themeColor="text1"/>
          <w:lang w:val="en-GB"/>
        </w:rPr>
      </w:pPr>
      <w:r w:rsidRPr="00900255">
        <w:rPr>
          <w:rFonts w:ascii="Book Antiqua" w:hAnsi="Book Antiqua" w:cstheme="minorHAnsi"/>
          <w:b/>
          <w:color w:val="000000" w:themeColor="text1"/>
          <w:lang w:val="en-GB"/>
        </w:rPr>
        <w:t>ARRIVE guidelines statement:</w:t>
      </w:r>
      <w:r w:rsidR="00B62ACF" w:rsidRPr="00900255">
        <w:rPr>
          <w:rFonts w:ascii="Book Antiqua" w:hAnsi="Book Antiqua" w:cstheme="minorHAnsi"/>
          <w:b/>
          <w:color w:val="000000" w:themeColor="text1"/>
          <w:lang w:val="en-GB"/>
        </w:rPr>
        <w:t xml:space="preserve"> </w:t>
      </w:r>
      <w:r w:rsidRPr="00900255">
        <w:rPr>
          <w:rFonts w:ascii="Book Antiqua" w:hAnsi="Book Antiqua" w:cstheme="minorHAnsi"/>
          <w:color w:val="000000" w:themeColor="text1"/>
          <w:lang w:val="en-GB"/>
        </w:rPr>
        <w:t>The authors have read the ARRIVE guidelines, and the manuscript was prepared and revised according to the ARRIVE guidelines.</w:t>
      </w:r>
    </w:p>
    <w:p w14:paraId="3AC46786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1BC44DAF" w14:textId="56E4A518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Open-Access: </w:t>
      </w:r>
      <w:r w:rsidRPr="00007CD4">
        <w:rPr>
          <w:rFonts w:ascii="Book Antiqua" w:eastAsia="Book Antiqua" w:hAnsi="Book Antiqua" w:cs="Book Antiqua"/>
          <w:color w:val="000000" w:themeColor="text1"/>
          <w:lang w:val="en-GB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007CD4">
        <w:rPr>
          <w:rFonts w:ascii="Book Antiqua" w:eastAsia="Book Antiqua" w:hAnsi="Book Antiqua" w:cs="Book Antiqua"/>
          <w:color w:val="000000" w:themeColor="text1"/>
          <w:lang w:val="en-GB"/>
        </w:rPr>
        <w:t>NonCommercial</w:t>
      </w:r>
      <w:proofErr w:type="spellEnd"/>
      <w:r w:rsidRPr="00007CD4">
        <w:rPr>
          <w:rFonts w:ascii="Book Antiqua" w:eastAsia="Book Antiqua" w:hAnsi="Book Antiqua" w:cs="Book Antiqua"/>
          <w:color w:val="000000" w:themeColor="text1"/>
          <w:lang w:val="en-GB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</w:t>
      </w:r>
      <w:r w:rsidR="00007CD4" w:rsidRPr="00007CD4">
        <w:rPr>
          <w:rFonts w:ascii="Book Antiqua" w:hAnsi="Book Antiqua" w:cs="Book Antiqua"/>
          <w:color w:val="000000" w:themeColor="text1"/>
          <w:lang w:val="en-GB" w:eastAsia="zh-CN"/>
        </w:rPr>
        <w:t>s</w:t>
      </w:r>
      <w:r w:rsidRPr="00007CD4">
        <w:rPr>
          <w:rFonts w:ascii="Book Antiqua" w:eastAsia="Book Antiqua" w:hAnsi="Book Antiqua" w:cs="Book Antiqua"/>
          <w:color w:val="000000" w:themeColor="text1"/>
          <w:lang w:val="en-GB"/>
        </w:rPr>
        <w:t>://creativecommons.org/Licenses/by-nc/4.0/</w:t>
      </w:r>
    </w:p>
    <w:p w14:paraId="54E4E96C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06FE4F1E" w14:textId="77777777" w:rsidR="00007CD4" w:rsidRPr="00885FCD" w:rsidRDefault="00007CD4" w:rsidP="00007CD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5FCD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885FCD">
        <w:rPr>
          <w:rFonts w:ascii="Book Antiqua" w:eastAsia="Book Antiqua" w:hAnsi="Book Antiqua" w:cs="Book Antiqua"/>
          <w:color w:val="000000"/>
        </w:rPr>
        <w:t>Unsolicited article; Externally peer reviewed.</w:t>
      </w:r>
    </w:p>
    <w:p w14:paraId="652DDAF5" w14:textId="77777777" w:rsidR="00007CD4" w:rsidRPr="00885FCD" w:rsidRDefault="00007CD4" w:rsidP="00007CD4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885FCD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885FCD">
        <w:rPr>
          <w:rFonts w:ascii="Book Antiqua" w:eastAsia="Book Antiqua" w:hAnsi="Book Antiqua" w:cs="Book Antiqua"/>
          <w:color w:val="000000"/>
        </w:rPr>
        <w:t>Single blind</w:t>
      </w:r>
    </w:p>
    <w:p w14:paraId="42786329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1F80FB21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 xml:space="preserve">Peer-review started: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July 7, 2021</w:t>
      </w:r>
    </w:p>
    <w:p w14:paraId="322EF5A9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 xml:space="preserve">First decision: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July 28, 2021</w:t>
      </w:r>
    </w:p>
    <w:p w14:paraId="4E93119C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lastRenderedPageBreak/>
        <w:t>Article in press:</w:t>
      </w:r>
    </w:p>
    <w:p w14:paraId="7B1776DE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4E3823C0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 xml:space="preserve">Specialty type: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Ophthalmology</w:t>
      </w:r>
    </w:p>
    <w:p w14:paraId="5AC05564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 xml:space="preserve">Country/Territory of origin: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China</w:t>
      </w:r>
    </w:p>
    <w:p w14:paraId="1F98B299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>Peer-review report’s scientific quality classification</w:t>
      </w:r>
    </w:p>
    <w:p w14:paraId="4008662F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Grade A (Excellent): 0</w:t>
      </w:r>
    </w:p>
    <w:p w14:paraId="1D44E14F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Grade B (Very good): B, B, B</w:t>
      </w:r>
    </w:p>
    <w:p w14:paraId="76844B11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Grade C (Good): 0</w:t>
      </w:r>
    </w:p>
    <w:p w14:paraId="4C40D44B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Grade D (Fair): 0</w:t>
      </w:r>
    </w:p>
    <w:p w14:paraId="6E1D2AAB" w14:textId="77777777" w:rsidR="00A77B3E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Grade E (Poor): 0</w:t>
      </w:r>
    </w:p>
    <w:p w14:paraId="6FFAD1C3" w14:textId="77777777" w:rsidR="00A77B3E" w:rsidRPr="00900255" w:rsidRDefault="00A77B3E" w:rsidP="00900255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</w:p>
    <w:p w14:paraId="0CE669F5" w14:textId="7A99B6FC" w:rsidR="00900255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 xml:space="preserve">P-Reviewer: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Karalliedde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J, Ortega AL, Yoon S</w:t>
      </w: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 xml:space="preserve"> S-Editor: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Wang JL</w:t>
      </w: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 xml:space="preserve"> L-Editor: </w:t>
      </w:r>
      <w:r w:rsidRPr="00900255">
        <w:rPr>
          <w:rFonts w:ascii="Book Antiqua" w:eastAsia="Book Antiqua" w:hAnsi="Book Antiqua" w:cs="Book Antiqua"/>
          <w:bCs/>
          <w:color w:val="000000" w:themeColor="text1"/>
          <w:lang w:val="en-GB"/>
        </w:rPr>
        <w:t xml:space="preserve">Filipodia </w:t>
      </w:r>
      <w:r w:rsidRPr="00900255">
        <w:rPr>
          <w:rFonts w:ascii="Book Antiqua" w:eastAsia="Book Antiqua" w:hAnsi="Book Antiqua" w:cs="Book Antiqua"/>
          <w:b/>
          <w:color w:val="000000" w:themeColor="text1"/>
          <w:lang w:val="en-GB"/>
        </w:rPr>
        <w:t>P-Editor:</w:t>
      </w:r>
    </w:p>
    <w:p w14:paraId="08AA68BD" w14:textId="77777777" w:rsidR="00700A0A" w:rsidRDefault="00700A0A">
      <w:pPr>
        <w:rPr>
          <w:rFonts w:ascii="Book Antiqua" w:hAnsi="Book Antiqua" w:cs="Book Antiqua"/>
          <w:b/>
          <w:color w:val="000000" w:themeColor="text1"/>
          <w:lang w:val="en-GB" w:eastAsia="zh-CN"/>
        </w:rPr>
      </w:pPr>
      <w:r>
        <w:rPr>
          <w:rFonts w:ascii="Book Antiqua" w:hAnsi="Book Antiqua" w:cs="Book Antiqua"/>
          <w:b/>
          <w:color w:val="000000" w:themeColor="text1"/>
          <w:lang w:val="en-GB" w:eastAsia="zh-CN"/>
        </w:rPr>
        <w:br w:type="page"/>
      </w:r>
    </w:p>
    <w:p w14:paraId="3E84AC8A" w14:textId="0C80DA5A" w:rsidR="000F45D8" w:rsidRPr="00700A0A" w:rsidRDefault="00B83DFC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lang w:val="en-GB"/>
        </w:rPr>
      </w:pPr>
      <w:r w:rsidRPr="00900255">
        <w:rPr>
          <w:rFonts w:ascii="Book Antiqua" w:hAnsi="Book Antiqua" w:cs="Book Antiqua"/>
          <w:b/>
          <w:color w:val="000000" w:themeColor="text1"/>
          <w:lang w:val="en-GB" w:eastAsia="zh-CN"/>
        </w:rPr>
        <w:lastRenderedPageBreak/>
        <w:t>Figure Legends</w:t>
      </w:r>
    </w:p>
    <w:p w14:paraId="02DBED59" w14:textId="4730CC2B" w:rsidR="000F45D8" w:rsidRPr="00900255" w:rsidRDefault="0082346F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</w:pPr>
      <w:r>
        <w:rPr>
          <w:noProof/>
        </w:rPr>
        <w:drawing>
          <wp:inline distT="0" distB="0" distL="0" distR="0" wp14:anchorId="2FE8E739" wp14:editId="658AD440">
            <wp:extent cx="5667375" cy="2846705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89566" w14:textId="332ABAA7" w:rsidR="00FA4692" w:rsidRPr="00900255" w:rsidRDefault="00B83DFC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lang w:val="en-GB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Figure 1 Retinal neovascularization was determined by counting the vascular cell nuclei (arrow) breaking through the inner limiting membrane on postnatal day 17.</w:t>
      </w:r>
      <w:r w:rsidR="002E75B1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A: No nuclei were detected in the normal control group; B</w:t>
      </w:r>
      <w:r w:rsidR="00D171E5">
        <w:rPr>
          <w:rFonts w:ascii="Book Antiqua" w:eastAsia="Book Antiqua" w:hAnsi="Book Antiqua" w:cs="Book Antiqua"/>
          <w:color w:val="000000" w:themeColor="text1"/>
          <w:lang w:val="en-GB"/>
        </w:rPr>
        <w:t>, C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 There were many pathologic neovascular tufts beyond the inner limiting membrane (ILM) in the oxygen-induced retinopathy (OIR) group;</w:t>
      </w:r>
      <w:r w:rsidR="002E75B1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="00D171E5">
        <w:rPr>
          <w:rFonts w:ascii="Book Antiqua" w:eastAsia="Book Antiqua" w:hAnsi="Book Antiqua" w:cs="Book Antiqua"/>
          <w:color w:val="000000" w:themeColor="text1"/>
          <w:lang w:val="en-GB"/>
        </w:rPr>
        <w:t>D, E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:</w:t>
      </w:r>
      <w:r w:rsidR="002E75B1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Fewer vascular cell nuclei broke through the ILM in the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 injection OIR group than in the OIR group</w:t>
      </w:r>
      <w:r w:rsidR="002E75B1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but more than that in the normal control group. Magnification ×</w:t>
      </w:r>
      <w:r w:rsidR="009E3C97">
        <w:rPr>
          <w:rFonts w:ascii="Book Antiqua" w:eastAsia="Book Antiqua" w:hAnsi="Book Antiqua" w:cs="Book Antiqua"/>
          <w:color w:val="000000" w:themeColor="text1"/>
          <w:lang w:val="en-GB"/>
        </w:rPr>
        <w:t>400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; </w:t>
      </w:r>
      <w:r w:rsidR="00D171E5">
        <w:rPr>
          <w:rFonts w:ascii="Book Antiqua" w:eastAsia="Book Antiqua" w:hAnsi="Book Antiqua" w:cs="Book Antiqua"/>
          <w:color w:val="000000" w:themeColor="text1"/>
          <w:lang w:val="en-GB"/>
        </w:rPr>
        <w:t>F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: Data are means ± </w:t>
      </w:r>
      <w:r w:rsidR="002E75B1">
        <w:rPr>
          <w:rFonts w:ascii="Book Antiqua" w:eastAsia="Book Antiqua" w:hAnsi="Book Antiqua" w:cs="Book Antiqua"/>
          <w:color w:val="000000" w:themeColor="text1"/>
          <w:lang w:val="en-GB"/>
        </w:rPr>
        <w:t>SD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.</w:t>
      </w:r>
      <w:r w:rsidR="002E75B1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b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proofErr w:type="spellEnd"/>
      <w:r w:rsidR="0091227D" w:rsidRPr="000C4A3C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&lt; 0.01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vs</w:t>
      </w:r>
      <w:r w:rsidR="006701A5" w:rsidRPr="00900255">
        <w:rPr>
          <w:rFonts w:ascii="Book Antiqua" w:hAnsi="Book Antiqua" w:cs="Book Antiqua"/>
          <w:i/>
          <w:iCs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normal control group;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c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proofErr w:type="spellEnd"/>
      <w:r w:rsidR="0091227D" w:rsidRPr="000C4A3C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&lt; 0.001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vs</w:t>
      </w:r>
      <w:r w:rsidR="006701A5" w:rsidRPr="00900255">
        <w:rPr>
          <w:rFonts w:ascii="Book Antiqua" w:hAnsi="Book Antiqua" w:cs="Book Antiqua"/>
          <w:i/>
          <w:iCs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normal control group;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d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proofErr w:type="spellEnd"/>
      <w:r w:rsidR="0091227D" w:rsidRPr="000C4A3C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&lt; 0.01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vs</w:t>
      </w:r>
      <w:r w:rsidR="006701A5" w:rsidRPr="00900255">
        <w:rPr>
          <w:rFonts w:ascii="Book Antiqua" w:hAnsi="Book Antiqua" w:cs="Book Antiqua"/>
          <w:i/>
          <w:iCs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the OIR group.</w:t>
      </w:r>
      <w:r w:rsidR="00A12C41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="00A12C41" w:rsidRPr="007B75C2">
        <w:rPr>
          <w:rFonts w:ascii="Book Antiqua" w:eastAsia="Book Antiqua" w:hAnsi="Book Antiqua" w:cs="Book Antiqua"/>
          <w:color w:val="000000" w:themeColor="text1"/>
          <w:szCs w:val="28"/>
        </w:rPr>
        <w:t>OIR: Oxygen-induced retinopathy.</w:t>
      </w:r>
    </w:p>
    <w:p w14:paraId="55C8513B" w14:textId="47936F63" w:rsidR="00FA4692" w:rsidRPr="00900255" w:rsidRDefault="0082346F" w:rsidP="00900255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</w:pPr>
      <w:r>
        <w:rPr>
          <w:noProof/>
        </w:rPr>
        <w:lastRenderedPageBreak/>
        <w:drawing>
          <wp:inline distT="0" distB="0" distL="0" distR="0" wp14:anchorId="0C905D73" wp14:editId="5FC78611">
            <wp:extent cx="5141595" cy="4002405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122D9" w14:textId="7CBF09F0" w:rsidR="00D142DC" w:rsidRPr="00A12C41" w:rsidRDefault="00B83DFC" w:rsidP="00A12C41">
      <w:pPr>
        <w:spacing w:line="360" w:lineRule="auto"/>
        <w:jc w:val="both"/>
        <w:rPr>
          <w:rFonts w:ascii="Book Antiqua" w:eastAsia="Book Antiqua" w:hAnsi="Book Antiqua" w:cs="Book Antiqua"/>
          <w:color w:val="000000" w:themeColor="text1"/>
          <w:szCs w:val="28"/>
        </w:rPr>
      </w:pP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Figure 2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downregulated vascular endothelial growth factor and hypoxia-inducible factor 1-alpha expression in the </w:t>
      </w:r>
      <w:proofErr w:type="spellStart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maspin</w:t>
      </w:r>
      <w:proofErr w:type="spellEnd"/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injection</w:t>
      </w:r>
      <w:r w:rsidR="009B6607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>oxygen-induced retinopathy group.</w:t>
      </w:r>
      <w:r w:rsidR="009B6607">
        <w:rPr>
          <w:rFonts w:ascii="Book Antiqua" w:eastAsia="Book Antiqua" w:hAnsi="Book Antiqua" w:cs="Book Antiqua"/>
          <w:b/>
          <w:b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A, B, C: Relative protein expression of vascular endothelial growth factor (VEGF) and hypoxia-inducible factor 1-alpha (HIF-1α)</w:t>
      </w:r>
      <w:r w:rsidR="009B6607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were determined by western blotting; D, E: Relative mRNA expression of VEGF and HIF-1α were assayed by real-time</w:t>
      </w:r>
      <w:r w:rsidR="009B6607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="0006526F" w:rsidRPr="0006526F">
        <w:rPr>
          <w:rFonts w:ascii="Book Antiqua" w:eastAsia="Book Antiqua" w:hAnsi="Book Antiqua" w:cs="Book Antiqua"/>
          <w:color w:val="000000" w:themeColor="text1"/>
          <w:lang w:val="en-GB"/>
        </w:rPr>
        <w:t>polymerase chain reaction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. Data are means ± </w:t>
      </w:r>
      <w:r w:rsidR="009B6607">
        <w:rPr>
          <w:rFonts w:ascii="Book Antiqua" w:eastAsia="Book Antiqua" w:hAnsi="Book Antiqua" w:cs="Book Antiqua"/>
          <w:color w:val="000000" w:themeColor="text1"/>
          <w:lang w:val="en-GB"/>
        </w:rPr>
        <w:t>SD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.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b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proofErr w:type="spellEnd"/>
      <w:r w:rsidR="009B6607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&lt; 0.01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vs</w:t>
      </w:r>
      <w:r w:rsidR="006701A5" w:rsidRPr="00900255">
        <w:rPr>
          <w:rFonts w:ascii="Book Antiqua" w:hAnsi="Book Antiqua" w:cs="Book Antiqua"/>
          <w:i/>
          <w:iCs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normal control group;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c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proofErr w:type="spellEnd"/>
      <w:r w:rsidR="009B6607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&lt; 0.001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vs</w:t>
      </w:r>
      <w:r w:rsidR="006701A5" w:rsidRPr="00900255">
        <w:rPr>
          <w:rFonts w:ascii="Book Antiqua" w:hAnsi="Book Antiqua" w:cs="Book Antiqua"/>
          <w:i/>
          <w:iCs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normal control group; </w:t>
      </w:r>
      <w:proofErr w:type="spellStart"/>
      <w:r w:rsidRPr="00900255">
        <w:rPr>
          <w:rFonts w:ascii="Book Antiqua" w:eastAsia="Book Antiqua" w:hAnsi="Book Antiqua" w:cs="Book Antiqua"/>
          <w:color w:val="000000" w:themeColor="text1"/>
          <w:vertAlign w:val="superscript"/>
          <w:lang w:val="en-GB"/>
        </w:rPr>
        <w:t>d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P</w:t>
      </w:r>
      <w:proofErr w:type="spellEnd"/>
      <w:r w:rsidR="009B6607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 xml:space="preserve">&lt; 0.01 </w:t>
      </w:r>
      <w:r w:rsidRPr="00900255">
        <w:rPr>
          <w:rFonts w:ascii="Book Antiqua" w:eastAsia="Book Antiqua" w:hAnsi="Book Antiqua" w:cs="Book Antiqua"/>
          <w:i/>
          <w:iCs/>
          <w:color w:val="000000" w:themeColor="text1"/>
          <w:lang w:val="en-GB"/>
        </w:rPr>
        <w:t>vs</w:t>
      </w:r>
      <w:r w:rsidR="006701A5" w:rsidRPr="00900255">
        <w:rPr>
          <w:rFonts w:ascii="Book Antiqua" w:hAnsi="Book Antiqua" w:cs="Book Antiqua"/>
          <w:i/>
          <w:iCs/>
          <w:color w:val="000000" w:themeColor="text1"/>
          <w:lang w:val="en-GB" w:eastAsia="zh-CN"/>
        </w:rPr>
        <w:t xml:space="preserve"> </w:t>
      </w:r>
      <w:r w:rsidRPr="00900255">
        <w:rPr>
          <w:rFonts w:ascii="Book Antiqua" w:eastAsia="Book Antiqua" w:hAnsi="Book Antiqua" w:cs="Book Antiqua"/>
          <w:color w:val="000000" w:themeColor="text1"/>
          <w:lang w:val="en-GB"/>
        </w:rPr>
        <w:t>oxygen-induced retinopathy group.</w:t>
      </w:r>
      <w:r w:rsidR="00A12C41">
        <w:rPr>
          <w:rFonts w:ascii="Book Antiqua" w:eastAsia="Book Antiqua" w:hAnsi="Book Antiqua" w:cs="Book Antiqua"/>
          <w:color w:val="000000" w:themeColor="text1"/>
          <w:lang w:val="en-GB"/>
        </w:rPr>
        <w:t xml:space="preserve"> </w:t>
      </w:r>
      <w:r w:rsidR="00A12C41" w:rsidRPr="007B75C2">
        <w:rPr>
          <w:rFonts w:ascii="Book Antiqua" w:eastAsia="Book Antiqua" w:hAnsi="Book Antiqua" w:cs="Book Antiqua"/>
          <w:color w:val="000000" w:themeColor="text1"/>
          <w:szCs w:val="28"/>
        </w:rPr>
        <w:t>VEGF: Vascular endothelial growth factor; HIF-1α: Hypoxia-inducible factor 1-alpha; OIR: Oxygen-induced retinopathy.</w:t>
      </w:r>
    </w:p>
    <w:sectPr w:rsidR="00D142DC" w:rsidRPr="00A12C41" w:rsidSect="00EE166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54C4" w14:textId="77777777" w:rsidR="00253C16" w:rsidRDefault="00253C16" w:rsidP="004F34EE">
      <w:r>
        <w:separator/>
      </w:r>
    </w:p>
  </w:endnote>
  <w:endnote w:type="continuationSeparator" w:id="0">
    <w:p w14:paraId="62C43A96" w14:textId="77777777" w:rsidR="00253C16" w:rsidRDefault="00253C16" w:rsidP="004F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23583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0B2721F" w14:textId="77777777" w:rsidR="004F34EE" w:rsidRPr="00FC0577" w:rsidRDefault="00E43B99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83DFC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B83DFC" w:rsidRPr="00B83DFC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B83DFC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1D467D">
              <w:rPr>
                <w:rFonts w:ascii="Book Antiqua" w:hAnsi="Book Antiqua"/>
                <w:noProof/>
                <w:sz w:val="24"/>
                <w:szCs w:val="24"/>
              </w:rPr>
              <w:t>9</w:t>
            </w:r>
            <w:r w:rsidRPr="00B83DFC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B83DFC" w:rsidRPr="00B83DFC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83DFC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B83DFC" w:rsidRPr="00B83DFC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B83DFC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1D467D">
              <w:rPr>
                <w:rFonts w:ascii="Book Antiqua" w:hAnsi="Book Antiqua"/>
                <w:noProof/>
                <w:sz w:val="24"/>
                <w:szCs w:val="24"/>
              </w:rPr>
              <w:t>20</w:t>
            </w:r>
            <w:r w:rsidRPr="00B83DFC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8D0F756" w14:textId="77777777" w:rsidR="004F34EE" w:rsidRDefault="004F34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D0B0B" w14:textId="77777777" w:rsidR="00253C16" w:rsidRDefault="00253C16" w:rsidP="004F34EE">
      <w:r>
        <w:separator/>
      </w:r>
    </w:p>
  </w:footnote>
  <w:footnote w:type="continuationSeparator" w:id="0">
    <w:p w14:paraId="0E094A10" w14:textId="77777777" w:rsidR="00253C16" w:rsidRDefault="00253C16" w:rsidP="004F3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CD4"/>
    <w:rsid w:val="00014499"/>
    <w:rsid w:val="00014647"/>
    <w:rsid w:val="000163AD"/>
    <w:rsid w:val="00047BE8"/>
    <w:rsid w:val="0006526F"/>
    <w:rsid w:val="00071164"/>
    <w:rsid w:val="000A2CD2"/>
    <w:rsid w:val="000A6685"/>
    <w:rsid w:val="000C4A3C"/>
    <w:rsid w:val="000E32E2"/>
    <w:rsid w:val="000F0016"/>
    <w:rsid w:val="000F45D8"/>
    <w:rsid w:val="001073BC"/>
    <w:rsid w:val="00113AF9"/>
    <w:rsid w:val="00113FA4"/>
    <w:rsid w:val="00125E29"/>
    <w:rsid w:val="00134182"/>
    <w:rsid w:val="00140968"/>
    <w:rsid w:val="00143A5F"/>
    <w:rsid w:val="00157FA1"/>
    <w:rsid w:val="00181091"/>
    <w:rsid w:val="00185FE1"/>
    <w:rsid w:val="001935CC"/>
    <w:rsid w:val="001A617E"/>
    <w:rsid w:val="001C171E"/>
    <w:rsid w:val="001D467D"/>
    <w:rsid w:val="001E6717"/>
    <w:rsid w:val="002342F5"/>
    <w:rsid w:val="00245A40"/>
    <w:rsid w:val="00253C16"/>
    <w:rsid w:val="0025482F"/>
    <w:rsid w:val="00280D31"/>
    <w:rsid w:val="002841F1"/>
    <w:rsid w:val="0028473D"/>
    <w:rsid w:val="002867FD"/>
    <w:rsid w:val="00291624"/>
    <w:rsid w:val="002A540C"/>
    <w:rsid w:val="002B1F50"/>
    <w:rsid w:val="002D71A3"/>
    <w:rsid w:val="002E0B22"/>
    <w:rsid w:val="002E6972"/>
    <w:rsid w:val="002E6B84"/>
    <w:rsid w:val="002E75B1"/>
    <w:rsid w:val="003041BE"/>
    <w:rsid w:val="00306D53"/>
    <w:rsid w:val="00310FDA"/>
    <w:rsid w:val="00313D2B"/>
    <w:rsid w:val="00316E4D"/>
    <w:rsid w:val="0032608D"/>
    <w:rsid w:val="00333B8C"/>
    <w:rsid w:val="00342C10"/>
    <w:rsid w:val="0036096A"/>
    <w:rsid w:val="00360AF7"/>
    <w:rsid w:val="00363B92"/>
    <w:rsid w:val="00370035"/>
    <w:rsid w:val="0037797B"/>
    <w:rsid w:val="003927C5"/>
    <w:rsid w:val="00394169"/>
    <w:rsid w:val="003A6984"/>
    <w:rsid w:val="003C629D"/>
    <w:rsid w:val="003E6350"/>
    <w:rsid w:val="003E689F"/>
    <w:rsid w:val="003F58AE"/>
    <w:rsid w:val="00404B96"/>
    <w:rsid w:val="00416559"/>
    <w:rsid w:val="00465456"/>
    <w:rsid w:val="00475E8D"/>
    <w:rsid w:val="0048547B"/>
    <w:rsid w:val="004924DF"/>
    <w:rsid w:val="00495928"/>
    <w:rsid w:val="004A24E2"/>
    <w:rsid w:val="004B02E5"/>
    <w:rsid w:val="004B7C65"/>
    <w:rsid w:val="004C53C2"/>
    <w:rsid w:val="004D4FA7"/>
    <w:rsid w:val="004E6BF6"/>
    <w:rsid w:val="004F1B80"/>
    <w:rsid w:val="004F34EE"/>
    <w:rsid w:val="004F5C39"/>
    <w:rsid w:val="00506185"/>
    <w:rsid w:val="00511715"/>
    <w:rsid w:val="00512818"/>
    <w:rsid w:val="005446A7"/>
    <w:rsid w:val="00550C94"/>
    <w:rsid w:val="005510D5"/>
    <w:rsid w:val="00561F9C"/>
    <w:rsid w:val="00566495"/>
    <w:rsid w:val="00575A86"/>
    <w:rsid w:val="00581F90"/>
    <w:rsid w:val="005907C7"/>
    <w:rsid w:val="005A10E6"/>
    <w:rsid w:val="005A6F6F"/>
    <w:rsid w:val="005C3F80"/>
    <w:rsid w:val="005E01C1"/>
    <w:rsid w:val="005F3A00"/>
    <w:rsid w:val="00615B31"/>
    <w:rsid w:val="0063131F"/>
    <w:rsid w:val="006351FF"/>
    <w:rsid w:val="00663C19"/>
    <w:rsid w:val="006701A5"/>
    <w:rsid w:val="00683D9D"/>
    <w:rsid w:val="006856E8"/>
    <w:rsid w:val="006B5C93"/>
    <w:rsid w:val="006B71AC"/>
    <w:rsid w:val="00700A0A"/>
    <w:rsid w:val="00701E87"/>
    <w:rsid w:val="00741606"/>
    <w:rsid w:val="00745744"/>
    <w:rsid w:val="007561D7"/>
    <w:rsid w:val="00760394"/>
    <w:rsid w:val="007655D5"/>
    <w:rsid w:val="007923C8"/>
    <w:rsid w:val="00796E76"/>
    <w:rsid w:val="007A5C1E"/>
    <w:rsid w:val="007B75C2"/>
    <w:rsid w:val="007E43A3"/>
    <w:rsid w:val="007F7367"/>
    <w:rsid w:val="00811B0D"/>
    <w:rsid w:val="0082346F"/>
    <w:rsid w:val="008371AA"/>
    <w:rsid w:val="0085246D"/>
    <w:rsid w:val="00875445"/>
    <w:rsid w:val="008765E9"/>
    <w:rsid w:val="00882825"/>
    <w:rsid w:val="0089535D"/>
    <w:rsid w:val="008A2EA8"/>
    <w:rsid w:val="008B69A1"/>
    <w:rsid w:val="008D5A13"/>
    <w:rsid w:val="008F00B6"/>
    <w:rsid w:val="00900255"/>
    <w:rsid w:val="0091227D"/>
    <w:rsid w:val="00932086"/>
    <w:rsid w:val="009465D9"/>
    <w:rsid w:val="00971DCF"/>
    <w:rsid w:val="00977032"/>
    <w:rsid w:val="009778EF"/>
    <w:rsid w:val="00992094"/>
    <w:rsid w:val="009A04C4"/>
    <w:rsid w:val="009B61FE"/>
    <w:rsid w:val="009B6607"/>
    <w:rsid w:val="009D078D"/>
    <w:rsid w:val="009E3C97"/>
    <w:rsid w:val="00A12C41"/>
    <w:rsid w:val="00A218E4"/>
    <w:rsid w:val="00A74726"/>
    <w:rsid w:val="00A77B3E"/>
    <w:rsid w:val="00A77FFE"/>
    <w:rsid w:val="00A964AF"/>
    <w:rsid w:val="00AA11B5"/>
    <w:rsid w:val="00AB2155"/>
    <w:rsid w:val="00AB2C16"/>
    <w:rsid w:val="00AC17E4"/>
    <w:rsid w:val="00AE07AA"/>
    <w:rsid w:val="00AF1CA9"/>
    <w:rsid w:val="00AF338C"/>
    <w:rsid w:val="00B0116B"/>
    <w:rsid w:val="00B10FD5"/>
    <w:rsid w:val="00B20C66"/>
    <w:rsid w:val="00B257D6"/>
    <w:rsid w:val="00B523FD"/>
    <w:rsid w:val="00B5539A"/>
    <w:rsid w:val="00B62ACF"/>
    <w:rsid w:val="00B7532C"/>
    <w:rsid w:val="00B77DF8"/>
    <w:rsid w:val="00B80633"/>
    <w:rsid w:val="00B83DFC"/>
    <w:rsid w:val="00BA2CD2"/>
    <w:rsid w:val="00BB0364"/>
    <w:rsid w:val="00BB05D1"/>
    <w:rsid w:val="00BB77E5"/>
    <w:rsid w:val="00BD6083"/>
    <w:rsid w:val="00BF2BCF"/>
    <w:rsid w:val="00BF5346"/>
    <w:rsid w:val="00BF6B7F"/>
    <w:rsid w:val="00C062EB"/>
    <w:rsid w:val="00C16A49"/>
    <w:rsid w:val="00C2090D"/>
    <w:rsid w:val="00C435A5"/>
    <w:rsid w:val="00C4531C"/>
    <w:rsid w:val="00C716A6"/>
    <w:rsid w:val="00C8127A"/>
    <w:rsid w:val="00C84D66"/>
    <w:rsid w:val="00C92008"/>
    <w:rsid w:val="00CA2A55"/>
    <w:rsid w:val="00CC0972"/>
    <w:rsid w:val="00CD27BE"/>
    <w:rsid w:val="00CD66E1"/>
    <w:rsid w:val="00CD6E36"/>
    <w:rsid w:val="00CE47A5"/>
    <w:rsid w:val="00CF312E"/>
    <w:rsid w:val="00CF6AD3"/>
    <w:rsid w:val="00D02A5B"/>
    <w:rsid w:val="00D142DC"/>
    <w:rsid w:val="00D171E5"/>
    <w:rsid w:val="00D202AB"/>
    <w:rsid w:val="00D51849"/>
    <w:rsid w:val="00D6394D"/>
    <w:rsid w:val="00D77E33"/>
    <w:rsid w:val="00D90306"/>
    <w:rsid w:val="00D930B2"/>
    <w:rsid w:val="00DE165D"/>
    <w:rsid w:val="00DE2122"/>
    <w:rsid w:val="00E04EA0"/>
    <w:rsid w:val="00E43B99"/>
    <w:rsid w:val="00E551BD"/>
    <w:rsid w:val="00E91D49"/>
    <w:rsid w:val="00E94230"/>
    <w:rsid w:val="00EC506F"/>
    <w:rsid w:val="00EC6F6D"/>
    <w:rsid w:val="00EE166C"/>
    <w:rsid w:val="00EE2F81"/>
    <w:rsid w:val="00EE629C"/>
    <w:rsid w:val="00F274EC"/>
    <w:rsid w:val="00F33E35"/>
    <w:rsid w:val="00F50435"/>
    <w:rsid w:val="00F60187"/>
    <w:rsid w:val="00F66483"/>
    <w:rsid w:val="00F66511"/>
    <w:rsid w:val="00F72750"/>
    <w:rsid w:val="00F85E9D"/>
    <w:rsid w:val="00FA4692"/>
    <w:rsid w:val="00FA5206"/>
    <w:rsid w:val="00FA6598"/>
    <w:rsid w:val="00FB70A9"/>
    <w:rsid w:val="00FC0577"/>
    <w:rsid w:val="00FD33BE"/>
    <w:rsid w:val="00FF2D8D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4BEB30"/>
  <w15:docId w15:val="{2E7AB73C-1BFB-D44B-914C-9ACE4965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6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3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F34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34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34EE"/>
    <w:rPr>
      <w:sz w:val="18"/>
      <w:szCs w:val="18"/>
    </w:rPr>
  </w:style>
  <w:style w:type="paragraph" w:styleId="a7">
    <w:name w:val="Balloon Text"/>
    <w:basedOn w:val="a"/>
    <w:link w:val="a8"/>
    <w:rsid w:val="00F85E9D"/>
    <w:rPr>
      <w:sz w:val="18"/>
      <w:szCs w:val="18"/>
    </w:rPr>
  </w:style>
  <w:style w:type="character" w:customStyle="1" w:styleId="a8">
    <w:name w:val="批注框文本 字符"/>
    <w:basedOn w:val="a0"/>
    <w:link w:val="a7"/>
    <w:rsid w:val="00F85E9D"/>
    <w:rPr>
      <w:sz w:val="18"/>
      <w:szCs w:val="18"/>
    </w:rPr>
  </w:style>
  <w:style w:type="paragraph" w:styleId="a9">
    <w:name w:val="Revision"/>
    <w:hidden/>
    <w:uiPriority w:val="99"/>
    <w:semiHidden/>
    <w:rsid w:val="007F73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Wang,Jin-Lei BPG</dc:creator>
  <cp:lastModifiedBy>BPG Wang,Jin-Lei</cp:lastModifiedBy>
  <cp:revision>6</cp:revision>
  <dcterms:created xsi:type="dcterms:W3CDTF">2021-12-07T05:49:00Z</dcterms:created>
  <dcterms:modified xsi:type="dcterms:W3CDTF">2021-12-09T00:03:00Z</dcterms:modified>
</cp:coreProperties>
</file>