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E4" w:rsidRPr="00664505" w:rsidRDefault="00F11EE4" w:rsidP="00F1155D">
      <w:pPr>
        <w:autoSpaceDE w:val="0"/>
        <w:autoSpaceDN w:val="0"/>
        <w:adjustRightInd w:val="0"/>
        <w:spacing w:line="360" w:lineRule="auto"/>
        <w:rPr>
          <w:rFonts w:ascii="Book Antiqua" w:hAnsi="Book Antiqua" w:cs="Book Antiqua"/>
          <w:b/>
          <w:bCs/>
          <w:kern w:val="0"/>
          <w:sz w:val="24"/>
        </w:rPr>
      </w:pPr>
      <w:r w:rsidRPr="00664505">
        <w:rPr>
          <w:rFonts w:ascii="Book Antiqua" w:hAnsi="Book Antiqua" w:cs="Book Antiqua"/>
          <w:b/>
          <w:bCs/>
          <w:kern w:val="0"/>
          <w:sz w:val="24"/>
        </w:rPr>
        <w:t>Name of journal: World Journal of Gastroenterology</w:t>
      </w:r>
    </w:p>
    <w:p w:rsidR="00F11EE4" w:rsidRPr="00664505" w:rsidRDefault="00F11EE4" w:rsidP="00F1155D">
      <w:pPr>
        <w:autoSpaceDE w:val="0"/>
        <w:autoSpaceDN w:val="0"/>
        <w:adjustRightInd w:val="0"/>
        <w:spacing w:line="360" w:lineRule="auto"/>
        <w:rPr>
          <w:rFonts w:ascii="Book Antiqua" w:hAnsi="Book Antiqua" w:cs="Book Antiqua"/>
          <w:b/>
          <w:bCs/>
          <w:kern w:val="0"/>
          <w:sz w:val="24"/>
        </w:rPr>
      </w:pPr>
      <w:r w:rsidRPr="00664505">
        <w:rPr>
          <w:rFonts w:ascii="Book Antiqua" w:hAnsi="Book Antiqua" w:cs="Book Antiqua"/>
          <w:b/>
          <w:bCs/>
          <w:kern w:val="0"/>
          <w:sz w:val="24"/>
        </w:rPr>
        <w:t>ESPS Manuscript NO: 6815</w:t>
      </w:r>
    </w:p>
    <w:p w:rsidR="00F11EE4" w:rsidRPr="00664505" w:rsidRDefault="00F11EE4" w:rsidP="00F1155D">
      <w:pPr>
        <w:autoSpaceDE w:val="0"/>
        <w:autoSpaceDN w:val="0"/>
        <w:adjustRightInd w:val="0"/>
        <w:spacing w:line="360" w:lineRule="auto"/>
        <w:rPr>
          <w:rFonts w:ascii="Book Antiqua" w:hAnsi="Book Antiqua" w:cs="Book Antiqua"/>
          <w:b/>
          <w:bCs/>
          <w:kern w:val="0"/>
          <w:sz w:val="24"/>
        </w:rPr>
      </w:pPr>
      <w:r w:rsidRPr="00664505">
        <w:rPr>
          <w:rFonts w:ascii="Book Antiqua" w:hAnsi="Book Antiqua" w:cs="Book Antiqua"/>
          <w:b/>
          <w:bCs/>
          <w:kern w:val="0"/>
          <w:sz w:val="24"/>
        </w:rPr>
        <w:t>Columns:</w:t>
      </w:r>
      <w:r w:rsidRPr="00664505">
        <w:rPr>
          <w:rFonts w:ascii="Book Antiqua" w:hAnsi="Book Antiqua"/>
          <w:kern w:val="0"/>
          <w:sz w:val="24"/>
        </w:rPr>
        <w:t xml:space="preserve"> </w:t>
      </w:r>
      <w:r w:rsidRPr="00664505">
        <w:rPr>
          <w:rFonts w:ascii="Book Antiqua" w:hAnsi="Book Antiqua" w:cs="Book Antiqua"/>
          <w:b/>
          <w:bCs/>
          <w:kern w:val="0"/>
          <w:sz w:val="24"/>
        </w:rPr>
        <w:t>REVIEW</w:t>
      </w:r>
    </w:p>
    <w:p w:rsidR="00F11EE4" w:rsidRPr="00664505" w:rsidRDefault="00F11EE4" w:rsidP="00F1155D">
      <w:pPr>
        <w:autoSpaceDE w:val="0"/>
        <w:autoSpaceDN w:val="0"/>
        <w:adjustRightInd w:val="0"/>
        <w:spacing w:line="360" w:lineRule="auto"/>
        <w:rPr>
          <w:rFonts w:ascii="Book Antiqua" w:hAnsi="Book Antiqua" w:cs="Book Antiqua"/>
          <w:kern w:val="0"/>
          <w:sz w:val="24"/>
        </w:rPr>
      </w:pPr>
    </w:p>
    <w:p w:rsidR="00F11EE4" w:rsidRPr="00664505" w:rsidRDefault="00F11EE4" w:rsidP="00F1155D">
      <w:pPr>
        <w:autoSpaceDE w:val="0"/>
        <w:autoSpaceDN w:val="0"/>
        <w:adjustRightInd w:val="0"/>
        <w:spacing w:line="360" w:lineRule="auto"/>
        <w:rPr>
          <w:rFonts w:ascii="Book Antiqua" w:hAnsi="Book Antiqua" w:cs="Book Antiqua"/>
          <w:b/>
          <w:bCs/>
          <w:kern w:val="0"/>
          <w:sz w:val="24"/>
        </w:rPr>
      </w:pPr>
      <w:r w:rsidRPr="00664505">
        <w:rPr>
          <w:rFonts w:ascii="Book Antiqua" w:hAnsi="Book Antiqua" w:cs="Book Antiqua"/>
          <w:b/>
          <w:bCs/>
          <w:kern w:val="0"/>
          <w:sz w:val="24"/>
        </w:rPr>
        <w:t>MicroRNAs: New therapeutic targets for intestinal barrier dysfunction</w:t>
      </w:r>
    </w:p>
    <w:p w:rsidR="00F11EE4" w:rsidRPr="00664505" w:rsidRDefault="00F11EE4" w:rsidP="00F1155D">
      <w:pPr>
        <w:autoSpaceDE w:val="0"/>
        <w:autoSpaceDN w:val="0"/>
        <w:adjustRightInd w:val="0"/>
        <w:spacing w:line="360" w:lineRule="auto"/>
        <w:rPr>
          <w:rFonts w:ascii="Book Antiqua" w:hAnsi="Book Antiqua" w:cs="Book Antiqua"/>
          <w:b/>
          <w:bCs/>
          <w:kern w:val="0"/>
          <w:sz w:val="24"/>
        </w:rPr>
      </w:pPr>
    </w:p>
    <w:p w:rsidR="00F11EE4" w:rsidRPr="00664505" w:rsidRDefault="00F11EE4" w:rsidP="00F1155D">
      <w:pPr>
        <w:autoSpaceDE w:val="0"/>
        <w:autoSpaceDN w:val="0"/>
        <w:adjustRightInd w:val="0"/>
        <w:spacing w:line="360" w:lineRule="auto"/>
        <w:rPr>
          <w:rFonts w:ascii="Book Antiqua" w:hAnsi="Book Antiqua" w:cs="Book Antiqua"/>
          <w:kern w:val="0"/>
          <w:sz w:val="24"/>
        </w:rPr>
      </w:pPr>
      <w:r w:rsidRPr="00664505">
        <w:rPr>
          <w:rFonts w:ascii="Book Antiqua" w:hAnsi="Book Antiqua" w:cs="Book Antiqua"/>
          <w:kern w:val="0"/>
          <w:sz w:val="24"/>
        </w:rPr>
        <w:t xml:space="preserve">Zhang L </w:t>
      </w:r>
      <w:r w:rsidRPr="00664505">
        <w:rPr>
          <w:rFonts w:ascii="Book Antiqua" w:hAnsi="Book Antiqua" w:cs="Book Antiqua"/>
          <w:i/>
          <w:iCs/>
          <w:kern w:val="0"/>
          <w:sz w:val="24"/>
        </w:rPr>
        <w:t>et al.</w:t>
      </w:r>
      <w:r w:rsidRPr="00664505">
        <w:rPr>
          <w:rFonts w:ascii="Book Antiqua" w:hAnsi="Book Antiqua" w:cs="Book Antiqua"/>
          <w:kern w:val="0"/>
          <w:sz w:val="24"/>
        </w:rPr>
        <w:t xml:space="preserve"> MicroRNA in intestinal barrier dysfunction treatment</w:t>
      </w:r>
    </w:p>
    <w:p w:rsidR="00F11EE4" w:rsidRPr="00664505" w:rsidRDefault="00F11EE4" w:rsidP="00F1155D">
      <w:pPr>
        <w:autoSpaceDE w:val="0"/>
        <w:autoSpaceDN w:val="0"/>
        <w:adjustRightInd w:val="0"/>
        <w:spacing w:line="360" w:lineRule="auto"/>
        <w:rPr>
          <w:rFonts w:ascii="Book Antiqua" w:hAnsi="Book Antiqua" w:cs="Book Antiqua"/>
          <w:kern w:val="0"/>
          <w:sz w:val="24"/>
        </w:rPr>
      </w:pPr>
    </w:p>
    <w:p w:rsidR="00F11EE4" w:rsidRPr="00664505" w:rsidRDefault="00F11EE4" w:rsidP="00F1155D">
      <w:pPr>
        <w:autoSpaceDE w:val="0"/>
        <w:autoSpaceDN w:val="0"/>
        <w:adjustRightInd w:val="0"/>
        <w:spacing w:line="360" w:lineRule="auto"/>
        <w:rPr>
          <w:rFonts w:ascii="Book Antiqua" w:hAnsi="Book Antiqua" w:cs="Book Antiqua"/>
          <w:kern w:val="0"/>
          <w:sz w:val="24"/>
        </w:rPr>
      </w:pPr>
      <w:r w:rsidRPr="00664505">
        <w:rPr>
          <w:rFonts w:ascii="Book Antiqua" w:hAnsi="Book Antiqua" w:cs="Book Antiqua"/>
          <w:kern w:val="0"/>
          <w:sz w:val="24"/>
        </w:rPr>
        <w:t>Lin Zhang, Jian Cheng, Xiao-Ming Fan</w:t>
      </w:r>
    </w:p>
    <w:p w:rsidR="00F11EE4" w:rsidRPr="00664505" w:rsidRDefault="00735966" w:rsidP="00B230F6">
      <w:pPr>
        <w:autoSpaceDE w:val="0"/>
        <w:autoSpaceDN w:val="0"/>
        <w:adjustRightInd w:val="0"/>
        <w:spacing w:line="360" w:lineRule="auto"/>
        <w:rPr>
          <w:rFonts w:ascii="Book Antiqua" w:hAnsi="Book Antiqua" w:cs="Book Antiqua"/>
          <w:b/>
          <w:bCs/>
          <w:kern w:val="0"/>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91440</wp:posOffset>
                </wp:positionV>
                <wp:extent cx="5462270" cy="0"/>
                <wp:effectExtent l="22225" t="24765" r="20955" b="228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2pt" to="430.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" strokecolor="gray" strokeweight="3pt"/>
            </w:pict>
          </mc:Fallback>
        </mc:AlternateContent>
      </w:r>
    </w:p>
    <w:p w:rsidR="00F11EE4" w:rsidRPr="00664505" w:rsidRDefault="00F11EE4" w:rsidP="00B230F6">
      <w:pPr>
        <w:autoSpaceDE w:val="0"/>
        <w:autoSpaceDN w:val="0"/>
        <w:adjustRightInd w:val="0"/>
        <w:spacing w:line="360" w:lineRule="auto"/>
        <w:rPr>
          <w:rFonts w:ascii="Book Antiqua" w:hAnsi="Book Antiqua" w:cs="Book Antiqua"/>
          <w:kern w:val="0"/>
          <w:sz w:val="24"/>
        </w:rPr>
      </w:pPr>
      <w:r w:rsidRPr="00664505">
        <w:rPr>
          <w:rFonts w:ascii="Book Antiqua" w:hAnsi="Book Antiqua" w:cs="Book Antiqua"/>
          <w:b/>
          <w:bCs/>
          <w:kern w:val="0"/>
          <w:sz w:val="24"/>
        </w:rPr>
        <w:t>Lin Zhang, Jian Cheng, Xiao-Ming Fan,</w:t>
      </w:r>
      <w:r w:rsidRPr="00664505">
        <w:rPr>
          <w:rFonts w:ascii="Book Antiqua" w:hAnsi="Book Antiqua" w:cs="Book Antiqua"/>
          <w:kern w:val="0"/>
          <w:sz w:val="24"/>
        </w:rPr>
        <w:t xml:space="preserve"> Department of Gastroenterology and Hepatology, Jinshan Hospital of Fudan University, Shanghai 201508, China</w:t>
      </w:r>
    </w:p>
    <w:p w:rsidR="00F11EE4" w:rsidRPr="00664505" w:rsidRDefault="00F11EE4" w:rsidP="00B230F6">
      <w:pPr>
        <w:autoSpaceDE w:val="0"/>
        <w:autoSpaceDN w:val="0"/>
        <w:adjustRightInd w:val="0"/>
        <w:spacing w:line="360" w:lineRule="auto"/>
        <w:rPr>
          <w:rFonts w:ascii="Book Antiqua" w:hAnsi="Book Antiqua" w:cs="Book Antiqua"/>
          <w:kern w:val="0"/>
          <w:sz w:val="24"/>
        </w:rPr>
      </w:pPr>
    </w:p>
    <w:p w:rsidR="00F11EE4" w:rsidRPr="00664505" w:rsidRDefault="00F11EE4" w:rsidP="00B230F6">
      <w:pPr>
        <w:autoSpaceDE w:val="0"/>
        <w:autoSpaceDN w:val="0"/>
        <w:adjustRightInd w:val="0"/>
        <w:spacing w:line="360" w:lineRule="auto"/>
        <w:rPr>
          <w:rFonts w:ascii="Book Antiqua" w:hAnsi="Book Antiqua" w:cs="Book Antiqua"/>
          <w:kern w:val="0"/>
          <w:sz w:val="24"/>
        </w:rPr>
      </w:pPr>
      <w:r w:rsidRPr="00664505">
        <w:rPr>
          <w:rFonts w:ascii="Book Antiqua" w:hAnsi="Book Antiqua" w:cs="Book Antiqua"/>
          <w:b/>
          <w:bCs/>
          <w:kern w:val="0"/>
          <w:sz w:val="24"/>
        </w:rPr>
        <w:t xml:space="preserve">Author contributions: </w:t>
      </w:r>
      <w:r w:rsidRPr="00664505">
        <w:rPr>
          <w:rFonts w:ascii="Book Antiqua" w:hAnsi="Book Antiqua" w:cs="Book Antiqua"/>
          <w:kern w:val="0"/>
          <w:sz w:val="24"/>
        </w:rPr>
        <w:t>Fan XM conceived the topic and revised the paper; Zhang L reviewed the literature and wrote the paper; Cheng J reviewed the literature.</w:t>
      </w:r>
    </w:p>
    <w:p w:rsidR="00F11EE4" w:rsidRPr="00664505" w:rsidRDefault="00F11EE4" w:rsidP="00B230F6">
      <w:pPr>
        <w:autoSpaceDE w:val="0"/>
        <w:autoSpaceDN w:val="0"/>
        <w:adjustRightInd w:val="0"/>
        <w:spacing w:line="360" w:lineRule="auto"/>
        <w:rPr>
          <w:rFonts w:ascii="Book Antiqua" w:hAnsi="Book Antiqua" w:cs="Book Antiqua"/>
          <w:kern w:val="0"/>
          <w:sz w:val="24"/>
        </w:rPr>
      </w:pPr>
    </w:p>
    <w:p w:rsidR="00F11EE4" w:rsidRPr="00664505" w:rsidRDefault="00F11EE4" w:rsidP="00B230F6">
      <w:pPr>
        <w:autoSpaceDE w:val="0"/>
        <w:autoSpaceDN w:val="0"/>
        <w:adjustRightInd w:val="0"/>
        <w:spacing w:line="360" w:lineRule="auto"/>
        <w:rPr>
          <w:rFonts w:ascii="Book Antiqua" w:hAnsi="Book Antiqua" w:cs="Book Antiqua"/>
          <w:kern w:val="0"/>
          <w:sz w:val="24"/>
        </w:rPr>
      </w:pPr>
      <w:r w:rsidRPr="00664505">
        <w:rPr>
          <w:rFonts w:ascii="Book Antiqua" w:hAnsi="Book Antiqua" w:cs="Book Antiqua"/>
          <w:b/>
          <w:bCs/>
          <w:kern w:val="0"/>
          <w:sz w:val="24"/>
        </w:rPr>
        <w:t>Supported by</w:t>
      </w:r>
      <w:r w:rsidRPr="00664505">
        <w:rPr>
          <w:rFonts w:ascii="Book Antiqua" w:hAnsi="Book Antiqua" w:cs="Book Antiqua"/>
          <w:kern w:val="0"/>
          <w:sz w:val="24"/>
        </w:rPr>
        <w:t xml:space="preserve"> Grant for key clinical discipline construction of Shanghai Municipality, China, No. ZK2012B20 and phase II outstanding young medical personnel training fund of Jinshan District Health Systems, Shanghai, China, No. JWKJ-RCYQ-201207</w:t>
      </w:r>
    </w:p>
    <w:p w:rsidR="00F11EE4" w:rsidRPr="00664505" w:rsidRDefault="00F11EE4" w:rsidP="00B230F6">
      <w:pPr>
        <w:autoSpaceDE w:val="0"/>
        <w:autoSpaceDN w:val="0"/>
        <w:adjustRightInd w:val="0"/>
        <w:spacing w:line="360" w:lineRule="auto"/>
        <w:rPr>
          <w:rFonts w:ascii="Book Antiqua" w:hAnsi="Book Antiqua" w:cs="Book Antiqua"/>
          <w:b/>
          <w:bCs/>
          <w:kern w:val="0"/>
          <w:sz w:val="24"/>
        </w:rPr>
      </w:pPr>
    </w:p>
    <w:p w:rsidR="00F11EE4" w:rsidRPr="00664505" w:rsidRDefault="00F11EE4" w:rsidP="00B230F6">
      <w:pPr>
        <w:autoSpaceDE w:val="0"/>
        <w:autoSpaceDN w:val="0"/>
        <w:adjustRightInd w:val="0"/>
        <w:spacing w:line="360" w:lineRule="auto"/>
        <w:rPr>
          <w:rFonts w:ascii="Book Antiqua" w:hAnsi="Book Antiqua" w:cs="Book Antiqua"/>
          <w:kern w:val="0"/>
          <w:sz w:val="24"/>
        </w:rPr>
      </w:pPr>
      <w:r w:rsidRPr="00664505">
        <w:rPr>
          <w:rFonts w:ascii="Book Antiqua" w:hAnsi="Book Antiqua" w:cs="Book Antiqua"/>
          <w:b/>
          <w:bCs/>
          <w:kern w:val="0"/>
          <w:sz w:val="24"/>
        </w:rPr>
        <w:t>Correspondence to:</w:t>
      </w:r>
      <w:r w:rsidRPr="00664505">
        <w:rPr>
          <w:rFonts w:ascii="Book Antiqua" w:hAnsi="Book Antiqua" w:cs="Book Antiqua"/>
          <w:kern w:val="0"/>
          <w:sz w:val="24"/>
        </w:rPr>
        <w:t xml:space="preserve"> </w:t>
      </w:r>
      <w:r w:rsidRPr="00664505">
        <w:rPr>
          <w:rFonts w:ascii="Book Antiqua" w:hAnsi="Book Antiqua" w:cs="Book Antiqua"/>
          <w:b/>
          <w:bCs/>
          <w:kern w:val="0"/>
          <w:sz w:val="24"/>
        </w:rPr>
        <w:t>Xiao-Ming Fan, MD, PhD,</w:t>
      </w:r>
      <w:r w:rsidRPr="00664505">
        <w:rPr>
          <w:rFonts w:ascii="Book Antiqua" w:hAnsi="Book Antiqua" w:cs="Book Antiqua"/>
          <w:kern w:val="0"/>
          <w:sz w:val="24"/>
        </w:rPr>
        <w:t xml:space="preserve"> Department of Gastroenterology and Hepatology, Jinshan Hospital of Fudan University, No. 1508, Longhang Road, Shanghai 201508, China. xiaomingfan57@sina.com</w:t>
      </w:r>
    </w:p>
    <w:p w:rsidR="00F11EE4" w:rsidRPr="00664505" w:rsidRDefault="00F11EE4" w:rsidP="00B230F6">
      <w:pPr>
        <w:autoSpaceDE w:val="0"/>
        <w:autoSpaceDN w:val="0"/>
        <w:adjustRightInd w:val="0"/>
        <w:spacing w:line="360" w:lineRule="auto"/>
        <w:rPr>
          <w:rFonts w:ascii="Book Antiqua" w:hAnsi="Book Antiqua" w:cs="Book Antiqua"/>
          <w:kern w:val="0"/>
          <w:sz w:val="24"/>
        </w:rPr>
      </w:pPr>
      <w:r w:rsidRPr="00664505">
        <w:rPr>
          <w:rFonts w:ascii="Book Antiqua" w:hAnsi="Book Antiqua" w:cs="Book Antiqua"/>
          <w:b/>
          <w:bCs/>
          <w:kern w:val="0"/>
          <w:sz w:val="24"/>
        </w:rPr>
        <w:t>Telephone:</w:t>
      </w:r>
      <w:r w:rsidRPr="00664505">
        <w:rPr>
          <w:rFonts w:ascii="Book Antiqua" w:hAnsi="Book Antiqua" w:cs="Book Antiqua"/>
          <w:kern w:val="0"/>
          <w:sz w:val="24"/>
        </w:rPr>
        <w:t xml:space="preserve"> +86-21-34189990-5389</w:t>
      </w:r>
      <w:r w:rsidRPr="00664505">
        <w:rPr>
          <w:rFonts w:ascii="Book Antiqua" w:hAnsi="Book Antiqua" w:cs="Book Antiqua"/>
          <w:kern w:val="0"/>
          <w:sz w:val="24"/>
        </w:rPr>
        <w:tab/>
      </w:r>
      <w:r w:rsidRPr="00664505">
        <w:rPr>
          <w:rFonts w:ascii="Book Antiqua" w:hAnsi="Book Antiqua" w:cs="Book Antiqua"/>
          <w:kern w:val="0"/>
          <w:sz w:val="24"/>
        </w:rPr>
        <w:tab/>
      </w:r>
      <w:r w:rsidRPr="00664505">
        <w:rPr>
          <w:rFonts w:ascii="Book Antiqua" w:hAnsi="Book Antiqua" w:cs="Book Antiqua"/>
          <w:b/>
          <w:bCs/>
          <w:kern w:val="0"/>
          <w:sz w:val="24"/>
        </w:rPr>
        <w:t>Fax:</w:t>
      </w:r>
      <w:r w:rsidRPr="00664505">
        <w:rPr>
          <w:rFonts w:ascii="Book Antiqua" w:hAnsi="Book Antiqua" w:cs="Book Antiqua"/>
          <w:kern w:val="0"/>
          <w:sz w:val="24"/>
        </w:rPr>
        <w:t xml:space="preserve"> +86-21-57943141</w:t>
      </w:r>
    </w:p>
    <w:p w:rsidR="00F11EE4" w:rsidRPr="00664505" w:rsidRDefault="00F11EE4" w:rsidP="00B230F6">
      <w:pPr>
        <w:autoSpaceDE w:val="0"/>
        <w:autoSpaceDN w:val="0"/>
        <w:adjustRightInd w:val="0"/>
        <w:spacing w:line="360" w:lineRule="auto"/>
        <w:rPr>
          <w:rFonts w:ascii="Book Antiqua" w:hAnsi="Book Antiqua" w:cs="Book Antiqua"/>
          <w:b/>
          <w:bCs/>
          <w:kern w:val="0"/>
          <w:sz w:val="24"/>
        </w:rPr>
      </w:pPr>
    </w:p>
    <w:p w:rsidR="00F11EE4" w:rsidRPr="00664505" w:rsidRDefault="00F11EE4" w:rsidP="00B230F6">
      <w:pPr>
        <w:autoSpaceDE w:val="0"/>
        <w:autoSpaceDN w:val="0"/>
        <w:adjustRightInd w:val="0"/>
        <w:spacing w:line="360" w:lineRule="auto"/>
        <w:rPr>
          <w:rFonts w:ascii="Book Antiqua" w:hAnsi="Book Antiqua" w:cs="Book Antiqua"/>
          <w:b/>
          <w:bCs/>
          <w:kern w:val="0"/>
          <w:sz w:val="24"/>
        </w:rPr>
      </w:pPr>
      <w:r w:rsidRPr="00664505">
        <w:rPr>
          <w:rFonts w:ascii="Book Antiqua" w:hAnsi="Book Antiqua" w:cs="Book Antiqua"/>
          <w:b/>
          <w:bCs/>
          <w:kern w:val="0"/>
          <w:sz w:val="24"/>
        </w:rPr>
        <w:t xml:space="preserve">Received: </w:t>
      </w:r>
      <w:r w:rsidRPr="00664505">
        <w:rPr>
          <w:rFonts w:ascii="Book Antiqua" w:hAnsi="Book Antiqua" w:cs="Book Antiqua"/>
          <w:kern w:val="0"/>
          <w:sz w:val="24"/>
        </w:rPr>
        <w:t>October 28, 2013</w:t>
      </w:r>
      <w:r w:rsidRPr="00664505">
        <w:rPr>
          <w:rFonts w:ascii="Book Antiqua" w:hAnsi="Book Antiqua" w:cs="Book Antiqua"/>
          <w:kern w:val="0"/>
          <w:sz w:val="24"/>
        </w:rPr>
        <w:tab/>
      </w:r>
      <w:r w:rsidRPr="00664505">
        <w:rPr>
          <w:rFonts w:ascii="Book Antiqua" w:hAnsi="Book Antiqua" w:cs="Book Antiqua"/>
          <w:kern w:val="0"/>
          <w:sz w:val="24"/>
        </w:rPr>
        <w:tab/>
      </w:r>
      <w:r w:rsidRPr="00664505">
        <w:rPr>
          <w:rFonts w:ascii="Book Antiqua" w:hAnsi="Book Antiqua" w:cs="Book Antiqua"/>
          <w:b/>
          <w:bCs/>
          <w:kern w:val="0"/>
          <w:sz w:val="24"/>
        </w:rPr>
        <w:t>Revised:</w:t>
      </w:r>
      <w:r w:rsidRPr="00664505">
        <w:rPr>
          <w:rFonts w:ascii="Book Antiqua" w:hAnsi="Book Antiqua" w:cs="Book Antiqua"/>
          <w:bCs/>
          <w:kern w:val="0"/>
          <w:sz w:val="24"/>
        </w:rPr>
        <w:t xml:space="preserve"> December 9, 2013</w:t>
      </w:r>
    </w:p>
    <w:p w:rsidR="00735966" w:rsidRPr="005218B7" w:rsidRDefault="00F11EE4" w:rsidP="00735966">
      <w:pPr>
        <w:rPr>
          <w:rFonts w:ascii="Book Antiqua" w:hAnsi="Book Antiqua"/>
          <w:sz w:val="24"/>
        </w:rPr>
      </w:pPr>
      <w:r w:rsidRPr="00664505">
        <w:rPr>
          <w:rFonts w:ascii="Book Antiqua" w:hAnsi="Book Antiqua" w:cs="Book Antiqua"/>
          <w:b/>
          <w:bCs/>
          <w:kern w:val="0"/>
          <w:sz w:val="24"/>
        </w:rPr>
        <w:t xml:space="preserve">Accepted: </w:t>
      </w:r>
      <w:r w:rsidR="00735966" w:rsidRPr="005218B7">
        <w:rPr>
          <w:rFonts w:ascii="Book Antiqua" w:hAnsi="Book Antiqua"/>
          <w:sz w:val="24"/>
        </w:rPr>
        <w:t>January 14, 2014</w:t>
      </w:r>
    </w:p>
    <w:p w:rsidR="00F11EE4" w:rsidRPr="00664505" w:rsidRDefault="00F11EE4" w:rsidP="00B230F6">
      <w:pPr>
        <w:autoSpaceDE w:val="0"/>
        <w:autoSpaceDN w:val="0"/>
        <w:adjustRightInd w:val="0"/>
        <w:spacing w:line="360" w:lineRule="auto"/>
        <w:rPr>
          <w:rFonts w:ascii="Book Antiqua" w:hAnsi="Book Antiqua" w:cs="Book Antiqua"/>
          <w:b/>
          <w:bCs/>
          <w:kern w:val="0"/>
          <w:sz w:val="24"/>
        </w:rPr>
      </w:pPr>
      <w:bookmarkStart w:id="0" w:name="_GoBack"/>
      <w:bookmarkEnd w:id="0"/>
    </w:p>
    <w:p w:rsidR="00F11EE4" w:rsidRPr="00664505" w:rsidRDefault="00F11EE4" w:rsidP="00B230F6">
      <w:pPr>
        <w:autoSpaceDE w:val="0"/>
        <w:autoSpaceDN w:val="0"/>
        <w:adjustRightInd w:val="0"/>
        <w:spacing w:line="360" w:lineRule="auto"/>
        <w:rPr>
          <w:rFonts w:ascii="Book Antiqua" w:hAnsi="Book Antiqua" w:cs="Book Antiqua"/>
          <w:kern w:val="0"/>
          <w:sz w:val="24"/>
        </w:rPr>
      </w:pPr>
      <w:r w:rsidRPr="00664505">
        <w:rPr>
          <w:rFonts w:ascii="Book Antiqua" w:hAnsi="Book Antiqua" w:cs="Book Antiqua"/>
          <w:b/>
          <w:bCs/>
          <w:kern w:val="0"/>
          <w:sz w:val="24"/>
        </w:rPr>
        <w:lastRenderedPageBreak/>
        <w:t xml:space="preserve">Published online: </w:t>
      </w:r>
    </w:p>
    <w:p w:rsidR="00F11EE4" w:rsidRPr="00664505" w:rsidRDefault="00F11EE4" w:rsidP="00F1155D">
      <w:pPr>
        <w:autoSpaceDE w:val="0"/>
        <w:autoSpaceDN w:val="0"/>
        <w:adjustRightInd w:val="0"/>
        <w:spacing w:line="360" w:lineRule="auto"/>
        <w:rPr>
          <w:rFonts w:ascii="Book Antiqua" w:hAnsi="Book Antiqua" w:cs="Book Antiqua"/>
          <w:b/>
          <w:bCs/>
          <w:kern w:val="0"/>
          <w:sz w:val="24"/>
        </w:rPr>
      </w:pPr>
      <w:r w:rsidRPr="00664505">
        <w:rPr>
          <w:rFonts w:ascii="Book Antiqua" w:hAnsi="Book Antiqua" w:cs="Book Antiqua"/>
          <w:b/>
          <w:bCs/>
          <w:kern w:val="0"/>
          <w:sz w:val="24"/>
        </w:rPr>
        <w:t>Abstract</w:t>
      </w:r>
    </w:p>
    <w:p w:rsidR="00F11EE4" w:rsidRPr="00664505" w:rsidRDefault="00F11EE4" w:rsidP="00F1155D">
      <w:pPr>
        <w:autoSpaceDE w:val="0"/>
        <w:autoSpaceDN w:val="0"/>
        <w:adjustRightInd w:val="0"/>
        <w:spacing w:line="360" w:lineRule="auto"/>
        <w:rPr>
          <w:rFonts w:ascii="Book Antiqua" w:hAnsi="Book Antiqua" w:cs="Book Antiqua"/>
          <w:kern w:val="0"/>
          <w:sz w:val="24"/>
        </w:rPr>
      </w:pPr>
      <w:r w:rsidRPr="00664505">
        <w:rPr>
          <w:rFonts w:ascii="Book Antiqua" w:hAnsi="Book Antiqua" w:cs="Book Antiqua"/>
          <w:kern w:val="0"/>
          <w:sz w:val="24"/>
        </w:rPr>
        <w:t>Defects in intestinal barrier function characterized by an increase in intestinal permeability contribute to intestinal inflammation. Growing evidence has shown that an increase in intestinal permeability has a pathogenic role in diseases such as inflammatory bowel disease (IBD) and celiac disease, and functional bowel disorders such as irritable bowel syndrome. Therefore, clarification of the inflammatory responses, the defense pathway and the corresponding regulatory system is essential and may lead to the development of new therapies. MicroRNAs (miRNAs) are small (19-22 nt) noncoding RNA molecules that regulate genes at the post-transcriptional level by base-pairing to specific messenger RNAs for degradation to repress translation. Recent studies suggested that miRNAs are important in the immune response and mediate a critical role in multiple immune response-related disorders. Based on these discoveries, attention has been focused on understanding the role of miRNAs in regulating intestinal barrier dysfunction, especially in IBD. Here, we provide a review of the most recent state-of-the-art research on miRNAs in intestinal barrier dysfunction.</w:t>
      </w:r>
    </w:p>
    <w:p w:rsidR="00F11EE4" w:rsidRPr="00664505" w:rsidRDefault="00F11EE4" w:rsidP="00F1155D">
      <w:pPr>
        <w:autoSpaceDE w:val="0"/>
        <w:autoSpaceDN w:val="0"/>
        <w:adjustRightInd w:val="0"/>
        <w:spacing w:line="360" w:lineRule="auto"/>
        <w:rPr>
          <w:rFonts w:ascii="Book Antiqua" w:hAnsi="Book Antiqua" w:cs="Book Antiqua"/>
          <w:kern w:val="0"/>
          <w:sz w:val="24"/>
        </w:rPr>
      </w:pPr>
    </w:p>
    <w:p w:rsidR="00F11EE4" w:rsidRPr="00664505" w:rsidRDefault="00F11EE4" w:rsidP="00F1155D">
      <w:pPr>
        <w:autoSpaceDE w:val="0"/>
        <w:autoSpaceDN w:val="0"/>
        <w:adjustRightInd w:val="0"/>
        <w:spacing w:line="360" w:lineRule="auto"/>
        <w:rPr>
          <w:rFonts w:ascii="Book Antiqua" w:hAnsi="Book Antiqua" w:cs="Book Antiqua"/>
          <w:kern w:val="0"/>
          <w:sz w:val="24"/>
        </w:rPr>
      </w:pPr>
      <w:r w:rsidRPr="00664505">
        <w:rPr>
          <w:rFonts w:ascii="Book Antiqua" w:hAnsi="Book Antiqua" w:cs="宋体"/>
          <w:kern w:val="0"/>
          <w:sz w:val="24"/>
        </w:rPr>
        <w:t>©</w:t>
      </w:r>
      <w:r w:rsidRPr="00664505">
        <w:rPr>
          <w:rFonts w:ascii="Book Antiqua" w:hAnsi="Book Antiqua" w:cs="Book Antiqua"/>
          <w:kern w:val="0"/>
          <w:sz w:val="24"/>
        </w:rPr>
        <w:t xml:space="preserve"> 2014 Baishideng Publishing Group Co., Limited. All rights reserved.</w:t>
      </w:r>
    </w:p>
    <w:p w:rsidR="00F11EE4" w:rsidRPr="00664505" w:rsidRDefault="00F11EE4" w:rsidP="00F1155D">
      <w:pPr>
        <w:autoSpaceDE w:val="0"/>
        <w:autoSpaceDN w:val="0"/>
        <w:adjustRightInd w:val="0"/>
        <w:spacing w:line="360" w:lineRule="auto"/>
        <w:ind w:firstLine="240"/>
        <w:rPr>
          <w:rFonts w:ascii="Book Antiqua" w:hAnsi="Book Antiqua" w:cs="Book Antiqua"/>
          <w:kern w:val="0"/>
          <w:sz w:val="24"/>
        </w:rPr>
      </w:pPr>
    </w:p>
    <w:p w:rsidR="00F11EE4" w:rsidRPr="00664505" w:rsidRDefault="00F11EE4" w:rsidP="00F1155D">
      <w:pPr>
        <w:autoSpaceDE w:val="0"/>
        <w:autoSpaceDN w:val="0"/>
        <w:adjustRightInd w:val="0"/>
        <w:spacing w:line="360" w:lineRule="auto"/>
        <w:rPr>
          <w:rFonts w:ascii="Book Antiqua" w:hAnsi="Book Antiqua" w:cs="Book Antiqua"/>
          <w:kern w:val="0"/>
          <w:sz w:val="24"/>
        </w:rPr>
      </w:pPr>
      <w:r w:rsidRPr="00664505">
        <w:rPr>
          <w:rFonts w:ascii="Book Antiqua" w:hAnsi="Book Antiqua" w:cs="Book Antiqua"/>
          <w:b/>
          <w:bCs/>
          <w:kern w:val="0"/>
          <w:sz w:val="24"/>
        </w:rPr>
        <w:t xml:space="preserve">Key words: </w:t>
      </w:r>
      <w:r w:rsidRPr="00664505">
        <w:rPr>
          <w:rFonts w:ascii="Book Antiqua" w:hAnsi="Book Antiqua" w:cs="Book Antiqua"/>
          <w:kern w:val="0"/>
          <w:sz w:val="24"/>
        </w:rPr>
        <w:t>MicroRNAs; Intestinal barrier dysfunction; Inflammatory bowel disease; Celiac disease; Therapeutic target</w:t>
      </w:r>
    </w:p>
    <w:p w:rsidR="00F11EE4" w:rsidRPr="00664505" w:rsidRDefault="00F11EE4" w:rsidP="00F1155D">
      <w:pPr>
        <w:autoSpaceDE w:val="0"/>
        <w:autoSpaceDN w:val="0"/>
        <w:adjustRightInd w:val="0"/>
        <w:spacing w:line="360" w:lineRule="auto"/>
        <w:rPr>
          <w:rFonts w:ascii="Book Antiqua" w:hAnsi="Book Antiqua" w:cs="Book Antiqua"/>
          <w:b/>
          <w:bCs/>
          <w:kern w:val="0"/>
          <w:sz w:val="24"/>
        </w:rPr>
      </w:pPr>
    </w:p>
    <w:p w:rsidR="00F11EE4" w:rsidRPr="00664505" w:rsidRDefault="00F11EE4" w:rsidP="00F1155D">
      <w:pPr>
        <w:autoSpaceDE w:val="0"/>
        <w:autoSpaceDN w:val="0"/>
        <w:adjustRightInd w:val="0"/>
        <w:spacing w:line="360" w:lineRule="auto"/>
        <w:rPr>
          <w:rFonts w:ascii="Book Antiqua" w:hAnsi="Book Antiqua" w:cs="Book Antiqua"/>
          <w:b/>
          <w:bCs/>
          <w:kern w:val="0"/>
          <w:sz w:val="24"/>
        </w:rPr>
      </w:pPr>
      <w:r w:rsidRPr="00664505">
        <w:rPr>
          <w:rFonts w:ascii="Book Antiqua" w:hAnsi="Book Antiqua" w:cs="Book Antiqua"/>
          <w:b/>
          <w:bCs/>
          <w:kern w:val="0"/>
          <w:sz w:val="24"/>
        </w:rPr>
        <w:t>Core tip:</w:t>
      </w:r>
      <w:r w:rsidRPr="00664505">
        <w:rPr>
          <w:rFonts w:ascii="Book Antiqua" w:hAnsi="Book Antiqua" w:cs="Book Antiqua"/>
          <w:kern w:val="0"/>
          <w:sz w:val="24"/>
        </w:rPr>
        <w:t xml:space="preserve"> This article summarizes the latest findings on the important roles of microRNAs (miRNAs) in regulating inflammation and autoimmune disorders in inflammatory bowel disease (IBD). Insight into miRNAs-21 as a novel biomarker is also provided which shows that miRNAs-21 is a potential diagnostic and therapeutic target for IBD.</w:t>
      </w:r>
    </w:p>
    <w:p w:rsidR="00F11EE4" w:rsidRPr="00664505" w:rsidRDefault="00F11EE4" w:rsidP="00F1155D">
      <w:pPr>
        <w:autoSpaceDE w:val="0"/>
        <w:autoSpaceDN w:val="0"/>
        <w:adjustRightInd w:val="0"/>
        <w:spacing w:line="360" w:lineRule="auto"/>
        <w:rPr>
          <w:rFonts w:ascii="Book Antiqua" w:hAnsi="Book Antiqua" w:cs="Book Antiqua"/>
          <w:kern w:val="0"/>
          <w:sz w:val="24"/>
        </w:rPr>
      </w:pPr>
    </w:p>
    <w:p w:rsidR="00F11EE4" w:rsidRPr="00664505" w:rsidRDefault="00F11EE4" w:rsidP="00F1155D">
      <w:pPr>
        <w:autoSpaceDE w:val="0"/>
        <w:autoSpaceDN w:val="0"/>
        <w:adjustRightInd w:val="0"/>
        <w:spacing w:line="360" w:lineRule="auto"/>
        <w:rPr>
          <w:rFonts w:ascii="Book Antiqua" w:hAnsi="Book Antiqua" w:cs="Book Antiqua"/>
          <w:b/>
          <w:bCs/>
          <w:kern w:val="0"/>
          <w:sz w:val="24"/>
        </w:rPr>
      </w:pPr>
      <w:r w:rsidRPr="00664505">
        <w:rPr>
          <w:rFonts w:ascii="Book Antiqua" w:hAnsi="Book Antiqua" w:cs="Book Antiqua"/>
          <w:kern w:val="0"/>
          <w:sz w:val="24"/>
        </w:rPr>
        <w:lastRenderedPageBreak/>
        <w:t>Zhang L, Cheng J, Fan XM.</w:t>
      </w:r>
      <w:r w:rsidRPr="00664505">
        <w:rPr>
          <w:rFonts w:ascii="Book Antiqua" w:hAnsi="Book Antiqua" w:cs="Book Antiqua"/>
          <w:b/>
          <w:bCs/>
          <w:kern w:val="0"/>
          <w:sz w:val="24"/>
        </w:rPr>
        <w:t xml:space="preserve"> </w:t>
      </w:r>
      <w:r w:rsidRPr="00664505">
        <w:rPr>
          <w:rFonts w:ascii="Book Antiqua" w:hAnsi="Book Antiqua" w:cs="Book Antiqua"/>
          <w:bCs/>
          <w:kern w:val="0"/>
          <w:sz w:val="24"/>
        </w:rPr>
        <w:t>MicroRNAs: New therapeutic targets for intestinal barrier dysfunction.</w:t>
      </w:r>
      <w:r w:rsidRPr="00664505">
        <w:rPr>
          <w:rFonts w:ascii="Book Antiqua" w:hAnsi="Book Antiqua" w:cs="Book Antiqua"/>
          <w:b/>
          <w:bCs/>
          <w:kern w:val="0"/>
          <w:sz w:val="24"/>
        </w:rPr>
        <w:t xml:space="preserve"> </w:t>
      </w:r>
    </w:p>
    <w:p w:rsidR="00F11EE4" w:rsidRPr="00664505" w:rsidRDefault="00F11EE4" w:rsidP="00F1155D">
      <w:pPr>
        <w:autoSpaceDE w:val="0"/>
        <w:autoSpaceDN w:val="0"/>
        <w:adjustRightInd w:val="0"/>
        <w:spacing w:line="360" w:lineRule="auto"/>
        <w:rPr>
          <w:rFonts w:ascii="Book Antiqua" w:hAnsi="Book Antiqua" w:cs="Book Antiqua"/>
          <w:b/>
          <w:bCs/>
          <w:kern w:val="0"/>
          <w:sz w:val="24"/>
        </w:rPr>
      </w:pPr>
      <w:r w:rsidRPr="00664505">
        <w:rPr>
          <w:rFonts w:ascii="Book Antiqua" w:hAnsi="Book Antiqua" w:cs="Book Antiqua"/>
          <w:i/>
          <w:iCs/>
          <w:kern w:val="0"/>
          <w:sz w:val="24"/>
        </w:rPr>
        <w:t>World J Gastroenterol</w:t>
      </w:r>
      <w:r w:rsidRPr="00664505">
        <w:rPr>
          <w:rFonts w:ascii="Book Antiqua" w:hAnsi="Book Antiqua" w:cs="Book Antiqua"/>
          <w:kern w:val="0"/>
          <w:sz w:val="24"/>
        </w:rPr>
        <w:t xml:space="preserve"> 2013;  </w:t>
      </w:r>
    </w:p>
    <w:p w:rsidR="00F11EE4" w:rsidRPr="00664505" w:rsidRDefault="00F11EE4" w:rsidP="00F1155D">
      <w:pPr>
        <w:autoSpaceDE w:val="0"/>
        <w:autoSpaceDN w:val="0"/>
        <w:adjustRightInd w:val="0"/>
        <w:spacing w:line="360" w:lineRule="auto"/>
        <w:rPr>
          <w:rFonts w:ascii="Book Antiqua" w:hAnsi="Book Antiqua" w:cs="Book Antiqua"/>
          <w:kern w:val="0"/>
          <w:sz w:val="24"/>
        </w:rPr>
      </w:pPr>
      <w:r w:rsidRPr="00664505">
        <w:rPr>
          <w:rFonts w:ascii="Book Antiqua" w:hAnsi="Book Antiqua" w:cs="Book Antiqua"/>
          <w:b/>
          <w:bCs/>
          <w:kern w:val="0"/>
          <w:sz w:val="24"/>
        </w:rPr>
        <w:t>Available from:</w:t>
      </w:r>
    </w:p>
    <w:p w:rsidR="00F11EE4" w:rsidRPr="00664505" w:rsidRDefault="00F11EE4" w:rsidP="00F1155D">
      <w:pPr>
        <w:autoSpaceDE w:val="0"/>
        <w:autoSpaceDN w:val="0"/>
        <w:adjustRightInd w:val="0"/>
        <w:spacing w:line="360" w:lineRule="auto"/>
        <w:rPr>
          <w:rFonts w:ascii="Book Antiqua" w:hAnsi="Book Antiqua" w:cs="Book Antiqua"/>
          <w:kern w:val="0"/>
          <w:sz w:val="24"/>
        </w:rPr>
      </w:pPr>
      <w:r w:rsidRPr="00664505">
        <w:rPr>
          <w:rFonts w:ascii="Book Antiqua" w:hAnsi="Book Antiqua" w:cs="Book Antiqua"/>
          <w:b/>
          <w:bCs/>
          <w:kern w:val="0"/>
          <w:sz w:val="24"/>
        </w:rPr>
        <w:t>DOI:</w:t>
      </w:r>
      <w:r w:rsidRPr="00664505">
        <w:rPr>
          <w:rFonts w:ascii="Book Antiqua" w:hAnsi="Book Antiqua" w:cs="Book Antiqua"/>
          <w:kern w:val="0"/>
          <w:sz w:val="24"/>
        </w:rPr>
        <w:t xml:space="preserve"> </w:t>
      </w:r>
    </w:p>
    <w:p w:rsidR="00F11EE4" w:rsidRPr="00664505" w:rsidRDefault="00F11EE4" w:rsidP="00F1155D">
      <w:pPr>
        <w:autoSpaceDE w:val="0"/>
        <w:autoSpaceDN w:val="0"/>
        <w:adjustRightInd w:val="0"/>
        <w:spacing w:line="360" w:lineRule="auto"/>
        <w:rPr>
          <w:rFonts w:ascii="Book Antiqua" w:hAnsi="Book Antiqua" w:cs="Book Antiqua"/>
          <w:kern w:val="0"/>
          <w:sz w:val="24"/>
        </w:rPr>
      </w:pPr>
    </w:p>
    <w:p w:rsidR="00F11EE4" w:rsidRPr="00664505" w:rsidRDefault="00F11EE4" w:rsidP="00F1155D">
      <w:pPr>
        <w:autoSpaceDE w:val="0"/>
        <w:autoSpaceDN w:val="0"/>
        <w:adjustRightInd w:val="0"/>
        <w:spacing w:line="360" w:lineRule="auto"/>
        <w:rPr>
          <w:rFonts w:ascii="Book Antiqua" w:hAnsi="Book Antiqua" w:cs="Book Antiqua"/>
          <w:b/>
          <w:bCs/>
          <w:kern w:val="0"/>
          <w:sz w:val="24"/>
        </w:rPr>
      </w:pPr>
      <w:r w:rsidRPr="00664505">
        <w:rPr>
          <w:rFonts w:ascii="Book Antiqua" w:hAnsi="Book Antiqua" w:cs="Book Antiqua"/>
          <w:b/>
          <w:bCs/>
          <w:kern w:val="0"/>
          <w:sz w:val="24"/>
        </w:rPr>
        <w:br w:type="page"/>
      </w:r>
      <w:r w:rsidRPr="00664505">
        <w:rPr>
          <w:rFonts w:ascii="Book Antiqua" w:hAnsi="Book Antiqua" w:cs="Book Antiqua"/>
          <w:b/>
          <w:bCs/>
          <w:kern w:val="0"/>
          <w:sz w:val="24"/>
        </w:rPr>
        <w:lastRenderedPageBreak/>
        <w:t xml:space="preserve">INTRODUCTION </w:t>
      </w:r>
    </w:p>
    <w:p w:rsidR="00F11EE4" w:rsidRPr="00664505" w:rsidRDefault="00F11EE4" w:rsidP="00F1155D">
      <w:pPr>
        <w:autoSpaceDE w:val="0"/>
        <w:autoSpaceDN w:val="0"/>
        <w:adjustRightInd w:val="0"/>
        <w:spacing w:line="360" w:lineRule="auto"/>
        <w:rPr>
          <w:rFonts w:ascii="Book Antiqua" w:hAnsi="Book Antiqua" w:cs="Book Antiqua"/>
          <w:kern w:val="0"/>
          <w:sz w:val="24"/>
        </w:rPr>
      </w:pPr>
      <w:r w:rsidRPr="00664505">
        <w:rPr>
          <w:rFonts w:ascii="Book Antiqua" w:hAnsi="Book Antiqua" w:cs="Book Antiqua"/>
          <w:kern w:val="0"/>
          <w:sz w:val="24"/>
        </w:rPr>
        <w:t>The intestinal barrier plays an important role in absorbing nutrients and secreting waste</w:t>
      </w:r>
      <w:r w:rsidRPr="00664505">
        <w:rPr>
          <w:rFonts w:ascii="Book Antiqua" w:hAnsi="Book Antiqua" w:cs="Book Antiqua"/>
          <w:kern w:val="0"/>
          <w:sz w:val="24"/>
          <w:vertAlign w:val="superscript"/>
        </w:rPr>
        <w:t>[1]</w:t>
      </w:r>
      <w:r w:rsidRPr="00664505">
        <w:rPr>
          <w:rFonts w:ascii="Book Antiqua" w:hAnsi="Book Antiqua" w:cs="Book Antiqua"/>
          <w:kern w:val="0"/>
          <w:sz w:val="24"/>
        </w:rPr>
        <w:t>. In addition to its abilities to support paracellular transport, the intestinal barrier can also prevent luminal microbes and their products reaching the internal milieu. Tight junctions and their associated proteins, including claudins, occludin, and zonula occludens are the most adhesive apical junctional complexes and act as a structural and functional barrier against paracellular permeation of luminal substances</w:t>
      </w:r>
      <w:r w:rsidRPr="00664505">
        <w:rPr>
          <w:rFonts w:ascii="Book Antiqua" w:hAnsi="Book Antiqua" w:cs="Book Antiqua"/>
          <w:kern w:val="0"/>
          <w:sz w:val="24"/>
          <w:vertAlign w:val="superscript"/>
        </w:rPr>
        <w:t>[2-4]</w:t>
      </w:r>
      <w:r w:rsidRPr="00664505">
        <w:rPr>
          <w:rFonts w:ascii="Book Antiqua" w:hAnsi="Book Antiqua" w:cs="Book Antiqua"/>
          <w:kern w:val="0"/>
          <w:sz w:val="24"/>
        </w:rPr>
        <w:t>. Breakdown or disruption of the epithelial barrier is thought to be an essential determinant in the predisposition to intestinal inflammation and a number of inflammatory disorders, such as Crohn’s disease</w:t>
      </w:r>
      <w:r w:rsidRPr="00664505">
        <w:rPr>
          <w:rFonts w:ascii="Book Antiqua" w:hAnsi="Book Antiqua" w:cs="Book Antiqua"/>
          <w:kern w:val="0"/>
          <w:sz w:val="24"/>
          <w:vertAlign w:val="superscript"/>
        </w:rPr>
        <w:t>[5]</w:t>
      </w:r>
      <w:r w:rsidRPr="00664505">
        <w:rPr>
          <w:rFonts w:ascii="Book Antiqua" w:hAnsi="Book Antiqua" w:cs="Book Antiqua"/>
          <w:kern w:val="0"/>
          <w:sz w:val="24"/>
        </w:rPr>
        <w:t>, ulcerative colitis</w:t>
      </w:r>
      <w:r w:rsidRPr="00664505">
        <w:rPr>
          <w:rFonts w:ascii="Book Antiqua" w:hAnsi="Book Antiqua" w:cs="Book Antiqua"/>
          <w:kern w:val="0"/>
          <w:sz w:val="24"/>
          <w:vertAlign w:val="superscript"/>
        </w:rPr>
        <w:t>[6,7]</w:t>
      </w:r>
      <w:r w:rsidRPr="00664505">
        <w:rPr>
          <w:rFonts w:ascii="Book Antiqua" w:hAnsi="Book Antiqua" w:cs="Book Antiqua"/>
          <w:kern w:val="0"/>
          <w:sz w:val="24"/>
        </w:rPr>
        <w:t>, celiac disease</w:t>
      </w:r>
      <w:r w:rsidRPr="00664505">
        <w:rPr>
          <w:rFonts w:ascii="Book Antiqua" w:hAnsi="Book Antiqua" w:cs="Book Antiqua"/>
          <w:kern w:val="0"/>
          <w:sz w:val="24"/>
          <w:vertAlign w:val="superscript"/>
        </w:rPr>
        <w:t>[8]</w:t>
      </w:r>
      <w:r w:rsidRPr="00664505">
        <w:rPr>
          <w:rFonts w:ascii="Book Antiqua" w:hAnsi="Book Antiqua" w:cs="Book Antiqua"/>
          <w:kern w:val="0"/>
          <w:sz w:val="24"/>
        </w:rPr>
        <w:t>, and a series of infectious diarrheal syndromes</w:t>
      </w:r>
      <w:r w:rsidRPr="00664505">
        <w:rPr>
          <w:rFonts w:ascii="Book Antiqua" w:hAnsi="Book Antiqua" w:cs="Book Antiqua"/>
          <w:kern w:val="0"/>
          <w:sz w:val="24"/>
          <w:vertAlign w:val="superscript"/>
        </w:rPr>
        <w:t>[9,10]</w:t>
      </w:r>
      <w:r w:rsidRPr="00664505">
        <w:rPr>
          <w:rFonts w:ascii="Book Antiqua" w:hAnsi="Book Antiqua" w:cs="Book Antiqua"/>
          <w:kern w:val="0"/>
          <w:sz w:val="24"/>
        </w:rPr>
        <w:t>. The phenomenon of intestinal tight junction (TJ) barrier disruption has previously been reported, but the intracellular mechanism is still poorly understood. Of the essential factors relating to this issue, two are most critical. The first is to identify the early signaling event which triggers the immune response and inflammatory cascade which will help us to understand induction of the disease, and the second is to identify the regulatory system which will lead to the discovery of the therapeutic target. MicroRNAs (miRNAs), which are small noncoding RNAs, were recently discovered to have a promising role in the treatment of immune-related diseases</w:t>
      </w:r>
      <w:r w:rsidRPr="00664505">
        <w:rPr>
          <w:rFonts w:ascii="Book Antiqua" w:hAnsi="Book Antiqua" w:cs="Book Antiqua"/>
          <w:kern w:val="0"/>
          <w:sz w:val="24"/>
          <w:vertAlign w:val="superscript"/>
        </w:rPr>
        <w:t>[11,12]</w:t>
      </w:r>
      <w:r w:rsidRPr="00664505">
        <w:rPr>
          <w:rFonts w:ascii="Book Antiqua" w:hAnsi="Book Antiqua" w:cs="Book Antiqua"/>
          <w:kern w:val="0"/>
          <w:sz w:val="24"/>
        </w:rPr>
        <w:t xml:space="preserve">. By regulating the degradation of mRNAs at the post-transcriptional level, miRNAs can also affect the signaling pathway, and may be good candidates for the treatment of immune-related diseases. More recently, investigations have focused on the role of miRNAs in intestinal-related diseases. These studies may not only provide novel insights into understanding the pathological and physiological process of intestinal barrier dysfunction, especially in IBD, but have also suggested the therapeutic role played by miRNAs. The major purpose of this review was to examine current research on the role of miRNAs in the regulation of intestinal barrier function and their therapeutic potential. </w:t>
      </w:r>
    </w:p>
    <w:p w:rsidR="00F11EE4" w:rsidRPr="00664505" w:rsidRDefault="00F11EE4" w:rsidP="00F1155D">
      <w:pPr>
        <w:autoSpaceDE w:val="0"/>
        <w:autoSpaceDN w:val="0"/>
        <w:adjustRightInd w:val="0"/>
        <w:spacing w:line="360" w:lineRule="auto"/>
        <w:rPr>
          <w:rFonts w:ascii="Book Antiqua" w:hAnsi="Book Antiqua" w:cs="Book Antiqua"/>
          <w:b/>
          <w:kern w:val="0"/>
          <w:sz w:val="24"/>
        </w:rPr>
      </w:pPr>
      <w:r w:rsidRPr="00664505">
        <w:rPr>
          <w:rFonts w:ascii="Book Antiqua" w:hAnsi="Book Antiqua" w:cs="Book Antiqua"/>
          <w:b/>
          <w:kern w:val="0"/>
          <w:sz w:val="24"/>
        </w:rPr>
        <w:lastRenderedPageBreak/>
        <w:t>MIRNAS BIOGENESIS AND FUNCTION</w:t>
      </w:r>
    </w:p>
    <w:p w:rsidR="00F11EE4" w:rsidRPr="00664505" w:rsidRDefault="00F11EE4" w:rsidP="00F1155D">
      <w:pPr>
        <w:autoSpaceDE w:val="0"/>
        <w:autoSpaceDN w:val="0"/>
        <w:adjustRightInd w:val="0"/>
        <w:spacing w:line="360" w:lineRule="auto"/>
        <w:rPr>
          <w:rFonts w:ascii="Book Antiqua" w:hAnsi="Book Antiqua" w:cs="Book Antiqua"/>
          <w:kern w:val="0"/>
          <w:sz w:val="24"/>
        </w:rPr>
      </w:pPr>
      <w:r w:rsidRPr="00664505">
        <w:rPr>
          <w:rFonts w:ascii="Book Antiqua" w:hAnsi="Book Antiqua" w:cs="Book Antiqua"/>
          <w:kern w:val="0"/>
          <w:sz w:val="24"/>
        </w:rPr>
        <w:t xml:space="preserve">MiRNAs, non-coding small endogenous RNAs of 19-22 nucleotides in length, were first identified in </w:t>
      </w:r>
      <w:hyperlink r:id="rId7" w:history="1">
        <w:r w:rsidRPr="00664505">
          <w:rPr>
            <w:rFonts w:ascii="Book Antiqua" w:hAnsi="Book Antiqua" w:cs="Book Antiqua"/>
            <w:i/>
            <w:kern w:val="0"/>
            <w:sz w:val="24"/>
          </w:rPr>
          <w:t>C.</w:t>
        </w:r>
        <w:r w:rsidRPr="00664505">
          <w:rPr>
            <w:rFonts w:ascii="Book Antiqua" w:hAnsi="Book Antiqua" w:cs="Book Antiqua"/>
            <w:kern w:val="0"/>
            <w:sz w:val="24"/>
          </w:rPr>
          <w:t xml:space="preserve"> </w:t>
        </w:r>
        <w:r w:rsidRPr="00664505">
          <w:rPr>
            <w:rFonts w:ascii="Book Antiqua" w:hAnsi="Book Antiqua" w:cs="Book Antiqua"/>
            <w:i/>
            <w:iCs/>
            <w:vanish/>
            <w:kern w:val="0"/>
            <w:sz w:val="24"/>
          </w:rPr>
          <w:t>HYPERLINK "http://en.wikipedia.org/wiki/Caenorhabditis_elegans"</w:t>
        </w:r>
        <w:r w:rsidRPr="00664505">
          <w:rPr>
            <w:rFonts w:ascii="Book Antiqua" w:hAnsi="Book Antiqua" w:cs="Book Antiqua"/>
            <w:i/>
            <w:iCs/>
            <w:kern w:val="0"/>
            <w:sz w:val="24"/>
          </w:rPr>
          <w:t>elegans</w:t>
        </w:r>
      </w:hyperlink>
      <w:r w:rsidRPr="00664505">
        <w:rPr>
          <w:rFonts w:ascii="Book Antiqua" w:hAnsi="Book Antiqua" w:cs="Book Antiqua"/>
          <w:kern w:val="0"/>
          <w:sz w:val="24"/>
        </w:rPr>
        <w:t xml:space="preserve"> by </w:t>
      </w:r>
      <w:r w:rsidRPr="00664505">
        <w:rPr>
          <w:rFonts w:ascii="Book Antiqua" w:hAnsi="Book Antiqua"/>
          <w:bCs/>
          <w:kern w:val="0"/>
          <w:sz w:val="24"/>
        </w:rPr>
        <w:t>Lee</w:t>
      </w:r>
      <w:r w:rsidRPr="00664505">
        <w:rPr>
          <w:rFonts w:ascii="Book Antiqua" w:hAnsi="Book Antiqua" w:cs="Book Antiqua"/>
          <w:kern w:val="0"/>
          <w:sz w:val="24"/>
        </w:rPr>
        <w:t xml:space="preserve"> </w:t>
      </w:r>
      <w:r w:rsidRPr="00664505">
        <w:rPr>
          <w:rFonts w:ascii="Book Antiqua" w:hAnsi="Book Antiqua" w:cs="Book Antiqua"/>
          <w:i/>
          <w:iCs/>
          <w:kern w:val="0"/>
          <w:sz w:val="24"/>
        </w:rPr>
        <w:t>et al</w:t>
      </w:r>
      <w:r w:rsidRPr="00664505">
        <w:rPr>
          <w:rFonts w:ascii="Book Antiqua" w:hAnsi="Book Antiqua" w:cs="Book Antiqua"/>
          <w:kern w:val="0"/>
          <w:sz w:val="24"/>
          <w:vertAlign w:val="superscript"/>
        </w:rPr>
        <w:t>[13]</w:t>
      </w:r>
      <w:r w:rsidRPr="00664505">
        <w:rPr>
          <w:rFonts w:ascii="Book Antiqua" w:hAnsi="Book Antiqua" w:cs="Book Antiqua"/>
          <w:kern w:val="0"/>
          <w:sz w:val="24"/>
        </w:rPr>
        <w:t xml:space="preserve"> in a study on the function of gene</w:t>
      </w:r>
      <w:r w:rsidRPr="00664505">
        <w:rPr>
          <w:rFonts w:ascii="Book Antiqua" w:hAnsi="Book Antiqua" w:cs="Book Antiqua"/>
          <w:i/>
          <w:iCs/>
          <w:kern w:val="0"/>
          <w:sz w:val="24"/>
        </w:rPr>
        <w:t xml:space="preserve"> lin-14 </w:t>
      </w:r>
      <w:r w:rsidRPr="00664505">
        <w:rPr>
          <w:rFonts w:ascii="Book Antiqua" w:hAnsi="Book Antiqua" w:cs="Book Antiqua"/>
          <w:kern w:val="0"/>
          <w:sz w:val="24"/>
        </w:rPr>
        <w:t>as a sequence-specific regulator of gene expression</w:t>
      </w:r>
      <w:r w:rsidRPr="00664505">
        <w:rPr>
          <w:rFonts w:ascii="Book Antiqua" w:hAnsi="Book Antiqua" w:cs="Book Antiqua"/>
          <w:kern w:val="0"/>
          <w:sz w:val="24"/>
          <w:vertAlign w:val="superscript"/>
        </w:rPr>
        <w:t>[14]</w:t>
      </w:r>
      <w:r w:rsidRPr="00664505">
        <w:rPr>
          <w:rFonts w:ascii="Book Antiqua" w:hAnsi="Book Antiqua" w:cs="Book Antiqua"/>
          <w:kern w:val="0"/>
          <w:sz w:val="24"/>
        </w:rPr>
        <w:t xml:space="preserve">. MiRNAs which are encoded by eukaryotic nuclear DNA can target the 3' untranslated region (3'UTR) of specific mRNAs, usually resulting in gene downregulation </w:t>
      </w:r>
      <w:r w:rsidRPr="00664505">
        <w:rPr>
          <w:rFonts w:ascii="Book Antiqua" w:hAnsi="Book Antiqua" w:cs="Book Antiqua"/>
          <w:i/>
          <w:kern w:val="0"/>
          <w:sz w:val="24"/>
        </w:rPr>
        <w:t xml:space="preserve">via </w:t>
      </w:r>
      <w:r w:rsidRPr="00664505">
        <w:rPr>
          <w:rFonts w:ascii="Book Antiqua" w:hAnsi="Book Antiqua" w:cs="Book Antiqua"/>
          <w:kern w:val="0"/>
          <w:sz w:val="24"/>
        </w:rPr>
        <w:t>translational repression or target degradation</w:t>
      </w:r>
      <w:r w:rsidRPr="00664505">
        <w:rPr>
          <w:rFonts w:ascii="Book Antiqua" w:hAnsi="Book Antiqua" w:cs="Book Antiqua"/>
          <w:kern w:val="0"/>
          <w:sz w:val="24"/>
          <w:vertAlign w:val="superscript"/>
        </w:rPr>
        <w:t>[15]</w:t>
      </w:r>
      <w:r w:rsidRPr="00664505">
        <w:rPr>
          <w:rFonts w:ascii="Book Antiqua" w:hAnsi="Book Antiqua" w:cs="Book Antiqua"/>
          <w:kern w:val="0"/>
          <w:sz w:val="24"/>
        </w:rPr>
        <w:t>. More than 1500 miRNAs have been found to be encoded in the human genome and over 60% of human genes are targeted by miRNAs</w:t>
      </w:r>
      <w:r w:rsidRPr="00664505">
        <w:rPr>
          <w:rFonts w:ascii="Book Antiqua" w:hAnsi="Book Antiqua" w:cs="Book Antiqua"/>
          <w:kern w:val="0"/>
          <w:sz w:val="24"/>
          <w:vertAlign w:val="superscript"/>
        </w:rPr>
        <w:t>[16-18]</w:t>
      </w:r>
      <w:r w:rsidRPr="00664505">
        <w:rPr>
          <w:rFonts w:ascii="Book Antiqua" w:hAnsi="Book Antiqua" w:cs="Book Antiqua"/>
          <w:kern w:val="0"/>
          <w:sz w:val="24"/>
        </w:rPr>
        <w:t>. miRNAs play an important role in many different types of human cells</w:t>
      </w:r>
      <w:r w:rsidRPr="00664505">
        <w:rPr>
          <w:rFonts w:ascii="Book Antiqua" w:hAnsi="Book Antiqua" w:cs="Book Antiqua"/>
          <w:kern w:val="0"/>
          <w:sz w:val="24"/>
          <w:vertAlign w:val="superscript"/>
        </w:rPr>
        <w:t>[19]</w:t>
      </w:r>
      <w:r w:rsidRPr="00664505">
        <w:rPr>
          <w:rFonts w:ascii="Book Antiqua" w:hAnsi="Book Antiqua" w:cs="Book Antiqua"/>
          <w:kern w:val="0"/>
          <w:sz w:val="24"/>
        </w:rPr>
        <w:t>.</w:t>
      </w:r>
    </w:p>
    <w:p w:rsidR="00F11EE4" w:rsidRPr="00664505" w:rsidRDefault="00F11EE4" w:rsidP="00A7295A">
      <w:pPr>
        <w:autoSpaceDE w:val="0"/>
        <w:autoSpaceDN w:val="0"/>
        <w:adjustRightInd w:val="0"/>
        <w:spacing w:line="360" w:lineRule="auto"/>
        <w:ind w:firstLineChars="150" w:firstLine="360"/>
        <w:rPr>
          <w:rFonts w:ascii="Book Antiqua" w:hAnsi="Book Antiqua" w:cs="Book Antiqua"/>
          <w:kern w:val="0"/>
          <w:sz w:val="24"/>
        </w:rPr>
      </w:pPr>
      <w:r w:rsidRPr="00664505">
        <w:rPr>
          <w:rFonts w:ascii="Book Antiqua" w:hAnsi="Book Antiqua" w:cs="Book Antiqua"/>
          <w:kern w:val="0"/>
          <w:sz w:val="24"/>
        </w:rPr>
        <w:t xml:space="preserve">RNA </w:t>
      </w:r>
      <w:r w:rsidRPr="00664505">
        <w:rPr>
          <w:rFonts w:ascii="Book Antiqua" w:hAnsi="Book Antiqua" w:cs="Book Antiqua"/>
          <w:iCs/>
          <w:kern w:val="0"/>
          <w:sz w:val="24"/>
        </w:rPr>
        <w:t xml:space="preserve">polymerase II </w:t>
      </w:r>
      <w:r w:rsidRPr="00664505">
        <w:rPr>
          <w:rFonts w:ascii="Book Antiqua" w:hAnsi="Book Antiqua" w:cs="Book Antiqua"/>
          <w:kern w:val="0"/>
          <w:sz w:val="24"/>
        </w:rPr>
        <w:t>(</w:t>
      </w:r>
      <w:r w:rsidRPr="00664505">
        <w:rPr>
          <w:rFonts w:ascii="Book Antiqua" w:hAnsi="Book Antiqua" w:cs="Book Antiqua"/>
          <w:i/>
          <w:iCs/>
          <w:kern w:val="0"/>
          <w:sz w:val="24"/>
        </w:rPr>
        <w:t>Pol II</w:t>
      </w:r>
      <w:r w:rsidRPr="00664505">
        <w:rPr>
          <w:rFonts w:ascii="Book Antiqua" w:hAnsi="Book Antiqua" w:cs="Book Antiqua"/>
          <w:kern w:val="0"/>
          <w:sz w:val="24"/>
        </w:rPr>
        <w:t>) is associated with the miRNA promoter and induces primary miRNAs (pre-miRNAs) to be transcribed in the nucleus</w:t>
      </w:r>
      <w:r w:rsidRPr="00664505">
        <w:rPr>
          <w:rFonts w:ascii="Book Antiqua" w:hAnsi="Book Antiqua" w:cs="Book Antiqua"/>
          <w:kern w:val="0"/>
          <w:sz w:val="24"/>
          <w:vertAlign w:val="superscript"/>
        </w:rPr>
        <w:t>[20,21]</w:t>
      </w:r>
      <w:r w:rsidRPr="00664505">
        <w:rPr>
          <w:rFonts w:ascii="Book Antiqua" w:hAnsi="Book Antiqua" w:cs="Book Antiqua"/>
          <w:kern w:val="0"/>
          <w:sz w:val="24"/>
        </w:rPr>
        <w:t>. These pre-miRNAs have a capped structure and a poly(A) tail</w:t>
      </w:r>
      <w:r w:rsidRPr="00664505">
        <w:rPr>
          <w:rFonts w:ascii="Book Antiqua" w:hAnsi="Book Antiqua" w:cs="Book Antiqua"/>
          <w:kern w:val="0"/>
          <w:sz w:val="24"/>
          <w:vertAlign w:val="superscript"/>
        </w:rPr>
        <w:t>[20,22]</w:t>
      </w:r>
      <w:r w:rsidRPr="00664505">
        <w:rPr>
          <w:rFonts w:ascii="Book Antiqua" w:hAnsi="Book Antiqua" w:cs="Book Antiqua"/>
          <w:kern w:val="0"/>
          <w:sz w:val="24"/>
        </w:rPr>
        <w:t>. After being transported to the cytoplasm, the pre-miRNAs are further processed by the RNase III endonuclease, Dicer, in a complex with a trans-activator RNA binding protein into a double-stranded mature miRNA</w:t>
      </w:r>
      <w:r w:rsidRPr="00664505">
        <w:rPr>
          <w:rFonts w:ascii="Book Antiqua" w:hAnsi="Book Antiqua" w:cs="Book Antiqua"/>
          <w:kern w:val="0"/>
          <w:sz w:val="24"/>
          <w:vertAlign w:val="superscript"/>
        </w:rPr>
        <w:t>[23-25]</w:t>
      </w:r>
      <w:r w:rsidRPr="00664505">
        <w:rPr>
          <w:rFonts w:ascii="Book Antiqua" w:hAnsi="Book Antiqua" w:cs="Book Antiqua"/>
          <w:kern w:val="0"/>
          <w:sz w:val="24"/>
        </w:rPr>
        <w:t>. One strand of the mature miRNA is then incorporated into the RNA-induced silencing complex (RISC) and leads this complex to the untranslated region (3'UTR) of specific mRNAs, which causes repression of the corresponding protein</w:t>
      </w:r>
      <w:r w:rsidRPr="00664505">
        <w:rPr>
          <w:rFonts w:ascii="Book Antiqua" w:hAnsi="Book Antiqua" w:cs="Book Antiqua"/>
          <w:kern w:val="0"/>
          <w:sz w:val="24"/>
          <w:vertAlign w:val="superscript"/>
        </w:rPr>
        <w:t>[26-29]</w:t>
      </w:r>
      <w:r w:rsidRPr="00664505">
        <w:rPr>
          <w:rFonts w:ascii="Book Antiqua" w:hAnsi="Book Antiqua" w:cs="Book Antiqua"/>
          <w:kern w:val="0"/>
          <w:sz w:val="24"/>
        </w:rPr>
        <w:t>. In this way, miRNAs are thought to be fine-tune regulators in gene expression and disease control.</w:t>
      </w:r>
    </w:p>
    <w:p w:rsidR="00F11EE4" w:rsidRPr="00664505" w:rsidRDefault="00F11EE4" w:rsidP="00F1155D">
      <w:pPr>
        <w:autoSpaceDE w:val="0"/>
        <w:autoSpaceDN w:val="0"/>
        <w:adjustRightInd w:val="0"/>
        <w:spacing w:line="360" w:lineRule="auto"/>
        <w:ind w:firstLine="240"/>
        <w:rPr>
          <w:rFonts w:ascii="Book Antiqua" w:hAnsi="Book Antiqua" w:cs="Book Antiqua"/>
          <w:kern w:val="0"/>
          <w:sz w:val="24"/>
        </w:rPr>
      </w:pPr>
      <w:r w:rsidRPr="00664505">
        <w:rPr>
          <w:rFonts w:ascii="Book Antiqua" w:hAnsi="Book Antiqua" w:cs="Book Antiqua"/>
          <w:kern w:val="0"/>
          <w:sz w:val="24"/>
        </w:rPr>
        <w:t>A number of biological processes are regulated by miRNAs, such as cell proliferation, apoptosis, differentiation, migration and cell cycle control</w:t>
      </w:r>
      <w:r w:rsidRPr="00664505">
        <w:rPr>
          <w:rFonts w:ascii="Book Antiqua" w:hAnsi="Book Antiqua" w:cs="Book Antiqua"/>
          <w:kern w:val="0"/>
          <w:sz w:val="24"/>
          <w:vertAlign w:val="superscript"/>
        </w:rPr>
        <w:t>[30-33]</w:t>
      </w:r>
      <w:r w:rsidRPr="00664505">
        <w:rPr>
          <w:rFonts w:ascii="Book Antiqua" w:hAnsi="Book Antiqua" w:cs="Book Antiqua"/>
          <w:kern w:val="0"/>
          <w:sz w:val="24"/>
        </w:rPr>
        <w:t>. miRNAs have also been reported to be involved in human diseases, including tumor</w:t>
      </w:r>
      <w:r w:rsidRPr="00664505">
        <w:rPr>
          <w:rFonts w:ascii="Book Antiqua" w:hAnsi="Book Antiqua" w:cs="Book Antiqua"/>
          <w:kern w:val="0"/>
          <w:sz w:val="24"/>
          <w:vertAlign w:val="superscript"/>
        </w:rPr>
        <w:t>[34-41]</w:t>
      </w:r>
      <w:r w:rsidRPr="00664505">
        <w:rPr>
          <w:rFonts w:ascii="Book Antiqua" w:hAnsi="Book Antiqua" w:cs="Book Antiqua"/>
          <w:kern w:val="0"/>
          <w:sz w:val="24"/>
        </w:rPr>
        <w:t>, immune dysregulation</w:t>
      </w:r>
      <w:r w:rsidRPr="00664505">
        <w:rPr>
          <w:rFonts w:ascii="Book Antiqua" w:hAnsi="Book Antiqua" w:cs="Book Antiqua"/>
          <w:kern w:val="0"/>
          <w:sz w:val="24"/>
          <w:vertAlign w:val="superscript"/>
        </w:rPr>
        <w:t>[42-44]</w:t>
      </w:r>
      <w:r w:rsidRPr="00664505">
        <w:rPr>
          <w:rFonts w:ascii="Book Antiqua" w:hAnsi="Book Antiqua" w:cs="Book Antiqua"/>
          <w:kern w:val="0"/>
          <w:sz w:val="24"/>
        </w:rPr>
        <w:t>, cardiovascular disease</w:t>
      </w:r>
      <w:r w:rsidRPr="00664505">
        <w:rPr>
          <w:rFonts w:ascii="Book Antiqua" w:hAnsi="Book Antiqua" w:cs="Book Antiqua"/>
          <w:kern w:val="0"/>
          <w:sz w:val="24"/>
          <w:vertAlign w:val="superscript"/>
        </w:rPr>
        <w:t>[45-48]</w:t>
      </w:r>
      <w:r w:rsidRPr="00664505">
        <w:rPr>
          <w:rFonts w:ascii="Book Antiqua" w:hAnsi="Book Antiqua" w:cs="Book Antiqua"/>
          <w:kern w:val="0"/>
          <w:sz w:val="24"/>
        </w:rPr>
        <w:t>, metabolic syndrome</w:t>
      </w:r>
      <w:r w:rsidRPr="00664505">
        <w:rPr>
          <w:rFonts w:ascii="Book Antiqua" w:hAnsi="Book Antiqua" w:cs="Book Antiqua"/>
          <w:kern w:val="0"/>
          <w:sz w:val="24"/>
          <w:vertAlign w:val="superscript"/>
        </w:rPr>
        <w:t>[49,50]</w:t>
      </w:r>
      <w:r w:rsidRPr="00664505">
        <w:rPr>
          <w:rFonts w:ascii="Book Antiqua" w:hAnsi="Book Antiqua" w:cs="Book Antiqua"/>
          <w:kern w:val="0"/>
          <w:sz w:val="24"/>
        </w:rPr>
        <w:t xml:space="preserve"> and others</w:t>
      </w:r>
      <w:r w:rsidRPr="00664505">
        <w:rPr>
          <w:rFonts w:ascii="Book Antiqua" w:hAnsi="Book Antiqua" w:cs="Book Antiqua"/>
          <w:kern w:val="0"/>
          <w:sz w:val="24"/>
          <w:vertAlign w:val="superscript"/>
        </w:rPr>
        <w:t>[51]</w:t>
      </w:r>
      <w:r w:rsidRPr="00664505">
        <w:rPr>
          <w:rFonts w:ascii="Book Antiqua" w:hAnsi="Book Antiqua" w:cs="Book Antiqua"/>
          <w:kern w:val="0"/>
          <w:sz w:val="24"/>
        </w:rPr>
        <w:t xml:space="preserve">. </w:t>
      </w:r>
    </w:p>
    <w:p w:rsidR="00F11EE4" w:rsidRPr="00664505" w:rsidRDefault="00F11EE4" w:rsidP="00F1155D">
      <w:pPr>
        <w:autoSpaceDE w:val="0"/>
        <w:autoSpaceDN w:val="0"/>
        <w:adjustRightInd w:val="0"/>
        <w:spacing w:line="360" w:lineRule="auto"/>
        <w:ind w:firstLine="240"/>
        <w:rPr>
          <w:rFonts w:ascii="Book Antiqua" w:hAnsi="Book Antiqua" w:cs="Book Antiqua"/>
          <w:kern w:val="0"/>
          <w:sz w:val="24"/>
        </w:rPr>
      </w:pPr>
    </w:p>
    <w:p w:rsidR="00F11EE4" w:rsidRPr="00664505" w:rsidRDefault="00F11EE4" w:rsidP="00F1155D">
      <w:pPr>
        <w:autoSpaceDE w:val="0"/>
        <w:autoSpaceDN w:val="0"/>
        <w:adjustRightInd w:val="0"/>
        <w:spacing w:line="360" w:lineRule="auto"/>
        <w:rPr>
          <w:rFonts w:ascii="Book Antiqua" w:hAnsi="Book Antiqua" w:cs="Book Antiqua"/>
          <w:b/>
          <w:bCs/>
          <w:iCs/>
          <w:kern w:val="0"/>
          <w:sz w:val="24"/>
        </w:rPr>
      </w:pPr>
      <w:r w:rsidRPr="00664505">
        <w:rPr>
          <w:rFonts w:ascii="Book Antiqua" w:hAnsi="Book Antiqua" w:cs="Book Antiqua"/>
          <w:b/>
          <w:bCs/>
          <w:iCs/>
          <w:kern w:val="0"/>
          <w:sz w:val="24"/>
        </w:rPr>
        <w:t>EXPRESSION OF MIRNAS IN INTESTINAL EPITHELIAL CELLS</w:t>
      </w:r>
    </w:p>
    <w:p w:rsidR="00F11EE4" w:rsidRPr="00664505" w:rsidRDefault="00F11EE4" w:rsidP="009E4B00">
      <w:pPr>
        <w:autoSpaceDE w:val="0"/>
        <w:autoSpaceDN w:val="0"/>
        <w:adjustRightInd w:val="0"/>
        <w:spacing w:line="360" w:lineRule="auto"/>
        <w:rPr>
          <w:rFonts w:ascii="Book Antiqua" w:hAnsi="Book Antiqua" w:cs="Book Antiqua"/>
          <w:kern w:val="0"/>
          <w:sz w:val="24"/>
        </w:rPr>
      </w:pPr>
      <w:r w:rsidRPr="00664505">
        <w:rPr>
          <w:rFonts w:ascii="Book Antiqua" w:hAnsi="Book Antiqua" w:cs="Book Antiqua"/>
          <w:kern w:val="0"/>
          <w:sz w:val="24"/>
        </w:rPr>
        <w:t xml:space="preserve">In 2008, Wu </w:t>
      </w:r>
      <w:r w:rsidRPr="00664505">
        <w:rPr>
          <w:rFonts w:ascii="Book Antiqua" w:hAnsi="Book Antiqua" w:cs="Book Antiqua"/>
          <w:i/>
          <w:iCs/>
          <w:kern w:val="0"/>
          <w:sz w:val="24"/>
        </w:rPr>
        <w:t>et al</w:t>
      </w:r>
      <w:r w:rsidRPr="00664505">
        <w:rPr>
          <w:rFonts w:ascii="Book Antiqua" w:hAnsi="Book Antiqua" w:cs="Book Antiqua"/>
          <w:kern w:val="0"/>
          <w:sz w:val="24"/>
          <w:vertAlign w:val="superscript"/>
        </w:rPr>
        <w:t>[52]</w:t>
      </w:r>
      <w:r w:rsidRPr="00664505">
        <w:rPr>
          <w:rFonts w:ascii="Book Antiqua" w:hAnsi="Book Antiqua" w:cs="Book Antiqua"/>
          <w:kern w:val="0"/>
          <w:sz w:val="24"/>
        </w:rPr>
        <w:t xml:space="preserve"> first reported miR-192 which was detected in the epithelial cells of colonic mucosa samples from healthy individuals, but not in patients </w:t>
      </w:r>
      <w:r w:rsidRPr="00664505">
        <w:rPr>
          <w:rFonts w:ascii="Book Antiqua" w:hAnsi="Book Antiqua" w:cs="Book Antiqua"/>
          <w:kern w:val="0"/>
          <w:sz w:val="24"/>
        </w:rPr>
        <w:lastRenderedPageBreak/>
        <w:t xml:space="preserve">with active UC using immunohistochemistry and </w:t>
      </w:r>
      <w:r w:rsidRPr="00664505">
        <w:rPr>
          <w:rFonts w:ascii="Book Antiqua" w:hAnsi="Book Antiqua" w:cs="Book Antiqua"/>
          <w:i/>
          <w:kern w:val="0"/>
          <w:sz w:val="24"/>
        </w:rPr>
        <w:t>in situ</w:t>
      </w:r>
      <w:r w:rsidRPr="00664505">
        <w:rPr>
          <w:rFonts w:ascii="Book Antiqua" w:hAnsi="Book Antiqua" w:cs="Book Antiqua"/>
          <w:kern w:val="0"/>
          <w:sz w:val="24"/>
        </w:rPr>
        <w:t xml:space="preserve"> hybridization. These authors also found 11 differentially expressed miRNAs in active UC </w:t>
      </w:r>
      <w:r w:rsidRPr="00664505">
        <w:rPr>
          <w:rFonts w:ascii="Book Antiqua" w:hAnsi="Book Antiqua" w:cs="Book Antiqua"/>
          <w:i/>
          <w:kern w:val="0"/>
          <w:sz w:val="24"/>
        </w:rPr>
        <w:t xml:space="preserve">vs </w:t>
      </w:r>
      <w:r w:rsidRPr="00664505">
        <w:rPr>
          <w:rFonts w:ascii="Book Antiqua" w:hAnsi="Book Antiqua" w:cs="Book Antiqua"/>
          <w:kern w:val="0"/>
          <w:sz w:val="24"/>
        </w:rPr>
        <w:t>healthy samples and confirmed an inverse relationship between macrophage inflammatory peptide-2α (</w:t>
      </w:r>
      <w:r w:rsidRPr="00664505">
        <w:rPr>
          <w:rFonts w:ascii="Book Antiqua" w:hAnsi="Book Antiqua" w:cs="Book Antiqua"/>
          <w:i/>
          <w:iCs/>
          <w:kern w:val="0"/>
          <w:sz w:val="24"/>
        </w:rPr>
        <w:t>MIP-2α</w:t>
      </w:r>
      <w:r w:rsidRPr="00664505">
        <w:rPr>
          <w:rFonts w:ascii="Book Antiqua" w:hAnsi="Book Antiqua" w:cs="Book Antiqua"/>
          <w:kern w:val="0"/>
          <w:sz w:val="24"/>
        </w:rPr>
        <w:t>, previously shown to be involved in IBD</w:t>
      </w:r>
      <w:r w:rsidRPr="00664505">
        <w:rPr>
          <w:rFonts w:ascii="Book Antiqua" w:hAnsi="Book Antiqua" w:cs="Book Antiqua"/>
          <w:kern w:val="0"/>
          <w:sz w:val="24"/>
          <w:vertAlign w:val="superscript"/>
        </w:rPr>
        <w:t>[53]</w:t>
      </w:r>
      <w:r w:rsidRPr="00664505">
        <w:rPr>
          <w:rFonts w:ascii="Book Antiqua" w:hAnsi="Book Antiqua" w:cs="Book Antiqua"/>
          <w:kern w:val="0"/>
          <w:sz w:val="24"/>
        </w:rPr>
        <w:t xml:space="preserve">) and miR-192. Similarly, Bian </w:t>
      </w:r>
      <w:r w:rsidRPr="00664505">
        <w:rPr>
          <w:rFonts w:ascii="Book Antiqua" w:hAnsi="Book Antiqua" w:cs="Book Antiqua"/>
          <w:i/>
          <w:iCs/>
          <w:kern w:val="0"/>
          <w:sz w:val="24"/>
        </w:rPr>
        <w:t>et al</w:t>
      </w:r>
      <w:r w:rsidRPr="00664505">
        <w:rPr>
          <w:rFonts w:ascii="Book Antiqua" w:hAnsi="Book Antiqua" w:cs="Book Antiqua"/>
          <w:kern w:val="0"/>
          <w:sz w:val="24"/>
          <w:vertAlign w:val="superscript"/>
        </w:rPr>
        <w:t>[54]</w:t>
      </w:r>
      <w:r w:rsidRPr="00664505">
        <w:rPr>
          <w:rFonts w:ascii="Book Antiqua" w:hAnsi="Book Antiqua" w:cs="Book Antiqua"/>
          <w:kern w:val="0"/>
          <w:sz w:val="24"/>
        </w:rPr>
        <w:t xml:space="preserve"> demonstrated that miR-150 was significantly increased in the epithelial cells of colonic mucosa in UC patients compared with controls, and suggested an inverse correlation between miR-150 and its target, </w:t>
      </w:r>
      <w:r w:rsidRPr="00664505">
        <w:rPr>
          <w:rFonts w:ascii="Book Antiqua" w:hAnsi="Book Antiqua" w:cs="Book Antiqua"/>
          <w:i/>
          <w:iCs/>
          <w:kern w:val="0"/>
          <w:sz w:val="24"/>
        </w:rPr>
        <w:t>c-Myb</w:t>
      </w:r>
      <w:r w:rsidRPr="00664505">
        <w:rPr>
          <w:rFonts w:ascii="Book Antiqua" w:hAnsi="Book Antiqua" w:cs="Book Antiqua"/>
          <w:kern w:val="0"/>
          <w:sz w:val="24"/>
          <w:vertAlign w:val="superscript"/>
        </w:rPr>
        <w:t>[55]</w:t>
      </w:r>
      <w:r w:rsidRPr="00664505">
        <w:rPr>
          <w:rFonts w:ascii="Book Antiqua" w:hAnsi="Book Antiqua" w:cs="Book Antiqua"/>
          <w:kern w:val="0"/>
          <w:sz w:val="24"/>
        </w:rPr>
        <w:t xml:space="preserve">, a proto-oncogene involved in apoptosis. Consequently, these two pioneer studies have provided new insight into the pathogenesis of intestinal barrier dysfunction. A summary of the expression of miRNAs in IBD is shown in. </w:t>
      </w:r>
    </w:p>
    <w:p w:rsidR="00F11EE4" w:rsidRPr="00664505" w:rsidRDefault="00F11EE4" w:rsidP="009E4B00">
      <w:pPr>
        <w:autoSpaceDE w:val="0"/>
        <w:autoSpaceDN w:val="0"/>
        <w:adjustRightInd w:val="0"/>
        <w:spacing w:line="360" w:lineRule="auto"/>
        <w:rPr>
          <w:rFonts w:ascii="Book Antiqua" w:hAnsi="Book Antiqua" w:cs="Book Antiqua"/>
          <w:kern w:val="0"/>
          <w:sz w:val="24"/>
        </w:rPr>
      </w:pPr>
    </w:p>
    <w:p w:rsidR="00F11EE4" w:rsidRPr="00664505" w:rsidRDefault="00F11EE4" w:rsidP="00F1155D">
      <w:pPr>
        <w:autoSpaceDE w:val="0"/>
        <w:autoSpaceDN w:val="0"/>
        <w:adjustRightInd w:val="0"/>
        <w:spacing w:line="360" w:lineRule="auto"/>
        <w:rPr>
          <w:rFonts w:ascii="Book Antiqua" w:hAnsi="Book Antiqua" w:cs="Book Antiqua"/>
          <w:b/>
          <w:bCs/>
          <w:iCs/>
          <w:kern w:val="0"/>
          <w:sz w:val="24"/>
        </w:rPr>
      </w:pPr>
      <w:r w:rsidRPr="00664505">
        <w:rPr>
          <w:rFonts w:ascii="Book Antiqua" w:hAnsi="Book Antiqua" w:cs="Book Antiqua"/>
          <w:b/>
          <w:bCs/>
          <w:iCs/>
          <w:kern w:val="0"/>
          <w:sz w:val="24"/>
        </w:rPr>
        <w:t xml:space="preserve">ROLE OF MIRNAS IN TIGHT JUNCTION PROTEINS </w:t>
      </w:r>
    </w:p>
    <w:p w:rsidR="00F11EE4" w:rsidRPr="00664505" w:rsidRDefault="00F11EE4" w:rsidP="00F1155D">
      <w:pPr>
        <w:autoSpaceDE w:val="0"/>
        <w:autoSpaceDN w:val="0"/>
        <w:adjustRightInd w:val="0"/>
        <w:spacing w:line="360" w:lineRule="auto"/>
        <w:rPr>
          <w:rFonts w:ascii="Book Antiqua" w:hAnsi="Book Antiqua" w:cs="Book Antiqua"/>
          <w:kern w:val="0"/>
          <w:sz w:val="24"/>
        </w:rPr>
      </w:pPr>
      <w:r w:rsidRPr="00664505">
        <w:rPr>
          <w:rFonts w:ascii="Book Antiqua" w:hAnsi="Book Antiqua" w:cs="Book Antiqua"/>
          <w:iCs/>
          <w:kern w:val="0"/>
          <w:sz w:val="24"/>
        </w:rPr>
        <w:t>Occludin</w:t>
      </w:r>
      <w:r w:rsidRPr="00664505">
        <w:rPr>
          <w:rFonts w:ascii="Book Antiqua" w:hAnsi="Book Antiqua" w:cs="Book Antiqua"/>
          <w:kern w:val="0"/>
          <w:sz w:val="24"/>
        </w:rPr>
        <w:t xml:space="preserve"> and </w:t>
      </w:r>
      <w:r w:rsidRPr="00664505">
        <w:rPr>
          <w:rFonts w:ascii="Book Antiqua" w:hAnsi="Book Antiqua" w:cs="Book Antiqua"/>
          <w:iCs/>
          <w:kern w:val="0"/>
          <w:sz w:val="24"/>
        </w:rPr>
        <w:t>claudins</w:t>
      </w:r>
      <w:r w:rsidRPr="00664505">
        <w:rPr>
          <w:rFonts w:ascii="Book Antiqua" w:hAnsi="Book Antiqua" w:cs="Book Antiqua"/>
          <w:kern w:val="0"/>
          <w:sz w:val="24"/>
        </w:rPr>
        <w:t xml:space="preserve"> are important transmembrane TJ proteins localized at the TJ strands and function in the TJ barrier</w:t>
      </w:r>
      <w:r w:rsidRPr="00664505">
        <w:rPr>
          <w:rFonts w:ascii="Book Antiqua" w:hAnsi="Book Antiqua" w:cs="Book Antiqua"/>
          <w:kern w:val="0"/>
          <w:sz w:val="24"/>
          <w:vertAlign w:val="superscript"/>
        </w:rPr>
        <w:t>[56-58]</w:t>
      </w:r>
      <w:r w:rsidRPr="00664505">
        <w:rPr>
          <w:rFonts w:ascii="Book Antiqua" w:hAnsi="Book Antiqua" w:cs="Book Antiqua"/>
          <w:kern w:val="0"/>
          <w:sz w:val="24"/>
        </w:rPr>
        <w:t xml:space="preserve">. Ye </w:t>
      </w:r>
      <w:r w:rsidRPr="00664505">
        <w:rPr>
          <w:rFonts w:ascii="Book Antiqua" w:hAnsi="Book Antiqua" w:cs="Book Antiqua"/>
          <w:i/>
          <w:iCs/>
          <w:kern w:val="0"/>
          <w:sz w:val="24"/>
        </w:rPr>
        <w:t>et al</w:t>
      </w:r>
      <w:r w:rsidRPr="00664505">
        <w:rPr>
          <w:rFonts w:ascii="Book Antiqua" w:hAnsi="Book Antiqua" w:cs="Book Antiqua"/>
          <w:kern w:val="0"/>
          <w:sz w:val="24"/>
          <w:vertAlign w:val="superscript"/>
        </w:rPr>
        <w:t xml:space="preserve">[59] </w:t>
      </w:r>
      <w:r w:rsidRPr="00664505">
        <w:rPr>
          <w:rFonts w:ascii="Book Antiqua" w:hAnsi="Book Antiqua" w:cs="Book Antiqua"/>
          <w:kern w:val="0"/>
          <w:sz w:val="24"/>
        </w:rPr>
        <w:t xml:space="preserve">demonstrated that miR-122a plays a central role in the regulation of intestinal TJ permeability by degrading the protein occludin. The regulation of </w:t>
      </w:r>
      <w:r w:rsidRPr="00664505">
        <w:rPr>
          <w:rFonts w:ascii="Book Antiqua" w:hAnsi="Book Antiqua" w:cs="Book Antiqua"/>
          <w:iCs/>
          <w:kern w:val="0"/>
          <w:sz w:val="24"/>
        </w:rPr>
        <w:t>claudins</w:t>
      </w:r>
      <w:r w:rsidRPr="00664505">
        <w:rPr>
          <w:rFonts w:ascii="Book Antiqua" w:hAnsi="Book Antiqua" w:cs="Book Antiqua"/>
          <w:kern w:val="0"/>
          <w:sz w:val="24"/>
        </w:rPr>
        <w:t xml:space="preserve"> by miRNAs was reported in breast cancer</w:t>
      </w:r>
      <w:r w:rsidRPr="00664505">
        <w:rPr>
          <w:rFonts w:ascii="Book Antiqua" w:hAnsi="Book Antiqua" w:cs="Book Antiqua"/>
          <w:kern w:val="0"/>
          <w:sz w:val="24"/>
          <w:vertAlign w:val="superscript"/>
        </w:rPr>
        <w:t>[60,61]</w:t>
      </w:r>
      <w:r w:rsidRPr="00664505">
        <w:rPr>
          <w:rFonts w:ascii="Book Antiqua" w:hAnsi="Book Antiqua" w:cs="Book Antiqua"/>
          <w:kern w:val="0"/>
          <w:sz w:val="24"/>
        </w:rPr>
        <w:t xml:space="preserve"> and HIV-associated neurological disorders</w:t>
      </w:r>
      <w:r w:rsidRPr="00664505">
        <w:rPr>
          <w:rFonts w:ascii="Book Antiqua" w:hAnsi="Book Antiqua" w:cs="Book Antiqua"/>
          <w:kern w:val="0"/>
          <w:sz w:val="24"/>
          <w:vertAlign w:val="superscript"/>
        </w:rPr>
        <w:t>[62]</w:t>
      </w:r>
      <w:r w:rsidRPr="00664505">
        <w:rPr>
          <w:rFonts w:ascii="Book Antiqua" w:hAnsi="Book Antiqua" w:cs="Book Antiqua"/>
          <w:kern w:val="0"/>
          <w:sz w:val="24"/>
        </w:rPr>
        <w:t>, but not in the intestinal TJ barrier. Further studies on the relationship between claudins and miRNAs in the intestinal TJ barrier system are required. Z</w:t>
      </w:r>
      <w:r w:rsidRPr="00664505">
        <w:rPr>
          <w:rFonts w:ascii="Book Antiqua" w:hAnsi="Book Antiqua" w:cs="Book Antiqua"/>
          <w:iCs/>
          <w:kern w:val="0"/>
          <w:sz w:val="24"/>
        </w:rPr>
        <w:t xml:space="preserve">onula occludens 1 </w:t>
      </w:r>
      <w:r w:rsidRPr="00664505">
        <w:rPr>
          <w:rFonts w:ascii="Book Antiqua" w:hAnsi="Book Antiqua" w:cs="Book Antiqua"/>
          <w:kern w:val="0"/>
          <w:sz w:val="24"/>
        </w:rPr>
        <w:t>(</w:t>
      </w:r>
      <w:r w:rsidRPr="00664505">
        <w:rPr>
          <w:rFonts w:ascii="Book Antiqua" w:hAnsi="Book Antiqua" w:cs="Book Antiqua"/>
          <w:i/>
          <w:iCs/>
          <w:kern w:val="0"/>
          <w:sz w:val="24"/>
        </w:rPr>
        <w:t>ZO-1</w:t>
      </w:r>
      <w:r w:rsidRPr="00664505">
        <w:rPr>
          <w:rFonts w:ascii="Book Antiqua" w:hAnsi="Book Antiqua" w:cs="Book Antiqua"/>
          <w:kern w:val="0"/>
          <w:sz w:val="24"/>
        </w:rPr>
        <w:t>) is another major component of the TJ barrier which regulates intestinal permeability</w:t>
      </w:r>
      <w:r w:rsidRPr="00664505">
        <w:rPr>
          <w:rFonts w:ascii="Book Antiqua" w:hAnsi="Book Antiqua" w:cs="Book Antiqua"/>
          <w:kern w:val="0"/>
          <w:sz w:val="24"/>
          <w:vertAlign w:val="superscript"/>
        </w:rPr>
        <w:t>[63]</w:t>
      </w:r>
      <w:r w:rsidRPr="00664505">
        <w:rPr>
          <w:rFonts w:ascii="Book Antiqua" w:hAnsi="Book Antiqua" w:cs="Book Antiqua"/>
          <w:kern w:val="0"/>
          <w:sz w:val="24"/>
        </w:rPr>
        <w:t>. Tang</w:t>
      </w:r>
      <w:r w:rsidRPr="00664505">
        <w:rPr>
          <w:rFonts w:ascii="Book Antiqua" w:hAnsi="Book Antiqua" w:cs="Book Antiqua"/>
          <w:i/>
          <w:iCs/>
          <w:kern w:val="0"/>
          <w:sz w:val="24"/>
        </w:rPr>
        <w:t xml:space="preserve"> et al</w:t>
      </w:r>
      <w:r w:rsidRPr="00664505">
        <w:rPr>
          <w:rFonts w:ascii="Book Antiqua" w:hAnsi="Book Antiqua" w:cs="Book Antiqua"/>
          <w:kern w:val="0"/>
          <w:sz w:val="24"/>
          <w:vertAlign w:val="superscript"/>
        </w:rPr>
        <w:t>[64]</w:t>
      </w:r>
      <w:r w:rsidRPr="00664505">
        <w:rPr>
          <w:rFonts w:ascii="Book Antiqua" w:hAnsi="Book Antiqua" w:cs="Book Antiqua"/>
          <w:kern w:val="0"/>
          <w:sz w:val="24"/>
        </w:rPr>
        <w:t xml:space="preserve"> found miR-212 overexpression in colon biopsy samples from patients with alcoholic liver disease and in Caco-2 cells (a human intestinal epithelial cell line) treated with ethanol. Alcohol can induce miR-212 overexpression and leads to gut leakiness by down-regulating </w:t>
      </w:r>
      <w:r w:rsidRPr="00664505">
        <w:rPr>
          <w:rFonts w:ascii="Book Antiqua" w:hAnsi="Book Antiqua" w:cs="Book Antiqua"/>
          <w:i/>
          <w:iCs/>
          <w:kern w:val="0"/>
          <w:sz w:val="24"/>
        </w:rPr>
        <w:t>ZO-1</w:t>
      </w:r>
      <w:r w:rsidRPr="00664505">
        <w:rPr>
          <w:rFonts w:ascii="Book Antiqua" w:hAnsi="Book Antiqua" w:cs="Book Antiqua"/>
          <w:kern w:val="0"/>
          <w:sz w:val="24"/>
        </w:rPr>
        <w:t xml:space="preserve"> translation. </w:t>
      </w:r>
    </w:p>
    <w:p w:rsidR="00F11EE4" w:rsidRPr="00664505" w:rsidRDefault="00F11EE4" w:rsidP="00F1155D">
      <w:pPr>
        <w:autoSpaceDE w:val="0"/>
        <w:autoSpaceDN w:val="0"/>
        <w:adjustRightInd w:val="0"/>
        <w:spacing w:line="360" w:lineRule="auto"/>
        <w:rPr>
          <w:rFonts w:ascii="Book Antiqua" w:hAnsi="Book Antiqua" w:cs="Book Antiqua"/>
          <w:kern w:val="0"/>
          <w:sz w:val="24"/>
        </w:rPr>
      </w:pPr>
    </w:p>
    <w:p w:rsidR="00F11EE4" w:rsidRPr="00664505" w:rsidRDefault="00F11EE4" w:rsidP="00F1155D">
      <w:pPr>
        <w:autoSpaceDE w:val="0"/>
        <w:autoSpaceDN w:val="0"/>
        <w:adjustRightInd w:val="0"/>
        <w:spacing w:line="360" w:lineRule="auto"/>
        <w:rPr>
          <w:rFonts w:ascii="Book Antiqua" w:hAnsi="Book Antiqua" w:cs="Book Antiqua"/>
          <w:b/>
          <w:bCs/>
          <w:iCs/>
          <w:kern w:val="0"/>
          <w:sz w:val="24"/>
        </w:rPr>
      </w:pPr>
      <w:r w:rsidRPr="00664505">
        <w:rPr>
          <w:rFonts w:ascii="Book Antiqua" w:hAnsi="Book Antiqua" w:cs="Book Antiqua"/>
          <w:b/>
          <w:bCs/>
          <w:iCs/>
          <w:kern w:val="0"/>
          <w:sz w:val="24"/>
        </w:rPr>
        <w:t xml:space="preserve">MIRNAS AND INFLAMMATION </w:t>
      </w:r>
    </w:p>
    <w:p w:rsidR="00F11EE4" w:rsidRPr="00664505" w:rsidRDefault="00F11EE4" w:rsidP="00F1155D">
      <w:pPr>
        <w:autoSpaceDE w:val="0"/>
        <w:autoSpaceDN w:val="0"/>
        <w:adjustRightInd w:val="0"/>
        <w:spacing w:line="360" w:lineRule="auto"/>
        <w:rPr>
          <w:rFonts w:ascii="Book Antiqua" w:hAnsi="Book Antiqua" w:cs="Book Antiqua"/>
          <w:kern w:val="0"/>
          <w:sz w:val="24"/>
        </w:rPr>
      </w:pPr>
      <w:r w:rsidRPr="00664505">
        <w:rPr>
          <w:rFonts w:ascii="Book Antiqua" w:hAnsi="Book Antiqua" w:cs="Book Antiqua"/>
          <w:kern w:val="0"/>
          <w:sz w:val="24"/>
        </w:rPr>
        <w:t>Many groups have demonstrated that miRNAs play pivotal roles in both adaptive and innate immunity</w:t>
      </w:r>
      <w:r w:rsidRPr="00664505">
        <w:rPr>
          <w:rFonts w:ascii="Book Antiqua" w:hAnsi="Book Antiqua" w:cs="Book Antiqua"/>
          <w:kern w:val="0"/>
          <w:sz w:val="24"/>
          <w:vertAlign w:val="superscript"/>
        </w:rPr>
        <w:t>[65]</w:t>
      </w:r>
      <w:r w:rsidRPr="00664505">
        <w:rPr>
          <w:rFonts w:ascii="Book Antiqua" w:hAnsi="Book Antiqua" w:cs="Book Antiqua"/>
          <w:kern w:val="0"/>
          <w:sz w:val="24"/>
        </w:rPr>
        <w:t xml:space="preserve">. miRNAs regulate the development of various </w:t>
      </w:r>
      <w:r w:rsidRPr="00664505">
        <w:rPr>
          <w:rFonts w:ascii="Book Antiqua" w:hAnsi="Book Antiqua" w:cs="Book Antiqua"/>
          <w:kern w:val="0"/>
          <w:sz w:val="24"/>
        </w:rPr>
        <w:lastRenderedPageBreak/>
        <w:t>immune cells as well as their immunological functions. miRNAs are also essential in B- and T-cell function. A deficiency in Dicer, the key enzyme in processing miRNAs, results in inhibition of T cell development</w:t>
      </w:r>
      <w:r w:rsidRPr="00664505">
        <w:rPr>
          <w:rFonts w:ascii="Book Antiqua" w:hAnsi="Book Antiqua" w:cs="Book Antiqua"/>
          <w:kern w:val="0"/>
          <w:sz w:val="24"/>
          <w:vertAlign w:val="superscript"/>
        </w:rPr>
        <w:t>[65]</w:t>
      </w:r>
      <w:r w:rsidRPr="00664505">
        <w:rPr>
          <w:rFonts w:ascii="Book Antiqua" w:hAnsi="Book Antiqua" w:cs="Book Antiqua"/>
          <w:kern w:val="0"/>
          <w:sz w:val="24"/>
        </w:rPr>
        <w:t>. In addition, several miRNAs, including miR-155, miR-181a, miR-150 and the miR-17-92 cluster, are also involved in B- and T-cell regulation</w:t>
      </w:r>
      <w:r w:rsidRPr="00664505">
        <w:rPr>
          <w:rFonts w:ascii="Book Antiqua" w:hAnsi="Book Antiqua" w:cs="Book Antiqua"/>
          <w:kern w:val="0"/>
          <w:sz w:val="24"/>
          <w:vertAlign w:val="superscript"/>
        </w:rPr>
        <w:t>[66]</w:t>
      </w:r>
      <w:r w:rsidRPr="00664505">
        <w:rPr>
          <w:rFonts w:ascii="Book Antiqua" w:hAnsi="Book Antiqua" w:cs="Book Antiqua"/>
          <w:kern w:val="0"/>
          <w:sz w:val="24"/>
        </w:rPr>
        <w:t>. Forced overexpression of miR-150 blocks B cell development</w:t>
      </w:r>
      <w:r w:rsidRPr="00664505">
        <w:rPr>
          <w:rFonts w:ascii="Book Antiqua" w:hAnsi="Book Antiqua" w:cs="Book Antiqua"/>
          <w:kern w:val="0"/>
          <w:sz w:val="24"/>
          <w:vertAlign w:val="superscript"/>
        </w:rPr>
        <w:t>[67]</w:t>
      </w:r>
      <w:r w:rsidRPr="00664505">
        <w:rPr>
          <w:rFonts w:ascii="Book Antiqua" w:hAnsi="Book Antiqua" w:cs="Book Antiqua"/>
          <w:kern w:val="0"/>
          <w:sz w:val="24"/>
        </w:rPr>
        <w:t>. Innate immune responses provide the initial defense against pathogens. Pattern recognition receptors, such as Toll-like receptor (TLR), expressed on macrophages and dendritic cells (DC), are regulated by miRNAs. miRNAs have also been shown to be important in regulation of the TLR signaling cascade</w:t>
      </w:r>
      <w:r w:rsidRPr="00664505">
        <w:rPr>
          <w:rFonts w:ascii="Book Antiqua" w:hAnsi="Book Antiqua" w:cs="Book Antiqua"/>
          <w:kern w:val="0"/>
          <w:sz w:val="24"/>
          <w:vertAlign w:val="superscript"/>
        </w:rPr>
        <w:t>[68,69]</w:t>
      </w:r>
      <w:r w:rsidRPr="00664505">
        <w:rPr>
          <w:rFonts w:ascii="Book Antiqua" w:hAnsi="Book Antiqua" w:cs="Book Antiqua"/>
          <w:kern w:val="0"/>
          <w:sz w:val="24"/>
        </w:rPr>
        <w:t>. MiR-146a expression can be induced by exposure to TLR ligands, such as lipopolysaccharide (LPS), peptidoglycan, and flagellin</w:t>
      </w:r>
      <w:r w:rsidRPr="00664505">
        <w:rPr>
          <w:rFonts w:ascii="Book Antiqua" w:hAnsi="Book Antiqua" w:cs="Book Antiqua"/>
          <w:kern w:val="0"/>
          <w:sz w:val="24"/>
          <w:vertAlign w:val="superscript"/>
        </w:rPr>
        <w:t>[70]</w:t>
      </w:r>
      <w:r w:rsidRPr="00664505">
        <w:rPr>
          <w:rFonts w:ascii="Book Antiqua" w:hAnsi="Book Antiqua" w:cs="Book Antiqua"/>
          <w:kern w:val="0"/>
          <w:sz w:val="24"/>
        </w:rPr>
        <w:t xml:space="preserve">. miR-146a then functions in a negative feedback mechanism in the TLR signaling cascade by decreasing the expression of </w:t>
      </w:r>
      <w:r w:rsidRPr="00664505">
        <w:rPr>
          <w:rFonts w:ascii="Book Antiqua" w:hAnsi="Book Antiqua" w:cs="Book Antiqua"/>
          <w:iCs/>
          <w:kern w:val="0"/>
          <w:sz w:val="24"/>
        </w:rPr>
        <w:t>TNF-receptor-associated factor</w:t>
      </w:r>
      <w:r w:rsidRPr="00664505">
        <w:rPr>
          <w:rFonts w:ascii="Book Antiqua" w:hAnsi="Book Antiqua" w:cs="Book Antiqua"/>
          <w:i/>
          <w:iCs/>
          <w:kern w:val="0"/>
          <w:sz w:val="24"/>
        </w:rPr>
        <w:t xml:space="preserve"> </w:t>
      </w:r>
      <w:r w:rsidRPr="00664505">
        <w:rPr>
          <w:rFonts w:ascii="Book Antiqua" w:hAnsi="Book Antiqua" w:cs="Book Antiqua"/>
          <w:kern w:val="0"/>
          <w:sz w:val="24"/>
        </w:rPr>
        <w:t>(</w:t>
      </w:r>
      <w:r w:rsidRPr="00664505">
        <w:rPr>
          <w:rFonts w:ascii="Book Antiqua" w:hAnsi="Book Antiqua" w:cs="Book Antiqua"/>
          <w:i/>
          <w:iCs/>
          <w:kern w:val="0"/>
          <w:sz w:val="24"/>
        </w:rPr>
        <w:t>TRAF</w:t>
      </w:r>
      <w:r w:rsidRPr="00664505">
        <w:rPr>
          <w:rFonts w:ascii="Book Antiqua" w:hAnsi="Book Antiqua" w:cs="Book Antiqua"/>
          <w:kern w:val="0"/>
          <w:sz w:val="24"/>
        </w:rPr>
        <w:t>)-</w:t>
      </w:r>
      <w:r w:rsidRPr="00664505">
        <w:rPr>
          <w:rFonts w:ascii="Book Antiqua" w:hAnsi="Book Antiqua" w:cs="Book Antiqua"/>
          <w:i/>
          <w:iCs/>
          <w:kern w:val="0"/>
          <w:sz w:val="24"/>
        </w:rPr>
        <w:t>6</w:t>
      </w:r>
      <w:r w:rsidRPr="00664505">
        <w:rPr>
          <w:rFonts w:ascii="Book Antiqua" w:hAnsi="Book Antiqua" w:cs="Book Antiqua"/>
          <w:kern w:val="0"/>
          <w:sz w:val="24"/>
        </w:rPr>
        <w:t xml:space="preserve"> and </w:t>
      </w:r>
      <w:r w:rsidRPr="00664505">
        <w:rPr>
          <w:rFonts w:ascii="Book Antiqua" w:hAnsi="Book Antiqua" w:cs="Book Antiqua"/>
          <w:iCs/>
          <w:kern w:val="0"/>
          <w:sz w:val="24"/>
        </w:rPr>
        <w:t>IL-1</w:t>
      </w:r>
      <w:r w:rsidRPr="00664505">
        <w:rPr>
          <w:rFonts w:ascii="Book Antiqua" w:hAnsi="Book Antiqua" w:cs="Book Antiqua"/>
          <w:kern w:val="0"/>
          <w:sz w:val="24"/>
        </w:rPr>
        <w:t xml:space="preserve"> </w:t>
      </w:r>
      <w:r w:rsidRPr="00664505">
        <w:rPr>
          <w:rFonts w:ascii="Book Antiqua" w:hAnsi="Book Antiqua" w:cs="Book Antiqua"/>
          <w:iCs/>
          <w:kern w:val="0"/>
          <w:sz w:val="24"/>
        </w:rPr>
        <w:t>receptor associated kinase</w:t>
      </w:r>
      <w:r w:rsidRPr="00664505">
        <w:rPr>
          <w:rFonts w:ascii="Book Antiqua" w:hAnsi="Book Antiqua" w:cs="Book Antiqua"/>
          <w:kern w:val="0"/>
          <w:sz w:val="24"/>
        </w:rPr>
        <w:t xml:space="preserve"> (</w:t>
      </w:r>
      <w:r w:rsidRPr="00664505">
        <w:rPr>
          <w:rFonts w:ascii="Book Antiqua" w:hAnsi="Book Antiqua" w:cs="Book Antiqua"/>
          <w:i/>
          <w:iCs/>
          <w:kern w:val="0"/>
          <w:sz w:val="24"/>
        </w:rPr>
        <w:t>IRAK</w:t>
      </w:r>
      <w:r w:rsidRPr="00664505">
        <w:rPr>
          <w:rFonts w:ascii="Book Antiqua" w:hAnsi="Book Antiqua" w:cs="Book Antiqua"/>
          <w:kern w:val="0"/>
          <w:sz w:val="24"/>
        </w:rPr>
        <w:t>)</w:t>
      </w:r>
      <w:r w:rsidRPr="00664505">
        <w:rPr>
          <w:rFonts w:ascii="Book Antiqua" w:hAnsi="Book Antiqua" w:cs="Book Antiqua"/>
          <w:i/>
          <w:iCs/>
          <w:kern w:val="0"/>
          <w:sz w:val="24"/>
        </w:rPr>
        <w:t>-1</w:t>
      </w:r>
      <w:r w:rsidRPr="00664505">
        <w:rPr>
          <w:rFonts w:ascii="Book Antiqua" w:hAnsi="Book Antiqua" w:cs="Book Antiqua"/>
          <w:kern w:val="0"/>
          <w:sz w:val="24"/>
        </w:rPr>
        <w:t xml:space="preserve">, two target genes of the TLR signaling cascade. Furthermore, loss of miR-155 in DC impairs its antigen presenting capacity and costimulation activity. The target gene of miR-155 in DC is </w:t>
      </w:r>
      <w:r w:rsidRPr="00664505">
        <w:rPr>
          <w:rFonts w:ascii="Book Antiqua" w:hAnsi="Book Antiqua" w:cs="Book Antiqua"/>
          <w:i/>
          <w:iCs/>
          <w:kern w:val="0"/>
          <w:sz w:val="24"/>
        </w:rPr>
        <w:t>SOCS1</w:t>
      </w:r>
      <w:r w:rsidRPr="00664505">
        <w:rPr>
          <w:rFonts w:ascii="Book Antiqua" w:hAnsi="Book Antiqua" w:cs="Book Antiqua"/>
          <w:kern w:val="0"/>
          <w:sz w:val="24"/>
        </w:rPr>
        <w:t xml:space="preserve"> which negatively regulates antigen presenting capacity in DC. Therefore, deregulation of </w:t>
      </w:r>
      <w:r w:rsidRPr="00664505">
        <w:rPr>
          <w:rFonts w:ascii="Book Antiqua" w:hAnsi="Book Antiqua" w:cs="Book Antiqua"/>
          <w:i/>
          <w:iCs/>
          <w:kern w:val="0"/>
          <w:sz w:val="24"/>
        </w:rPr>
        <w:t>SOCS1</w:t>
      </w:r>
      <w:r w:rsidRPr="00664505">
        <w:rPr>
          <w:rFonts w:ascii="Book Antiqua" w:hAnsi="Book Antiqua" w:cs="Book Antiqua"/>
          <w:kern w:val="0"/>
          <w:sz w:val="24"/>
        </w:rPr>
        <w:t xml:space="preserve"> in the absence of miR-155 could account for impaired DC function</w:t>
      </w:r>
      <w:r w:rsidRPr="00664505">
        <w:rPr>
          <w:rFonts w:ascii="Book Antiqua" w:hAnsi="Book Antiqua" w:cs="Book Antiqua"/>
          <w:kern w:val="0"/>
          <w:sz w:val="24"/>
          <w:vertAlign w:val="superscript"/>
        </w:rPr>
        <w:t>[71]</w:t>
      </w:r>
      <w:r w:rsidRPr="00664505">
        <w:rPr>
          <w:rFonts w:ascii="Book Antiqua" w:hAnsi="Book Antiqua" w:cs="Book Antiqua"/>
          <w:kern w:val="0"/>
          <w:sz w:val="24"/>
        </w:rPr>
        <w:t>. In macrophages, the downregulation of miR-125b is required to ensure that the correct inflammatory response is produced</w:t>
      </w:r>
      <w:r w:rsidRPr="00664505">
        <w:rPr>
          <w:rFonts w:ascii="Book Antiqua" w:hAnsi="Book Antiqua" w:cs="Book Antiqua"/>
          <w:kern w:val="0"/>
          <w:sz w:val="24"/>
          <w:vertAlign w:val="superscript"/>
        </w:rPr>
        <w:t>[72]</w:t>
      </w:r>
      <w:r w:rsidRPr="00664505">
        <w:rPr>
          <w:rFonts w:ascii="Book Antiqua" w:hAnsi="Book Antiqua" w:cs="Book Antiqua"/>
          <w:kern w:val="0"/>
          <w:sz w:val="24"/>
        </w:rPr>
        <w:t>. The idea of miRNAs as regulators of IBD provides new insight into the development of appropriate therapies.</w:t>
      </w:r>
    </w:p>
    <w:p w:rsidR="00F11EE4" w:rsidRPr="00664505" w:rsidRDefault="00F11EE4" w:rsidP="00F1155D">
      <w:pPr>
        <w:autoSpaceDE w:val="0"/>
        <w:autoSpaceDN w:val="0"/>
        <w:adjustRightInd w:val="0"/>
        <w:spacing w:line="360" w:lineRule="auto"/>
        <w:rPr>
          <w:rFonts w:ascii="Book Antiqua" w:hAnsi="Book Antiqua" w:cs="Book Antiqua"/>
          <w:kern w:val="0"/>
          <w:sz w:val="24"/>
        </w:rPr>
      </w:pPr>
    </w:p>
    <w:p w:rsidR="00F11EE4" w:rsidRPr="00664505" w:rsidRDefault="00F11EE4" w:rsidP="00F1155D">
      <w:pPr>
        <w:autoSpaceDE w:val="0"/>
        <w:autoSpaceDN w:val="0"/>
        <w:adjustRightInd w:val="0"/>
        <w:spacing w:line="360" w:lineRule="auto"/>
        <w:rPr>
          <w:rFonts w:ascii="Book Antiqua" w:hAnsi="Book Antiqua" w:cs="Book Antiqua"/>
          <w:kern w:val="0"/>
          <w:sz w:val="24"/>
        </w:rPr>
      </w:pPr>
      <w:r w:rsidRPr="00664505">
        <w:rPr>
          <w:rFonts w:ascii="Book Antiqua" w:hAnsi="Book Antiqua" w:cs="Book Antiqua"/>
          <w:b/>
          <w:bCs/>
          <w:iCs/>
          <w:kern w:val="0"/>
          <w:sz w:val="24"/>
        </w:rPr>
        <w:t>MIRNAS AND AUTOIMMUNE RESPONSE IN IBD</w:t>
      </w:r>
    </w:p>
    <w:p w:rsidR="00F11EE4" w:rsidRPr="00664505" w:rsidRDefault="00F11EE4" w:rsidP="00F1155D">
      <w:pPr>
        <w:autoSpaceDE w:val="0"/>
        <w:autoSpaceDN w:val="0"/>
        <w:adjustRightInd w:val="0"/>
        <w:spacing w:line="360" w:lineRule="auto"/>
        <w:rPr>
          <w:rFonts w:ascii="Book Antiqua" w:hAnsi="Book Antiqua" w:cs="Book Antiqua"/>
          <w:kern w:val="0"/>
          <w:sz w:val="24"/>
        </w:rPr>
      </w:pPr>
      <w:r w:rsidRPr="00664505">
        <w:rPr>
          <w:rFonts w:ascii="Book Antiqua" w:hAnsi="Book Antiqua" w:cs="Book Antiqua"/>
          <w:kern w:val="0"/>
          <w:sz w:val="24"/>
        </w:rPr>
        <w:t>Several studies have reported that miRNAs are involved in autoimmune diseases (AID)</w:t>
      </w:r>
      <w:r w:rsidRPr="00664505">
        <w:rPr>
          <w:rFonts w:ascii="Book Antiqua" w:hAnsi="Book Antiqua" w:cs="Book Antiqua"/>
          <w:kern w:val="0"/>
          <w:sz w:val="24"/>
          <w:vertAlign w:val="superscript"/>
        </w:rPr>
        <w:t>[42-44]</w:t>
      </w:r>
      <w:r w:rsidRPr="00664505">
        <w:rPr>
          <w:rFonts w:ascii="Book Antiqua" w:hAnsi="Book Antiqua" w:cs="Book Antiqua"/>
          <w:kern w:val="0"/>
          <w:sz w:val="24"/>
        </w:rPr>
        <w:t>. As miRNAs have been confirmed to play a role in immune cell development and have an impact on cell functions, it is reasonable to deduce that miRNAs are related to AID. Reports have shown that miRNAs take part in AID, such as rheumatoid arthritis</w:t>
      </w:r>
      <w:r w:rsidRPr="00664505">
        <w:rPr>
          <w:rFonts w:ascii="Book Antiqua" w:hAnsi="Book Antiqua" w:cs="Book Antiqua"/>
          <w:kern w:val="0"/>
          <w:sz w:val="24"/>
          <w:vertAlign w:val="superscript"/>
        </w:rPr>
        <w:t>[73]</w:t>
      </w:r>
      <w:r w:rsidRPr="00664505">
        <w:rPr>
          <w:rFonts w:ascii="Book Antiqua" w:hAnsi="Book Antiqua" w:cs="Book Antiqua"/>
          <w:kern w:val="0"/>
          <w:sz w:val="24"/>
        </w:rPr>
        <w:t>, systemic lupus erythematosus</w:t>
      </w:r>
      <w:r w:rsidRPr="00664505">
        <w:rPr>
          <w:rFonts w:ascii="Book Antiqua" w:hAnsi="Book Antiqua" w:cs="Book Antiqua"/>
          <w:kern w:val="0"/>
          <w:sz w:val="24"/>
          <w:vertAlign w:val="superscript"/>
        </w:rPr>
        <w:t>[74]</w:t>
      </w:r>
      <w:r w:rsidRPr="00664505">
        <w:rPr>
          <w:rFonts w:ascii="Book Antiqua" w:hAnsi="Book Antiqua" w:cs="Book Antiqua"/>
          <w:kern w:val="0"/>
          <w:sz w:val="24"/>
        </w:rPr>
        <w:t xml:space="preserve">, multiple </w:t>
      </w:r>
      <w:r w:rsidRPr="00664505">
        <w:rPr>
          <w:rFonts w:ascii="Book Antiqua" w:hAnsi="Book Antiqua" w:cs="Book Antiqua"/>
          <w:kern w:val="0"/>
          <w:sz w:val="24"/>
        </w:rPr>
        <w:lastRenderedPageBreak/>
        <w:t>sclerosis</w:t>
      </w:r>
      <w:r w:rsidRPr="00664505">
        <w:rPr>
          <w:rFonts w:ascii="Book Antiqua" w:hAnsi="Book Antiqua" w:cs="Book Antiqua"/>
          <w:kern w:val="0"/>
          <w:sz w:val="24"/>
          <w:vertAlign w:val="superscript"/>
        </w:rPr>
        <w:t>[75]</w:t>
      </w:r>
      <w:r w:rsidRPr="00664505">
        <w:rPr>
          <w:rFonts w:ascii="Book Antiqua" w:hAnsi="Book Antiqua" w:cs="Book Antiqua"/>
          <w:kern w:val="0"/>
          <w:sz w:val="24"/>
        </w:rPr>
        <w:t>, primary biliary cirrhosis</w:t>
      </w:r>
      <w:r w:rsidRPr="00664505">
        <w:rPr>
          <w:rFonts w:ascii="Book Antiqua" w:hAnsi="Book Antiqua" w:cs="Book Antiqua"/>
          <w:kern w:val="0"/>
          <w:sz w:val="24"/>
          <w:vertAlign w:val="superscript"/>
        </w:rPr>
        <w:t>[76]</w:t>
      </w:r>
      <w:r w:rsidRPr="00664505">
        <w:rPr>
          <w:rFonts w:ascii="Book Antiqua" w:hAnsi="Book Antiqua" w:cs="Book Antiqua"/>
          <w:kern w:val="0"/>
          <w:sz w:val="24"/>
        </w:rPr>
        <w:t>, inflammatory bowel disease</w:t>
      </w:r>
      <w:r w:rsidRPr="00664505">
        <w:rPr>
          <w:rFonts w:ascii="Book Antiqua" w:hAnsi="Book Antiqua" w:cs="Book Antiqua"/>
          <w:kern w:val="0"/>
          <w:sz w:val="24"/>
          <w:vertAlign w:val="superscript"/>
        </w:rPr>
        <w:t>[52]</w:t>
      </w:r>
      <w:r w:rsidRPr="00664505">
        <w:rPr>
          <w:rFonts w:ascii="Book Antiqua" w:hAnsi="Book Antiqua" w:cs="Book Antiqua"/>
          <w:kern w:val="0"/>
          <w:sz w:val="24"/>
        </w:rPr>
        <w:t>, idiopathic thrombocytopenic purpura</w:t>
      </w:r>
      <w:r w:rsidRPr="00664505">
        <w:rPr>
          <w:rFonts w:ascii="Book Antiqua" w:hAnsi="Book Antiqua" w:cs="Book Antiqua"/>
          <w:kern w:val="0"/>
          <w:sz w:val="24"/>
          <w:vertAlign w:val="superscript"/>
        </w:rPr>
        <w:t>[77]</w:t>
      </w:r>
      <w:r w:rsidRPr="00664505">
        <w:rPr>
          <w:rFonts w:ascii="Book Antiqua" w:hAnsi="Book Antiqua" w:cs="Book Antiqua"/>
          <w:kern w:val="0"/>
          <w:sz w:val="24"/>
        </w:rPr>
        <w:t xml:space="preserve"> and psoriasis</w:t>
      </w:r>
      <w:r w:rsidRPr="00664505">
        <w:rPr>
          <w:rFonts w:ascii="Book Antiqua" w:hAnsi="Book Antiqua" w:cs="Book Antiqua"/>
          <w:kern w:val="0"/>
          <w:sz w:val="24"/>
          <w:vertAlign w:val="superscript"/>
        </w:rPr>
        <w:t>[78]</w:t>
      </w:r>
      <w:r w:rsidRPr="00664505">
        <w:rPr>
          <w:rFonts w:ascii="Book Antiqua" w:hAnsi="Book Antiqua" w:cs="Book Antiqua"/>
          <w:kern w:val="0"/>
          <w:sz w:val="24"/>
        </w:rPr>
        <w:t>.</w:t>
      </w:r>
    </w:p>
    <w:p w:rsidR="00F11EE4" w:rsidRPr="00664505" w:rsidRDefault="00F11EE4" w:rsidP="009E4B00">
      <w:pPr>
        <w:autoSpaceDE w:val="0"/>
        <w:autoSpaceDN w:val="0"/>
        <w:adjustRightInd w:val="0"/>
        <w:spacing w:line="360" w:lineRule="auto"/>
        <w:ind w:firstLineChars="250" w:firstLine="600"/>
        <w:rPr>
          <w:rFonts w:ascii="Book Antiqua" w:hAnsi="Book Antiqua" w:cs="Book Antiqua"/>
          <w:kern w:val="0"/>
          <w:sz w:val="24"/>
        </w:rPr>
      </w:pPr>
      <w:r w:rsidRPr="00664505">
        <w:rPr>
          <w:rFonts w:ascii="Book Antiqua" w:hAnsi="Book Antiqua" w:cs="Book Antiqua"/>
          <w:kern w:val="0"/>
          <w:sz w:val="24"/>
        </w:rPr>
        <w:t>Inflammatory bowel disease (IBD), including Crohn's disease (CD) and ulcerative colitis (UC), is a chronic gastrointestinal inflammatory disorder in which the pathophysiology has been extensively studied over the past several years, but is still poorly understood.</w:t>
      </w:r>
    </w:p>
    <w:p w:rsidR="00F11EE4" w:rsidRPr="00664505" w:rsidRDefault="00F11EE4" w:rsidP="009E4B00">
      <w:pPr>
        <w:autoSpaceDE w:val="0"/>
        <w:autoSpaceDN w:val="0"/>
        <w:adjustRightInd w:val="0"/>
        <w:spacing w:line="360" w:lineRule="auto"/>
        <w:ind w:firstLineChars="250" w:firstLine="600"/>
        <w:rPr>
          <w:rFonts w:ascii="Book Antiqua" w:hAnsi="Book Antiqua" w:cs="Book Antiqua"/>
          <w:kern w:val="0"/>
          <w:sz w:val="24"/>
        </w:rPr>
      </w:pPr>
      <w:r w:rsidRPr="00664505">
        <w:rPr>
          <w:rFonts w:ascii="Book Antiqua" w:hAnsi="Book Antiqua" w:cs="Book Antiqua"/>
          <w:kern w:val="0"/>
          <w:sz w:val="24"/>
        </w:rPr>
        <w:t>Wu and colleagues</w:t>
      </w:r>
      <w:r w:rsidRPr="00664505">
        <w:rPr>
          <w:rFonts w:ascii="Book Antiqua" w:hAnsi="Book Antiqua" w:cs="Book Antiqua"/>
          <w:kern w:val="0"/>
          <w:sz w:val="24"/>
          <w:vertAlign w:val="superscript"/>
        </w:rPr>
        <w:t>[52]</w:t>
      </w:r>
      <w:r w:rsidRPr="00664505">
        <w:rPr>
          <w:rFonts w:ascii="Book Antiqua" w:hAnsi="Book Antiqua" w:cs="Book Antiqua"/>
          <w:kern w:val="0"/>
          <w:sz w:val="24"/>
        </w:rPr>
        <w:t xml:space="preserve"> studied mucosal tissue from healthy subjects and UC patients and found that miR-192 was predominantly expressed in the intestinal epithelial tissue of healthy subjects and was significantly decreased in UC patients. Furthermore, they also observed that the inflammatory protein, </w:t>
      </w:r>
      <w:r w:rsidRPr="00664505">
        <w:rPr>
          <w:rFonts w:ascii="Book Antiqua" w:hAnsi="Book Antiqua" w:cs="Book Antiqua"/>
          <w:i/>
          <w:iCs/>
          <w:kern w:val="0"/>
          <w:sz w:val="24"/>
        </w:rPr>
        <w:t xml:space="preserve">MIP-2, </w:t>
      </w:r>
      <w:r w:rsidRPr="00664505">
        <w:rPr>
          <w:rFonts w:ascii="Book Antiqua" w:hAnsi="Book Antiqua" w:cs="Book Antiqua"/>
          <w:kern w:val="0"/>
          <w:sz w:val="24"/>
        </w:rPr>
        <w:t xml:space="preserve">was mainly expressed in UC patients and was decreased in healthy subjects. The expression of </w:t>
      </w:r>
      <w:r w:rsidRPr="00664505">
        <w:rPr>
          <w:rFonts w:ascii="Book Antiqua" w:hAnsi="Book Antiqua" w:cs="Book Antiqua"/>
          <w:i/>
          <w:iCs/>
          <w:kern w:val="0"/>
          <w:sz w:val="24"/>
        </w:rPr>
        <w:t>MIP-2α</w:t>
      </w:r>
      <w:r w:rsidRPr="00664505">
        <w:rPr>
          <w:rFonts w:ascii="Book Antiqua" w:hAnsi="Book Antiqua" w:cs="Book Antiqua"/>
          <w:kern w:val="0"/>
          <w:sz w:val="24"/>
        </w:rPr>
        <w:t xml:space="preserve"> had an inverse relationship with miR-192. Besides miR-192, they also identified several other differentially expressed miRNAs between UC patients and healthy subjects. MiR-21 was increased in UC patients compared with healthy subjects. miR-375, miR-422b and miR-23a were increased in healthy subjects and all three miRNAs had a similar level of expression in inactive UC</w:t>
      </w:r>
      <w:r w:rsidRPr="00664505">
        <w:rPr>
          <w:rFonts w:ascii="Book Antiqua" w:hAnsi="Book Antiqua" w:cs="Book Antiqua"/>
          <w:kern w:val="0"/>
          <w:sz w:val="24"/>
          <w:vertAlign w:val="superscript"/>
        </w:rPr>
        <w:t>[52]</w:t>
      </w:r>
      <w:r w:rsidRPr="00664505">
        <w:rPr>
          <w:rFonts w:ascii="Book Antiqua" w:hAnsi="Book Antiqua" w:cs="Book Antiqua"/>
          <w:kern w:val="0"/>
          <w:sz w:val="24"/>
        </w:rPr>
        <w:t xml:space="preserve">. A previous study also showed that </w:t>
      </w:r>
      <w:r w:rsidRPr="00664505">
        <w:rPr>
          <w:rFonts w:ascii="Book Antiqua" w:hAnsi="Book Antiqua" w:cs="Book Antiqua"/>
          <w:i/>
          <w:iCs/>
          <w:kern w:val="0"/>
          <w:sz w:val="24"/>
        </w:rPr>
        <w:t>TGF-β</w:t>
      </w:r>
      <w:r w:rsidRPr="00664505">
        <w:rPr>
          <w:rFonts w:ascii="Book Antiqua" w:hAnsi="Book Antiqua" w:cs="Book Antiqua"/>
          <w:kern w:val="0"/>
          <w:sz w:val="24"/>
        </w:rPr>
        <w:t xml:space="preserve"> can induce miR-192</w:t>
      </w:r>
      <w:r w:rsidRPr="00664505">
        <w:rPr>
          <w:rFonts w:ascii="Book Antiqua" w:hAnsi="Book Antiqua" w:cs="Book Antiqua"/>
          <w:kern w:val="0"/>
          <w:sz w:val="24"/>
          <w:vertAlign w:val="superscript"/>
        </w:rPr>
        <w:t>[79]</w:t>
      </w:r>
      <w:r w:rsidRPr="00664505">
        <w:rPr>
          <w:rFonts w:ascii="Book Antiqua" w:hAnsi="Book Antiqua" w:cs="Book Antiqua"/>
          <w:kern w:val="0"/>
          <w:sz w:val="24"/>
        </w:rPr>
        <w:t>. This suggests that miR-192 may be the master regulator in the process of inflammation. These findings indicate that miRNAs are involved in the pathogenesis of IBD.</w:t>
      </w:r>
    </w:p>
    <w:p w:rsidR="00F11EE4" w:rsidRPr="00664505" w:rsidRDefault="00F11EE4" w:rsidP="00F1155D">
      <w:pPr>
        <w:autoSpaceDE w:val="0"/>
        <w:autoSpaceDN w:val="0"/>
        <w:adjustRightInd w:val="0"/>
        <w:spacing w:line="360" w:lineRule="auto"/>
        <w:rPr>
          <w:rFonts w:ascii="Book Antiqua" w:hAnsi="Book Antiqua" w:cs="Book Antiqua"/>
          <w:kern w:val="0"/>
          <w:sz w:val="24"/>
        </w:rPr>
      </w:pPr>
    </w:p>
    <w:p w:rsidR="00F11EE4" w:rsidRPr="00664505" w:rsidRDefault="00F11EE4" w:rsidP="00F1155D">
      <w:pPr>
        <w:autoSpaceDE w:val="0"/>
        <w:autoSpaceDN w:val="0"/>
        <w:adjustRightInd w:val="0"/>
        <w:spacing w:line="360" w:lineRule="auto"/>
        <w:rPr>
          <w:rFonts w:ascii="Book Antiqua" w:hAnsi="Book Antiqua" w:cs="Book Antiqua"/>
          <w:b/>
          <w:bCs/>
          <w:iCs/>
          <w:kern w:val="0"/>
          <w:sz w:val="24"/>
        </w:rPr>
      </w:pPr>
      <w:r w:rsidRPr="00664505">
        <w:rPr>
          <w:rFonts w:ascii="Book Antiqua" w:hAnsi="Book Antiqua" w:cs="Book Antiqua"/>
          <w:b/>
          <w:bCs/>
          <w:iCs/>
          <w:kern w:val="0"/>
          <w:sz w:val="24"/>
        </w:rPr>
        <w:t>MIRNAS AND MITOCHONRIAL STRESS IN IBD</w:t>
      </w:r>
    </w:p>
    <w:p w:rsidR="00F11EE4" w:rsidRPr="00664505" w:rsidRDefault="00F11EE4" w:rsidP="00F1155D">
      <w:pPr>
        <w:autoSpaceDE w:val="0"/>
        <w:autoSpaceDN w:val="0"/>
        <w:adjustRightInd w:val="0"/>
        <w:spacing w:line="360" w:lineRule="auto"/>
        <w:rPr>
          <w:rFonts w:ascii="Book Antiqua" w:hAnsi="Book Antiqua" w:cs="Book Antiqua"/>
          <w:kern w:val="0"/>
          <w:sz w:val="24"/>
        </w:rPr>
      </w:pPr>
      <w:r w:rsidRPr="00664505">
        <w:rPr>
          <w:rFonts w:ascii="Book Antiqua" w:hAnsi="Book Antiqua" w:cs="Book Antiqua"/>
          <w:kern w:val="0"/>
          <w:sz w:val="24"/>
        </w:rPr>
        <w:t>Mitochondria are fundamental subcellular components that play a critical role in the maintenance of normal structure, function and survival of cells. Mitochondrial dysfunction is associated with metabolic diseases including insulin resistance, obesity, diabetes, and the cardiorenal metabolic syndrome</w:t>
      </w:r>
      <w:r w:rsidRPr="00664505">
        <w:rPr>
          <w:rFonts w:ascii="Book Antiqua" w:hAnsi="Book Antiqua" w:cs="Book Antiqua"/>
          <w:kern w:val="0"/>
          <w:sz w:val="24"/>
          <w:vertAlign w:val="superscript"/>
        </w:rPr>
        <w:t>[80-83]</w:t>
      </w:r>
      <w:r w:rsidRPr="00664505">
        <w:rPr>
          <w:rFonts w:ascii="Book Antiqua" w:hAnsi="Book Antiqua" w:cs="Book Antiqua"/>
          <w:kern w:val="0"/>
          <w:sz w:val="24"/>
        </w:rPr>
        <w:t xml:space="preserve">. Growing evidence suggests that miRNAs provide another layer of regulation with regard to mitochondrial function. MiR-338 can modulate mitochondrial function by targeting </w:t>
      </w:r>
      <w:r w:rsidRPr="00664505">
        <w:rPr>
          <w:rFonts w:ascii="Book Antiqua" w:hAnsi="Book Antiqua" w:cs="Book Antiqua"/>
          <w:iCs/>
          <w:kern w:val="0"/>
          <w:sz w:val="24"/>
        </w:rPr>
        <w:t>cytochorome c oxidase IV</w:t>
      </w:r>
      <w:r w:rsidRPr="00664505">
        <w:rPr>
          <w:rFonts w:ascii="Book Antiqua" w:hAnsi="Book Antiqua" w:cs="Book Antiqua"/>
          <w:i/>
          <w:iCs/>
          <w:kern w:val="0"/>
          <w:sz w:val="24"/>
        </w:rPr>
        <w:t xml:space="preserve"> </w:t>
      </w:r>
      <w:r w:rsidRPr="00664505">
        <w:rPr>
          <w:rFonts w:ascii="Book Antiqua" w:hAnsi="Book Antiqua" w:cs="Book Antiqua"/>
          <w:kern w:val="0"/>
          <w:sz w:val="24"/>
        </w:rPr>
        <w:t>(</w:t>
      </w:r>
      <w:r w:rsidRPr="00664505">
        <w:rPr>
          <w:rFonts w:ascii="Book Antiqua" w:hAnsi="Book Antiqua" w:cs="Book Antiqua"/>
          <w:i/>
          <w:iCs/>
          <w:kern w:val="0"/>
          <w:sz w:val="24"/>
        </w:rPr>
        <w:t>COX IV</w:t>
      </w:r>
      <w:r w:rsidRPr="00664505">
        <w:rPr>
          <w:rFonts w:ascii="Book Antiqua" w:hAnsi="Book Antiqua" w:cs="Book Antiqua"/>
          <w:kern w:val="0"/>
          <w:sz w:val="24"/>
        </w:rPr>
        <w:t>) mRNA</w:t>
      </w:r>
      <w:r w:rsidRPr="00664505">
        <w:rPr>
          <w:rFonts w:ascii="Book Antiqua" w:hAnsi="Book Antiqua" w:cs="Book Antiqua"/>
          <w:kern w:val="0"/>
          <w:sz w:val="24"/>
          <w:vertAlign w:val="superscript"/>
        </w:rPr>
        <w:t>[84]</w:t>
      </w:r>
      <w:r w:rsidRPr="00664505">
        <w:rPr>
          <w:rFonts w:ascii="Book Antiqua" w:hAnsi="Book Antiqua" w:cs="Book Antiqua"/>
          <w:kern w:val="0"/>
          <w:sz w:val="24"/>
        </w:rPr>
        <w:t xml:space="preserve">. The miRNA-200 family is implicated in epithelial-to-mesenchymal transition (EMT) </w:t>
      </w:r>
      <w:r w:rsidRPr="00664505">
        <w:rPr>
          <w:rFonts w:ascii="Book Antiqua" w:hAnsi="Book Antiqua" w:cs="Book Antiqua"/>
          <w:kern w:val="0"/>
          <w:sz w:val="24"/>
        </w:rPr>
        <w:lastRenderedPageBreak/>
        <w:t>which is accompanied by mitochondrial biogenesis and is involved in organ fibrosis and carcinoma progression</w:t>
      </w:r>
      <w:r w:rsidRPr="00664505">
        <w:rPr>
          <w:rFonts w:ascii="Book Antiqua" w:hAnsi="Book Antiqua" w:cs="Book Antiqua"/>
          <w:kern w:val="0"/>
          <w:sz w:val="24"/>
          <w:vertAlign w:val="superscript"/>
        </w:rPr>
        <w:t>[85]</w:t>
      </w:r>
      <w:r w:rsidRPr="00664505">
        <w:rPr>
          <w:rFonts w:ascii="Book Antiqua" w:hAnsi="Book Antiqua" w:cs="Book Antiqua"/>
          <w:kern w:val="0"/>
          <w:sz w:val="24"/>
        </w:rPr>
        <w:t xml:space="preserve">. Nishi </w:t>
      </w:r>
      <w:r w:rsidRPr="00664505">
        <w:rPr>
          <w:rFonts w:ascii="Book Antiqua" w:hAnsi="Book Antiqua" w:cs="Book Antiqua"/>
          <w:i/>
          <w:iCs/>
          <w:kern w:val="0"/>
          <w:sz w:val="24"/>
        </w:rPr>
        <w:t>et al</w:t>
      </w:r>
      <w:r w:rsidRPr="00664505">
        <w:rPr>
          <w:rFonts w:ascii="Book Antiqua" w:hAnsi="Book Antiqua" w:cs="Book Antiqua"/>
          <w:kern w:val="0"/>
          <w:sz w:val="24"/>
          <w:vertAlign w:val="superscript"/>
        </w:rPr>
        <w:t>[86]</w:t>
      </w:r>
      <w:r w:rsidRPr="00664505">
        <w:rPr>
          <w:rFonts w:ascii="Book Antiqua" w:hAnsi="Book Antiqua" w:cs="Book Antiqua"/>
          <w:kern w:val="0"/>
          <w:sz w:val="24"/>
        </w:rPr>
        <w:t xml:space="preserve"> showed that miR-15b, miR-195 and miR-424 can down-regulate cellular ATP levels and affect mitochondrial integrity. In addition, miR-23a/b in hypertrophy acts in a compensatory mechanism to down-regulate mitochondrial glutaminase (GLS)</w:t>
      </w:r>
      <w:r w:rsidRPr="00664505">
        <w:rPr>
          <w:rFonts w:ascii="Book Antiqua" w:hAnsi="Book Antiqua" w:cs="Book Antiqua"/>
          <w:kern w:val="0"/>
          <w:sz w:val="24"/>
          <w:vertAlign w:val="superscript"/>
        </w:rPr>
        <w:t>[87]</w:t>
      </w:r>
      <w:r w:rsidRPr="00664505">
        <w:rPr>
          <w:rFonts w:ascii="Book Antiqua" w:hAnsi="Book Antiqua" w:cs="Book Antiqua"/>
          <w:kern w:val="0"/>
          <w:sz w:val="24"/>
        </w:rPr>
        <w:t xml:space="preserve">. More recently, Yuan </w:t>
      </w:r>
      <w:r w:rsidRPr="00664505">
        <w:rPr>
          <w:rFonts w:ascii="Book Antiqua" w:hAnsi="Book Antiqua" w:cs="Book Antiqua"/>
          <w:i/>
          <w:kern w:val="0"/>
          <w:sz w:val="24"/>
        </w:rPr>
        <w:t>et al</w:t>
      </w:r>
      <w:r w:rsidRPr="00664505">
        <w:rPr>
          <w:rFonts w:ascii="Book Antiqua" w:hAnsi="Book Antiqua" w:cs="Book Antiqua"/>
          <w:kern w:val="0"/>
          <w:sz w:val="24"/>
          <w:vertAlign w:val="superscript"/>
        </w:rPr>
        <w:t>[88]</w:t>
      </w:r>
      <w:r w:rsidRPr="00664505">
        <w:rPr>
          <w:rFonts w:ascii="Book Antiqua" w:hAnsi="Book Antiqua" w:cs="Book Antiqua"/>
          <w:kern w:val="0"/>
          <w:sz w:val="24"/>
        </w:rPr>
        <w:t xml:space="preserve"> suggested that Prohibitin which can inhibit mitochondrial dysfunction may be a potential target in IBD. However, further studies are required to determine whether miRNAs can affect IBD by regulating mitochondrial function.</w:t>
      </w:r>
    </w:p>
    <w:p w:rsidR="00F11EE4" w:rsidRPr="00664505" w:rsidRDefault="00F11EE4" w:rsidP="00F1155D">
      <w:pPr>
        <w:autoSpaceDE w:val="0"/>
        <w:autoSpaceDN w:val="0"/>
        <w:adjustRightInd w:val="0"/>
        <w:spacing w:line="360" w:lineRule="auto"/>
        <w:rPr>
          <w:rFonts w:ascii="Book Antiqua" w:hAnsi="Book Antiqua" w:cs="Book Antiqua"/>
          <w:kern w:val="0"/>
          <w:sz w:val="24"/>
        </w:rPr>
      </w:pPr>
      <w:r w:rsidRPr="00664505">
        <w:rPr>
          <w:rFonts w:ascii="Book Antiqua" w:hAnsi="Book Antiqua" w:cs="Book Antiqua"/>
          <w:kern w:val="0"/>
          <w:sz w:val="24"/>
        </w:rPr>
        <w:t xml:space="preserve"> </w:t>
      </w:r>
    </w:p>
    <w:p w:rsidR="00F11EE4" w:rsidRPr="00664505" w:rsidRDefault="00F11EE4" w:rsidP="00F1155D">
      <w:pPr>
        <w:autoSpaceDE w:val="0"/>
        <w:autoSpaceDN w:val="0"/>
        <w:adjustRightInd w:val="0"/>
        <w:spacing w:line="360" w:lineRule="auto"/>
        <w:rPr>
          <w:rFonts w:ascii="Book Antiqua" w:hAnsi="Book Antiqua" w:cs="Book Antiqua"/>
          <w:b/>
          <w:bCs/>
          <w:iCs/>
          <w:kern w:val="0"/>
          <w:sz w:val="24"/>
        </w:rPr>
      </w:pPr>
      <w:r w:rsidRPr="00664505">
        <w:rPr>
          <w:rFonts w:ascii="Book Antiqua" w:hAnsi="Book Antiqua" w:cs="Book Antiqua"/>
          <w:b/>
          <w:bCs/>
          <w:iCs/>
          <w:kern w:val="0"/>
          <w:sz w:val="24"/>
        </w:rPr>
        <w:t>MIRNAS AND AUTOPHAGY IN IBD</w:t>
      </w:r>
    </w:p>
    <w:p w:rsidR="00F11EE4" w:rsidRPr="00664505" w:rsidRDefault="00F11EE4" w:rsidP="00F1155D">
      <w:pPr>
        <w:autoSpaceDE w:val="0"/>
        <w:autoSpaceDN w:val="0"/>
        <w:adjustRightInd w:val="0"/>
        <w:spacing w:line="360" w:lineRule="auto"/>
        <w:rPr>
          <w:rFonts w:ascii="Book Antiqua" w:hAnsi="Book Antiqua" w:cs="Book Antiqua"/>
          <w:kern w:val="0"/>
          <w:sz w:val="24"/>
        </w:rPr>
      </w:pPr>
      <w:r w:rsidRPr="00664505">
        <w:rPr>
          <w:rFonts w:ascii="Book Antiqua" w:hAnsi="Book Antiqua" w:cs="Book Antiqua"/>
          <w:kern w:val="0"/>
          <w:sz w:val="24"/>
        </w:rPr>
        <w:t>Autophagy is a unique cellular process of self-digestion, characterized by the engulfment of cytosolic macromolecules and organelles in a autophagosome which are then transported to the lysosome for degradation</w:t>
      </w:r>
      <w:r w:rsidRPr="00664505">
        <w:rPr>
          <w:rFonts w:ascii="Book Antiqua" w:hAnsi="Book Antiqua" w:cs="Book Antiqua"/>
          <w:kern w:val="0"/>
          <w:sz w:val="24"/>
          <w:vertAlign w:val="superscript"/>
        </w:rPr>
        <w:t>[89,90]</w:t>
      </w:r>
      <w:r w:rsidRPr="00664505">
        <w:rPr>
          <w:rFonts w:ascii="Book Antiqua" w:hAnsi="Book Antiqua" w:cs="Book Antiqua"/>
          <w:kern w:val="0"/>
          <w:sz w:val="24"/>
        </w:rPr>
        <w:t>. Autophagy helps to recycle and store nutrients for stress conditions</w:t>
      </w:r>
      <w:r w:rsidRPr="00664505">
        <w:rPr>
          <w:rFonts w:ascii="Book Antiqua" w:hAnsi="Book Antiqua" w:cs="Book Antiqua"/>
          <w:kern w:val="0"/>
          <w:sz w:val="24"/>
          <w:vertAlign w:val="superscript"/>
        </w:rPr>
        <w:t>[89]</w:t>
      </w:r>
      <w:r w:rsidRPr="00664505">
        <w:rPr>
          <w:rFonts w:ascii="Book Antiqua" w:hAnsi="Book Antiqua" w:cs="Book Antiqua"/>
          <w:kern w:val="0"/>
          <w:sz w:val="24"/>
        </w:rPr>
        <w:t xml:space="preserve">. </w:t>
      </w:r>
    </w:p>
    <w:p w:rsidR="00F11EE4" w:rsidRPr="00664505" w:rsidRDefault="00F11EE4" w:rsidP="009E4B00">
      <w:pPr>
        <w:autoSpaceDE w:val="0"/>
        <w:autoSpaceDN w:val="0"/>
        <w:adjustRightInd w:val="0"/>
        <w:spacing w:line="360" w:lineRule="auto"/>
        <w:ind w:firstLineChars="200" w:firstLine="480"/>
        <w:rPr>
          <w:rFonts w:ascii="Book Antiqua" w:hAnsi="Book Antiqua" w:cs="Book Antiqua"/>
          <w:kern w:val="0"/>
          <w:sz w:val="24"/>
        </w:rPr>
      </w:pPr>
      <w:r w:rsidRPr="00664505">
        <w:rPr>
          <w:rFonts w:ascii="Book Antiqua" w:hAnsi="Book Antiqua" w:cs="Book Antiqua"/>
          <w:kern w:val="0"/>
          <w:sz w:val="24"/>
        </w:rPr>
        <w:t xml:space="preserve">Recently, </w:t>
      </w:r>
      <w:r w:rsidRPr="00664505">
        <w:rPr>
          <w:rFonts w:ascii="Book Antiqua" w:hAnsi="Book Antiqua" w:cs="Book Antiqua"/>
          <w:iCs/>
          <w:kern w:val="0"/>
          <w:sz w:val="24"/>
        </w:rPr>
        <w:t>autophagy-related gene</w:t>
      </w:r>
      <w:r w:rsidRPr="00664505">
        <w:rPr>
          <w:rFonts w:ascii="Book Antiqua" w:hAnsi="Book Antiqua" w:cs="Book Antiqua"/>
          <w:i/>
          <w:iCs/>
          <w:kern w:val="0"/>
          <w:sz w:val="24"/>
        </w:rPr>
        <w:t xml:space="preserve"> </w:t>
      </w:r>
      <w:r w:rsidRPr="00664505">
        <w:rPr>
          <w:rFonts w:ascii="Book Antiqua" w:hAnsi="Book Antiqua" w:cs="Book Antiqua"/>
          <w:kern w:val="0"/>
          <w:sz w:val="24"/>
        </w:rPr>
        <w:t>(</w:t>
      </w:r>
      <w:r w:rsidRPr="00664505">
        <w:rPr>
          <w:rFonts w:ascii="Book Antiqua" w:hAnsi="Book Antiqua" w:cs="Book Antiqua"/>
          <w:i/>
          <w:iCs/>
          <w:kern w:val="0"/>
          <w:sz w:val="24"/>
        </w:rPr>
        <w:t>ATG</w:t>
      </w:r>
      <w:r w:rsidRPr="00664505">
        <w:rPr>
          <w:rFonts w:ascii="Book Antiqua" w:hAnsi="Book Antiqua" w:cs="Book Antiqua"/>
          <w:kern w:val="0"/>
          <w:sz w:val="24"/>
        </w:rPr>
        <w:t xml:space="preserve">) </w:t>
      </w:r>
      <w:r w:rsidRPr="00664505">
        <w:rPr>
          <w:rFonts w:ascii="Book Antiqua" w:hAnsi="Book Antiqua" w:cs="Book Antiqua"/>
          <w:i/>
          <w:iCs/>
          <w:kern w:val="0"/>
          <w:sz w:val="24"/>
        </w:rPr>
        <w:t>16L1</w:t>
      </w:r>
      <w:r w:rsidRPr="00664505">
        <w:rPr>
          <w:rFonts w:ascii="Book Antiqua" w:hAnsi="Book Antiqua" w:cs="Book Antiqua"/>
          <w:kern w:val="0"/>
          <w:sz w:val="24"/>
        </w:rPr>
        <w:t xml:space="preserve"> was reported to be involved in CD</w:t>
      </w:r>
      <w:r w:rsidRPr="00664505">
        <w:rPr>
          <w:rFonts w:ascii="Book Antiqua" w:hAnsi="Book Antiqua" w:cs="Book Antiqua"/>
          <w:kern w:val="0"/>
          <w:sz w:val="24"/>
          <w:vertAlign w:val="superscript"/>
        </w:rPr>
        <w:t>[91,92]</w:t>
      </w:r>
      <w:r w:rsidRPr="00664505">
        <w:rPr>
          <w:rFonts w:ascii="Book Antiqua" w:hAnsi="Book Antiqua" w:cs="Book Antiqua"/>
          <w:kern w:val="0"/>
          <w:sz w:val="24"/>
        </w:rPr>
        <w:t xml:space="preserve">. </w:t>
      </w:r>
      <w:r w:rsidRPr="00664505">
        <w:rPr>
          <w:rFonts w:ascii="Book Antiqua" w:hAnsi="Book Antiqua" w:cs="Book Antiqua"/>
          <w:i/>
          <w:iCs/>
          <w:kern w:val="0"/>
          <w:sz w:val="24"/>
        </w:rPr>
        <w:t>ATG 16L1</w:t>
      </w:r>
      <w:r w:rsidRPr="00664505">
        <w:rPr>
          <w:rFonts w:ascii="Book Antiqua" w:hAnsi="Book Antiqua" w:cs="Book Antiqua"/>
          <w:kern w:val="0"/>
          <w:sz w:val="24"/>
        </w:rPr>
        <w:t xml:space="preserve"> shares some sequence homology with yeast </w:t>
      </w:r>
      <w:r w:rsidRPr="00664505">
        <w:rPr>
          <w:rFonts w:ascii="Book Antiqua" w:hAnsi="Book Antiqua" w:cs="Book Antiqua"/>
          <w:i/>
          <w:iCs/>
          <w:kern w:val="0"/>
          <w:sz w:val="24"/>
        </w:rPr>
        <w:t>Apg16L</w:t>
      </w:r>
      <w:r w:rsidRPr="00664505">
        <w:rPr>
          <w:rFonts w:ascii="Book Antiqua" w:hAnsi="Book Antiqua" w:cs="Book Antiqua"/>
          <w:kern w:val="0"/>
          <w:sz w:val="24"/>
        </w:rPr>
        <w:t xml:space="preserve"> and was originally identified in the protein complex </w:t>
      </w:r>
      <w:r w:rsidRPr="00664505">
        <w:rPr>
          <w:rFonts w:ascii="Book Antiqua" w:hAnsi="Book Antiqua" w:cs="Book Antiqua"/>
          <w:i/>
          <w:iCs/>
          <w:kern w:val="0"/>
          <w:sz w:val="24"/>
        </w:rPr>
        <w:t>ATG5</w:t>
      </w:r>
      <w:r w:rsidRPr="00664505">
        <w:rPr>
          <w:rFonts w:ascii="Book Antiqua" w:hAnsi="Book Antiqua" w:cs="Book Antiqua"/>
          <w:kern w:val="0"/>
          <w:sz w:val="24"/>
        </w:rPr>
        <w:t>-</w:t>
      </w:r>
      <w:r w:rsidRPr="00664505">
        <w:rPr>
          <w:rFonts w:ascii="Book Antiqua" w:hAnsi="Book Antiqua" w:cs="Book Antiqua"/>
          <w:i/>
          <w:iCs/>
          <w:kern w:val="0"/>
          <w:sz w:val="24"/>
        </w:rPr>
        <w:t>ATG12</w:t>
      </w:r>
      <w:r w:rsidRPr="00664505">
        <w:rPr>
          <w:rFonts w:ascii="Book Antiqua" w:hAnsi="Book Antiqua" w:cs="Book Antiqua"/>
          <w:kern w:val="0"/>
          <w:sz w:val="24"/>
          <w:vertAlign w:val="superscript"/>
        </w:rPr>
        <w:t>[93]</w:t>
      </w:r>
      <w:r w:rsidRPr="00664505">
        <w:rPr>
          <w:rFonts w:ascii="Book Antiqua" w:hAnsi="Book Antiqua" w:cs="Book Antiqua"/>
          <w:kern w:val="0"/>
          <w:sz w:val="24"/>
        </w:rPr>
        <w:t xml:space="preserve">. In autophagy, </w:t>
      </w:r>
      <w:r w:rsidRPr="00664505">
        <w:rPr>
          <w:rFonts w:ascii="Book Antiqua" w:hAnsi="Book Antiqua" w:cs="Book Antiqua"/>
          <w:i/>
          <w:iCs/>
          <w:kern w:val="0"/>
          <w:sz w:val="24"/>
        </w:rPr>
        <w:t>ATG16L</w:t>
      </w:r>
      <w:r w:rsidRPr="00664505">
        <w:rPr>
          <w:rFonts w:ascii="Book Antiqua" w:hAnsi="Book Antiqua" w:cs="Book Antiqua"/>
          <w:kern w:val="0"/>
          <w:sz w:val="24"/>
        </w:rPr>
        <w:t xml:space="preserve"> plays an important role in autophagosome formation and functions as an E3-like enzyme to mediate lipidation</w:t>
      </w:r>
      <w:r w:rsidRPr="00664505">
        <w:rPr>
          <w:rFonts w:ascii="Book Antiqua" w:hAnsi="Book Antiqua" w:cs="Book Antiqua"/>
          <w:kern w:val="0"/>
          <w:sz w:val="24"/>
          <w:vertAlign w:val="superscript"/>
        </w:rPr>
        <w:t>[94]</w:t>
      </w:r>
      <w:r w:rsidRPr="00664505">
        <w:rPr>
          <w:rFonts w:ascii="Book Antiqua" w:hAnsi="Book Antiqua" w:cs="Book Antiqua"/>
          <w:kern w:val="0"/>
          <w:sz w:val="24"/>
        </w:rPr>
        <w:t xml:space="preserve">. Lu </w:t>
      </w:r>
      <w:r w:rsidRPr="00664505">
        <w:rPr>
          <w:rFonts w:ascii="Book Antiqua" w:hAnsi="Book Antiqua" w:cs="Book Antiqua"/>
          <w:i/>
          <w:iCs/>
          <w:kern w:val="0"/>
          <w:sz w:val="24"/>
        </w:rPr>
        <w:t>et al</w:t>
      </w:r>
      <w:r w:rsidRPr="00664505">
        <w:rPr>
          <w:rFonts w:ascii="Book Antiqua" w:hAnsi="Book Antiqua" w:cs="Book Antiqua"/>
          <w:kern w:val="0"/>
          <w:sz w:val="24"/>
          <w:vertAlign w:val="superscript"/>
        </w:rPr>
        <w:t>[95]</w:t>
      </w:r>
      <w:r w:rsidRPr="00664505">
        <w:rPr>
          <w:rFonts w:ascii="Book Antiqua" w:hAnsi="Book Antiqua" w:cs="Book Antiqua"/>
          <w:i/>
          <w:iCs/>
          <w:kern w:val="0"/>
          <w:sz w:val="24"/>
        </w:rPr>
        <w:t xml:space="preserve"> </w:t>
      </w:r>
      <w:r w:rsidRPr="00664505">
        <w:rPr>
          <w:rFonts w:ascii="Book Antiqua" w:hAnsi="Book Antiqua" w:cs="Book Antiqua"/>
          <w:kern w:val="0"/>
          <w:sz w:val="24"/>
        </w:rPr>
        <w:t xml:space="preserve">recently provided evidence to show that miR106b and miR93 suppress autophagy-mediated removal of bacteria in epithelial cells by targeting </w:t>
      </w:r>
      <w:r w:rsidRPr="00664505">
        <w:rPr>
          <w:rFonts w:ascii="Book Antiqua" w:hAnsi="Book Antiqua" w:cs="Book Antiqua"/>
          <w:i/>
          <w:iCs/>
          <w:kern w:val="0"/>
          <w:sz w:val="24"/>
        </w:rPr>
        <w:t>ATG16L1</w:t>
      </w:r>
      <w:r w:rsidRPr="00664505">
        <w:rPr>
          <w:rFonts w:ascii="Book Antiqua" w:hAnsi="Book Antiqua" w:cs="Book Antiqua"/>
          <w:kern w:val="0"/>
          <w:sz w:val="24"/>
        </w:rPr>
        <w:t xml:space="preserve">. Furthermore, </w:t>
      </w:r>
      <w:r w:rsidRPr="00664505">
        <w:rPr>
          <w:rFonts w:ascii="Book Antiqua" w:hAnsi="Book Antiqua" w:cs="Book Antiqua"/>
          <w:i/>
          <w:iCs/>
          <w:kern w:val="0"/>
          <w:sz w:val="24"/>
        </w:rPr>
        <w:t>NOD2</w:t>
      </w:r>
      <w:r w:rsidRPr="00664505">
        <w:rPr>
          <w:rFonts w:ascii="Book Antiqua" w:hAnsi="Book Antiqua" w:cs="Book Antiqua"/>
          <w:kern w:val="0"/>
          <w:sz w:val="24"/>
        </w:rPr>
        <w:t xml:space="preserve">, an intracellular bacterial sensor of the </w:t>
      </w:r>
      <w:r w:rsidRPr="00664505">
        <w:rPr>
          <w:rFonts w:ascii="Book Antiqua" w:hAnsi="Book Antiqua"/>
          <w:sz w:val="24"/>
        </w:rPr>
        <w:t>nucleotide-binding and oligomerization domain (NOD)</w:t>
      </w:r>
      <w:r w:rsidRPr="00664505">
        <w:rPr>
          <w:rFonts w:ascii="Verdana" w:hAnsi="Verdana"/>
          <w:sz w:val="17"/>
          <w:szCs w:val="17"/>
        </w:rPr>
        <w:t>-</w:t>
      </w:r>
      <w:r w:rsidRPr="00664505">
        <w:rPr>
          <w:rFonts w:ascii="Book Antiqua" w:hAnsi="Book Antiqua" w:cs="Book Antiqua"/>
          <w:iCs/>
          <w:kern w:val="0"/>
          <w:sz w:val="24"/>
        </w:rPr>
        <w:t>like receptor</w:t>
      </w:r>
      <w:r w:rsidRPr="00664505">
        <w:rPr>
          <w:rFonts w:ascii="Book Antiqua" w:hAnsi="Book Antiqua" w:cs="Book Antiqua"/>
          <w:kern w:val="0"/>
          <w:sz w:val="24"/>
        </w:rPr>
        <w:t xml:space="preserve"> (</w:t>
      </w:r>
      <w:r w:rsidRPr="00664505">
        <w:rPr>
          <w:rFonts w:ascii="Book Antiqua" w:hAnsi="Book Antiqua" w:cs="Book Antiqua"/>
          <w:i/>
          <w:iCs/>
          <w:kern w:val="0"/>
          <w:sz w:val="24"/>
        </w:rPr>
        <w:t>NLR</w:t>
      </w:r>
      <w:r w:rsidRPr="00664505">
        <w:rPr>
          <w:rFonts w:ascii="Book Antiqua" w:hAnsi="Book Antiqua" w:cs="Book Antiqua"/>
          <w:kern w:val="0"/>
          <w:sz w:val="24"/>
        </w:rPr>
        <w:t xml:space="preserve">) family, can sense the presence of </w:t>
      </w:r>
      <w:r w:rsidRPr="00664505">
        <w:rPr>
          <w:rStyle w:val="st1"/>
          <w:rFonts w:ascii="Book Antiqua" w:hAnsi="Book Antiqua" w:cs="Arial"/>
          <w:sz w:val="24"/>
        </w:rPr>
        <w:t>muramyl dipeptide (MDP)</w:t>
      </w:r>
      <w:r w:rsidRPr="00664505">
        <w:rPr>
          <w:rFonts w:ascii="Book Antiqua" w:hAnsi="Book Antiqua" w:cs="Book Antiqua"/>
          <w:kern w:val="0"/>
          <w:sz w:val="24"/>
        </w:rPr>
        <w:t xml:space="preserve">, a component of the peptidoglycan cell wall from both Gram-positive and Gram-negative bacteria. </w:t>
      </w:r>
      <w:r w:rsidRPr="00664505">
        <w:rPr>
          <w:rFonts w:ascii="Book Antiqua" w:hAnsi="Book Antiqua" w:cs="Book Antiqua"/>
          <w:i/>
          <w:iCs/>
          <w:kern w:val="0"/>
          <w:sz w:val="24"/>
        </w:rPr>
        <w:t>NOD2</w:t>
      </w:r>
      <w:r w:rsidRPr="00664505">
        <w:rPr>
          <w:rFonts w:ascii="Book Antiqua" w:hAnsi="Book Antiqua" w:cs="Book Antiqua"/>
          <w:kern w:val="0"/>
          <w:sz w:val="24"/>
        </w:rPr>
        <w:t xml:space="preserve"> activation results in pro-inflammatory and anti-bacterial molecule production dependent on cell signaling pathways mediated by </w:t>
      </w:r>
      <w:r w:rsidRPr="00664505">
        <w:rPr>
          <w:rFonts w:ascii="Book Antiqua" w:hAnsi="Book Antiqua" w:cs="Book Antiqua"/>
          <w:i/>
          <w:iCs/>
          <w:kern w:val="0"/>
          <w:sz w:val="24"/>
        </w:rPr>
        <w:t>RICK</w:t>
      </w:r>
      <w:r w:rsidRPr="00664505">
        <w:rPr>
          <w:rFonts w:ascii="Book Antiqua" w:hAnsi="Book Antiqua" w:cs="Book Antiqua"/>
          <w:kern w:val="0"/>
          <w:sz w:val="24"/>
        </w:rPr>
        <w:t>/</w:t>
      </w:r>
      <w:r w:rsidRPr="00664505">
        <w:rPr>
          <w:rFonts w:ascii="Book Antiqua" w:hAnsi="Book Antiqua" w:cs="Book Antiqua"/>
          <w:i/>
          <w:iCs/>
          <w:kern w:val="0"/>
          <w:sz w:val="24"/>
        </w:rPr>
        <w:t>RIP2</w:t>
      </w:r>
      <w:r w:rsidRPr="00664505">
        <w:rPr>
          <w:rFonts w:ascii="Book Antiqua" w:hAnsi="Book Antiqua" w:cs="Book Antiqua"/>
          <w:kern w:val="0"/>
          <w:sz w:val="24"/>
        </w:rPr>
        <w:t xml:space="preserve">, </w:t>
      </w:r>
      <w:r w:rsidRPr="00664505">
        <w:rPr>
          <w:rFonts w:ascii="Book Antiqua" w:hAnsi="Book Antiqua" w:cs="Book Antiqua"/>
          <w:i/>
          <w:iCs/>
          <w:kern w:val="0"/>
          <w:sz w:val="24"/>
        </w:rPr>
        <w:t>NF-κB</w:t>
      </w:r>
      <w:r w:rsidRPr="00664505">
        <w:rPr>
          <w:rFonts w:ascii="Book Antiqua" w:hAnsi="Book Antiqua" w:cs="Book Antiqua"/>
          <w:kern w:val="0"/>
          <w:sz w:val="24"/>
        </w:rPr>
        <w:t xml:space="preserve"> and </w:t>
      </w:r>
      <w:r w:rsidRPr="00664505">
        <w:rPr>
          <w:rFonts w:ascii="Book Antiqua" w:hAnsi="Book Antiqua" w:cs="Book Antiqua"/>
          <w:i/>
          <w:iCs/>
          <w:kern w:val="0"/>
          <w:sz w:val="24"/>
        </w:rPr>
        <w:t>MAPKs</w:t>
      </w:r>
      <w:r w:rsidRPr="00664505">
        <w:rPr>
          <w:rFonts w:ascii="Book Antiqua" w:hAnsi="Book Antiqua" w:cs="Book Antiqua"/>
          <w:kern w:val="0"/>
          <w:sz w:val="24"/>
        </w:rPr>
        <w:t xml:space="preserve">. More recently, Ghorpade </w:t>
      </w:r>
      <w:r w:rsidRPr="00664505">
        <w:rPr>
          <w:rFonts w:ascii="Book Antiqua" w:hAnsi="Book Antiqua" w:cs="Book Antiqua"/>
          <w:i/>
          <w:iCs/>
          <w:kern w:val="0"/>
          <w:sz w:val="24"/>
        </w:rPr>
        <w:t>et al</w:t>
      </w:r>
      <w:r w:rsidRPr="00664505">
        <w:rPr>
          <w:rFonts w:ascii="Book Antiqua" w:hAnsi="Book Antiqua" w:cs="Book Antiqua"/>
          <w:kern w:val="0"/>
          <w:sz w:val="24"/>
          <w:vertAlign w:val="superscript"/>
        </w:rPr>
        <w:t>[96]</w:t>
      </w:r>
      <w:r w:rsidRPr="00664505">
        <w:rPr>
          <w:rFonts w:ascii="Book Antiqua" w:hAnsi="Book Antiqua" w:cs="Book Antiqua"/>
          <w:i/>
          <w:iCs/>
          <w:kern w:val="0"/>
          <w:sz w:val="24"/>
        </w:rPr>
        <w:t xml:space="preserve"> </w:t>
      </w:r>
      <w:r w:rsidRPr="00664505">
        <w:rPr>
          <w:rFonts w:ascii="Book Antiqua" w:hAnsi="Book Antiqua" w:cs="Book Antiqua"/>
          <w:kern w:val="0"/>
          <w:sz w:val="24"/>
        </w:rPr>
        <w:t xml:space="preserve">found that miR-146a-mediated </w:t>
      </w:r>
      <w:r w:rsidRPr="00664505">
        <w:rPr>
          <w:rFonts w:ascii="Book Antiqua" w:hAnsi="Book Antiqua" w:cs="Book Antiqua"/>
          <w:i/>
          <w:iCs/>
          <w:kern w:val="0"/>
          <w:sz w:val="24"/>
        </w:rPr>
        <w:t>NOD2</w:t>
      </w:r>
      <w:r w:rsidRPr="00664505">
        <w:rPr>
          <w:rFonts w:ascii="Book Antiqua" w:hAnsi="Book Antiqua" w:cs="Book Antiqua"/>
          <w:kern w:val="0"/>
          <w:sz w:val="24"/>
        </w:rPr>
        <w:t>-</w:t>
      </w:r>
      <w:r w:rsidRPr="00664505">
        <w:rPr>
          <w:rFonts w:ascii="Book Antiqua" w:hAnsi="Book Antiqua" w:cs="Book Antiqua"/>
          <w:i/>
          <w:iCs/>
          <w:kern w:val="0"/>
          <w:sz w:val="24"/>
        </w:rPr>
        <w:t>SHH</w:t>
      </w:r>
      <w:r w:rsidRPr="00664505">
        <w:rPr>
          <w:rFonts w:ascii="Book Antiqua" w:hAnsi="Book Antiqua" w:cs="Book Antiqua"/>
          <w:kern w:val="0"/>
          <w:sz w:val="24"/>
        </w:rPr>
        <w:t xml:space="preserve"> signaling regulated </w:t>
      </w:r>
      <w:r w:rsidRPr="00664505">
        <w:rPr>
          <w:rFonts w:ascii="Book Antiqua" w:hAnsi="Book Antiqua" w:cs="Book Antiqua"/>
          <w:kern w:val="0"/>
          <w:sz w:val="24"/>
        </w:rPr>
        <w:lastRenderedPageBreak/>
        <w:t>gut inflammation in a mouse model of IBD.</w:t>
      </w:r>
      <w:r w:rsidRPr="00664505">
        <w:rPr>
          <w:rFonts w:ascii="Book Antiqua" w:hAnsi="Book Antiqua" w:cs="Book Antiqua"/>
          <w:b/>
          <w:bCs/>
          <w:kern w:val="0"/>
          <w:sz w:val="24"/>
        </w:rPr>
        <w:t xml:space="preserve"> </w:t>
      </w:r>
      <w:r w:rsidRPr="00664505">
        <w:rPr>
          <w:rFonts w:ascii="Book Antiqua" w:hAnsi="Book Antiqua" w:cs="Book Antiqua"/>
          <w:bCs/>
          <w:kern w:val="0"/>
          <w:sz w:val="24"/>
        </w:rPr>
        <w:t>In a</w:t>
      </w:r>
      <w:r w:rsidRPr="00664505">
        <w:rPr>
          <w:rFonts w:ascii="Book Antiqua" w:hAnsi="Book Antiqua" w:cs="Book Antiqua"/>
          <w:kern w:val="0"/>
          <w:sz w:val="24"/>
        </w:rPr>
        <w:t xml:space="preserve">ddition, Brest </w:t>
      </w:r>
      <w:r w:rsidRPr="00664505">
        <w:rPr>
          <w:rFonts w:ascii="Book Antiqua" w:hAnsi="Book Antiqua" w:cs="Book Antiqua"/>
          <w:i/>
          <w:iCs/>
          <w:kern w:val="0"/>
          <w:sz w:val="24"/>
        </w:rPr>
        <w:t>et al</w:t>
      </w:r>
      <w:r w:rsidRPr="00664505">
        <w:rPr>
          <w:rFonts w:ascii="Book Antiqua" w:hAnsi="Book Antiqua" w:cs="Book Antiqua"/>
          <w:kern w:val="0"/>
          <w:sz w:val="24"/>
          <w:vertAlign w:val="superscript"/>
        </w:rPr>
        <w:t>[97]</w:t>
      </w:r>
      <w:r w:rsidRPr="00664505">
        <w:rPr>
          <w:rFonts w:ascii="Book Antiqua" w:hAnsi="Book Antiqua" w:cs="Book Antiqua"/>
          <w:i/>
          <w:iCs/>
          <w:kern w:val="0"/>
          <w:sz w:val="24"/>
        </w:rPr>
        <w:t xml:space="preserve"> </w:t>
      </w:r>
      <w:r w:rsidRPr="00664505">
        <w:rPr>
          <w:rFonts w:ascii="Book Antiqua" w:hAnsi="Book Antiqua" w:cs="Book Antiqua"/>
          <w:kern w:val="0"/>
          <w:sz w:val="24"/>
        </w:rPr>
        <w:t>demonstrated that the miR-196 family of miRNAs downregulates the CD protective variant (</w:t>
      </w:r>
      <w:r w:rsidRPr="00664505">
        <w:rPr>
          <w:rFonts w:ascii="Book Antiqua" w:hAnsi="Book Antiqua" w:cs="Book Antiqua"/>
          <w:i/>
          <w:iCs/>
          <w:kern w:val="0"/>
          <w:sz w:val="24"/>
        </w:rPr>
        <w:t>c.313C</w:t>
      </w:r>
      <w:r w:rsidRPr="00664505">
        <w:rPr>
          <w:rFonts w:ascii="Book Antiqua" w:hAnsi="Book Antiqua" w:cs="Book Antiqua"/>
          <w:kern w:val="0"/>
          <w:sz w:val="24"/>
        </w:rPr>
        <w:t xml:space="preserve">) of the immunity-related </w:t>
      </w:r>
      <w:r w:rsidRPr="00664505">
        <w:rPr>
          <w:rFonts w:ascii="Book Antiqua" w:hAnsi="Book Antiqua" w:cs="Book Antiqua"/>
          <w:iCs/>
          <w:kern w:val="0"/>
          <w:sz w:val="24"/>
        </w:rPr>
        <w:t>GTPase family M protein 1</w:t>
      </w:r>
      <w:r w:rsidRPr="00664505">
        <w:rPr>
          <w:rFonts w:ascii="Book Antiqua" w:hAnsi="Book Antiqua" w:cs="Book Antiqua"/>
          <w:i/>
          <w:iCs/>
          <w:kern w:val="0"/>
          <w:sz w:val="24"/>
        </w:rPr>
        <w:t xml:space="preserve"> </w:t>
      </w:r>
      <w:r w:rsidRPr="00664505">
        <w:rPr>
          <w:rFonts w:ascii="Book Antiqua" w:hAnsi="Book Antiqua" w:cs="Book Antiqua"/>
          <w:kern w:val="0"/>
          <w:sz w:val="24"/>
        </w:rPr>
        <w:t>(</w:t>
      </w:r>
      <w:r w:rsidRPr="00664505">
        <w:rPr>
          <w:rFonts w:ascii="Book Antiqua" w:hAnsi="Book Antiqua" w:cs="Book Antiqua"/>
          <w:i/>
          <w:iCs/>
          <w:kern w:val="0"/>
          <w:sz w:val="24"/>
        </w:rPr>
        <w:t>IRGM1</w:t>
      </w:r>
      <w:r w:rsidRPr="00664505">
        <w:rPr>
          <w:rFonts w:ascii="Book Antiqua" w:hAnsi="Book Antiqua" w:cs="Book Antiqua"/>
          <w:kern w:val="0"/>
          <w:sz w:val="24"/>
        </w:rPr>
        <w:t xml:space="preserve">) gene in CD patients. Consequently, the control of intracellular replication of CD-associated adherent invasive </w:t>
      </w:r>
      <w:r w:rsidRPr="00664505">
        <w:rPr>
          <w:rFonts w:ascii="Book Antiqua" w:hAnsi="Book Antiqua" w:cs="Book Antiqua"/>
          <w:i/>
          <w:kern w:val="0"/>
          <w:sz w:val="24"/>
        </w:rPr>
        <w:t>E.</w:t>
      </w:r>
      <w:r w:rsidRPr="00664505">
        <w:rPr>
          <w:rFonts w:ascii="Book Antiqua" w:hAnsi="Book Antiqua" w:cs="Book Antiqua"/>
          <w:i/>
          <w:iCs/>
          <w:kern w:val="0"/>
          <w:sz w:val="24"/>
        </w:rPr>
        <w:t xml:space="preserve"> coli</w:t>
      </w:r>
      <w:r w:rsidRPr="00664505">
        <w:rPr>
          <w:rFonts w:ascii="Book Antiqua" w:hAnsi="Book Antiqua" w:cs="Book Antiqua"/>
          <w:kern w:val="0"/>
          <w:sz w:val="24"/>
        </w:rPr>
        <w:t xml:space="preserve"> (AIEC) by autophagy was lost due to a decrease in </w:t>
      </w:r>
      <w:r w:rsidRPr="00664505">
        <w:rPr>
          <w:rFonts w:ascii="Book Antiqua" w:hAnsi="Book Antiqua" w:cs="Book Antiqua"/>
          <w:i/>
          <w:iCs/>
          <w:kern w:val="0"/>
          <w:sz w:val="24"/>
        </w:rPr>
        <w:t>IRGM1</w:t>
      </w:r>
      <w:r w:rsidRPr="00664505">
        <w:rPr>
          <w:rFonts w:ascii="Book Antiqua" w:hAnsi="Book Antiqua" w:cs="Book Antiqua"/>
          <w:kern w:val="0"/>
          <w:sz w:val="24"/>
          <w:vertAlign w:val="superscript"/>
        </w:rPr>
        <w:t>[97]</w:t>
      </w:r>
      <w:r w:rsidRPr="00664505">
        <w:rPr>
          <w:rFonts w:ascii="Book Antiqua" w:hAnsi="Book Antiqua" w:cs="Book Antiqua"/>
          <w:kern w:val="0"/>
          <w:sz w:val="24"/>
        </w:rPr>
        <w:t>. By targeting the related gene, miRNAs may eventually contribute to the improvement of IBD.</w:t>
      </w:r>
    </w:p>
    <w:p w:rsidR="00F11EE4" w:rsidRPr="00664505" w:rsidRDefault="00F11EE4" w:rsidP="00F1155D">
      <w:pPr>
        <w:autoSpaceDE w:val="0"/>
        <w:autoSpaceDN w:val="0"/>
        <w:adjustRightInd w:val="0"/>
        <w:spacing w:line="360" w:lineRule="auto"/>
        <w:rPr>
          <w:rFonts w:ascii="Book Antiqua" w:hAnsi="Book Antiqua" w:cs="Book Antiqua"/>
          <w:i/>
          <w:iCs/>
          <w:kern w:val="0"/>
          <w:sz w:val="24"/>
        </w:rPr>
      </w:pPr>
    </w:p>
    <w:p w:rsidR="00F11EE4" w:rsidRPr="00664505" w:rsidRDefault="00F11EE4" w:rsidP="00F1155D">
      <w:pPr>
        <w:autoSpaceDE w:val="0"/>
        <w:autoSpaceDN w:val="0"/>
        <w:adjustRightInd w:val="0"/>
        <w:spacing w:line="360" w:lineRule="auto"/>
        <w:rPr>
          <w:rFonts w:ascii="Book Antiqua" w:hAnsi="Book Antiqua" w:cs="Book Antiqua"/>
          <w:b/>
          <w:bCs/>
          <w:iCs/>
          <w:kern w:val="0"/>
          <w:sz w:val="24"/>
        </w:rPr>
      </w:pPr>
      <w:r w:rsidRPr="00664505">
        <w:rPr>
          <w:rFonts w:ascii="Book Antiqua" w:hAnsi="Book Antiqua" w:cs="Book Antiqua"/>
          <w:b/>
          <w:bCs/>
          <w:iCs/>
          <w:kern w:val="0"/>
          <w:sz w:val="24"/>
        </w:rPr>
        <w:t>NOVEL BIOMARKERES AND THERAPEUTIC TARGETS IN IBD</w:t>
      </w:r>
    </w:p>
    <w:p w:rsidR="00F11EE4" w:rsidRPr="00664505" w:rsidRDefault="00F11EE4" w:rsidP="00F1155D">
      <w:pPr>
        <w:autoSpaceDE w:val="0"/>
        <w:autoSpaceDN w:val="0"/>
        <w:adjustRightInd w:val="0"/>
        <w:spacing w:line="360" w:lineRule="auto"/>
        <w:rPr>
          <w:rFonts w:ascii="Book Antiqua" w:hAnsi="Book Antiqua" w:cs="Book Antiqua"/>
          <w:kern w:val="0"/>
          <w:sz w:val="24"/>
        </w:rPr>
      </w:pPr>
      <w:r w:rsidRPr="00664505">
        <w:rPr>
          <w:rFonts w:ascii="Book Antiqua" w:hAnsi="Book Antiqua" w:cs="Book Antiqua"/>
          <w:kern w:val="0"/>
          <w:sz w:val="24"/>
        </w:rPr>
        <w:t>With regard to the involvement of miRNAs in the pathogenesis of IBD, it is vital to identify which miRNAs are consistently dysregulated in IBD and the target genes of the miRNAs. miR-21, the most investigated and well-described miRNA, also known as the “oncomiR”, has been shown to have potential clinical application</w:t>
      </w:r>
      <w:r w:rsidRPr="00664505">
        <w:rPr>
          <w:rFonts w:ascii="Book Antiqua" w:hAnsi="Book Antiqua" w:cs="Book Antiqua"/>
          <w:kern w:val="0"/>
          <w:sz w:val="24"/>
          <w:vertAlign w:val="superscript"/>
        </w:rPr>
        <w:t>[98]</w:t>
      </w:r>
      <w:r w:rsidRPr="00664505">
        <w:rPr>
          <w:rFonts w:ascii="Book Antiqua" w:hAnsi="Book Antiqua" w:cs="Book Antiqua"/>
          <w:kern w:val="0"/>
          <w:sz w:val="24"/>
        </w:rPr>
        <w:t>. According to published data</w:t>
      </w:r>
      <w:r w:rsidRPr="00664505">
        <w:rPr>
          <w:rFonts w:ascii="Book Antiqua" w:hAnsi="Book Antiqua" w:cs="Book Antiqua"/>
          <w:kern w:val="0"/>
          <w:sz w:val="24"/>
          <w:vertAlign w:val="superscript"/>
        </w:rPr>
        <w:t>[52,53,99,100]</w:t>
      </w:r>
      <w:r w:rsidRPr="00664505">
        <w:rPr>
          <w:rFonts w:ascii="Book Antiqua" w:hAnsi="Book Antiqua" w:cs="Book Antiqua"/>
          <w:kern w:val="0"/>
          <w:sz w:val="24"/>
        </w:rPr>
        <w:t xml:space="preserve">, miR-21 is the only miRNA usually upregulated in inflamed tissue or serum in IBD patients. The expression of miR-21 is regulated by </w:t>
      </w:r>
      <w:r w:rsidRPr="00664505">
        <w:rPr>
          <w:rFonts w:ascii="Book Antiqua" w:hAnsi="Book Antiqua" w:cs="Book Antiqua"/>
          <w:i/>
          <w:iCs/>
          <w:kern w:val="0"/>
          <w:sz w:val="24"/>
        </w:rPr>
        <w:t>NF-κB</w:t>
      </w:r>
      <w:r w:rsidRPr="00664505">
        <w:rPr>
          <w:rFonts w:ascii="Book Antiqua" w:hAnsi="Book Antiqua" w:cs="Book Antiqua"/>
          <w:kern w:val="0"/>
          <w:sz w:val="24"/>
        </w:rPr>
        <w:t xml:space="preserve"> which is a master gene in multiple immune diseases (including IBD)</w:t>
      </w:r>
      <w:r w:rsidRPr="00664505">
        <w:rPr>
          <w:rFonts w:ascii="Book Antiqua" w:hAnsi="Book Antiqua" w:cs="Book Antiqua"/>
          <w:kern w:val="0"/>
          <w:sz w:val="24"/>
          <w:vertAlign w:val="superscript"/>
        </w:rPr>
        <w:t>[101]</w:t>
      </w:r>
      <w:r w:rsidRPr="00664505">
        <w:rPr>
          <w:rFonts w:ascii="Book Antiqua" w:hAnsi="Book Antiqua" w:cs="Book Antiqua"/>
          <w:kern w:val="0"/>
          <w:sz w:val="24"/>
        </w:rPr>
        <w:t xml:space="preserve">. Thus, miR-21 has the potential as a biomarker. Iborra </w:t>
      </w:r>
      <w:r w:rsidRPr="00664505">
        <w:rPr>
          <w:rFonts w:ascii="Book Antiqua" w:hAnsi="Book Antiqua" w:cs="Book Antiqua"/>
          <w:i/>
          <w:iCs/>
          <w:kern w:val="0"/>
          <w:sz w:val="24"/>
        </w:rPr>
        <w:t>et al</w:t>
      </w:r>
      <w:r w:rsidRPr="00664505">
        <w:rPr>
          <w:rFonts w:ascii="Book Antiqua" w:hAnsi="Book Antiqua" w:cs="Book Antiqua"/>
          <w:kern w:val="0"/>
          <w:sz w:val="24"/>
          <w:vertAlign w:val="superscript"/>
        </w:rPr>
        <w:t>[102]</w:t>
      </w:r>
      <w:r w:rsidRPr="00664505">
        <w:rPr>
          <w:rFonts w:ascii="Book Antiqua" w:hAnsi="Book Antiqua" w:cs="Book Antiqua"/>
          <w:kern w:val="0"/>
          <w:sz w:val="24"/>
        </w:rPr>
        <w:t xml:space="preserve"> recently conducted a study to establish the specific expression patterns of miRNAs in the serum and mucosa of IBD patients. They identified six and five differentially expressed miRNAs in the serum and mucosa of active CD compared with inactive CD patients, respectively. Their study again suggested the utility of miRNAs as possible biomarkers. The actual role of miRNAs in IBD still need to be confirmed by functional studies, however, miRNAs have shown promise in the treatment of IBD.</w:t>
      </w:r>
    </w:p>
    <w:p w:rsidR="00F11EE4" w:rsidRPr="00664505" w:rsidRDefault="00F11EE4" w:rsidP="00F1155D">
      <w:pPr>
        <w:autoSpaceDE w:val="0"/>
        <w:autoSpaceDN w:val="0"/>
        <w:adjustRightInd w:val="0"/>
        <w:spacing w:line="360" w:lineRule="auto"/>
        <w:rPr>
          <w:rFonts w:ascii="Book Antiqua" w:hAnsi="Book Antiqua" w:cs="Book Antiqua"/>
          <w:kern w:val="0"/>
          <w:sz w:val="24"/>
        </w:rPr>
      </w:pPr>
    </w:p>
    <w:p w:rsidR="00F11EE4" w:rsidRPr="00664505" w:rsidRDefault="00F11EE4" w:rsidP="00F1155D">
      <w:pPr>
        <w:autoSpaceDE w:val="0"/>
        <w:autoSpaceDN w:val="0"/>
        <w:adjustRightInd w:val="0"/>
        <w:spacing w:line="360" w:lineRule="auto"/>
        <w:rPr>
          <w:rFonts w:ascii="Book Antiqua" w:hAnsi="Book Antiqua" w:cs="Book Antiqua"/>
          <w:b/>
          <w:bCs/>
          <w:kern w:val="0"/>
          <w:sz w:val="24"/>
        </w:rPr>
      </w:pPr>
      <w:r w:rsidRPr="00664505">
        <w:rPr>
          <w:rFonts w:ascii="Book Antiqua" w:hAnsi="Book Antiqua" w:cs="Book Antiqua"/>
          <w:b/>
          <w:bCs/>
          <w:kern w:val="0"/>
          <w:sz w:val="24"/>
        </w:rPr>
        <w:t>CONCLUSION</w:t>
      </w:r>
    </w:p>
    <w:p w:rsidR="00F11EE4" w:rsidRPr="00664505" w:rsidRDefault="00F11EE4" w:rsidP="00F1155D">
      <w:pPr>
        <w:autoSpaceDE w:val="0"/>
        <w:autoSpaceDN w:val="0"/>
        <w:adjustRightInd w:val="0"/>
        <w:spacing w:line="360" w:lineRule="auto"/>
        <w:rPr>
          <w:rFonts w:ascii="Book Antiqua" w:hAnsi="Book Antiqua" w:cs="Book Antiqua"/>
          <w:kern w:val="0"/>
          <w:sz w:val="24"/>
        </w:rPr>
      </w:pPr>
      <w:r w:rsidRPr="00664505">
        <w:rPr>
          <w:rFonts w:ascii="Book Antiqua" w:hAnsi="Book Antiqua" w:cs="Book Antiqua"/>
          <w:kern w:val="0"/>
          <w:sz w:val="24"/>
        </w:rPr>
        <w:t xml:space="preserve">Recently, increasing attention has been paid to the gene expression of miRNAs in IBD. Clinical trials have been carried out to test the therapeutic efficacy of miRNA-based therapies. </w:t>
      </w:r>
      <w:r w:rsidRPr="00664505">
        <w:rPr>
          <w:rFonts w:ascii="Book Antiqua" w:hAnsi="Book Antiqua" w:cs="宋体"/>
          <w:kern w:val="0"/>
          <w:sz w:val="24"/>
        </w:rPr>
        <w:t>“</w:t>
      </w:r>
      <w:r w:rsidRPr="00664505">
        <w:rPr>
          <w:rFonts w:ascii="Book Antiqua" w:hAnsi="Book Antiqua" w:cs="Book Antiqua"/>
          <w:kern w:val="0"/>
          <w:sz w:val="24"/>
        </w:rPr>
        <w:t>Miravirsen</w:t>
      </w:r>
      <w:r w:rsidRPr="00664505">
        <w:rPr>
          <w:rFonts w:ascii="Book Antiqua" w:hAnsi="Book Antiqua" w:cs="宋体"/>
          <w:kern w:val="0"/>
          <w:sz w:val="24"/>
        </w:rPr>
        <w:t>”</w:t>
      </w:r>
      <w:r w:rsidRPr="00664505">
        <w:rPr>
          <w:rFonts w:ascii="Book Antiqua" w:hAnsi="Book Antiqua" w:cs="Book Antiqua"/>
          <w:kern w:val="0"/>
          <w:sz w:val="24"/>
        </w:rPr>
        <w:t xml:space="preserve">, a specific inhibitor of miR-122, is now </w:t>
      </w:r>
      <w:r w:rsidRPr="00664505">
        <w:rPr>
          <w:rFonts w:ascii="Book Antiqua" w:hAnsi="Book Antiqua" w:cs="Book Antiqua"/>
          <w:kern w:val="0"/>
          <w:sz w:val="24"/>
        </w:rPr>
        <w:lastRenderedPageBreak/>
        <w:t>being evaluated in a phase II clinical trial</w:t>
      </w:r>
      <w:r w:rsidRPr="00664505">
        <w:rPr>
          <w:rFonts w:ascii="Book Antiqua" w:hAnsi="Book Antiqua" w:cs="Book Antiqua"/>
          <w:kern w:val="0"/>
          <w:sz w:val="24"/>
          <w:vertAlign w:val="superscript"/>
        </w:rPr>
        <w:t>[103]</w:t>
      </w:r>
      <w:r w:rsidRPr="00664505">
        <w:rPr>
          <w:rFonts w:ascii="Book Antiqua" w:hAnsi="Book Antiqua" w:cs="Book Antiqua"/>
          <w:kern w:val="0"/>
          <w:sz w:val="24"/>
        </w:rPr>
        <w:t>. Furthermore, a recent review</w:t>
      </w:r>
      <w:r w:rsidRPr="00664505">
        <w:rPr>
          <w:rFonts w:ascii="Book Antiqua" w:hAnsi="Book Antiqua" w:cs="Book Antiqua"/>
          <w:kern w:val="0"/>
          <w:sz w:val="24"/>
          <w:vertAlign w:val="superscript"/>
        </w:rPr>
        <w:t>[104]</w:t>
      </w:r>
      <w:r w:rsidRPr="00664505">
        <w:rPr>
          <w:rFonts w:ascii="Book Antiqua" w:hAnsi="Book Antiqua" w:cs="Book Antiqua"/>
          <w:kern w:val="0"/>
          <w:sz w:val="24"/>
        </w:rPr>
        <w:t xml:space="preserve"> suggested the use of an miRNA inhibitor or synthetic miRNA targeting the </w:t>
      </w:r>
      <w:r w:rsidRPr="00664505">
        <w:rPr>
          <w:rFonts w:ascii="Book Antiqua" w:hAnsi="Book Antiqua" w:cs="Book Antiqua"/>
          <w:i/>
          <w:iCs/>
          <w:kern w:val="0"/>
          <w:sz w:val="24"/>
        </w:rPr>
        <w:t>PI3K</w:t>
      </w:r>
      <w:r w:rsidRPr="00664505">
        <w:rPr>
          <w:rFonts w:ascii="Book Antiqua" w:hAnsi="Book Antiqua" w:cs="Book Antiqua"/>
          <w:kern w:val="0"/>
          <w:sz w:val="24"/>
        </w:rPr>
        <w:t xml:space="preserve"> and </w:t>
      </w:r>
      <w:r w:rsidRPr="00664505">
        <w:rPr>
          <w:rFonts w:ascii="Book Antiqua" w:hAnsi="Book Antiqua" w:cs="Book Antiqua"/>
          <w:i/>
          <w:iCs/>
          <w:kern w:val="0"/>
          <w:sz w:val="24"/>
        </w:rPr>
        <w:t>Ras/MAPK</w:t>
      </w:r>
      <w:r w:rsidRPr="00664505">
        <w:rPr>
          <w:rFonts w:ascii="Book Antiqua" w:hAnsi="Book Antiqua" w:cs="Book Antiqua"/>
          <w:kern w:val="0"/>
          <w:sz w:val="24"/>
        </w:rPr>
        <w:t xml:space="preserve"> pathways in multiple myeloma (MM) treatment. MiR-29b is a promising target in MM treatment by multiple mechanisms, including the regulation of osteoclastic differentiation</w:t>
      </w:r>
      <w:r w:rsidRPr="00664505">
        <w:rPr>
          <w:rFonts w:ascii="Book Antiqua" w:hAnsi="Book Antiqua" w:cs="Book Antiqua"/>
          <w:kern w:val="0"/>
          <w:sz w:val="24"/>
          <w:vertAlign w:val="superscript"/>
        </w:rPr>
        <w:t>[105]</w:t>
      </w:r>
      <w:r w:rsidRPr="00664505">
        <w:rPr>
          <w:rFonts w:ascii="Book Antiqua" w:hAnsi="Book Antiqua" w:cs="Book Antiqua"/>
          <w:kern w:val="0"/>
          <w:sz w:val="24"/>
        </w:rPr>
        <w:t xml:space="preserve"> and epigenetic regulation of the cell cycle</w:t>
      </w:r>
      <w:r w:rsidRPr="00664505">
        <w:rPr>
          <w:rFonts w:ascii="Book Antiqua" w:hAnsi="Book Antiqua" w:cs="Book Antiqua"/>
          <w:kern w:val="0"/>
          <w:sz w:val="24"/>
          <w:vertAlign w:val="superscript"/>
        </w:rPr>
        <w:t>[106, 107]</w:t>
      </w:r>
      <w:r w:rsidRPr="00664505">
        <w:rPr>
          <w:rFonts w:ascii="Book Antiqua" w:hAnsi="Book Antiqua" w:cs="Book Antiqua"/>
          <w:kern w:val="0"/>
          <w:sz w:val="24"/>
        </w:rPr>
        <w:t xml:space="preserve">. Future studies will provide a basis for more clinical trials and shed light on miRNA-based therapies in IBD. </w:t>
      </w:r>
    </w:p>
    <w:p w:rsidR="00F11EE4" w:rsidRPr="00664505" w:rsidRDefault="00F11EE4">
      <w:pPr>
        <w:widowControl/>
        <w:jc w:val="left"/>
        <w:rPr>
          <w:rFonts w:ascii="Book Antiqua" w:hAnsi="Book Antiqua" w:cs="Book Antiqua"/>
          <w:b/>
          <w:bCs/>
          <w:kern w:val="0"/>
          <w:sz w:val="24"/>
        </w:rPr>
      </w:pPr>
      <w:r w:rsidRPr="00664505">
        <w:rPr>
          <w:rFonts w:ascii="Book Antiqua" w:hAnsi="Book Antiqua" w:cs="Book Antiqua"/>
          <w:b/>
          <w:bCs/>
          <w:kern w:val="0"/>
          <w:sz w:val="24"/>
        </w:rPr>
        <w:br w:type="page"/>
      </w:r>
    </w:p>
    <w:p w:rsidR="00F11EE4" w:rsidRPr="00664505" w:rsidRDefault="00F11EE4" w:rsidP="00F1155D">
      <w:pPr>
        <w:autoSpaceDE w:val="0"/>
        <w:autoSpaceDN w:val="0"/>
        <w:adjustRightInd w:val="0"/>
        <w:spacing w:line="360" w:lineRule="auto"/>
        <w:rPr>
          <w:rFonts w:ascii="Book Antiqua" w:hAnsi="Book Antiqua" w:cs="Book Antiqua"/>
          <w:b/>
          <w:bCs/>
          <w:kern w:val="0"/>
          <w:sz w:val="24"/>
        </w:rPr>
      </w:pPr>
      <w:r w:rsidRPr="00664505">
        <w:rPr>
          <w:rFonts w:ascii="Book Antiqua" w:hAnsi="Book Antiqua" w:cs="Book Antiqua"/>
          <w:b/>
          <w:bCs/>
          <w:kern w:val="0"/>
          <w:sz w:val="24"/>
        </w:rPr>
        <w:t>REFERENCES</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1 </w:t>
      </w:r>
      <w:r w:rsidRPr="00664505">
        <w:rPr>
          <w:rFonts w:ascii="Book Antiqua" w:hAnsi="Book Antiqua" w:cs="宋体"/>
          <w:b/>
          <w:bCs/>
          <w:kern w:val="0"/>
          <w:sz w:val="24"/>
        </w:rPr>
        <w:t>Shen L</w:t>
      </w:r>
      <w:r w:rsidRPr="00664505">
        <w:rPr>
          <w:rFonts w:ascii="Book Antiqua" w:hAnsi="Book Antiqua" w:cs="宋体"/>
          <w:kern w:val="0"/>
          <w:sz w:val="24"/>
        </w:rPr>
        <w:t>, Su L, Turner JR. Mechanisms and functional implications of intestinal barrier defects. </w:t>
      </w:r>
      <w:r w:rsidRPr="00664505">
        <w:rPr>
          <w:rFonts w:ascii="Book Antiqua" w:hAnsi="Book Antiqua" w:cs="宋体"/>
          <w:i/>
          <w:iCs/>
          <w:kern w:val="0"/>
          <w:sz w:val="24"/>
        </w:rPr>
        <w:t>Dig Dis</w:t>
      </w:r>
      <w:r w:rsidRPr="00664505">
        <w:rPr>
          <w:rFonts w:ascii="Book Antiqua" w:hAnsi="Book Antiqua" w:cs="宋体"/>
          <w:kern w:val="0"/>
          <w:sz w:val="24"/>
        </w:rPr>
        <w:t> 2009; </w:t>
      </w:r>
      <w:r w:rsidRPr="00664505">
        <w:rPr>
          <w:rFonts w:ascii="Book Antiqua" w:hAnsi="Book Antiqua" w:cs="宋体"/>
          <w:b/>
          <w:bCs/>
          <w:kern w:val="0"/>
          <w:sz w:val="24"/>
        </w:rPr>
        <w:t>27</w:t>
      </w:r>
      <w:r w:rsidRPr="00664505">
        <w:rPr>
          <w:rFonts w:ascii="Book Antiqua" w:hAnsi="Book Antiqua" w:cs="宋体"/>
          <w:kern w:val="0"/>
          <w:sz w:val="24"/>
        </w:rPr>
        <w:t>: 443-449 [PMID: 19897958 DOI: 10.1159/000233282]</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2 </w:t>
      </w:r>
      <w:r w:rsidRPr="00664505">
        <w:rPr>
          <w:rFonts w:ascii="Book Antiqua" w:hAnsi="Book Antiqua" w:cs="宋体"/>
          <w:b/>
          <w:bCs/>
          <w:kern w:val="0"/>
          <w:sz w:val="24"/>
        </w:rPr>
        <w:t>Groschwitz KR</w:t>
      </w:r>
      <w:r w:rsidRPr="00664505">
        <w:rPr>
          <w:rFonts w:ascii="Book Antiqua" w:hAnsi="Book Antiqua" w:cs="宋体"/>
          <w:kern w:val="0"/>
          <w:sz w:val="24"/>
        </w:rPr>
        <w:t>, Hogan SP. Intestinal barrier function: molecular regulation and disease pathogenesis. </w:t>
      </w:r>
      <w:r w:rsidRPr="00664505">
        <w:rPr>
          <w:rFonts w:ascii="Book Antiqua" w:hAnsi="Book Antiqua" w:cs="宋体"/>
          <w:i/>
          <w:iCs/>
          <w:kern w:val="0"/>
          <w:sz w:val="24"/>
        </w:rPr>
        <w:t>J Allergy Clin Immunol</w:t>
      </w:r>
      <w:r w:rsidRPr="00664505">
        <w:rPr>
          <w:rFonts w:ascii="Book Antiqua" w:hAnsi="Book Antiqua" w:cs="宋体"/>
          <w:kern w:val="0"/>
          <w:sz w:val="24"/>
        </w:rPr>
        <w:t> 2009; </w:t>
      </w:r>
      <w:r w:rsidRPr="00664505">
        <w:rPr>
          <w:rFonts w:ascii="Book Antiqua" w:hAnsi="Book Antiqua" w:cs="宋体"/>
          <w:b/>
          <w:bCs/>
          <w:kern w:val="0"/>
          <w:sz w:val="24"/>
        </w:rPr>
        <w:t>124</w:t>
      </w:r>
      <w:r w:rsidRPr="00664505">
        <w:rPr>
          <w:rFonts w:ascii="Book Antiqua" w:hAnsi="Book Antiqua" w:cs="宋体"/>
          <w:kern w:val="0"/>
          <w:sz w:val="24"/>
        </w:rPr>
        <w:t>: 3-20; quiz 21-2 [PMID: 19560575 DOI: 10.1016/j.jaci.2009.05.038]</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3 </w:t>
      </w:r>
      <w:r w:rsidRPr="00664505">
        <w:rPr>
          <w:rFonts w:ascii="Book Antiqua" w:hAnsi="Book Antiqua" w:cs="宋体"/>
          <w:b/>
          <w:bCs/>
          <w:kern w:val="0"/>
          <w:sz w:val="24"/>
        </w:rPr>
        <w:t>Groschwitz KR</w:t>
      </w:r>
      <w:r w:rsidRPr="00664505">
        <w:rPr>
          <w:rFonts w:ascii="Book Antiqua" w:hAnsi="Book Antiqua" w:cs="宋体"/>
          <w:kern w:val="0"/>
          <w:sz w:val="24"/>
        </w:rPr>
        <w:t>, Ahrens R, Osterfeld H, Gurish MF, Han X, Abrink M, Finkelman FD, Pejler G, Hogan SP. Mast cells regulate homeostatic intestinal epithelial migration and barrier function by a chymase/Mcpt4-dependent mechanism. </w:t>
      </w:r>
      <w:r w:rsidRPr="00664505">
        <w:rPr>
          <w:rFonts w:ascii="Book Antiqua" w:hAnsi="Book Antiqua" w:cs="宋体"/>
          <w:i/>
          <w:iCs/>
          <w:kern w:val="0"/>
          <w:sz w:val="24"/>
        </w:rPr>
        <w:t>Proc Natl Acad Sci U S A</w:t>
      </w:r>
      <w:r w:rsidRPr="00664505">
        <w:rPr>
          <w:rFonts w:ascii="Book Antiqua" w:hAnsi="Book Antiqua" w:cs="宋体"/>
          <w:kern w:val="0"/>
          <w:sz w:val="24"/>
        </w:rPr>
        <w:t> 2009; </w:t>
      </w:r>
      <w:r w:rsidRPr="00664505">
        <w:rPr>
          <w:rFonts w:ascii="Book Antiqua" w:hAnsi="Book Antiqua" w:cs="宋体"/>
          <w:b/>
          <w:bCs/>
          <w:kern w:val="0"/>
          <w:sz w:val="24"/>
        </w:rPr>
        <w:t>106</w:t>
      </w:r>
      <w:r w:rsidRPr="00664505">
        <w:rPr>
          <w:rFonts w:ascii="Book Antiqua" w:hAnsi="Book Antiqua" w:cs="宋体"/>
          <w:kern w:val="0"/>
          <w:sz w:val="24"/>
        </w:rPr>
        <w:t>: 22381-22386 [PMID: 20018751 DOI: 10.1073/pnas.0906372106]</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4 </w:t>
      </w:r>
      <w:r w:rsidRPr="00664505">
        <w:rPr>
          <w:rFonts w:ascii="Book Antiqua" w:hAnsi="Book Antiqua" w:cs="宋体"/>
          <w:b/>
          <w:bCs/>
          <w:kern w:val="0"/>
          <w:sz w:val="24"/>
        </w:rPr>
        <w:t>Ulluwishewa D</w:t>
      </w:r>
      <w:r w:rsidRPr="00664505">
        <w:rPr>
          <w:rFonts w:ascii="Book Antiqua" w:hAnsi="Book Antiqua" w:cs="宋体"/>
          <w:kern w:val="0"/>
          <w:sz w:val="24"/>
        </w:rPr>
        <w:t>, Anderson RC, McNabb WC, Moughan PJ, Wells JM, Roy NC. Regulation of tight junction permeability by intestinal bacteria and dietary components. </w:t>
      </w:r>
      <w:r w:rsidRPr="00664505">
        <w:rPr>
          <w:rFonts w:ascii="Book Antiqua" w:hAnsi="Book Antiqua" w:cs="宋体"/>
          <w:i/>
          <w:iCs/>
          <w:kern w:val="0"/>
          <w:sz w:val="24"/>
        </w:rPr>
        <w:t>J Nutr</w:t>
      </w:r>
      <w:r w:rsidRPr="00664505">
        <w:rPr>
          <w:rFonts w:ascii="Book Antiqua" w:hAnsi="Book Antiqua" w:cs="宋体"/>
          <w:kern w:val="0"/>
          <w:sz w:val="24"/>
        </w:rPr>
        <w:t> 2011; </w:t>
      </w:r>
      <w:r w:rsidRPr="00664505">
        <w:rPr>
          <w:rFonts w:ascii="Book Antiqua" w:hAnsi="Book Antiqua" w:cs="宋体"/>
          <w:b/>
          <w:bCs/>
          <w:kern w:val="0"/>
          <w:sz w:val="24"/>
        </w:rPr>
        <w:t>141</w:t>
      </w:r>
      <w:r w:rsidRPr="00664505">
        <w:rPr>
          <w:rFonts w:ascii="Book Antiqua" w:hAnsi="Book Antiqua" w:cs="宋体"/>
          <w:kern w:val="0"/>
          <w:sz w:val="24"/>
        </w:rPr>
        <w:t>: 769-776 [PMID: 21430248 DOI: 10.3945/jn.110.135657]</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5 </w:t>
      </w:r>
      <w:r w:rsidRPr="00664505">
        <w:rPr>
          <w:rFonts w:ascii="Book Antiqua" w:hAnsi="Book Antiqua" w:cs="宋体"/>
          <w:b/>
          <w:bCs/>
          <w:kern w:val="0"/>
          <w:sz w:val="24"/>
        </w:rPr>
        <w:t>Sartor RB</w:t>
      </w:r>
      <w:r w:rsidRPr="00664505">
        <w:rPr>
          <w:rFonts w:ascii="Book Antiqua" w:hAnsi="Book Antiqua" w:cs="宋体"/>
          <w:kern w:val="0"/>
          <w:sz w:val="24"/>
        </w:rPr>
        <w:t>. Mechanisms of disease: pathogenesis of Crohn's disease and ulcerative colitis. </w:t>
      </w:r>
      <w:r w:rsidRPr="00664505">
        <w:rPr>
          <w:rFonts w:ascii="Book Antiqua" w:hAnsi="Book Antiqua" w:cs="宋体"/>
          <w:i/>
          <w:iCs/>
          <w:kern w:val="0"/>
          <w:sz w:val="24"/>
        </w:rPr>
        <w:t>Nat Clin Pract Gastroenterol Hepatol</w:t>
      </w:r>
      <w:r w:rsidRPr="00664505">
        <w:rPr>
          <w:rFonts w:ascii="Book Antiqua" w:hAnsi="Book Antiqua" w:cs="宋体"/>
          <w:kern w:val="0"/>
          <w:sz w:val="24"/>
        </w:rPr>
        <w:t> 2006; </w:t>
      </w:r>
      <w:r w:rsidRPr="00664505">
        <w:rPr>
          <w:rFonts w:ascii="Book Antiqua" w:hAnsi="Book Antiqua" w:cs="宋体"/>
          <w:b/>
          <w:bCs/>
          <w:kern w:val="0"/>
          <w:sz w:val="24"/>
        </w:rPr>
        <w:t>3</w:t>
      </w:r>
      <w:r w:rsidRPr="00664505">
        <w:rPr>
          <w:rFonts w:ascii="Book Antiqua" w:hAnsi="Book Antiqua" w:cs="宋体"/>
          <w:kern w:val="0"/>
          <w:sz w:val="24"/>
        </w:rPr>
        <w:t>: 390-407 [PMID: 16819502 DOI: 10.1038/ncpgasthep0528]</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6 </w:t>
      </w:r>
      <w:r w:rsidRPr="00664505">
        <w:rPr>
          <w:rFonts w:ascii="Book Antiqua" w:hAnsi="Book Antiqua" w:cs="宋体"/>
          <w:b/>
          <w:bCs/>
          <w:kern w:val="0"/>
          <w:sz w:val="24"/>
        </w:rPr>
        <w:t>Clavel T</w:t>
      </w:r>
      <w:r w:rsidRPr="00664505">
        <w:rPr>
          <w:rFonts w:ascii="Book Antiqua" w:hAnsi="Book Antiqua" w:cs="宋体"/>
          <w:kern w:val="0"/>
          <w:sz w:val="24"/>
        </w:rPr>
        <w:t>, Haller D. Bacteria- and host-derived mechanisms to control intestinal epithelial cell homeostasis: implications for chronic inflammation. </w:t>
      </w:r>
      <w:r w:rsidRPr="00664505">
        <w:rPr>
          <w:rFonts w:ascii="Book Antiqua" w:hAnsi="Book Antiqua" w:cs="宋体"/>
          <w:i/>
          <w:iCs/>
          <w:kern w:val="0"/>
          <w:sz w:val="24"/>
        </w:rPr>
        <w:t>Inflamm Bowel Dis</w:t>
      </w:r>
      <w:r w:rsidRPr="00664505">
        <w:rPr>
          <w:rFonts w:ascii="Book Antiqua" w:hAnsi="Book Antiqua" w:cs="宋体"/>
          <w:kern w:val="0"/>
          <w:sz w:val="24"/>
        </w:rPr>
        <w:t> 2007; </w:t>
      </w:r>
      <w:r w:rsidRPr="00664505">
        <w:rPr>
          <w:rFonts w:ascii="Book Antiqua" w:hAnsi="Book Antiqua" w:cs="宋体"/>
          <w:b/>
          <w:bCs/>
          <w:kern w:val="0"/>
          <w:sz w:val="24"/>
        </w:rPr>
        <w:t>13</w:t>
      </w:r>
      <w:r w:rsidRPr="00664505">
        <w:rPr>
          <w:rFonts w:ascii="Book Antiqua" w:hAnsi="Book Antiqua" w:cs="宋体"/>
          <w:kern w:val="0"/>
          <w:sz w:val="24"/>
        </w:rPr>
        <w:t>: 1153-1164 [PMID: 17476679 DOI: 10.1002/ibd.20174]</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7 </w:t>
      </w:r>
      <w:r w:rsidRPr="00664505">
        <w:rPr>
          <w:rFonts w:ascii="Book Antiqua" w:hAnsi="Book Antiqua" w:cs="宋体"/>
          <w:b/>
          <w:bCs/>
          <w:kern w:val="0"/>
          <w:sz w:val="24"/>
        </w:rPr>
        <w:t>Werner T</w:t>
      </w:r>
      <w:r w:rsidRPr="00664505">
        <w:rPr>
          <w:rFonts w:ascii="Book Antiqua" w:hAnsi="Book Antiqua" w:cs="宋体"/>
          <w:kern w:val="0"/>
          <w:sz w:val="24"/>
        </w:rPr>
        <w:t>, Haller D. Intestinal epithelial cell signalling and chronic inflammation: From the proteome to specific molecular mechanisms. </w:t>
      </w:r>
      <w:r w:rsidRPr="00664505">
        <w:rPr>
          <w:rFonts w:ascii="Book Antiqua" w:hAnsi="Book Antiqua" w:cs="宋体"/>
          <w:i/>
          <w:iCs/>
          <w:kern w:val="0"/>
          <w:sz w:val="24"/>
        </w:rPr>
        <w:t>Mutat Res</w:t>
      </w:r>
      <w:r w:rsidRPr="00664505">
        <w:rPr>
          <w:rFonts w:ascii="Book Antiqua" w:hAnsi="Book Antiqua" w:cs="宋体"/>
          <w:kern w:val="0"/>
          <w:sz w:val="24"/>
        </w:rPr>
        <w:t> 2007; </w:t>
      </w:r>
      <w:r w:rsidRPr="00664505">
        <w:rPr>
          <w:rFonts w:ascii="Book Antiqua" w:hAnsi="Book Antiqua" w:cs="宋体"/>
          <w:b/>
          <w:bCs/>
          <w:kern w:val="0"/>
          <w:sz w:val="24"/>
        </w:rPr>
        <w:t>622</w:t>
      </w:r>
      <w:r w:rsidRPr="00664505">
        <w:rPr>
          <w:rFonts w:ascii="Book Antiqua" w:hAnsi="Book Antiqua" w:cs="宋体"/>
          <w:kern w:val="0"/>
          <w:sz w:val="24"/>
        </w:rPr>
        <w:t>: 42-57 [PMID: 17628614 DOI: 10.1016/j.mrfmmm.2007.05.010]</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8 </w:t>
      </w:r>
      <w:r w:rsidRPr="00664505">
        <w:rPr>
          <w:rFonts w:ascii="Book Antiqua" w:hAnsi="Book Antiqua" w:cs="宋体"/>
          <w:b/>
          <w:bCs/>
          <w:kern w:val="0"/>
          <w:sz w:val="24"/>
        </w:rPr>
        <w:t>Brandtzaeg P</w:t>
      </w:r>
      <w:r w:rsidRPr="00664505">
        <w:rPr>
          <w:rFonts w:ascii="Book Antiqua" w:hAnsi="Book Antiqua" w:cs="宋体"/>
          <w:kern w:val="0"/>
          <w:sz w:val="24"/>
        </w:rPr>
        <w:t>. Update on mucosal immunoglobulin A in gastrointestinal disease. </w:t>
      </w:r>
      <w:r w:rsidRPr="00664505">
        <w:rPr>
          <w:rFonts w:ascii="Book Antiqua" w:hAnsi="Book Antiqua" w:cs="宋体"/>
          <w:i/>
          <w:iCs/>
          <w:kern w:val="0"/>
          <w:sz w:val="24"/>
        </w:rPr>
        <w:t>Curr Opin Gastroenterol</w:t>
      </w:r>
      <w:r w:rsidRPr="00664505">
        <w:rPr>
          <w:rFonts w:ascii="Book Antiqua" w:hAnsi="Book Antiqua" w:cs="宋体"/>
          <w:kern w:val="0"/>
          <w:sz w:val="24"/>
        </w:rPr>
        <w:t> 2010; </w:t>
      </w:r>
      <w:r w:rsidRPr="00664505">
        <w:rPr>
          <w:rFonts w:ascii="Book Antiqua" w:hAnsi="Book Antiqua" w:cs="宋体"/>
          <w:b/>
          <w:bCs/>
          <w:kern w:val="0"/>
          <w:sz w:val="24"/>
        </w:rPr>
        <w:t>26</w:t>
      </w:r>
      <w:r w:rsidRPr="00664505">
        <w:rPr>
          <w:rFonts w:ascii="Book Antiqua" w:hAnsi="Book Antiqua" w:cs="宋体"/>
          <w:kern w:val="0"/>
          <w:sz w:val="24"/>
        </w:rPr>
        <w:t>: 554-563 [PMID: 20693891 DOI: 10.1097/MOG.0b013e32833dccf8]</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lastRenderedPageBreak/>
        <w:t>9 </w:t>
      </w:r>
      <w:r w:rsidRPr="00664505">
        <w:rPr>
          <w:rFonts w:ascii="Book Antiqua" w:hAnsi="Book Antiqua" w:cs="宋体"/>
          <w:b/>
          <w:bCs/>
          <w:kern w:val="0"/>
          <w:sz w:val="24"/>
        </w:rPr>
        <w:t>Gecse K</w:t>
      </w:r>
      <w:r w:rsidRPr="00664505">
        <w:rPr>
          <w:rFonts w:ascii="Book Antiqua" w:hAnsi="Book Antiqua" w:cs="宋体"/>
          <w:kern w:val="0"/>
          <w:sz w:val="24"/>
        </w:rPr>
        <w:t>, Róka R, Ferrier L, Leveque M, Eutamene H, Cartier C, Ait-Belgnaoui A, Rosztóczy A, Izbéki F, Fioramonti J, Wittmann T, Bueno L. Increased faecal serine protease activity in diarrhoeic IBS patients: a colonic lumenal factor impairing colonic permeability and sensitivity. </w:t>
      </w:r>
      <w:r w:rsidRPr="00664505">
        <w:rPr>
          <w:rFonts w:ascii="Book Antiqua" w:hAnsi="Book Antiqua" w:cs="宋体"/>
          <w:i/>
          <w:iCs/>
          <w:kern w:val="0"/>
          <w:sz w:val="24"/>
        </w:rPr>
        <w:t>Gut</w:t>
      </w:r>
      <w:r w:rsidRPr="00664505">
        <w:rPr>
          <w:rFonts w:ascii="Book Antiqua" w:hAnsi="Book Antiqua" w:cs="宋体"/>
          <w:kern w:val="0"/>
          <w:sz w:val="24"/>
        </w:rPr>
        <w:t> 2008; </w:t>
      </w:r>
      <w:r w:rsidRPr="00664505">
        <w:rPr>
          <w:rFonts w:ascii="Book Antiqua" w:hAnsi="Book Antiqua" w:cs="宋体"/>
          <w:b/>
          <w:bCs/>
          <w:kern w:val="0"/>
          <w:sz w:val="24"/>
        </w:rPr>
        <w:t>57</w:t>
      </w:r>
      <w:r w:rsidRPr="00664505">
        <w:rPr>
          <w:rFonts w:ascii="Book Antiqua" w:hAnsi="Book Antiqua" w:cs="宋体"/>
          <w:kern w:val="0"/>
          <w:sz w:val="24"/>
        </w:rPr>
        <w:t>: 591-599 [PMID: 18194983 DOI: 10.1136/gut.2007.140210]</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10 </w:t>
      </w:r>
      <w:r w:rsidRPr="00664505">
        <w:rPr>
          <w:rFonts w:ascii="Book Antiqua" w:hAnsi="Book Antiqua" w:cs="宋体"/>
          <w:b/>
          <w:bCs/>
          <w:kern w:val="0"/>
          <w:sz w:val="24"/>
        </w:rPr>
        <w:t>Gadewar S</w:t>
      </w:r>
      <w:r w:rsidRPr="00664505">
        <w:rPr>
          <w:rFonts w:ascii="Book Antiqua" w:hAnsi="Book Antiqua" w:cs="宋体"/>
          <w:kern w:val="0"/>
          <w:sz w:val="24"/>
        </w:rPr>
        <w:t>, Fasano A. Current concepts in the evaluation, diagnosis and management of acute infectious diarrhea. </w:t>
      </w:r>
      <w:r w:rsidRPr="00664505">
        <w:rPr>
          <w:rFonts w:ascii="Book Antiqua" w:hAnsi="Book Antiqua" w:cs="宋体"/>
          <w:i/>
          <w:iCs/>
          <w:kern w:val="0"/>
          <w:sz w:val="24"/>
        </w:rPr>
        <w:t>Curr Opin Pharmacol</w:t>
      </w:r>
      <w:r w:rsidRPr="00664505">
        <w:rPr>
          <w:rFonts w:ascii="Book Antiqua" w:hAnsi="Book Antiqua" w:cs="宋体"/>
          <w:kern w:val="0"/>
          <w:sz w:val="24"/>
        </w:rPr>
        <w:t> 2005; </w:t>
      </w:r>
      <w:r w:rsidRPr="00664505">
        <w:rPr>
          <w:rFonts w:ascii="Book Antiqua" w:hAnsi="Book Antiqua" w:cs="宋体"/>
          <w:b/>
          <w:bCs/>
          <w:kern w:val="0"/>
          <w:sz w:val="24"/>
        </w:rPr>
        <w:t>5</w:t>
      </w:r>
      <w:r w:rsidRPr="00664505">
        <w:rPr>
          <w:rFonts w:ascii="Book Antiqua" w:hAnsi="Book Antiqua" w:cs="宋体"/>
          <w:kern w:val="0"/>
          <w:sz w:val="24"/>
        </w:rPr>
        <w:t>: 559-565 [PMID: 16207535 DOI: 10.1016/j.coph.2005.08.002]</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11 </w:t>
      </w:r>
      <w:r w:rsidRPr="00664505">
        <w:rPr>
          <w:rFonts w:ascii="Book Antiqua" w:hAnsi="Book Antiqua" w:cs="宋体"/>
          <w:b/>
          <w:bCs/>
          <w:kern w:val="0"/>
          <w:sz w:val="24"/>
        </w:rPr>
        <w:t>Kloosterman WP</w:t>
      </w:r>
      <w:r w:rsidRPr="00664505">
        <w:rPr>
          <w:rFonts w:ascii="Book Antiqua" w:hAnsi="Book Antiqua" w:cs="宋体"/>
          <w:kern w:val="0"/>
          <w:sz w:val="24"/>
        </w:rPr>
        <w:t>, Plasterk RH. The diverse functions of microRNAs in animal development and disease. </w:t>
      </w:r>
      <w:r w:rsidRPr="00664505">
        <w:rPr>
          <w:rFonts w:ascii="Book Antiqua" w:hAnsi="Book Antiqua" w:cs="宋体"/>
          <w:i/>
          <w:iCs/>
          <w:kern w:val="0"/>
          <w:sz w:val="24"/>
        </w:rPr>
        <w:t>Dev Cell</w:t>
      </w:r>
      <w:r w:rsidRPr="00664505">
        <w:rPr>
          <w:rFonts w:ascii="Book Antiqua" w:hAnsi="Book Antiqua" w:cs="宋体"/>
          <w:kern w:val="0"/>
          <w:sz w:val="24"/>
        </w:rPr>
        <w:t> 2006; </w:t>
      </w:r>
      <w:r w:rsidRPr="00664505">
        <w:rPr>
          <w:rFonts w:ascii="Book Antiqua" w:hAnsi="Book Antiqua" w:cs="宋体"/>
          <w:b/>
          <w:bCs/>
          <w:kern w:val="0"/>
          <w:sz w:val="24"/>
        </w:rPr>
        <w:t>11</w:t>
      </w:r>
      <w:r w:rsidRPr="00664505">
        <w:rPr>
          <w:rFonts w:ascii="Book Antiqua" w:hAnsi="Book Antiqua" w:cs="宋体"/>
          <w:kern w:val="0"/>
          <w:sz w:val="24"/>
        </w:rPr>
        <w:t>: 441-450 [PMID: 17011485 DOI: 10.1016/j.devcel.2006.09.009]</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12 </w:t>
      </w:r>
      <w:r w:rsidRPr="00664505">
        <w:rPr>
          <w:rFonts w:ascii="Book Antiqua" w:hAnsi="Book Antiqua" w:cs="宋体"/>
          <w:b/>
          <w:bCs/>
          <w:kern w:val="0"/>
          <w:sz w:val="24"/>
        </w:rPr>
        <w:t>Esteller M</w:t>
      </w:r>
      <w:r w:rsidRPr="00664505">
        <w:rPr>
          <w:rFonts w:ascii="Book Antiqua" w:hAnsi="Book Antiqua" w:cs="宋体"/>
          <w:kern w:val="0"/>
          <w:sz w:val="24"/>
        </w:rPr>
        <w:t>. Non-coding RNAs in human disease. </w:t>
      </w:r>
      <w:r w:rsidRPr="00664505">
        <w:rPr>
          <w:rFonts w:ascii="Book Antiqua" w:hAnsi="Book Antiqua" w:cs="宋体"/>
          <w:i/>
          <w:iCs/>
          <w:kern w:val="0"/>
          <w:sz w:val="24"/>
        </w:rPr>
        <w:t>Nat Rev Genet</w:t>
      </w:r>
      <w:r w:rsidRPr="00664505">
        <w:rPr>
          <w:rFonts w:ascii="Book Antiqua" w:hAnsi="Book Antiqua" w:cs="宋体"/>
          <w:kern w:val="0"/>
          <w:sz w:val="24"/>
        </w:rPr>
        <w:t> 2011; </w:t>
      </w:r>
      <w:r w:rsidRPr="00664505">
        <w:rPr>
          <w:rFonts w:ascii="Book Antiqua" w:hAnsi="Book Antiqua" w:cs="宋体"/>
          <w:b/>
          <w:bCs/>
          <w:kern w:val="0"/>
          <w:sz w:val="24"/>
        </w:rPr>
        <w:t>12</w:t>
      </w:r>
      <w:r w:rsidRPr="00664505">
        <w:rPr>
          <w:rFonts w:ascii="Book Antiqua" w:hAnsi="Book Antiqua" w:cs="宋体"/>
          <w:kern w:val="0"/>
          <w:sz w:val="24"/>
        </w:rPr>
        <w:t>: 861-874 [PMID: 22094949 DOI: 10.1038/nrg3074]</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13 </w:t>
      </w:r>
      <w:r w:rsidRPr="00664505">
        <w:rPr>
          <w:rFonts w:ascii="Book Antiqua" w:hAnsi="Book Antiqua" w:cs="宋体"/>
          <w:b/>
          <w:bCs/>
          <w:kern w:val="0"/>
          <w:sz w:val="24"/>
        </w:rPr>
        <w:t>Lee RC</w:t>
      </w:r>
      <w:r w:rsidRPr="00664505">
        <w:rPr>
          <w:rFonts w:ascii="Book Antiqua" w:hAnsi="Book Antiqua" w:cs="宋体"/>
          <w:kern w:val="0"/>
          <w:sz w:val="24"/>
        </w:rPr>
        <w:t>, Feinbaum RL, Ambros V. The C. elegans heterochronic gene lin-4 encodes small RNAs with antisense complementarity to lin-14. </w:t>
      </w:r>
      <w:r w:rsidRPr="00664505">
        <w:rPr>
          <w:rFonts w:ascii="Book Antiqua" w:hAnsi="Book Antiqua" w:cs="宋体"/>
          <w:i/>
          <w:iCs/>
          <w:kern w:val="0"/>
          <w:sz w:val="24"/>
        </w:rPr>
        <w:t>Cell</w:t>
      </w:r>
      <w:r w:rsidRPr="00664505">
        <w:rPr>
          <w:rFonts w:ascii="Book Antiqua" w:hAnsi="Book Antiqua" w:cs="宋体"/>
          <w:kern w:val="0"/>
          <w:sz w:val="24"/>
        </w:rPr>
        <w:t> 1993; </w:t>
      </w:r>
      <w:r w:rsidRPr="00664505">
        <w:rPr>
          <w:rFonts w:ascii="Book Antiqua" w:hAnsi="Book Antiqua" w:cs="宋体"/>
          <w:b/>
          <w:bCs/>
          <w:kern w:val="0"/>
          <w:sz w:val="24"/>
        </w:rPr>
        <w:t>75</w:t>
      </w:r>
      <w:r w:rsidRPr="00664505">
        <w:rPr>
          <w:rFonts w:ascii="Book Antiqua" w:hAnsi="Book Antiqua" w:cs="宋体"/>
          <w:kern w:val="0"/>
          <w:sz w:val="24"/>
        </w:rPr>
        <w:t>: 843-854 [PMID: 8252621]</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14 </w:t>
      </w:r>
      <w:r w:rsidRPr="00664505">
        <w:rPr>
          <w:rFonts w:ascii="Book Antiqua" w:hAnsi="Book Antiqua" w:cs="宋体"/>
          <w:b/>
          <w:bCs/>
          <w:kern w:val="0"/>
          <w:sz w:val="24"/>
        </w:rPr>
        <w:t>Chen K</w:t>
      </w:r>
      <w:r w:rsidRPr="00664505">
        <w:rPr>
          <w:rFonts w:ascii="Book Antiqua" w:hAnsi="Book Antiqua" w:cs="宋体"/>
          <w:kern w:val="0"/>
          <w:sz w:val="24"/>
        </w:rPr>
        <w:t>, Rajewsky N. The evolution of gene regulation by transcription factors and microRNAs. </w:t>
      </w:r>
      <w:r w:rsidRPr="00664505">
        <w:rPr>
          <w:rFonts w:ascii="Book Antiqua" w:hAnsi="Book Antiqua" w:cs="宋体"/>
          <w:i/>
          <w:iCs/>
          <w:kern w:val="0"/>
          <w:sz w:val="24"/>
        </w:rPr>
        <w:t>Nat Rev Genet</w:t>
      </w:r>
      <w:r w:rsidRPr="00664505">
        <w:rPr>
          <w:rFonts w:ascii="Book Antiqua" w:hAnsi="Book Antiqua" w:cs="宋体"/>
          <w:kern w:val="0"/>
          <w:sz w:val="24"/>
        </w:rPr>
        <w:t> 2007; </w:t>
      </w:r>
      <w:r w:rsidRPr="00664505">
        <w:rPr>
          <w:rFonts w:ascii="Book Antiqua" w:hAnsi="Book Antiqua" w:cs="宋体"/>
          <w:b/>
          <w:bCs/>
          <w:kern w:val="0"/>
          <w:sz w:val="24"/>
        </w:rPr>
        <w:t>8</w:t>
      </w:r>
      <w:r w:rsidRPr="00664505">
        <w:rPr>
          <w:rFonts w:ascii="Book Antiqua" w:hAnsi="Book Antiqua" w:cs="宋体"/>
          <w:kern w:val="0"/>
          <w:sz w:val="24"/>
        </w:rPr>
        <w:t>: 93-103 [PMID: 17230196 DOI: 10.1038/nrg1990]</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15 </w:t>
      </w:r>
      <w:r w:rsidRPr="00664505">
        <w:rPr>
          <w:rFonts w:ascii="Book Antiqua" w:hAnsi="Book Antiqua" w:cs="宋体"/>
          <w:b/>
          <w:bCs/>
          <w:kern w:val="0"/>
          <w:sz w:val="24"/>
        </w:rPr>
        <w:t>Bartel DP</w:t>
      </w:r>
      <w:r w:rsidRPr="00664505">
        <w:rPr>
          <w:rFonts w:ascii="Book Antiqua" w:hAnsi="Book Antiqua" w:cs="宋体"/>
          <w:kern w:val="0"/>
          <w:sz w:val="24"/>
        </w:rPr>
        <w:t>. MicroRNAs: target recognition and regulatory functions. </w:t>
      </w:r>
      <w:r w:rsidRPr="00664505">
        <w:rPr>
          <w:rFonts w:ascii="Book Antiqua" w:hAnsi="Book Antiqua" w:cs="宋体"/>
          <w:i/>
          <w:iCs/>
          <w:kern w:val="0"/>
          <w:sz w:val="24"/>
        </w:rPr>
        <w:t>Cell</w:t>
      </w:r>
      <w:r w:rsidRPr="00664505">
        <w:rPr>
          <w:rFonts w:ascii="Book Antiqua" w:hAnsi="Book Antiqua" w:cs="宋体"/>
          <w:kern w:val="0"/>
          <w:sz w:val="24"/>
        </w:rPr>
        <w:t> 2009; </w:t>
      </w:r>
      <w:r w:rsidRPr="00664505">
        <w:rPr>
          <w:rFonts w:ascii="Book Antiqua" w:hAnsi="Book Antiqua" w:cs="宋体"/>
          <w:b/>
          <w:bCs/>
          <w:kern w:val="0"/>
          <w:sz w:val="24"/>
        </w:rPr>
        <w:t>136</w:t>
      </w:r>
      <w:r w:rsidRPr="00664505">
        <w:rPr>
          <w:rFonts w:ascii="Book Antiqua" w:hAnsi="Book Antiqua" w:cs="宋体"/>
          <w:kern w:val="0"/>
          <w:sz w:val="24"/>
        </w:rPr>
        <w:t>: 215-233 [PMID: 19167326 DOI: 10.1016/j.cell.2009.01.002]</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16 </w:t>
      </w:r>
      <w:r w:rsidRPr="00664505">
        <w:rPr>
          <w:rFonts w:ascii="Book Antiqua" w:hAnsi="Book Antiqua" w:cs="宋体"/>
          <w:b/>
          <w:bCs/>
          <w:kern w:val="0"/>
          <w:sz w:val="24"/>
        </w:rPr>
        <w:t>Bentwich I</w:t>
      </w:r>
      <w:r w:rsidRPr="00664505">
        <w:rPr>
          <w:rFonts w:ascii="Book Antiqua" w:hAnsi="Book Antiqua" w:cs="宋体"/>
          <w:kern w:val="0"/>
          <w:sz w:val="24"/>
        </w:rPr>
        <w:t>, Avniel A, Karov Y, Aharonov R, Gilad S, Barad O, Barzilai A, Einat P, Einav U, Meiri E, Sharon E, Spector Y, Bentwich Z. Identification of hundreds of conserved and nonconserved human microRNAs. </w:t>
      </w:r>
      <w:r w:rsidRPr="00664505">
        <w:rPr>
          <w:rFonts w:ascii="Book Antiqua" w:hAnsi="Book Antiqua" w:cs="宋体"/>
          <w:i/>
          <w:iCs/>
          <w:kern w:val="0"/>
          <w:sz w:val="24"/>
        </w:rPr>
        <w:t>Nat Genet</w:t>
      </w:r>
      <w:r w:rsidRPr="00664505">
        <w:rPr>
          <w:rFonts w:ascii="Book Antiqua" w:hAnsi="Book Antiqua" w:cs="宋体"/>
          <w:kern w:val="0"/>
          <w:sz w:val="24"/>
        </w:rPr>
        <w:t> 2005; </w:t>
      </w:r>
      <w:r w:rsidRPr="00664505">
        <w:rPr>
          <w:rFonts w:ascii="Book Antiqua" w:hAnsi="Book Antiqua" w:cs="宋体"/>
          <w:b/>
          <w:bCs/>
          <w:kern w:val="0"/>
          <w:sz w:val="24"/>
        </w:rPr>
        <w:t>37</w:t>
      </w:r>
      <w:r w:rsidRPr="00664505">
        <w:rPr>
          <w:rFonts w:ascii="Book Antiqua" w:hAnsi="Book Antiqua" w:cs="宋体"/>
          <w:kern w:val="0"/>
          <w:sz w:val="24"/>
        </w:rPr>
        <w:t>: 766-770 [PMID: 15965474 DOI: 10.1038/ng1590]</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17 </w:t>
      </w:r>
      <w:r w:rsidRPr="00664505">
        <w:rPr>
          <w:rFonts w:ascii="Book Antiqua" w:hAnsi="Book Antiqua" w:cs="宋体"/>
          <w:b/>
          <w:bCs/>
          <w:kern w:val="0"/>
          <w:sz w:val="24"/>
        </w:rPr>
        <w:t>Lewis BP</w:t>
      </w:r>
      <w:r w:rsidRPr="00664505">
        <w:rPr>
          <w:rFonts w:ascii="Book Antiqua" w:hAnsi="Book Antiqua" w:cs="宋体"/>
          <w:kern w:val="0"/>
          <w:sz w:val="24"/>
        </w:rPr>
        <w:t>, Burge CB, Bartel DP. Conserved seed pairing, often flanked by adenosines, indicates that thousands of human genes are microRNA targets. </w:t>
      </w:r>
      <w:r w:rsidRPr="00664505">
        <w:rPr>
          <w:rFonts w:ascii="Book Antiqua" w:hAnsi="Book Antiqua" w:cs="宋体"/>
          <w:i/>
          <w:iCs/>
          <w:kern w:val="0"/>
          <w:sz w:val="24"/>
        </w:rPr>
        <w:t>Cell</w:t>
      </w:r>
      <w:r w:rsidRPr="00664505">
        <w:rPr>
          <w:rFonts w:ascii="Book Antiqua" w:hAnsi="Book Antiqua" w:cs="宋体"/>
          <w:kern w:val="0"/>
          <w:sz w:val="24"/>
        </w:rPr>
        <w:t> 2005; </w:t>
      </w:r>
      <w:r w:rsidRPr="00664505">
        <w:rPr>
          <w:rFonts w:ascii="Book Antiqua" w:hAnsi="Book Antiqua" w:cs="宋体"/>
          <w:b/>
          <w:bCs/>
          <w:kern w:val="0"/>
          <w:sz w:val="24"/>
        </w:rPr>
        <w:t>120</w:t>
      </w:r>
      <w:r w:rsidRPr="00664505">
        <w:rPr>
          <w:rFonts w:ascii="Book Antiqua" w:hAnsi="Book Antiqua" w:cs="宋体"/>
          <w:kern w:val="0"/>
          <w:sz w:val="24"/>
        </w:rPr>
        <w:t>: 15-20 [PMID: 15652477 DOI: 10.1016/j.cell.2004.12.035]</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lastRenderedPageBreak/>
        <w:t>18 </w:t>
      </w:r>
      <w:r w:rsidRPr="00664505">
        <w:rPr>
          <w:rFonts w:ascii="Book Antiqua" w:hAnsi="Book Antiqua" w:cs="宋体"/>
          <w:b/>
          <w:bCs/>
          <w:kern w:val="0"/>
          <w:sz w:val="24"/>
        </w:rPr>
        <w:t>Friedman RC</w:t>
      </w:r>
      <w:r w:rsidRPr="00664505">
        <w:rPr>
          <w:rFonts w:ascii="Book Antiqua" w:hAnsi="Book Antiqua" w:cs="宋体"/>
          <w:kern w:val="0"/>
          <w:sz w:val="24"/>
        </w:rPr>
        <w:t>, Farh KK, Burge CB, Bartel DP. Most mammalian mRNAs are conserved targets of microRNAs. </w:t>
      </w:r>
      <w:r w:rsidRPr="00664505">
        <w:rPr>
          <w:rFonts w:ascii="Book Antiqua" w:hAnsi="Book Antiqua" w:cs="宋体"/>
          <w:i/>
          <w:iCs/>
          <w:kern w:val="0"/>
          <w:sz w:val="24"/>
        </w:rPr>
        <w:t>Genome Res</w:t>
      </w:r>
      <w:r w:rsidRPr="00664505">
        <w:rPr>
          <w:rFonts w:ascii="Book Antiqua" w:hAnsi="Book Antiqua" w:cs="宋体"/>
          <w:kern w:val="0"/>
          <w:sz w:val="24"/>
        </w:rPr>
        <w:t> 2009; </w:t>
      </w:r>
      <w:r w:rsidRPr="00664505">
        <w:rPr>
          <w:rFonts w:ascii="Book Antiqua" w:hAnsi="Book Antiqua" w:cs="宋体"/>
          <w:b/>
          <w:bCs/>
          <w:kern w:val="0"/>
          <w:sz w:val="24"/>
        </w:rPr>
        <w:t>19</w:t>
      </w:r>
      <w:r w:rsidRPr="00664505">
        <w:rPr>
          <w:rFonts w:ascii="Book Antiqua" w:hAnsi="Book Antiqua" w:cs="宋体"/>
          <w:kern w:val="0"/>
          <w:sz w:val="24"/>
        </w:rPr>
        <w:t>: 92-105 [PMID: 18955434 DOI: 10.1101/gr.082701.108]</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19 </w:t>
      </w:r>
      <w:r w:rsidRPr="00664505">
        <w:rPr>
          <w:rFonts w:ascii="Book Antiqua" w:hAnsi="Book Antiqua" w:cs="宋体"/>
          <w:b/>
          <w:bCs/>
          <w:kern w:val="0"/>
          <w:sz w:val="24"/>
        </w:rPr>
        <w:t>Lim LP</w:t>
      </w:r>
      <w:r w:rsidRPr="00664505">
        <w:rPr>
          <w:rFonts w:ascii="Book Antiqua" w:hAnsi="Book Antiqua" w:cs="宋体"/>
          <w:kern w:val="0"/>
          <w:sz w:val="24"/>
        </w:rPr>
        <w:t>, Lau NC, Weinstein EG, Abdelhakim A, Yekta S, Rhoades MW, Burge CB, Bartel DP. The microRNAs of Caenorhabditis elegans. </w:t>
      </w:r>
      <w:r w:rsidRPr="00664505">
        <w:rPr>
          <w:rFonts w:ascii="Book Antiqua" w:hAnsi="Book Antiqua" w:cs="宋体"/>
          <w:i/>
          <w:iCs/>
          <w:kern w:val="0"/>
          <w:sz w:val="24"/>
        </w:rPr>
        <w:t>Genes Dev</w:t>
      </w:r>
      <w:r w:rsidRPr="00664505">
        <w:rPr>
          <w:rFonts w:ascii="Book Antiqua" w:hAnsi="Book Antiqua" w:cs="宋体"/>
          <w:kern w:val="0"/>
          <w:sz w:val="24"/>
        </w:rPr>
        <w:t> 2003; </w:t>
      </w:r>
      <w:r w:rsidRPr="00664505">
        <w:rPr>
          <w:rFonts w:ascii="Book Antiqua" w:hAnsi="Book Antiqua" w:cs="宋体"/>
          <w:b/>
          <w:bCs/>
          <w:kern w:val="0"/>
          <w:sz w:val="24"/>
        </w:rPr>
        <w:t>17</w:t>
      </w:r>
      <w:r w:rsidRPr="00664505">
        <w:rPr>
          <w:rFonts w:ascii="Book Antiqua" w:hAnsi="Book Antiqua" w:cs="宋体"/>
          <w:kern w:val="0"/>
          <w:sz w:val="24"/>
        </w:rPr>
        <w:t>: 991-1008 [PMID: 12672692 DOI: 10.1101/gad.1074403]</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20 </w:t>
      </w:r>
      <w:r w:rsidRPr="00664505">
        <w:rPr>
          <w:rFonts w:ascii="Book Antiqua" w:hAnsi="Book Antiqua" w:cs="宋体"/>
          <w:b/>
          <w:bCs/>
          <w:kern w:val="0"/>
          <w:sz w:val="24"/>
        </w:rPr>
        <w:t>Lee Y</w:t>
      </w:r>
      <w:r w:rsidRPr="00664505">
        <w:rPr>
          <w:rFonts w:ascii="Book Antiqua" w:hAnsi="Book Antiqua" w:cs="宋体"/>
          <w:kern w:val="0"/>
          <w:sz w:val="24"/>
        </w:rPr>
        <w:t>, Kim M, Han J, Yeom KH, Lee S, Baek SH, Kim VN. MicroRNA genes are transcribed by RNA polymerase II. </w:t>
      </w:r>
      <w:r w:rsidRPr="00664505">
        <w:rPr>
          <w:rFonts w:ascii="Book Antiqua" w:hAnsi="Book Antiqua" w:cs="宋体"/>
          <w:i/>
          <w:iCs/>
          <w:kern w:val="0"/>
          <w:sz w:val="24"/>
        </w:rPr>
        <w:t>EMBO J</w:t>
      </w:r>
      <w:r w:rsidRPr="00664505">
        <w:rPr>
          <w:rFonts w:ascii="Book Antiqua" w:hAnsi="Book Antiqua" w:cs="宋体"/>
          <w:kern w:val="0"/>
          <w:sz w:val="24"/>
        </w:rPr>
        <w:t> 2004; </w:t>
      </w:r>
      <w:r w:rsidRPr="00664505">
        <w:rPr>
          <w:rFonts w:ascii="Book Antiqua" w:hAnsi="Book Antiqua" w:cs="宋体"/>
          <w:b/>
          <w:bCs/>
          <w:kern w:val="0"/>
          <w:sz w:val="24"/>
        </w:rPr>
        <w:t>23</w:t>
      </w:r>
      <w:r w:rsidRPr="00664505">
        <w:rPr>
          <w:rFonts w:ascii="Book Antiqua" w:hAnsi="Book Antiqua" w:cs="宋体"/>
          <w:kern w:val="0"/>
          <w:sz w:val="24"/>
        </w:rPr>
        <w:t>: 4051-4060 [PMID: 15372072 DOI: 10.1038/sj.emboj.7600385]</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21 </w:t>
      </w:r>
      <w:r w:rsidRPr="00664505">
        <w:rPr>
          <w:rFonts w:ascii="Book Antiqua" w:hAnsi="Book Antiqua" w:cs="宋体"/>
          <w:b/>
          <w:bCs/>
          <w:kern w:val="0"/>
          <w:sz w:val="24"/>
        </w:rPr>
        <w:t>Zhou X</w:t>
      </w:r>
      <w:r w:rsidRPr="00664505">
        <w:rPr>
          <w:rFonts w:ascii="Book Antiqua" w:hAnsi="Book Antiqua" w:cs="宋体"/>
          <w:kern w:val="0"/>
          <w:sz w:val="24"/>
        </w:rPr>
        <w:t>, Ruan J, Wang G, Zhang W. Characterization and identification of microRNA core promoters in four model species. </w:t>
      </w:r>
      <w:r w:rsidRPr="00664505">
        <w:rPr>
          <w:rFonts w:ascii="Book Antiqua" w:hAnsi="Book Antiqua" w:cs="宋体"/>
          <w:i/>
          <w:iCs/>
          <w:kern w:val="0"/>
          <w:sz w:val="24"/>
        </w:rPr>
        <w:t>PLoS Comput Biol</w:t>
      </w:r>
      <w:r w:rsidRPr="00664505">
        <w:rPr>
          <w:rFonts w:ascii="Book Antiqua" w:hAnsi="Book Antiqua" w:cs="宋体"/>
          <w:kern w:val="0"/>
          <w:sz w:val="24"/>
        </w:rPr>
        <w:t> 2007; </w:t>
      </w:r>
      <w:r w:rsidRPr="00664505">
        <w:rPr>
          <w:rFonts w:ascii="Book Antiqua" w:hAnsi="Book Antiqua" w:cs="宋体"/>
          <w:b/>
          <w:bCs/>
          <w:kern w:val="0"/>
          <w:sz w:val="24"/>
        </w:rPr>
        <w:t>3</w:t>
      </w:r>
      <w:r w:rsidRPr="00664505">
        <w:rPr>
          <w:rFonts w:ascii="Book Antiqua" w:hAnsi="Book Antiqua" w:cs="宋体"/>
          <w:kern w:val="0"/>
          <w:sz w:val="24"/>
        </w:rPr>
        <w:t>: e37 [PMID: 17352530 DOI: 10.1371/journal.pcbi.0030037]</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22 </w:t>
      </w:r>
      <w:r w:rsidRPr="00664505">
        <w:rPr>
          <w:rFonts w:ascii="Book Antiqua" w:hAnsi="Book Antiqua" w:cs="宋体"/>
          <w:b/>
          <w:bCs/>
          <w:kern w:val="0"/>
          <w:sz w:val="24"/>
        </w:rPr>
        <w:t>Cai X</w:t>
      </w:r>
      <w:r w:rsidRPr="00664505">
        <w:rPr>
          <w:rFonts w:ascii="Book Antiqua" w:hAnsi="Book Antiqua" w:cs="宋体"/>
          <w:kern w:val="0"/>
          <w:sz w:val="24"/>
        </w:rPr>
        <w:t>, Hagedorn CH, Cullen BR. Human microRNAs are processed from capped, polyadenylated transcripts that can also function as mRNAs. </w:t>
      </w:r>
      <w:r w:rsidRPr="00664505">
        <w:rPr>
          <w:rFonts w:ascii="Book Antiqua" w:hAnsi="Book Antiqua" w:cs="宋体"/>
          <w:i/>
          <w:iCs/>
          <w:kern w:val="0"/>
          <w:sz w:val="24"/>
        </w:rPr>
        <w:t>RNA</w:t>
      </w:r>
      <w:r w:rsidRPr="00664505">
        <w:rPr>
          <w:rFonts w:ascii="Book Antiqua" w:hAnsi="Book Antiqua" w:cs="宋体"/>
          <w:kern w:val="0"/>
          <w:sz w:val="24"/>
        </w:rPr>
        <w:t> 2004; </w:t>
      </w:r>
      <w:r w:rsidRPr="00664505">
        <w:rPr>
          <w:rFonts w:ascii="Book Antiqua" w:hAnsi="Book Antiqua" w:cs="宋体"/>
          <w:b/>
          <w:bCs/>
          <w:kern w:val="0"/>
          <w:sz w:val="24"/>
        </w:rPr>
        <w:t>10</w:t>
      </w:r>
      <w:r w:rsidRPr="00664505">
        <w:rPr>
          <w:rFonts w:ascii="Book Antiqua" w:hAnsi="Book Antiqua" w:cs="宋体"/>
          <w:kern w:val="0"/>
          <w:sz w:val="24"/>
        </w:rPr>
        <w:t>: 1957-1966 [PMID: 15525708 DOI: 10.1261/rna.7135204]</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23 </w:t>
      </w:r>
      <w:r w:rsidRPr="00664505">
        <w:rPr>
          <w:rFonts w:ascii="Book Antiqua" w:hAnsi="Book Antiqua" w:cs="宋体"/>
          <w:b/>
          <w:bCs/>
          <w:kern w:val="0"/>
          <w:sz w:val="24"/>
        </w:rPr>
        <w:t>Lund E</w:t>
      </w:r>
      <w:r w:rsidRPr="00664505">
        <w:rPr>
          <w:rFonts w:ascii="Book Antiqua" w:hAnsi="Book Antiqua" w:cs="宋体"/>
          <w:kern w:val="0"/>
          <w:sz w:val="24"/>
        </w:rPr>
        <w:t>, Güttinger S, Calado A, Dahlberg JE, Kutay U. Nuclear export of microRNA precursors. </w:t>
      </w:r>
      <w:r w:rsidRPr="00664505">
        <w:rPr>
          <w:rFonts w:ascii="Book Antiqua" w:hAnsi="Book Antiqua" w:cs="宋体"/>
          <w:i/>
          <w:iCs/>
          <w:kern w:val="0"/>
          <w:sz w:val="24"/>
        </w:rPr>
        <w:t>Science</w:t>
      </w:r>
      <w:r w:rsidRPr="00664505">
        <w:rPr>
          <w:rFonts w:ascii="Book Antiqua" w:hAnsi="Book Antiqua" w:cs="宋体"/>
          <w:kern w:val="0"/>
          <w:sz w:val="24"/>
        </w:rPr>
        <w:t> 2004; </w:t>
      </w:r>
      <w:r w:rsidRPr="00664505">
        <w:rPr>
          <w:rFonts w:ascii="Book Antiqua" w:hAnsi="Book Antiqua" w:cs="宋体"/>
          <w:b/>
          <w:bCs/>
          <w:kern w:val="0"/>
          <w:sz w:val="24"/>
        </w:rPr>
        <w:t>303</w:t>
      </w:r>
      <w:r w:rsidRPr="00664505">
        <w:rPr>
          <w:rFonts w:ascii="Book Antiqua" w:hAnsi="Book Antiqua" w:cs="宋体"/>
          <w:kern w:val="0"/>
          <w:sz w:val="24"/>
        </w:rPr>
        <w:t>: 95-98 [PMID: 14631048 DOI: 10.1126/science.1090599]</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24 </w:t>
      </w:r>
      <w:r w:rsidRPr="00664505">
        <w:rPr>
          <w:rFonts w:ascii="Book Antiqua" w:hAnsi="Book Antiqua" w:cs="宋体"/>
          <w:b/>
          <w:bCs/>
          <w:kern w:val="0"/>
          <w:sz w:val="24"/>
        </w:rPr>
        <w:t>Okada C</w:t>
      </w:r>
      <w:r w:rsidRPr="00664505">
        <w:rPr>
          <w:rFonts w:ascii="Book Antiqua" w:hAnsi="Book Antiqua" w:cs="宋体"/>
          <w:kern w:val="0"/>
          <w:sz w:val="24"/>
        </w:rPr>
        <w:t>, Yamashita E, Lee SJ, Shibata S, Katahira J, Nakagawa A, Yoneda Y, Tsukihara T. A high-resolution structure of the pre-microRNA nuclear export machinery. </w:t>
      </w:r>
      <w:r w:rsidRPr="00664505">
        <w:rPr>
          <w:rFonts w:ascii="Book Antiqua" w:hAnsi="Book Antiqua" w:cs="宋体"/>
          <w:i/>
          <w:iCs/>
          <w:kern w:val="0"/>
          <w:sz w:val="24"/>
        </w:rPr>
        <w:t>Science</w:t>
      </w:r>
      <w:r w:rsidRPr="00664505">
        <w:rPr>
          <w:rFonts w:ascii="Book Antiqua" w:hAnsi="Book Antiqua" w:cs="宋体"/>
          <w:kern w:val="0"/>
          <w:sz w:val="24"/>
        </w:rPr>
        <w:t> 2009; </w:t>
      </w:r>
      <w:r w:rsidRPr="00664505">
        <w:rPr>
          <w:rFonts w:ascii="Book Antiqua" w:hAnsi="Book Antiqua" w:cs="宋体"/>
          <w:b/>
          <w:bCs/>
          <w:kern w:val="0"/>
          <w:sz w:val="24"/>
        </w:rPr>
        <w:t>326</w:t>
      </w:r>
      <w:r w:rsidRPr="00664505">
        <w:rPr>
          <w:rFonts w:ascii="Book Antiqua" w:hAnsi="Book Antiqua" w:cs="宋体"/>
          <w:kern w:val="0"/>
          <w:sz w:val="24"/>
        </w:rPr>
        <w:t>: 1275-1279 [PMID: 19965479 DOI: 10.1126/science.1178705]</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25 </w:t>
      </w:r>
      <w:r w:rsidRPr="00664505">
        <w:rPr>
          <w:rFonts w:ascii="Book Antiqua" w:hAnsi="Book Antiqua" w:cs="宋体"/>
          <w:b/>
          <w:bCs/>
          <w:kern w:val="0"/>
          <w:sz w:val="24"/>
        </w:rPr>
        <w:t>Lee Y</w:t>
      </w:r>
      <w:r w:rsidRPr="00664505">
        <w:rPr>
          <w:rFonts w:ascii="Book Antiqua" w:hAnsi="Book Antiqua" w:cs="宋体"/>
          <w:kern w:val="0"/>
          <w:sz w:val="24"/>
        </w:rPr>
        <w:t>, Ahn C, Han J, Choi H, Kim J, Yim J, Lee J, Provost P, Rådmark O, Kim S, Kim VN. The nuclear RNase III Drosha initiates microRNA processing. </w:t>
      </w:r>
      <w:r w:rsidRPr="00664505">
        <w:rPr>
          <w:rFonts w:ascii="Book Antiqua" w:hAnsi="Book Antiqua" w:cs="宋体"/>
          <w:i/>
          <w:iCs/>
          <w:kern w:val="0"/>
          <w:sz w:val="24"/>
        </w:rPr>
        <w:t>Nature</w:t>
      </w:r>
      <w:r w:rsidRPr="00664505">
        <w:rPr>
          <w:rFonts w:ascii="Book Antiqua" w:hAnsi="Book Antiqua" w:cs="宋体"/>
          <w:kern w:val="0"/>
          <w:sz w:val="24"/>
        </w:rPr>
        <w:t> 2003; </w:t>
      </w:r>
      <w:r w:rsidRPr="00664505">
        <w:rPr>
          <w:rFonts w:ascii="Book Antiqua" w:hAnsi="Book Antiqua" w:cs="宋体"/>
          <w:b/>
          <w:bCs/>
          <w:kern w:val="0"/>
          <w:sz w:val="24"/>
        </w:rPr>
        <w:t>425</w:t>
      </w:r>
      <w:r w:rsidRPr="00664505">
        <w:rPr>
          <w:rFonts w:ascii="Book Antiqua" w:hAnsi="Book Antiqua" w:cs="宋体"/>
          <w:kern w:val="0"/>
          <w:sz w:val="24"/>
        </w:rPr>
        <w:t>: 415-419 [PMID: 14508493 DOI: 10.1038/nature01957]</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26 </w:t>
      </w:r>
      <w:r w:rsidRPr="00664505">
        <w:rPr>
          <w:rFonts w:ascii="Book Antiqua" w:hAnsi="Book Antiqua" w:cs="宋体"/>
          <w:b/>
          <w:bCs/>
          <w:kern w:val="0"/>
          <w:sz w:val="24"/>
        </w:rPr>
        <w:t>Gregory RI</w:t>
      </w:r>
      <w:r w:rsidRPr="00664505">
        <w:rPr>
          <w:rFonts w:ascii="Book Antiqua" w:hAnsi="Book Antiqua" w:cs="宋体"/>
          <w:kern w:val="0"/>
          <w:sz w:val="24"/>
        </w:rPr>
        <w:t>, Chendrimada TP, Cooch N, Shiekhattar R. Human RISC couples microRNA biogenesis and posttranscriptional gene silencing. </w:t>
      </w:r>
      <w:r w:rsidRPr="00664505">
        <w:rPr>
          <w:rFonts w:ascii="Book Antiqua" w:hAnsi="Book Antiqua" w:cs="宋体"/>
          <w:i/>
          <w:iCs/>
          <w:kern w:val="0"/>
          <w:sz w:val="24"/>
        </w:rPr>
        <w:t>Cell</w:t>
      </w:r>
      <w:r w:rsidRPr="00664505">
        <w:rPr>
          <w:rFonts w:ascii="Book Antiqua" w:hAnsi="Book Antiqua" w:cs="宋体"/>
          <w:kern w:val="0"/>
          <w:sz w:val="24"/>
        </w:rPr>
        <w:t> 2005; </w:t>
      </w:r>
      <w:r w:rsidRPr="00664505">
        <w:rPr>
          <w:rFonts w:ascii="Book Antiqua" w:hAnsi="Book Antiqua" w:cs="宋体"/>
          <w:b/>
          <w:bCs/>
          <w:kern w:val="0"/>
          <w:sz w:val="24"/>
        </w:rPr>
        <w:t>123</w:t>
      </w:r>
      <w:r w:rsidRPr="00664505">
        <w:rPr>
          <w:rFonts w:ascii="Book Antiqua" w:hAnsi="Book Antiqua" w:cs="宋体"/>
          <w:kern w:val="0"/>
          <w:sz w:val="24"/>
        </w:rPr>
        <w:t>: 631-640 [PMID: 16271387 DOI: 10.1016/j.cell.2005.10.022]</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lastRenderedPageBreak/>
        <w:t>27 </w:t>
      </w:r>
      <w:r w:rsidRPr="00664505">
        <w:rPr>
          <w:rFonts w:ascii="Book Antiqua" w:hAnsi="Book Antiqua" w:cs="宋体"/>
          <w:b/>
          <w:bCs/>
          <w:kern w:val="0"/>
          <w:sz w:val="24"/>
        </w:rPr>
        <w:t>Selbach M</w:t>
      </w:r>
      <w:r w:rsidRPr="00664505">
        <w:rPr>
          <w:rFonts w:ascii="Book Antiqua" w:hAnsi="Book Antiqua" w:cs="宋体"/>
          <w:kern w:val="0"/>
          <w:sz w:val="24"/>
        </w:rPr>
        <w:t>, Schwanhäusser B, Thierfelder N, Fang Z, Khanin R, Rajewsky N. Widespread changes in protein synthesis induced by microRNAs. </w:t>
      </w:r>
      <w:r w:rsidRPr="00664505">
        <w:rPr>
          <w:rFonts w:ascii="Book Antiqua" w:hAnsi="Book Antiqua" w:cs="宋体"/>
          <w:i/>
          <w:iCs/>
          <w:kern w:val="0"/>
          <w:sz w:val="24"/>
        </w:rPr>
        <w:t>Nature</w:t>
      </w:r>
      <w:r w:rsidRPr="00664505">
        <w:rPr>
          <w:rFonts w:ascii="Book Antiqua" w:hAnsi="Book Antiqua" w:cs="宋体"/>
          <w:kern w:val="0"/>
          <w:sz w:val="24"/>
        </w:rPr>
        <w:t> 2008; </w:t>
      </w:r>
      <w:r w:rsidRPr="00664505">
        <w:rPr>
          <w:rFonts w:ascii="Book Antiqua" w:hAnsi="Book Antiqua" w:cs="宋体"/>
          <w:b/>
          <w:bCs/>
          <w:kern w:val="0"/>
          <w:sz w:val="24"/>
        </w:rPr>
        <w:t>455</w:t>
      </w:r>
      <w:r w:rsidRPr="00664505">
        <w:rPr>
          <w:rFonts w:ascii="Book Antiqua" w:hAnsi="Book Antiqua" w:cs="宋体"/>
          <w:kern w:val="0"/>
          <w:sz w:val="24"/>
        </w:rPr>
        <w:t>: 58-63 [PMID: 18668040 DOI: 10.1038/nature07228]</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28 </w:t>
      </w:r>
      <w:r w:rsidRPr="00664505">
        <w:rPr>
          <w:rFonts w:ascii="Book Antiqua" w:hAnsi="Book Antiqua" w:cs="宋体"/>
          <w:b/>
          <w:bCs/>
          <w:kern w:val="0"/>
          <w:sz w:val="24"/>
        </w:rPr>
        <w:t>Lim LP</w:t>
      </w:r>
      <w:r w:rsidRPr="00664505">
        <w:rPr>
          <w:rFonts w:ascii="Book Antiqua" w:hAnsi="Book Antiqua" w:cs="宋体"/>
          <w:kern w:val="0"/>
          <w:sz w:val="24"/>
        </w:rPr>
        <w:t>, Lau NC, Garrett-Engele P, Grimson A, Schelter JM, Castle J, Bartel DP, Linsley PS, Johnson JM. Microarray analysis shows that some microRNAs downregulate large numbers of target mRNAs. </w:t>
      </w:r>
      <w:r w:rsidRPr="00664505">
        <w:rPr>
          <w:rFonts w:ascii="Book Antiqua" w:hAnsi="Book Antiqua" w:cs="宋体"/>
          <w:i/>
          <w:iCs/>
          <w:kern w:val="0"/>
          <w:sz w:val="24"/>
        </w:rPr>
        <w:t>Nature</w:t>
      </w:r>
      <w:r w:rsidRPr="00664505">
        <w:rPr>
          <w:rFonts w:ascii="Book Antiqua" w:hAnsi="Book Antiqua" w:cs="宋体"/>
          <w:kern w:val="0"/>
          <w:sz w:val="24"/>
        </w:rPr>
        <w:t> 2005; </w:t>
      </w:r>
      <w:r w:rsidRPr="00664505">
        <w:rPr>
          <w:rFonts w:ascii="Book Antiqua" w:hAnsi="Book Antiqua" w:cs="宋体"/>
          <w:b/>
          <w:bCs/>
          <w:kern w:val="0"/>
          <w:sz w:val="24"/>
        </w:rPr>
        <w:t>433</w:t>
      </w:r>
      <w:r w:rsidRPr="00664505">
        <w:rPr>
          <w:rFonts w:ascii="Book Antiqua" w:hAnsi="Book Antiqua" w:cs="宋体"/>
          <w:kern w:val="0"/>
          <w:sz w:val="24"/>
        </w:rPr>
        <w:t>: 769-773 [PMID: 15685193 DOI: 10.1038/nature03315]</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29 </w:t>
      </w:r>
      <w:r w:rsidRPr="00664505">
        <w:rPr>
          <w:rFonts w:ascii="Book Antiqua" w:hAnsi="Book Antiqua" w:cs="宋体"/>
          <w:b/>
          <w:bCs/>
          <w:kern w:val="0"/>
          <w:sz w:val="24"/>
        </w:rPr>
        <w:t>Bartel DP</w:t>
      </w:r>
      <w:r w:rsidRPr="00664505">
        <w:rPr>
          <w:rFonts w:ascii="Book Antiqua" w:hAnsi="Book Antiqua" w:cs="宋体"/>
          <w:kern w:val="0"/>
          <w:sz w:val="24"/>
        </w:rPr>
        <w:t>. MicroRNAs: genomics, biogenesis, mechanism, and function. </w:t>
      </w:r>
      <w:r w:rsidRPr="00664505">
        <w:rPr>
          <w:rFonts w:ascii="Book Antiqua" w:hAnsi="Book Antiqua" w:cs="宋体"/>
          <w:i/>
          <w:iCs/>
          <w:kern w:val="0"/>
          <w:sz w:val="24"/>
        </w:rPr>
        <w:t>Cell</w:t>
      </w:r>
      <w:r w:rsidRPr="00664505">
        <w:rPr>
          <w:rFonts w:ascii="Book Antiqua" w:hAnsi="Book Antiqua" w:cs="宋体"/>
          <w:kern w:val="0"/>
          <w:sz w:val="24"/>
        </w:rPr>
        <w:t> 2004; </w:t>
      </w:r>
      <w:r w:rsidRPr="00664505">
        <w:rPr>
          <w:rFonts w:ascii="Book Antiqua" w:hAnsi="Book Antiqua" w:cs="宋体"/>
          <w:b/>
          <w:bCs/>
          <w:kern w:val="0"/>
          <w:sz w:val="24"/>
        </w:rPr>
        <w:t>116</w:t>
      </w:r>
      <w:r w:rsidRPr="00664505">
        <w:rPr>
          <w:rFonts w:ascii="Book Antiqua" w:hAnsi="Book Antiqua" w:cs="宋体"/>
          <w:kern w:val="0"/>
          <w:sz w:val="24"/>
        </w:rPr>
        <w:t>: 281-297 [PMID: 14744438]</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30 </w:t>
      </w:r>
      <w:r w:rsidRPr="00664505">
        <w:rPr>
          <w:rFonts w:ascii="Book Antiqua" w:hAnsi="Book Antiqua" w:cs="宋体"/>
          <w:b/>
          <w:bCs/>
          <w:kern w:val="0"/>
          <w:sz w:val="24"/>
        </w:rPr>
        <w:t>McKenna LB</w:t>
      </w:r>
      <w:r w:rsidRPr="00664505">
        <w:rPr>
          <w:rFonts w:ascii="Book Antiqua" w:hAnsi="Book Antiqua" w:cs="宋体"/>
          <w:kern w:val="0"/>
          <w:sz w:val="24"/>
        </w:rPr>
        <w:t>, Schug J, Vourekas A, McKenna JB, Bramswig NC, Friedman JR, Kaestner KH. MicroRNAs control intestinal epithelial differentiation, architecture, and barrier function. </w:t>
      </w:r>
      <w:r w:rsidRPr="00664505">
        <w:rPr>
          <w:rFonts w:ascii="Book Antiqua" w:hAnsi="Book Antiqua" w:cs="宋体"/>
          <w:i/>
          <w:iCs/>
          <w:kern w:val="0"/>
          <w:sz w:val="24"/>
        </w:rPr>
        <w:t>Gastroenterology</w:t>
      </w:r>
      <w:r w:rsidRPr="00664505">
        <w:rPr>
          <w:rFonts w:ascii="Book Antiqua" w:hAnsi="Book Antiqua" w:cs="宋体"/>
          <w:kern w:val="0"/>
          <w:sz w:val="24"/>
        </w:rPr>
        <w:t> 2010; </w:t>
      </w:r>
      <w:r w:rsidRPr="00664505">
        <w:rPr>
          <w:rFonts w:ascii="Book Antiqua" w:hAnsi="Book Antiqua" w:cs="宋体"/>
          <w:b/>
          <w:bCs/>
          <w:kern w:val="0"/>
          <w:sz w:val="24"/>
        </w:rPr>
        <w:t>139</w:t>
      </w:r>
      <w:r w:rsidRPr="00664505">
        <w:rPr>
          <w:rFonts w:ascii="Book Antiqua" w:hAnsi="Book Antiqua" w:cs="宋体"/>
          <w:kern w:val="0"/>
          <w:sz w:val="24"/>
        </w:rPr>
        <w:t>: 1654-164, 1664.e1 [PMID: 20659473 DOI: 10.1053/j.gastro.2010.07.040]</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31 </w:t>
      </w:r>
      <w:r w:rsidRPr="00664505">
        <w:rPr>
          <w:rFonts w:ascii="Book Antiqua" w:hAnsi="Book Antiqua" w:cs="宋体"/>
          <w:b/>
          <w:bCs/>
          <w:kern w:val="0"/>
          <w:sz w:val="24"/>
        </w:rPr>
        <w:t>Miska EA</w:t>
      </w:r>
      <w:r w:rsidRPr="00664505">
        <w:rPr>
          <w:rFonts w:ascii="Book Antiqua" w:hAnsi="Book Antiqua" w:cs="宋体"/>
          <w:kern w:val="0"/>
          <w:sz w:val="24"/>
        </w:rPr>
        <w:t>. How microRNAs control cell division, differentiation and death. </w:t>
      </w:r>
      <w:r w:rsidRPr="00664505">
        <w:rPr>
          <w:rFonts w:ascii="Book Antiqua" w:hAnsi="Book Antiqua" w:cs="宋体"/>
          <w:i/>
          <w:iCs/>
          <w:kern w:val="0"/>
          <w:sz w:val="24"/>
        </w:rPr>
        <w:t>Curr Opin Genet Dev</w:t>
      </w:r>
      <w:r w:rsidRPr="00664505">
        <w:rPr>
          <w:rFonts w:ascii="Book Antiqua" w:hAnsi="Book Antiqua" w:cs="宋体"/>
          <w:kern w:val="0"/>
          <w:sz w:val="24"/>
        </w:rPr>
        <w:t> 2005; </w:t>
      </w:r>
      <w:r w:rsidRPr="00664505">
        <w:rPr>
          <w:rFonts w:ascii="Book Antiqua" w:hAnsi="Book Antiqua" w:cs="宋体"/>
          <w:b/>
          <w:bCs/>
          <w:kern w:val="0"/>
          <w:sz w:val="24"/>
        </w:rPr>
        <w:t>15</w:t>
      </w:r>
      <w:r w:rsidRPr="00664505">
        <w:rPr>
          <w:rFonts w:ascii="Book Antiqua" w:hAnsi="Book Antiqua" w:cs="宋体"/>
          <w:kern w:val="0"/>
          <w:sz w:val="24"/>
        </w:rPr>
        <w:t>: 563-568 [PMID: 16099643 DOI: 10.1016/j.gde.2005.08.005]</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32 </w:t>
      </w:r>
      <w:r w:rsidRPr="00664505">
        <w:rPr>
          <w:rFonts w:ascii="Book Antiqua" w:hAnsi="Book Antiqua" w:cs="宋体"/>
          <w:b/>
          <w:bCs/>
          <w:kern w:val="0"/>
          <w:sz w:val="24"/>
        </w:rPr>
        <w:t>Schickel R</w:t>
      </w:r>
      <w:r w:rsidRPr="00664505">
        <w:rPr>
          <w:rFonts w:ascii="Book Antiqua" w:hAnsi="Book Antiqua" w:cs="宋体"/>
          <w:kern w:val="0"/>
          <w:sz w:val="24"/>
        </w:rPr>
        <w:t>, Boyerinas B, Park SM, Peter ME. MicroRNAs: key players in the immune system, differentiation, tumorigenesis and cell death. </w:t>
      </w:r>
      <w:r w:rsidRPr="00664505">
        <w:rPr>
          <w:rFonts w:ascii="Book Antiqua" w:hAnsi="Book Antiqua" w:cs="宋体"/>
          <w:i/>
          <w:iCs/>
          <w:kern w:val="0"/>
          <w:sz w:val="24"/>
        </w:rPr>
        <w:t>Oncogene</w:t>
      </w:r>
      <w:r w:rsidRPr="00664505">
        <w:rPr>
          <w:rFonts w:ascii="Book Antiqua" w:hAnsi="Book Antiqua" w:cs="宋体"/>
          <w:kern w:val="0"/>
          <w:sz w:val="24"/>
        </w:rPr>
        <w:t> 2008; </w:t>
      </w:r>
      <w:r w:rsidRPr="00664505">
        <w:rPr>
          <w:rFonts w:ascii="Book Antiqua" w:hAnsi="Book Antiqua" w:cs="宋体"/>
          <w:b/>
          <w:bCs/>
          <w:kern w:val="0"/>
          <w:sz w:val="24"/>
        </w:rPr>
        <w:t>27</w:t>
      </w:r>
      <w:r w:rsidRPr="00664505">
        <w:rPr>
          <w:rFonts w:ascii="Book Antiqua" w:hAnsi="Book Antiqua" w:cs="宋体"/>
          <w:kern w:val="0"/>
          <w:sz w:val="24"/>
        </w:rPr>
        <w:t>: 5959-5974 [PMID: 18836476 DOI: 10.1038/onc.2008.274]</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33 </w:t>
      </w:r>
      <w:r w:rsidRPr="00664505">
        <w:rPr>
          <w:rFonts w:ascii="Book Antiqua" w:hAnsi="Book Antiqua" w:cs="宋体"/>
          <w:b/>
          <w:bCs/>
          <w:kern w:val="0"/>
          <w:sz w:val="24"/>
        </w:rPr>
        <w:t>Ma L</w:t>
      </w:r>
      <w:r w:rsidRPr="00664505">
        <w:rPr>
          <w:rFonts w:ascii="Book Antiqua" w:hAnsi="Book Antiqua" w:cs="宋体"/>
          <w:kern w:val="0"/>
          <w:sz w:val="24"/>
        </w:rPr>
        <w:t>, Teruya-Feldstein J, Weinberg RA. Tumour invasion and metastasis initiated by microRNA-10b in breast cancer. </w:t>
      </w:r>
      <w:r w:rsidRPr="00664505">
        <w:rPr>
          <w:rFonts w:ascii="Book Antiqua" w:hAnsi="Book Antiqua" w:cs="宋体"/>
          <w:i/>
          <w:iCs/>
          <w:kern w:val="0"/>
          <w:sz w:val="24"/>
        </w:rPr>
        <w:t>Nature</w:t>
      </w:r>
      <w:r w:rsidRPr="00664505">
        <w:rPr>
          <w:rFonts w:ascii="Book Antiqua" w:hAnsi="Book Antiqua" w:cs="宋体"/>
          <w:kern w:val="0"/>
          <w:sz w:val="24"/>
        </w:rPr>
        <w:t> 2007; </w:t>
      </w:r>
      <w:r w:rsidRPr="00664505">
        <w:rPr>
          <w:rFonts w:ascii="Book Antiqua" w:hAnsi="Book Antiqua" w:cs="宋体"/>
          <w:b/>
          <w:bCs/>
          <w:kern w:val="0"/>
          <w:sz w:val="24"/>
        </w:rPr>
        <w:t>449</w:t>
      </w:r>
      <w:r w:rsidRPr="00664505">
        <w:rPr>
          <w:rFonts w:ascii="Book Antiqua" w:hAnsi="Book Antiqua" w:cs="宋体"/>
          <w:kern w:val="0"/>
          <w:sz w:val="24"/>
        </w:rPr>
        <w:t>: 682-688 [PMID: 17898713 DOI: 10.1038/nature06174]</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34 </w:t>
      </w:r>
      <w:r w:rsidRPr="00664505">
        <w:rPr>
          <w:rFonts w:ascii="Book Antiqua" w:hAnsi="Book Antiqua" w:cs="宋体"/>
          <w:b/>
          <w:bCs/>
          <w:kern w:val="0"/>
          <w:sz w:val="24"/>
        </w:rPr>
        <w:t>He L</w:t>
      </w:r>
      <w:r w:rsidRPr="00664505">
        <w:rPr>
          <w:rFonts w:ascii="Book Antiqua" w:hAnsi="Book Antiqua" w:cs="宋体"/>
          <w:kern w:val="0"/>
          <w:sz w:val="24"/>
        </w:rPr>
        <w:t>, Thomson JM, Hemann MT, Hernando-Monge E, Mu D, Goodson S, Powers S, Cordon-Cardo C, Lowe SW, Hannon GJ, Hammond SM. A microRNA polycistron as a potential human oncogene. </w:t>
      </w:r>
      <w:r w:rsidRPr="00664505">
        <w:rPr>
          <w:rFonts w:ascii="Book Antiqua" w:hAnsi="Book Antiqua" w:cs="宋体"/>
          <w:i/>
          <w:iCs/>
          <w:kern w:val="0"/>
          <w:sz w:val="24"/>
        </w:rPr>
        <w:t>Nature</w:t>
      </w:r>
      <w:r w:rsidRPr="00664505">
        <w:rPr>
          <w:rFonts w:ascii="Book Antiqua" w:hAnsi="Book Antiqua" w:cs="宋体"/>
          <w:kern w:val="0"/>
          <w:sz w:val="24"/>
        </w:rPr>
        <w:t> 2005; </w:t>
      </w:r>
      <w:r w:rsidRPr="00664505">
        <w:rPr>
          <w:rFonts w:ascii="Book Antiqua" w:hAnsi="Book Antiqua" w:cs="宋体"/>
          <w:b/>
          <w:bCs/>
          <w:kern w:val="0"/>
          <w:sz w:val="24"/>
        </w:rPr>
        <w:t>435</w:t>
      </w:r>
      <w:r w:rsidRPr="00664505">
        <w:rPr>
          <w:rFonts w:ascii="Book Antiqua" w:hAnsi="Book Antiqua" w:cs="宋体"/>
          <w:kern w:val="0"/>
          <w:sz w:val="24"/>
        </w:rPr>
        <w:t>: 828-833 [PMID: 15944707 DOI: 10.1038/nature03552]</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35 </w:t>
      </w:r>
      <w:r w:rsidRPr="00664505">
        <w:rPr>
          <w:rFonts w:ascii="Book Antiqua" w:hAnsi="Book Antiqua" w:cs="宋体"/>
          <w:b/>
          <w:bCs/>
          <w:kern w:val="0"/>
          <w:sz w:val="24"/>
        </w:rPr>
        <w:t>Mraz M</w:t>
      </w:r>
      <w:r w:rsidRPr="00664505">
        <w:rPr>
          <w:rFonts w:ascii="Book Antiqua" w:hAnsi="Book Antiqua" w:cs="宋体"/>
          <w:kern w:val="0"/>
          <w:sz w:val="24"/>
        </w:rPr>
        <w:t>, Pospisilova S, Malinova K, Slapak I, Mayer J. MicroRNAs in chronic lymphocytic leukemia pathogenesis and disease subtypes. </w:t>
      </w:r>
      <w:r w:rsidRPr="00664505">
        <w:rPr>
          <w:rFonts w:ascii="Book Antiqua" w:hAnsi="Book Antiqua" w:cs="宋体"/>
          <w:i/>
          <w:iCs/>
          <w:kern w:val="0"/>
          <w:sz w:val="24"/>
        </w:rPr>
        <w:t>Leuk Lymphoma</w:t>
      </w:r>
      <w:r w:rsidRPr="00664505">
        <w:rPr>
          <w:rFonts w:ascii="Book Antiqua" w:hAnsi="Book Antiqua" w:cs="宋体"/>
          <w:kern w:val="0"/>
          <w:sz w:val="24"/>
        </w:rPr>
        <w:t> 2009; </w:t>
      </w:r>
      <w:r w:rsidRPr="00664505">
        <w:rPr>
          <w:rFonts w:ascii="Book Antiqua" w:hAnsi="Book Antiqua" w:cs="宋体"/>
          <w:b/>
          <w:bCs/>
          <w:kern w:val="0"/>
          <w:sz w:val="24"/>
        </w:rPr>
        <w:t>50</w:t>
      </w:r>
      <w:r w:rsidRPr="00664505">
        <w:rPr>
          <w:rFonts w:ascii="Book Antiqua" w:hAnsi="Book Antiqua" w:cs="宋体"/>
          <w:kern w:val="0"/>
          <w:sz w:val="24"/>
        </w:rPr>
        <w:t>: 506-509 [PMID: 19347736 DOI: 10.1080/10428190902763517]</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lastRenderedPageBreak/>
        <w:t xml:space="preserve">36 </w:t>
      </w:r>
      <w:r w:rsidRPr="00664505">
        <w:rPr>
          <w:rFonts w:ascii="Book Antiqua" w:hAnsi="Book Antiqua" w:cs="宋体"/>
          <w:b/>
          <w:kern w:val="0"/>
          <w:sz w:val="24"/>
        </w:rPr>
        <w:t>Zabolotneva AA</w:t>
      </w:r>
      <w:r w:rsidRPr="00664505">
        <w:rPr>
          <w:rFonts w:ascii="Book Antiqua" w:hAnsi="Book Antiqua" w:cs="宋体"/>
          <w:kern w:val="0"/>
          <w:sz w:val="24"/>
        </w:rPr>
        <w:t>, Zhavoronkov AA, Shegay PV, Gaifullin NM, Alekseev BY, Roumiantsev SA, Garazha AV, Kovalchuk O, Aravin A, Buzdin AA. A systematic experimental evaluation of microRNA markers of human bladder cancer. </w:t>
      </w:r>
      <w:r w:rsidRPr="00664505">
        <w:rPr>
          <w:rFonts w:ascii="Book Antiqua" w:hAnsi="Book Antiqua" w:cs="宋体"/>
          <w:i/>
          <w:iCs/>
          <w:kern w:val="0"/>
          <w:sz w:val="24"/>
        </w:rPr>
        <w:t>Front Genet</w:t>
      </w:r>
      <w:r w:rsidRPr="00664505">
        <w:rPr>
          <w:rFonts w:ascii="Book Antiqua" w:hAnsi="Book Antiqua" w:cs="宋体"/>
          <w:kern w:val="0"/>
          <w:sz w:val="24"/>
        </w:rPr>
        <w:t> 2013; </w:t>
      </w:r>
      <w:r w:rsidRPr="00664505">
        <w:rPr>
          <w:rFonts w:ascii="Book Antiqua" w:hAnsi="Book Antiqua" w:cs="宋体"/>
          <w:b/>
          <w:bCs/>
          <w:kern w:val="0"/>
          <w:sz w:val="24"/>
        </w:rPr>
        <w:t>4</w:t>
      </w:r>
      <w:r w:rsidRPr="00664505">
        <w:rPr>
          <w:rFonts w:ascii="Book Antiqua" w:hAnsi="Book Antiqua" w:cs="宋体"/>
          <w:kern w:val="0"/>
          <w:sz w:val="24"/>
        </w:rPr>
        <w:t>: 247 [PMID: 24298280 DOI: 10.3389/fgene.2013.00247]</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 xml:space="preserve">37 </w:t>
      </w:r>
      <w:r w:rsidRPr="00664505">
        <w:rPr>
          <w:rFonts w:ascii="Book Antiqua" w:hAnsi="Book Antiqua" w:cs="宋体"/>
          <w:b/>
          <w:kern w:val="0"/>
          <w:sz w:val="24"/>
        </w:rPr>
        <w:t>Sandhu R</w:t>
      </w:r>
      <w:r w:rsidRPr="00664505">
        <w:rPr>
          <w:rFonts w:ascii="Book Antiqua" w:hAnsi="Book Antiqua" w:cs="宋体"/>
          <w:kern w:val="0"/>
          <w:sz w:val="24"/>
        </w:rPr>
        <w:t>, Rivenbark AG, Mackler RM, Livasy CA, Coleman WB. Dysregulation of microRNA expression drives aberrant DNA hypermethylation in basal-like breast cancer. </w:t>
      </w:r>
      <w:r w:rsidRPr="00664505">
        <w:rPr>
          <w:rFonts w:ascii="Book Antiqua" w:hAnsi="Book Antiqua" w:cs="宋体"/>
          <w:i/>
          <w:iCs/>
          <w:kern w:val="0"/>
          <w:sz w:val="24"/>
        </w:rPr>
        <w:t>Int J Oncol</w:t>
      </w:r>
      <w:r w:rsidRPr="00664505">
        <w:rPr>
          <w:rFonts w:ascii="Book Antiqua" w:hAnsi="Book Antiqua" w:cs="宋体"/>
          <w:kern w:val="0"/>
          <w:sz w:val="24"/>
        </w:rPr>
        <w:t> 2013;</w:t>
      </w:r>
      <w:r w:rsidRPr="00664505">
        <w:t xml:space="preserve"> </w:t>
      </w:r>
      <w:r w:rsidRPr="00664505">
        <w:rPr>
          <w:rFonts w:ascii="Book Antiqua" w:hAnsi="Book Antiqua" w:cs="宋体"/>
          <w:kern w:val="0"/>
          <w:sz w:val="24"/>
        </w:rPr>
        <w:t>[Epub ahead of print] [PMID: 24297604 DOI: 10.3892/ijo.2013.2197]</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38</w:t>
      </w:r>
      <w:r w:rsidRPr="00664505">
        <w:rPr>
          <w:rFonts w:ascii="Book Antiqua" w:hAnsi="Book Antiqua" w:cs="宋体"/>
          <w:b/>
          <w:kern w:val="0"/>
          <w:sz w:val="24"/>
        </w:rPr>
        <w:t xml:space="preserve"> Roy R, </w:t>
      </w:r>
      <w:r w:rsidRPr="00664505">
        <w:rPr>
          <w:rFonts w:ascii="Book Antiqua" w:hAnsi="Book Antiqua" w:cs="宋体"/>
          <w:kern w:val="0"/>
          <w:sz w:val="24"/>
        </w:rPr>
        <w:t>De Sarkar N, Ghose S, Paul RR, Pal M, Bhattacharya C, Chowdhury SK, Ghosh S, Roy B. Genetic variations at microRNA and processing genes and risk of oral cancer. </w:t>
      </w:r>
      <w:r w:rsidRPr="00664505">
        <w:rPr>
          <w:rFonts w:ascii="Book Antiqua" w:hAnsi="Book Antiqua" w:cs="宋体"/>
          <w:i/>
          <w:iCs/>
          <w:kern w:val="0"/>
          <w:sz w:val="24"/>
        </w:rPr>
        <w:t>Tumour Biol</w:t>
      </w:r>
      <w:r w:rsidRPr="00664505">
        <w:rPr>
          <w:rFonts w:ascii="Book Antiqua" w:hAnsi="Book Antiqua" w:cs="宋体"/>
          <w:kern w:val="0"/>
          <w:sz w:val="24"/>
        </w:rPr>
        <w:t> 2013;</w:t>
      </w:r>
      <w:r w:rsidRPr="00664505">
        <w:t xml:space="preserve"> </w:t>
      </w:r>
      <w:r w:rsidRPr="00664505">
        <w:rPr>
          <w:rFonts w:ascii="Book Antiqua" w:hAnsi="Book Antiqua" w:cs="宋体"/>
          <w:kern w:val="0"/>
          <w:sz w:val="24"/>
        </w:rPr>
        <w:t>[Epub ahead of print] [PMID: 24297336 DOI: 10.1007/s13277-013-1450-3]</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 xml:space="preserve">39 </w:t>
      </w:r>
      <w:r w:rsidRPr="00664505">
        <w:rPr>
          <w:rFonts w:ascii="Book Antiqua" w:hAnsi="Book Antiqua" w:cs="宋体"/>
          <w:b/>
          <w:kern w:val="0"/>
          <w:sz w:val="24"/>
        </w:rPr>
        <w:t>Sun F</w:t>
      </w:r>
      <w:r w:rsidRPr="00664505">
        <w:rPr>
          <w:rFonts w:ascii="Book Antiqua" w:hAnsi="Book Antiqua" w:cs="宋体"/>
          <w:kern w:val="0"/>
          <w:sz w:val="24"/>
        </w:rPr>
        <w:t>, Chen HG, Li W, Yang X, Wang X, Jiang R, Guo Z, Chen H, Huang J, Borowsky AD, Qiu Y. Androgen receptor splice variant AR3 promotes prostate cancer via modulating expression of autocrine/paracrine factors. </w:t>
      </w:r>
      <w:r w:rsidRPr="00664505">
        <w:rPr>
          <w:rFonts w:ascii="Book Antiqua" w:hAnsi="Book Antiqua" w:cs="宋体"/>
          <w:i/>
          <w:iCs/>
          <w:kern w:val="0"/>
          <w:sz w:val="24"/>
        </w:rPr>
        <w:t>J Biol Chem</w:t>
      </w:r>
      <w:r w:rsidRPr="00664505">
        <w:rPr>
          <w:rFonts w:ascii="Book Antiqua" w:hAnsi="Book Antiqua" w:cs="宋体"/>
          <w:kern w:val="0"/>
          <w:sz w:val="24"/>
        </w:rPr>
        <w:t> 2013; [Epub ahead of print] [PMID: 24297183 DOI: 10.1074/jbc.M113.492140]</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40 </w:t>
      </w:r>
      <w:r w:rsidRPr="00664505">
        <w:rPr>
          <w:rFonts w:ascii="Book Antiqua" w:hAnsi="Book Antiqua" w:cs="宋体"/>
          <w:b/>
          <w:bCs/>
          <w:kern w:val="0"/>
          <w:sz w:val="24"/>
        </w:rPr>
        <w:t>Yu H</w:t>
      </w:r>
      <w:r w:rsidRPr="00664505">
        <w:rPr>
          <w:rFonts w:ascii="Book Antiqua" w:hAnsi="Book Antiqua" w:cs="宋体"/>
          <w:kern w:val="0"/>
          <w:sz w:val="24"/>
        </w:rPr>
        <w:t>, Gao G, Jiang L, Guo L, Lin M, Jiao X, Jia W, Huang J. Decreased expression of miR-218 is associated with poor prognosis in patients with colorectal cancer. </w:t>
      </w:r>
      <w:r w:rsidRPr="00664505">
        <w:rPr>
          <w:rFonts w:ascii="Book Antiqua" w:hAnsi="Book Antiqua" w:cs="宋体"/>
          <w:i/>
          <w:iCs/>
          <w:kern w:val="0"/>
          <w:sz w:val="24"/>
        </w:rPr>
        <w:t>Int J Clin Exp Pathol</w:t>
      </w:r>
      <w:r w:rsidRPr="00664505">
        <w:rPr>
          <w:rFonts w:ascii="Book Antiqua" w:hAnsi="Book Antiqua" w:cs="宋体"/>
          <w:kern w:val="0"/>
          <w:sz w:val="24"/>
        </w:rPr>
        <w:t> 2013; </w:t>
      </w:r>
      <w:r w:rsidRPr="00664505">
        <w:rPr>
          <w:rFonts w:ascii="Book Antiqua" w:hAnsi="Book Antiqua" w:cs="宋体"/>
          <w:b/>
          <w:bCs/>
          <w:kern w:val="0"/>
          <w:sz w:val="24"/>
        </w:rPr>
        <w:t>6</w:t>
      </w:r>
      <w:r w:rsidRPr="00664505">
        <w:rPr>
          <w:rFonts w:ascii="Book Antiqua" w:hAnsi="Book Antiqua" w:cs="宋体"/>
          <w:kern w:val="0"/>
          <w:sz w:val="24"/>
        </w:rPr>
        <w:t>: 2904-2911 [PMID: 24294377]</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41</w:t>
      </w:r>
      <w:r w:rsidRPr="00664505">
        <w:rPr>
          <w:rFonts w:ascii="Book Antiqua" w:hAnsi="Book Antiqua" w:cs="宋体"/>
          <w:kern w:val="0"/>
          <w:sz w:val="24"/>
        </w:rPr>
        <w:tab/>
      </w:r>
      <w:r w:rsidRPr="00664505">
        <w:rPr>
          <w:rFonts w:ascii="Book Antiqua" w:hAnsi="Book Antiqua" w:cs="宋体"/>
          <w:b/>
          <w:kern w:val="0"/>
          <w:sz w:val="24"/>
        </w:rPr>
        <w:t>Lee HY</w:t>
      </w:r>
      <w:r w:rsidRPr="00664505">
        <w:rPr>
          <w:rFonts w:ascii="Book Antiqua" w:hAnsi="Book Antiqua" w:cs="宋体"/>
          <w:kern w:val="0"/>
          <w:sz w:val="24"/>
        </w:rPr>
        <w:t>, Mohammed KA, Kaye F, Sharma P, Moudgil BM, Clapp WL, Nasreen N. Targeted delivery of let-7a microRNA encapsulated ephrin-A1 conjugated liposomal nanoparticles inhibit tumor growth in lung cancer.</w:t>
      </w:r>
      <w:r w:rsidRPr="00664505">
        <w:rPr>
          <w:rFonts w:ascii="Book Antiqua" w:hAnsi="Book Antiqua" w:cs="宋体"/>
          <w:i/>
          <w:kern w:val="0"/>
          <w:sz w:val="24"/>
        </w:rPr>
        <w:t xml:space="preserve"> Int J Nanomedicine</w:t>
      </w:r>
      <w:r w:rsidRPr="00664505">
        <w:rPr>
          <w:rFonts w:ascii="Book Antiqua" w:hAnsi="Book Antiqua" w:cs="宋体"/>
          <w:kern w:val="0"/>
          <w:sz w:val="24"/>
        </w:rPr>
        <w:t xml:space="preserve"> 2013; </w:t>
      </w:r>
      <w:r w:rsidRPr="00664505">
        <w:rPr>
          <w:rFonts w:ascii="Book Antiqua" w:hAnsi="Book Antiqua" w:cs="宋体"/>
          <w:b/>
          <w:kern w:val="0"/>
          <w:sz w:val="24"/>
        </w:rPr>
        <w:t>8</w:t>
      </w:r>
      <w:r w:rsidRPr="00664505">
        <w:rPr>
          <w:rFonts w:ascii="Book Antiqua" w:hAnsi="Book Antiqua" w:cs="宋体"/>
          <w:kern w:val="0"/>
          <w:sz w:val="24"/>
        </w:rPr>
        <w:t>: 4481-4494 [PMID: 24293999 DOI: 10.2147/IJN.S41782]</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42 </w:t>
      </w:r>
      <w:r w:rsidRPr="00664505">
        <w:rPr>
          <w:rFonts w:ascii="Book Antiqua" w:hAnsi="Book Antiqua" w:cs="宋体"/>
          <w:b/>
          <w:bCs/>
          <w:kern w:val="0"/>
          <w:sz w:val="24"/>
        </w:rPr>
        <w:t>Pauley KM</w:t>
      </w:r>
      <w:r w:rsidRPr="00664505">
        <w:rPr>
          <w:rFonts w:ascii="Book Antiqua" w:hAnsi="Book Antiqua" w:cs="宋体"/>
          <w:kern w:val="0"/>
          <w:sz w:val="24"/>
        </w:rPr>
        <w:t>, Cha S, Chan EK. MicroRNA in autoimmunity and autoimmune diseases. </w:t>
      </w:r>
      <w:r w:rsidRPr="00664505">
        <w:rPr>
          <w:rFonts w:ascii="Book Antiqua" w:hAnsi="Book Antiqua" w:cs="宋体"/>
          <w:i/>
          <w:iCs/>
          <w:kern w:val="0"/>
          <w:sz w:val="24"/>
        </w:rPr>
        <w:t>J Autoimmun</w:t>
      </w:r>
      <w:r w:rsidRPr="00664505">
        <w:rPr>
          <w:rFonts w:ascii="Book Antiqua" w:hAnsi="Book Antiqua" w:cs="宋体"/>
          <w:kern w:val="0"/>
          <w:sz w:val="24"/>
        </w:rPr>
        <w:t> 2009; </w:t>
      </w:r>
      <w:r w:rsidRPr="00664505">
        <w:rPr>
          <w:rFonts w:ascii="Book Antiqua" w:hAnsi="Book Antiqua" w:cs="宋体"/>
          <w:b/>
          <w:bCs/>
          <w:kern w:val="0"/>
          <w:sz w:val="24"/>
        </w:rPr>
        <w:t>32</w:t>
      </w:r>
      <w:r w:rsidRPr="00664505">
        <w:rPr>
          <w:rFonts w:ascii="Book Antiqua" w:hAnsi="Book Antiqua" w:cs="宋体"/>
          <w:kern w:val="0"/>
          <w:sz w:val="24"/>
        </w:rPr>
        <w:t>: 189-194 [PMID: 19303254 DOI: 10.1016/j.jaut.2009.02.012]</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lastRenderedPageBreak/>
        <w:t>43 </w:t>
      </w:r>
      <w:r w:rsidRPr="00664505">
        <w:rPr>
          <w:rFonts w:ascii="Book Antiqua" w:hAnsi="Book Antiqua" w:cs="宋体"/>
          <w:b/>
          <w:bCs/>
          <w:kern w:val="0"/>
          <w:sz w:val="24"/>
        </w:rPr>
        <w:t>Sonkoly E</w:t>
      </w:r>
      <w:r w:rsidRPr="00664505">
        <w:rPr>
          <w:rFonts w:ascii="Book Antiqua" w:hAnsi="Book Antiqua" w:cs="宋体"/>
          <w:kern w:val="0"/>
          <w:sz w:val="24"/>
        </w:rPr>
        <w:t>, Pivarcsi A. Advances in microRNAs: implications for immunity and inflammatory diseases. </w:t>
      </w:r>
      <w:r w:rsidRPr="00664505">
        <w:rPr>
          <w:rFonts w:ascii="Book Antiqua" w:hAnsi="Book Antiqua" w:cs="宋体"/>
          <w:i/>
          <w:iCs/>
          <w:kern w:val="0"/>
          <w:sz w:val="24"/>
        </w:rPr>
        <w:t>J Cell Mol Med</w:t>
      </w:r>
      <w:r w:rsidRPr="00664505">
        <w:rPr>
          <w:rFonts w:ascii="Book Antiqua" w:hAnsi="Book Antiqua" w:cs="宋体"/>
          <w:kern w:val="0"/>
          <w:sz w:val="24"/>
        </w:rPr>
        <w:t> 2009; </w:t>
      </w:r>
      <w:r w:rsidRPr="00664505">
        <w:rPr>
          <w:rFonts w:ascii="Book Antiqua" w:hAnsi="Book Antiqua" w:cs="宋体"/>
          <w:b/>
          <w:bCs/>
          <w:kern w:val="0"/>
          <w:sz w:val="24"/>
        </w:rPr>
        <w:t>13</w:t>
      </w:r>
      <w:r w:rsidRPr="00664505">
        <w:rPr>
          <w:rFonts w:ascii="Book Antiqua" w:hAnsi="Book Antiqua" w:cs="宋体"/>
          <w:kern w:val="0"/>
          <w:sz w:val="24"/>
        </w:rPr>
        <w:t>: 24-38 [PMID: 19175698 DOI: 10.1111/j.1582-4934.2008.00534.x]</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44 </w:t>
      </w:r>
      <w:r w:rsidRPr="00664505">
        <w:rPr>
          <w:rFonts w:ascii="Book Antiqua" w:hAnsi="Book Antiqua" w:cs="宋体"/>
          <w:b/>
          <w:bCs/>
          <w:kern w:val="0"/>
          <w:sz w:val="24"/>
        </w:rPr>
        <w:t>Lodish HF</w:t>
      </w:r>
      <w:r w:rsidRPr="00664505">
        <w:rPr>
          <w:rFonts w:ascii="Book Antiqua" w:hAnsi="Book Antiqua" w:cs="宋体"/>
          <w:kern w:val="0"/>
          <w:sz w:val="24"/>
        </w:rPr>
        <w:t>, Zhou B, Liu G, Chen CZ. Micromanagement of the immune system by microRNAs. </w:t>
      </w:r>
      <w:r w:rsidRPr="00664505">
        <w:rPr>
          <w:rFonts w:ascii="Book Antiqua" w:hAnsi="Book Antiqua" w:cs="宋体"/>
          <w:i/>
          <w:iCs/>
          <w:kern w:val="0"/>
          <w:sz w:val="24"/>
        </w:rPr>
        <w:t>Nat Rev Immunol</w:t>
      </w:r>
      <w:r w:rsidRPr="00664505">
        <w:rPr>
          <w:rFonts w:ascii="Book Antiqua" w:hAnsi="Book Antiqua" w:cs="宋体"/>
          <w:kern w:val="0"/>
          <w:sz w:val="24"/>
        </w:rPr>
        <w:t> 2008; </w:t>
      </w:r>
      <w:r w:rsidRPr="00664505">
        <w:rPr>
          <w:rFonts w:ascii="Book Antiqua" w:hAnsi="Book Antiqua" w:cs="宋体"/>
          <w:b/>
          <w:bCs/>
          <w:kern w:val="0"/>
          <w:sz w:val="24"/>
        </w:rPr>
        <w:t>8</w:t>
      </w:r>
      <w:r w:rsidRPr="00664505">
        <w:rPr>
          <w:rFonts w:ascii="Book Antiqua" w:hAnsi="Book Antiqua" w:cs="宋体"/>
          <w:kern w:val="0"/>
          <w:sz w:val="24"/>
        </w:rPr>
        <w:t>: 120-130 [PMID: 18204468 DOI: 10.1038/nri2252]</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45 </w:t>
      </w:r>
      <w:r w:rsidRPr="00664505">
        <w:rPr>
          <w:rFonts w:ascii="Book Antiqua" w:hAnsi="Book Antiqua" w:cs="宋体"/>
          <w:b/>
          <w:bCs/>
          <w:kern w:val="0"/>
          <w:sz w:val="24"/>
        </w:rPr>
        <w:t>Zhao Y</w:t>
      </w:r>
      <w:r w:rsidRPr="00664505">
        <w:rPr>
          <w:rFonts w:ascii="Book Antiqua" w:hAnsi="Book Antiqua" w:cs="宋体"/>
          <w:kern w:val="0"/>
          <w:sz w:val="24"/>
        </w:rPr>
        <w:t>, Ransom JF, Li A, Vedantham V, von Drehle M, Muth AN, Tsuchihashi T, McManus MT, Schwartz RJ, Srivastava D. Dysregulation of cardiogenesis, cardiac conduction, and cell cycle in mice lacking miRNA-1-2. </w:t>
      </w:r>
      <w:r w:rsidRPr="00664505">
        <w:rPr>
          <w:rFonts w:ascii="Book Antiqua" w:hAnsi="Book Antiqua" w:cs="宋体"/>
          <w:i/>
          <w:iCs/>
          <w:kern w:val="0"/>
          <w:sz w:val="24"/>
        </w:rPr>
        <w:t>Cell</w:t>
      </w:r>
      <w:r w:rsidRPr="00664505">
        <w:rPr>
          <w:rFonts w:ascii="Book Antiqua" w:hAnsi="Book Antiqua" w:cs="宋体"/>
          <w:kern w:val="0"/>
          <w:sz w:val="24"/>
        </w:rPr>
        <w:t> 2007; </w:t>
      </w:r>
      <w:r w:rsidRPr="00664505">
        <w:rPr>
          <w:rFonts w:ascii="Book Antiqua" w:hAnsi="Book Antiqua" w:cs="宋体"/>
          <w:b/>
          <w:bCs/>
          <w:kern w:val="0"/>
          <w:sz w:val="24"/>
        </w:rPr>
        <w:t>129</w:t>
      </w:r>
      <w:r w:rsidRPr="00664505">
        <w:rPr>
          <w:rFonts w:ascii="Book Antiqua" w:hAnsi="Book Antiqua" w:cs="宋体"/>
          <w:kern w:val="0"/>
          <w:sz w:val="24"/>
        </w:rPr>
        <w:t>: 303-317 [PMID: 17397913 DOI: 10.1016/j.cell.2007.03.030]</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46 </w:t>
      </w:r>
      <w:r w:rsidRPr="00664505">
        <w:rPr>
          <w:rFonts w:ascii="Book Antiqua" w:hAnsi="Book Antiqua" w:cs="宋体"/>
          <w:b/>
          <w:bCs/>
          <w:kern w:val="0"/>
          <w:sz w:val="24"/>
        </w:rPr>
        <w:t>Thum T</w:t>
      </w:r>
      <w:r w:rsidRPr="00664505">
        <w:rPr>
          <w:rFonts w:ascii="Book Antiqua" w:hAnsi="Book Antiqua" w:cs="宋体"/>
          <w:kern w:val="0"/>
          <w:sz w:val="24"/>
        </w:rPr>
        <w:t>, Galuppo P, Wolf C, Fiedler J, Kneitz S, van Laake LW, Doevendans PA, Mummery CL, Borlak J, Haverich A, Gross C, Engelhardt S, Ertl G, Bauersachs J. MicroRNAs in the human heart: a clue to fetal gene reprogramming in heart failure. </w:t>
      </w:r>
      <w:r w:rsidRPr="00664505">
        <w:rPr>
          <w:rFonts w:ascii="Book Antiqua" w:hAnsi="Book Antiqua" w:cs="宋体"/>
          <w:i/>
          <w:iCs/>
          <w:kern w:val="0"/>
          <w:sz w:val="24"/>
        </w:rPr>
        <w:t>Circulation</w:t>
      </w:r>
      <w:r w:rsidRPr="00664505">
        <w:rPr>
          <w:rFonts w:ascii="Book Antiqua" w:hAnsi="Book Antiqua" w:cs="宋体"/>
          <w:kern w:val="0"/>
          <w:sz w:val="24"/>
        </w:rPr>
        <w:t> 2007; </w:t>
      </w:r>
      <w:r w:rsidRPr="00664505">
        <w:rPr>
          <w:rFonts w:ascii="Book Antiqua" w:hAnsi="Book Antiqua" w:cs="宋体"/>
          <w:b/>
          <w:bCs/>
          <w:kern w:val="0"/>
          <w:sz w:val="24"/>
        </w:rPr>
        <w:t>116</w:t>
      </w:r>
      <w:r w:rsidRPr="00664505">
        <w:rPr>
          <w:rFonts w:ascii="Book Antiqua" w:hAnsi="Book Antiqua" w:cs="宋体"/>
          <w:kern w:val="0"/>
          <w:sz w:val="24"/>
        </w:rPr>
        <w:t>: 258-267 [PMID: 17606841 DOI: 10.1161/CIRCULATIONAHA.107.687947]</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47 </w:t>
      </w:r>
      <w:r w:rsidRPr="00664505">
        <w:rPr>
          <w:rFonts w:ascii="Book Antiqua" w:hAnsi="Book Antiqua" w:cs="宋体"/>
          <w:b/>
          <w:bCs/>
          <w:kern w:val="0"/>
          <w:sz w:val="24"/>
        </w:rPr>
        <w:t>Zhao Y</w:t>
      </w:r>
      <w:r w:rsidRPr="00664505">
        <w:rPr>
          <w:rFonts w:ascii="Book Antiqua" w:hAnsi="Book Antiqua" w:cs="宋体"/>
          <w:kern w:val="0"/>
          <w:sz w:val="24"/>
        </w:rPr>
        <w:t>, Samal E, Srivastava D. Serum response factor regulates a muscle-specific microRNA that targets Hand2 during cardiogenesis. </w:t>
      </w:r>
      <w:r w:rsidRPr="00664505">
        <w:rPr>
          <w:rFonts w:ascii="Book Antiqua" w:hAnsi="Book Antiqua" w:cs="宋体"/>
          <w:i/>
          <w:iCs/>
          <w:kern w:val="0"/>
          <w:sz w:val="24"/>
        </w:rPr>
        <w:t>Nature</w:t>
      </w:r>
      <w:r w:rsidRPr="00664505">
        <w:rPr>
          <w:rFonts w:ascii="Book Antiqua" w:hAnsi="Book Antiqua" w:cs="宋体"/>
          <w:kern w:val="0"/>
          <w:sz w:val="24"/>
        </w:rPr>
        <w:t> 2005; </w:t>
      </w:r>
      <w:r w:rsidRPr="00664505">
        <w:rPr>
          <w:rFonts w:ascii="Book Antiqua" w:hAnsi="Book Antiqua" w:cs="宋体"/>
          <w:b/>
          <w:bCs/>
          <w:kern w:val="0"/>
          <w:sz w:val="24"/>
        </w:rPr>
        <w:t>436</w:t>
      </w:r>
      <w:r w:rsidRPr="00664505">
        <w:rPr>
          <w:rFonts w:ascii="Book Antiqua" w:hAnsi="Book Antiqua" w:cs="宋体"/>
          <w:kern w:val="0"/>
          <w:sz w:val="24"/>
        </w:rPr>
        <w:t>: 214-220 [PMID: 15951802 DOI: 10.1038/nature03817]</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48 </w:t>
      </w:r>
      <w:r w:rsidRPr="00664505">
        <w:rPr>
          <w:rFonts w:ascii="Book Antiqua" w:hAnsi="Book Antiqua" w:cs="宋体"/>
          <w:b/>
          <w:bCs/>
          <w:kern w:val="0"/>
          <w:sz w:val="24"/>
        </w:rPr>
        <w:t>Carè A</w:t>
      </w:r>
      <w:r w:rsidRPr="00664505">
        <w:rPr>
          <w:rFonts w:ascii="Book Antiqua" w:hAnsi="Book Antiqua" w:cs="宋体"/>
          <w:kern w:val="0"/>
          <w:sz w:val="24"/>
        </w:rPr>
        <w:t>, Catalucci D, Felicetti F, Bonci D, Addario A, Gallo P, Bang ML, Segnalini P, Gu Y, Dalton ND, Elia L, Latronico MV, Høydal M, Autore C, Russo MA, Dorn GW, Ellingsen O, Ruiz-Lozano P, Peterson KL, Croce CM, Peschle C, Condorelli G. MicroRNA-133 controls cardiac hypertrophy. </w:t>
      </w:r>
      <w:r w:rsidRPr="00664505">
        <w:rPr>
          <w:rFonts w:ascii="Book Antiqua" w:hAnsi="Book Antiqua" w:cs="宋体"/>
          <w:i/>
          <w:iCs/>
          <w:kern w:val="0"/>
          <w:sz w:val="24"/>
        </w:rPr>
        <w:t>Nat Med</w:t>
      </w:r>
      <w:r w:rsidRPr="00664505">
        <w:rPr>
          <w:rFonts w:ascii="Book Antiqua" w:hAnsi="Book Antiqua" w:cs="宋体"/>
          <w:kern w:val="0"/>
          <w:sz w:val="24"/>
        </w:rPr>
        <w:t> 2007; </w:t>
      </w:r>
      <w:r w:rsidRPr="00664505">
        <w:rPr>
          <w:rFonts w:ascii="Book Antiqua" w:hAnsi="Book Antiqua" w:cs="宋体"/>
          <w:b/>
          <w:bCs/>
          <w:kern w:val="0"/>
          <w:sz w:val="24"/>
        </w:rPr>
        <w:t>13</w:t>
      </w:r>
      <w:r w:rsidRPr="00664505">
        <w:rPr>
          <w:rFonts w:ascii="Book Antiqua" w:hAnsi="Book Antiqua" w:cs="宋体"/>
          <w:kern w:val="0"/>
          <w:sz w:val="24"/>
        </w:rPr>
        <w:t>: 613-618 [PMID: 17468766 DOI: 10.1038/nm1582]</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49 </w:t>
      </w:r>
      <w:r w:rsidRPr="00664505">
        <w:rPr>
          <w:rFonts w:ascii="Book Antiqua" w:hAnsi="Book Antiqua" w:cs="宋体"/>
          <w:b/>
          <w:bCs/>
          <w:kern w:val="0"/>
          <w:sz w:val="24"/>
        </w:rPr>
        <w:t>Zhu H</w:t>
      </w:r>
      <w:r w:rsidRPr="00664505">
        <w:rPr>
          <w:rFonts w:ascii="Book Antiqua" w:hAnsi="Book Antiqua" w:cs="宋体"/>
          <w:kern w:val="0"/>
          <w:sz w:val="24"/>
        </w:rPr>
        <w:t xml:space="preserve">, Shyh-Chang N, Segrè AV, Shinoda G, Shah SP, Einhorn WS, Takeuchi A, Engreitz JM, Hagan JP, Kharas MG, Urbach A, Thornton JE, Triboulet R, Gregory RI, Altshuler D, Daley GQ. The Lin28/let-7 axis regulates glucose </w:t>
      </w:r>
      <w:r w:rsidRPr="00664505">
        <w:rPr>
          <w:rFonts w:ascii="Book Antiqua" w:hAnsi="Book Antiqua" w:cs="宋体"/>
          <w:kern w:val="0"/>
          <w:sz w:val="24"/>
        </w:rPr>
        <w:lastRenderedPageBreak/>
        <w:t>metabolism. </w:t>
      </w:r>
      <w:r w:rsidRPr="00664505">
        <w:rPr>
          <w:rFonts w:ascii="Book Antiqua" w:hAnsi="Book Antiqua" w:cs="宋体"/>
          <w:i/>
          <w:iCs/>
          <w:kern w:val="0"/>
          <w:sz w:val="24"/>
        </w:rPr>
        <w:t>Cell</w:t>
      </w:r>
      <w:r w:rsidRPr="00664505">
        <w:rPr>
          <w:rFonts w:ascii="Book Antiqua" w:hAnsi="Book Antiqua" w:cs="宋体"/>
          <w:kern w:val="0"/>
          <w:sz w:val="24"/>
        </w:rPr>
        <w:t> 2011; </w:t>
      </w:r>
      <w:r w:rsidRPr="00664505">
        <w:rPr>
          <w:rFonts w:ascii="Book Antiqua" w:hAnsi="Book Antiqua" w:cs="宋体"/>
          <w:b/>
          <w:bCs/>
          <w:kern w:val="0"/>
          <w:sz w:val="24"/>
        </w:rPr>
        <w:t>147</w:t>
      </w:r>
      <w:r w:rsidRPr="00664505">
        <w:rPr>
          <w:rFonts w:ascii="Book Antiqua" w:hAnsi="Book Antiqua" w:cs="宋体"/>
          <w:kern w:val="0"/>
          <w:sz w:val="24"/>
        </w:rPr>
        <w:t>: 81-94 [PMID: 21962509 DOI: 10.1016/j.cell.2011.08.033]</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50 </w:t>
      </w:r>
      <w:r w:rsidRPr="00664505">
        <w:rPr>
          <w:rFonts w:ascii="Book Antiqua" w:hAnsi="Book Antiqua" w:cs="宋体"/>
          <w:b/>
          <w:bCs/>
          <w:kern w:val="0"/>
          <w:sz w:val="24"/>
        </w:rPr>
        <w:t>Frost RJ</w:t>
      </w:r>
      <w:r w:rsidRPr="00664505">
        <w:rPr>
          <w:rFonts w:ascii="Book Antiqua" w:hAnsi="Book Antiqua" w:cs="宋体"/>
          <w:kern w:val="0"/>
          <w:sz w:val="24"/>
        </w:rPr>
        <w:t>, Olson EN. Control of glucose homeostasis and insulin sensitivity by the Let-7 family of microRNAs. </w:t>
      </w:r>
      <w:r w:rsidRPr="00664505">
        <w:rPr>
          <w:rFonts w:ascii="Book Antiqua" w:hAnsi="Book Antiqua" w:cs="宋体"/>
          <w:i/>
          <w:iCs/>
          <w:kern w:val="0"/>
          <w:sz w:val="24"/>
        </w:rPr>
        <w:t>Proc Natl Acad Sci U S A</w:t>
      </w:r>
      <w:r w:rsidRPr="00664505">
        <w:rPr>
          <w:rFonts w:ascii="Book Antiqua" w:hAnsi="Book Antiqua" w:cs="宋体"/>
          <w:kern w:val="0"/>
          <w:sz w:val="24"/>
        </w:rPr>
        <w:t> 2011; </w:t>
      </w:r>
      <w:r w:rsidRPr="00664505">
        <w:rPr>
          <w:rFonts w:ascii="Book Antiqua" w:hAnsi="Book Antiqua" w:cs="宋体"/>
          <w:b/>
          <w:bCs/>
          <w:kern w:val="0"/>
          <w:sz w:val="24"/>
        </w:rPr>
        <w:t>108</w:t>
      </w:r>
      <w:r w:rsidRPr="00664505">
        <w:rPr>
          <w:rFonts w:ascii="Book Antiqua" w:hAnsi="Book Antiqua" w:cs="宋体"/>
          <w:kern w:val="0"/>
          <w:sz w:val="24"/>
        </w:rPr>
        <w:t>: 21075-21080 [PMID: 22160727 DOI: 10.1073/pnas.1118922109]</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51 </w:t>
      </w:r>
      <w:r w:rsidRPr="00664505">
        <w:rPr>
          <w:rFonts w:ascii="Book Antiqua" w:hAnsi="Book Antiqua" w:cs="宋体"/>
          <w:b/>
          <w:bCs/>
          <w:kern w:val="0"/>
          <w:sz w:val="24"/>
        </w:rPr>
        <w:t>Maes OC</w:t>
      </w:r>
      <w:r w:rsidRPr="00664505">
        <w:rPr>
          <w:rFonts w:ascii="Book Antiqua" w:hAnsi="Book Antiqua" w:cs="宋体"/>
          <w:kern w:val="0"/>
          <w:sz w:val="24"/>
        </w:rPr>
        <w:t>, Chertkow HM, Wang E, Schipper HM. MicroRNA: Implications for Alzheimer Disease and other Human CNS Disorders. </w:t>
      </w:r>
      <w:r w:rsidRPr="00664505">
        <w:rPr>
          <w:rFonts w:ascii="Book Antiqua" w:hAnsi="Book Antiqua" w:cs="宋体"/>
          <w:i/>
          <w:iCs/>
          <w:kern w:val="0"/>
          <w:sz w:val="24"/>
        </w:rPr>
        <w:t>Curr Genomics</w:t>
      </w:r>
      <w:r w:rsidRPr="00664505">
        <w:rPr>
          <w:rFonts w:ascii="Book Antiqua" w:hAnsi="Book Antiqua" w:cs="宋体"/>
          <w:kern w:val="0"/>
          <w:sz w:val="24"/>
        </w:rPr>
        <w:t> 2009; </w:t>
      </w:r>
      <w:r w:rsidRPr="00664505">
        <w:rPr>
          <w:rFonts w:ascii="Book Antiqua" w:hAnsi="Book Antiqua" w:cs="宋体"/>
          <w:b/>
          <w:bCs/>
          <w:kern w:val="0"/>
          <w:sz w:val="24"/>
        </w:rPr>
        <w:t>10</w:t>
      </w:r>
      <w:r w:rsidRPr="00664505">
        <w:rPr>
          <w:rFonts w:ascii="Book Antiqua" w:hAnsi="Book Antiqua" w:cs="宋体"/>
          <w:kern w:val="0"/>
          <w:sz w:val="24"/>
        </w:rPr>
        <w:t>: 154-168 [PMID: 19881909 DOI: 10.2174/138920209788185252]</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52 </w:t>
      </w:r>
      <w:r w:rsidRPr="00664505">
        <w:rPr>
          <w:rFonts w:ascii="Book Antiqua" w:hAnsi="Book Antiqua" w:cs="宋体"/>
          <w:b/>
          <w:bCs/>
          <w:kern w:val="0"/>
          <w:sz w:val="24"/>
        </w:rPr>
        <w:t>Wu F</w:t>
      </w:r>
      <w:r w:rsidRPr="00664505">
        <w:rPr>
          <w:rFonts w:ascii="Book Antiqua" w:hAnsi="Book Antiqua" w:cs="宋体"/>
          <w:kern w:val="0"/>
          <w:sz w:val="24"/>
        </w:rPr>
        <w:t>, Zikusoka M, Trindade A, Dassopoulos T, Harris ML, Bayless TM, Brant SR, Chakravarti S, Kwon JH. MicroRNAs are differentially expressed in ulcerative colitis and alter expression of macrophage inflammatory peptide-2 alpha. </w:t>
      </w:r>
      <w:r w:rsidRPr="00664505">
        <w:rPr>
          <w:rFonts w:ascii="Book Antiqua" w:hAnsi="Book Antiqua" w:cs="宋体"/>
          <w:i/>
          <w:iCs/>
          <w:kern w:val="0"/>
          <w:sz w:val="24"/>
        </w:rPr>
        <w:t>Gastroenterology</w:t>
      </w:r>
      <w:r w:rsidRPr="00664505">
        <w:rPr>
          <w:rFonts w:ascii="Book Antiqua" w:hAnsi="Book Antiqua" w:cs="宋体"/>
          <w:kern w:val="0"/>
          <w:sz w:val="24"/>
        </w:rPr>
        <w:t> 2008; </w:t>
      </w:r>
      <w:r w:rsidRPr="00664505">
        <w:rPr>
          <w:rFonts w:ascii="Book Antiqua" w:hAnsi="Book Antiqua" w:cs="宋体"/>
          <w:b/>
          <w:bCs/>
          <w:kern w:val="0"/>
          <w:sz w:val="24"/>
        </w:rPr>
        <w:t>135</w:t>
      </w:r>
      <w:r w:rsidRPr="00664505">
        <w:rPr>
          <w:rFonts w:ascii="Book Antiqua" w:hAnsi="Book Antiqua" w:cs="宋体"/>
          <w:kern w:val="0"/>
          <w:sz w:val="24"/>
        </w:rPr>
        <w:t>: 1624-1635.e24 [PMID: 18835392 DOI: 10.1053/j.gastro.2008.07.068]</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53 </w:t>
      </w:r>
      <w:r w:rsidRPr="00664505">
        <w:rPr>
          <w:rFonts w:ascii="Book Antiqua" w:hAnsi="Book Antiqua" w:cs="宋体"/>
          <w:b/>
          <w:bCs/>
          <w:kern w:val="0"/>
          <w:sz w:val="24"/>
        </w:rPr>
        <w:t>Wu F</w:t>
      </w:r>
      <w:r w:rsidRPr="00664505">
        <w:rPr>
          <w:rFonts w:ascii="Book Antiqua" w:hAnsi="Book Antiqua" w:cs="宋体"/>
          <w:kern w:val="0"/>
          <w:sz w:val="24"/>
        </w:rPr>
        <w:t>, Dassopoulos T, Cope L, Maitra A, Brant SR, Harris ML, Bayless TM, Parmigiani G, Chakravarti S. Genome-wide gene expression differences in Crohn's disease and ulcerative colitis from endoscopic pinch biopsies: insights into distinctive pathogenesis. </w:t>
      </w:r>
      <w:r w:rsidRPr="00664505">
        <w:rPr>
          <w:rFonts w:ascii="Book Antiqua" w:hAnsi="Book Antiqua" w:cs="宋体"/>
          <w:i/>
          <w:iCs/>
          <w:kern w:val="0"/>
          <w:sz w:val="24"/>
        </w:rPr>
        <w:t>Inflamm Bowel Dis</w:t>
      </w:r>
      <w:r w:rsidRPr="00664505">
        <w:rPr>
          <w:rFonts w:ascii="Book Antiqua" w:hAnsi="Book Antiqua" w:cs="宋体"/>
          <w:kern w:val="0"/>
          <w:sz w:val="24"/>
        </w:rPr>
        <w:t> 2007; </w:t>
      </w:r>
      <w:r w:rsidRPr="00664505">
        <w:rPr>
          <w:rFonts w:ascii="Book Antiqua" w:hAnsi="Book Antiqua" w:cs="宋体"/>
          <w:b/>
          <w:bCs/>
          <w:kern w:val="0"/>
          <w:sz w:val="24"/>
        </w:rPr>
        <w:t>13</w:t>
      </w:r>
      <w:r w:rsidRPr="00664505">
        <w:rPr>
          <w:rFonts w:ascii="Book Antiqua" w:hAnsi="Book Antiqua" w:cs="宋体"/>
          <w:kern w:val="0"/>
          <w:sz w:val="24"/>
        </w:rPr>
        <w:t>: 807-821 [PMID: 17262812 DOI: 10.1002/ibd.20110]</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54 </w:t>
      </w:r>
      <w:r w:rsidRPr="00664505">
        <w:rPr>
          <w:rFonts w:ascii="Book Antiqua" w:hAnsi="Book Antiqua" w:cs="宋体"/>
          <w:b/>
          <w:bCs/>
          <w:kern w:val="0"/>
          <w:sz w:val="24"/>
        </w:rPr>
        <w:t>Bian Z</w:t>
      </w:r>
      <w:r w:rsidRPr="00664505">
        <w:rPr>
          <w:rFonts w:ascii="Book Antiqua" w:hAnsi="Book Antiqua" w:cs="宋体"/>
          <w:kern w:val="0"/>
          <w:sz w:val="24"/>
        </w:rPr>
        <w:t>, Li L, Cui J, Zhang H, Liu Y, Zhang CY, Zen K. Role of miR-150-targeting c-Myb in colonic epithelial disruption during dextran sulphate sodium-induced murine experimental colitis and human ulcerative colitis. </w:t>
      </w:r>
      <w:r w:rsidRPr="00664505">
        <w:rPr>
          <w:rFonts w:ascii="Book Antiqua" w:hAnsi="Book Antiqua" w:cs="宋体"/>
          <w:i/>
          <w:iCs/>
          <w:kern w:val="0"/>
          <w:sz w:val="24"/>
        </w:rPr>
        <w:t>J Pathol</w:t>
      </w:r>
      <w:r w:rsidRPr="00664505">
        <w:rPr>
          <w:rFonts w:ascii="Book Antiqua" w:hAnsi="Book Antiqua" w:cs="宋体"/>
          <w:kern w:val="0"/>
          <w:sz w:val="24"/>
        </w:rPr>
        <w:t> 2011; </w:t>
      </w:r>
      <w:r w:rsidRPr="00664505">
        <w:rPr>
          <w:rFonts w:ascii="Book Antiqua" w:hAnsi="Book Antiqua" w:cs="宋体"/>
          <w:b/>
          <w:bCs/>
          <w:kern w:val="0"/>
          <w:sz w:val="24"/>
        </w:rPr>
        <w:t>225</w:t>
      </w:r>
      <w:r w:rsidRPr="00664505">
        <w:rPr>
          <w:rFonts w:ascii="Book Antiqua" w:hAnsi="Book Antiqua" w:cs="宋体"/>
          <w:kern w:val="0"/>
          <w:sz w:val="24"/>
        </w:rPr>
        <w:t>: 544-553 [PMID: 21590770 DOI: 10.1002/path.2907]</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55 </w:t>
      </w:r>
      <w:r w:rsidRPr="00664505">
        <w:rPr>
          <w:rFonts w:ascii="Book Antiqua" w:hAnsi="Book Antiqua" w:cs="宋体"/>
          <w:b/>
          <w:bCs/>
          <w:kern w:val="0"/>
          <w:sz w:val="24"/>
        </w:rPr>
        <w:t>Xiao C</w:t>
      </w:r>
      <w:r w:rsidRPr="00664505">
        <w:rPr>
          <w:rFonts w:ascii="Book Antiqua" w:hAnsi="Book Antiqua" w:cs="宋体"/>
          <w:kern w:val="0"/>
          <w:sz w:val="24"/>
        </w:rPr>
        <w:t>, Calado DP, Galler G, Thai TH, Patterson HC, Wang J, Rajewsky N, Bender TP, Rajewsky K. MiR-150 controls B cell differentiation by targeting the transcription factor c-Myb. </w:t>
      </w:r>
      <w:r w:rsidRPr="00664505">
        <w:rPr>
          <w:rFonts w:ascii="Book Antiqua" w:hAnsi="Book Antiqua" w:cs="宋体"/>
          <w:i/>
          <w:iCs/>
          <w:kern w:val="0"/>
          <w:sz w:val="24"/>
        </w:rPr>
        <w:t>Cell</w:t>
      </w:r>
      <w:r w:rsidRPr="00664505">
        <w:rPr>
          <w:rFonts w:ascii="Book Antiqua" w:hAnsi="Book Antiqua" w:cs="宋体"/>
          <w:kern w:val="0"/>
          <w:sz w:val="24"/>
        </w:rPr>
        <w:t> 2007; </w:t>
      </w:r>
      <w:r w:rsidRPr="00664505">
        <w:rPr>
          <w:rFonts w:ascii="Book Antiqua" w:hAnsi="Book Antiqua" w:cs="宋体"/>
          <w:b/>
          <w:bCs/>
          <w:kern w:val="0"/>
          <w:sz w:val="24"/>
        </w:rPr>
        <w:t>131</w:t>
      </w:r>
      <w:r w:rsidRPr="00664505">
        <w:rPr>
          <w:rFonts w:ascii="Book Antiqua" w:hAnsi="Book Antiqua" w:cs="宋体"/>
          <w:kern w:val="0"/>
          <w:sz w:val="24"/>
        </w:rPr>
        <w:t>: 146-159 [PMID: 17923094 DOI: 10.1016/j.cell.2007.07.021]</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56 </w:t>
      </w:r>
      <w:r w:rsidRPr="00664505">
        <w:rPr>
          <w:rFonts w:ascii="Book Antiqua" w:hAnsi="Book Antiqua" w:cs="宋体"/>
          <w:b/>
          <w:bCs/>
          <w:kern w:val="0"/>
          <w:sz w:val="24"/>
        </w:rPr>
        <w:t>Van Itallie CM</w:t>
      </w:r>
      <w:r w:rsidRPr="00664505">
        <w:rPr>
          <w:rFonts w:ascii="Book Antiqua" w:hAnsi="Book Antiqua" w:cs="宋体"/>
          <w:kern w:val="0"/>
          <w:sz w:val="24"/>
        </w:rPr>
        <w:t>, Anderson JM. Claudins and epithelial paracellular transport. </w:t>
      </w:r>
      <w:r w:rsidRPr="00664505">
        <w:rPr>
          <w:rFonts w:ascii="Book Antiqua" w:hAnsi="Book Antiqua" w:cs="宋体"/>
          <w:i/>
          <w:iCs/>
          <w:kern w:val="0"/>
          <w:sz w:val="24"/>
        </w:rPr>
        <w:t>Annu Rev Physiol</w:t>
      </w:r>
      <w:r w:rsidRPr="00664505">
        <w:rPr>
          <w:rFonts w:ascii="Book Antiqua" w:hAnsi="Book Antiqua" w:cs="宋体"/>
          <w:kern w:val="0"/>
          <w:sz w:val="24"/>
        </w:rPr>
        <w:t> 2006; </w:t>
      </w:r>
      <w:r w:rsidRPr="00664505">
        <w:rPr>
          <w:rFonts w:ascii="Book Antiqua" w:hAnsi="Book Antiqua" w:cs="宋体"/>
          <w:b/>
          <w:bCs/>
          <w:kern w:val="0"/>
          <w:sz w:val="24"/>
        </w:rPr>
        <w:t>68</w:t>
      </w:r>
      <w:r w:rsidRPr="00664505">
        <w:rPr>
          <w:rFonts w:ascii="Book Antiqua" w:hAnsi="Book Antiqua" w:cs="宋体"/>
          <w:kern w:val="0"/>
          <w:sz w:val="24"/>
        </w:rPr>
        <w:t>: 403-429 [PMID: 16460278 DOI: 10.1146/annurev.physiol.68.040104.131404]</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lastRenderedPageBreak/>
        <w:t>57 </w:t>
      </w:r>
      <w:r w:rsidRPr="00664505">
        <w:rPr>
          <w:rFonts w:ascii="Book Antiqua" w:hAnsi="Book Antiqua" w:cs="宋体"/>
          <w:b/>
          <w:bCs/>
          <w:kern w:val="0"/>
          <w:sz w:val="24"/>
        </w:rPr>
        <w:t>Furuse M</w:t>
      </w:r>
      <w:r w:rsidRPr="00664505">
        <w:rPr>
          <w:rFonts w:ascii="Book Antiqua" w:hAnsi="Book Antiqua" w:cs="宋体"/>
          <w:kern w:val="0"/>
          <w:sz w:val="24"/>
        </w:rPr>
        <w:t>, Tsukita S. Claudins in occluding junctions of humans and flies. </w:t>
      </w:r>
      <w:r w:rsidRPr="00664505">
        <w:rPr>
          <w:rFonts w:ascii="Book Antiqua" w:hAnsi="Book Antiqua" w:cs="宋体"/>
          <w:i/>
          <w:iCs/>
          <w:kern w:val="0"/>
          <w:sz w:val="24"/>
        </w:rPr>
        <w:t>Trends Cell Biol</w:t>
      </w:r>
      <w:r w:rsidRPr="00664505">
        <w:rPr>
          <w:rFonts w:ascii="Book Antiqua" w:hAnsi="Book Antiqua" w:cs="宋体"/>
          <w:kern w:val="0"/>
          <w:sz w:val="24"/>
        </w:rPr>
        <w:t> 2006; </w:t>
      </w:r>
      <w:r w:rsidRPr="00664505">
        <w:rPr>
          <w:rFonts w:ascii="Book Antiqua" w:hAnsi="Book Antiqua" w:cs="宋体"/>
          <w:b/>
          <w:bCs/>
          <w:kern w:val="0"/>
          <w:sz w:val="24"/>
        </w:rPr>
        <w:t>16</w:t>
      </w:r>
      <w:r w:rsidRPr="00664505">
        <w:rPr>
          <w:rFonts w:ascii="Book Antiqua" w:hAnsi="Book Antiqua" w:cs="宋体"/>
          <w:kern w:val="0"/>
          <w:sz w:val="24"/>
        </w:rPr>
        <w:t>: 181-188 [PMID: 16537104 DOI: 10.1016/j.tcb.2006.02.006]</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58 </w:t>
      </w:r>
      <w:r w:rsidRPr="00664505">
        <w:rPr>
          <w:rFonts w:ascii="Book Antiqua" w:hAnsi="Book Antiqua" w:cs="宋体"/>
          <w:b/>
          <w:bCs/>
          <w:kern w:val="0"/>
          <w:sz w:val="24"/>
        </w:rPr>
        <w:t>Angelow S</w:t>
      </w:r>
      <w:r w:rsidRPr="00664505">
        <w:rPr>
          <w:rFonts w:ascii="Book Antiqua" w:hAnsi="Book Antiqua" w:cs="宋体"/>
          <w:kern w:val="0"/>
          <w:sz w:val="24"/>
        </w:rPr>
        <w:t>, Ahlstrom R, Yu AS. Biology of claudins. </w:t>
      </w:r>
      <w:r w:rsidRPr="00664505">
        <w:rPr>
          <w:rFonts w:ascii="Book Antiqua" w:hAnsi="Book Antiqua" w:cs="宋体"/>
          <w:i/>
          <w:iCs/>
          <w:kern w:val="0"/>
          <w:sz w:val="24"/>
        </w:rPr>
        <w:t>Am J Physiol Renal Physiol</w:t>
      </w:r>
      <w:r w:rsidRPr="00664505">
        <w:rPr>
          <w:rFonts w:ascii="Book Antiqua" w:hAnsi="Book Antiqua" w:cs="宋体"/>
          <w:kern w:val="0"/>
          <w:sz w:val="24"/>
        </w:rPr>
        <w:t> 2008; </w:t>
      </w:r>
      <w:r w:rsidRPr="00664505">
        <w:rPr>
          <w:rFonts w:ascii="Book Antiqua" w:hAnsi="Book Antiqua" w:cs="宋体"/>
          <w:b/>
          <w:bCs/>
          <w:kern w:val="0"/>
          <w:sz w:val="24"/>
        </w:rPr>
        <w:t>295</w:t>
      </w:r>
      <w:r w:rsidRPr="00664505">
        <w:rPr>
          <w:rFonts w:ascii="Book Antiqua" w:hAnsi="Book Antiqua" w:cs="宋体"/>
          <w:kern w:val="0"/>
          <w:sz w:val="24"/>
        </w:rPr>
        <w:t>: F867-F876 [PMID: 18480174 DOI: 10.1152/ajprenal.90264.2008]</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59 </w:t>
      </w:r>
      <w:r w:rsidRPr="00664505">
        <w:rPr>
          <w:rFonts w:ascii="Book Antiqua" w:hAnsi="Book Antiqua" w:cs="宋体"/>
          <w:b/>
          <w:bCs/>
          <w:kern w:val="0"/>
          <w:sz w:val="24"/>
        </w:rPr>
        <w:t>Ye D</w:t>
      </w:r>
      <w:r w:rsidRPr="00664505">
        <w:rPr>
          <w:rFonts w:ascii="Book Antiqua" w:hAnsi="Book Antiqua" w:cs="宋体"/>
          <w:kern w:val="0"/>
          <w:sz w:val="24"/>
        </w:rPr>
        <w:t>, Guo S, Al-Sadi R, Ma TY. MicroRNA regulation of intestinal epithelial tight junction permeability. </w:t>
      </w:r>
      <w:r w:rsidRPr="00664505">
        <w:rPr>
          <w:rFonts w:ascii="Book Antiqua" w:hAnsi="Book Antiqua" w:cs="宋体"/>
          <w:i/>
          <w:iCs/>
          <w:kern w:val="0"/>
          <w:sz w:val="24"/>
        </w:rPr>
        <w:t>Gastroenterology</w:t>
      </w:r>
      <w:r w:rsidRPr="00664505">
        <w:rPr>
          <w:rFonts w:ascii="Book Antiqua" w:hAnsi="Book Antiqua" w:cs="宋体"/>
          <w:kern w:val="0"/>
          <w:sz w:val="24"/>
        </w:rPr>
        <w:t> 2011; </w:t>
      </w:r>
      <w:r w:rsidRPr="00664505">
        <w:rPr>
          <w:rFonts w:ascii="Book Antiqua" w:hAnsi="Book Antiqua" w:cs="宋体"/>
          <w:b/>
          <w:bCs/>
          <w:kern w:val="0"/>
          <w:sz w:val="24"/>
        </w:rPr>
        <w:t>141</w:t>
      </w:r>
      <w:r w:rsidRPr="00664505">
        <w:rPr>
          <w:rFonts w:ascii="Book Antiqua" w:hAnsi="Book Antiqua" w:cs="宋体"/>
          <w:kern w:val="0"/>
          <w:sz w:val="24"/>
        </w:rPr>
        <w:t>: 1323-1333 [PMID: 21763238 DOI: 10.1053/j.gastro.2011.07.005]</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60 </w:t>
      </w:r>
      <w:r w:rsidRPr="00664505">
        <w:rPr>
          <w:rFonts w:ascii="Book Antiqua" w:hAnsi="Book Antiqua" w:cs="宋体"/>
          <w:b/>
          <w:bCs/>
          <w:kern w:val="0"/>
          <w:sz w:val="24"/>
        </w:rPr>
        <w:t>Qin W</w:t>
      </w:r>
      <w:r w:rsidRPr="00664505">
        <w:rPr>
          <w:rFonts w:ascii="Book Antiqua" w:hAnsi="Book Antiqua" w:cs="宋体"/>
          <w:kern w:val="0"/>
          <w:sz w:val="24"/>
        </w:rPr>
        <w:t>, Ren Q, Liu T, Huang Y, Wang J. MicroRNA-155 is a novel suppressor of ovarian cancer-initiating cells that targets CLDN1. </w:t>
      </w:r>
      <w:r w:rsidRPr="00664505">
        <w:rPr>
          <w:rFonts w:ascii="Book Antiqua" w:hAnsi="Book Antiqua" w:cs="宋体"/>
          <w:i/>
          <w:iCs/>
          <w:kern w:val="0"/>
          <w:sz w:val="24"/>
        </w:rPr>
        <w:t>FEBS Lett</w:t>
      </w:r>
      <w:r w:rsidRPr="00664505">
        <w:rPr>
          <w:rFonts w:ascii="Book Antiqua" w:hAnsi="Book Antiqua" w:cs="宋体"/>
          <w:kern w:val="0"/>
          <w:sz w:val="24"/>
        </w:rPr>
        <w:t> 2013; </w:t>
      </w:r>
      <w:r w:rsidRPr="00664505">
        <w:rPr>
          <w:rFonts w:ascii="Book Antiqua" w:hAnsi="Book Antiqua" w:cs="宋体"/>
          <w:b/>
          <w:bCs/>
          <w:kern w:val="0"/>
          <w:sz w:val="24"/>
        </w:rPr>
        <w:t>587</w:t>
      </w:r>
      <w:r w:rsidRPr="00664505">
        <w:rPr>
          <w:rFonts w:ascii="Book Antiqua" w:hAnsi="Book Antiqua" w:cs="宋体"/>
          <w:kern w:val="0"/>
          <w:sz w:val="24"/>
        </w:rPr>
        <w:t>: 1434-1439 [PMID: 23523916 DOI: 10.1016/j.febslet.2013.03.023]</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61 </w:t>
      </w:r>
      <w:r w:rsidRPr="00664505">
        <w:rPr>
          <w:rFonts w:ascii="Book Antiqua" w:hAnsi="Book Antiqua" w:cs="宋体"/>
          <w:b/>
          <w:bCs/>
          <w:kern w:val="0"/>
          <w:sz w:val="24"/>
        </w:rPr>
        <w:t>Li Q</w:t>
      </w:r>
      <w:r w:rsidRPr="00664505">
        <w:rPr>
          <w:rFonts w:ascii="Book Antiqua" w:hAnsi="Book Antiqua" w:cs="宋体"/>
          <w:kern w:val="0"/>
          <w:sz w:val="24"/>
        </w:rPr>
        <w:t>, Zhu F, Chen P. miR-7 and miR-218 epigenetically control tumor suppressor genes RASSF1A and Claudin-6 by targeting HoxB3 in breast cancer. </w:t>
      </w:r>
      <w:r w:rsidRPr="00664505">
        <w:rPr>
          <w:rFonts w:ascii="Book Antiqua" w:hAnsi="Book Antiqua" w:cs="宋体"/>
          <w:i/>
          <w:iCs/>
          <w:kern w:val="0"/>
          <w:sz w:val="24"/>
        </w:rPr>
        <w:t>Biochem Biophys Res Commun</w:t>
      </w:r>
      <w:r w:rsidRPr="00664505">
        <w:rPr>
          <w:rFonts w:ascii="Book Antiqua" w:hAnsi="Book Antiqua" w:cs="宋体"/>
          <w:kern w:val="0"/>
          <w:sz w:val="24"/>
        </w:rPr>
        <w:t> 2012; </w:t>
      </w:r>
      <w:r w:rsidRPr="00664505">
        <w:rPr>
          <w:rFonts w:ascii="Book Antiqua" w:hAnsi="Book Antiqua" w:cs="宋体"/>
          <w:b/>
          <w:bCs/>
          <w:kern w:val="0"/>
          <w:sz w:val="24"/>
        </w:rPr>
        <w:t>424</w:t>
      </w:r>
      <w:r w:rsidRPr="00664505">
        <w:rPr>
          <w:rFonts w:ascii="Book Antiqua" w:hAnsi="Book Antiqua" w:cs="宋体"/>
          <w:kern w:val="0"/>
          <w:sz w:val="24"/>
        </w:rPr>
        <w:t>: 28-33 [PMID: 22705304 DOI: 10.1016/j.bbrc.2012.06.028]</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62 </w:t>
      </w:r>
      <w:r w:rsidRPr="00664505">
        <w:rPr>
          <w:rFonts w:ascii="Book Antiqua" w:hAnsi="Book Antiqua" w:cs="宋体"/>
          <w:b/>
          <w:bCs/>
          <w:kern w:val="0"/>
          <w:sz w:val="24"/>
        </w:rPr>
        <w:t>Mishra R</w:t>
      </w:r>
      <w:r w:rsidRPr="00664505">
        <w:rPr>
          <w:rFonts w:ascii="Book Antiqua" w:hAnsi="Book Antiqua" w:cs="宋体"/>
          <w:kern w:val="0"/>
          <w:sz w:val="24"/>
        </w:rPr>
        <w:t>, Singh SK. HIV-1 Tat C modulates expression of miRNA-101 to suppress VE-cadherin in human brain microvascular endothelial cells. </w:t>
      </w:r>
      <w:r w:rsidRPr="00664505">
        <w:rPr>
          <w:rFonts w:ascii="Book Antiqua" w:hAnsi="Book Antiqua" w:cs="宋体"/>
          <w:i/>
          <w:iCs/>
          <w:kern w:val="0"/>
          <w:sz w:val="24"/>
        </w:rPr>
        <w:t>J Neurosci</w:t>
      </w:r>
      <w:r w:rsidRPr="00664505">
        <w:rPr>
          <w:rFonts w:ascii="Book Antiqua" w:hAnsi="Book Antiqua" w:cs="宋体"/>
          <w:kern w:val="0"/>
          <w:sz w:val="24"/>
        </w:rPr>
        <w:t> 2013; </w:t>
      </w:r>
      <w:r w:rsidRPr="00664505">
        <w:rPr>
          <w:rFonts w:ascii="Book Antiqua" w:hAnsi="Book Antiqua" w:cs="宋体"/>
          <w:b/>
          <w:bCs/>
          <w:kern w:val="0"/>
          <w:sz w:val="24"/>
        </w:rPr>
        <w:t>33</w:t>
      </w:r>
      <w:r w:rsidRPr="00664505">
        <w:rPr>
          <w:rFonts w:ascii="Book Antiqua" w:hAnsi="Book Antiqua" w:cs="宋体"/>
          <w:kern w:val="0"/>
          <w:sz w:val="24"/>
        </w:rPr>
        <w:t>: 5992-6000 [PMID: 23554480 DOI: 10.1523/JNEUROSCI.4796-12.2013]</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63 </w:t>
      </w:r>
      <w:r w:rsidRPr="00664505">
        <w:rPr>
          <w:rFonts w:ascii="Book Antiqua" w:hAnsi="Book Antiqua" w:cs="宋体"/>
          <w:b/>
          <w:bCs/>
          <w:kern w:val="0"/>
          <w:sz w:val="24"/>
        </w:rPr>
        <w:t>Furuse M</w:t>
      </w:r>
      <w:r w:rsidRPr="00664505">
        <w:rPr>
          <w:rFonts w:ascii="Book Antiqua" w:hAnsi="Book Antiqua" w:cs="宋体"/>
          <w:kern w:val="0"/>
          <w:sz w:val="24"/>
        </w:rPr>
        <w:t>. Molecular basis of the core structure of tight junctions. </w:t>
      </w:r>
      <w:r w:rsidRPr="00664505">
        <w:rPr>
          <w:rFonts w:ascii="Book Antiqua" w:hAnsi="Book Antiqua" w:cs="宋体"/>
          <w:i/>
          <w:iCs/>
          <w:kern w:val="0"/>
          <w:sz w:val="24"/>
        </w:rPr>
        <w:t>Cold Spring Harb Perspect Biol</w:t>
      </w:r>
      <w:r w:rsidRPr="00664505">
        <w:rPr>
          <w:rFonts w:ascii="Book Antiqua" w:hAnsi="Book Antiqua" w:cs="宋体"/>
          <w:kern w:val="0"/>
          <w:sz w:val="24"/>
        </w:rPr>
        <w:t> 2010; </w:t>
      </w:r>
      <w:r w:rsidRPr="00664505">
        <w:rPr>
          <w:rFonts w:ascii="Book Antiqua" w:hAnsi="Book Antiqua" w:cs="宋体"/>
          <w:b/>
          <w:bCs/>
          <w:kern w:val="0"/>
          <w:sz w:val="24"/>
        </w:rPr>
        <w:t>2</w:t>
      </w:r>
      <w:r w:rsidRPr="00664505">
        <w:rPr>
          <w:rFonts w:ascii="Book Antiqua" w:hAnsi="Book Antiqua" w:cs="宋体"/>
          <w:kern w:val="0"/>
          <w:sz w:val="24"/>
        </w:rPr>
        <w:t>: a002907 [PMID: 20182608 DOI: 10.1101/cshperspect.a002907]</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64 </w:t>
      </w:r>
      <w:r w:rsidRPr="00664505">
        <w:rPr>
          <w:rFonts w:ascii="Book Antiqua" w:hAnsi="Book Antiqua" w:cs="宋体"/>
          <w:b/>
          <w:bCs/>
          <w:kern w:val="0"/>
          <w:sz w:val="24"/>
        </w:rPr>
        <w:t>Tang Y</w:t>
      </w:r>
      <w:r w:rsidRPr="00664505">
        <w:rPr>
          <w:rFonts w:ascii="Book Antiqua" w:hAnsi="Book Antiqua" w:cs="宋体"/>
          <w:kern w:val="0"/>
          <w:sz w:val="24"/>
        </w:rPr>
        <w:t>, Banan A, Forsyth CB, Fields JZ, Lau CK, Zhang LJ, Keshavarzian A. Effect of alcohol on miR-212 expression in intestinal epithelial cells and its potential role in alcoholic liver disease. </w:t>
      </w:r>
      <w:r w:rsidRPr="00664505">
        <w:rPr>
          <w:rFonts w:ascii="Book Antiqua" w:hAnsi="Book Antiqua" w:cs="宋体"/>
          <w:i/>
          <w:iCs/>
          <w:kern w:val="0"/>
          <w:sz w:val="24"/>
        </w:rPr>
        <w:t>Alcohol Clin Exp Res</w:t>
      </w:r>
      <w:r w:rsidRPr="00664505">
        <w:rPr>
          <w:rFonts w:ascii="Book Antiqua" w:hAnsi="Book Antiqua" w:cs="宋体"/>
          <w:kern w:val="0"/>
          <w:sz w:val="24"/>
        </w:rPr>
        <w:t> 2008; </w:t>
      </w:r>
      <w:r w:rsidRPr="00664505">
        <w:rPr>
          <w:rFonts w:ascii="Book Antiqua" w:hAnsi="Book Antiqua" w:cs="宋体"/>
          <w:b/>
          <w:bCs/>
          <w:kern w:val="0"/>
          <w:sz w:val="24"/>
        </w:rPr>
        <w:t>32</w:t>
      </w:r>
      <w:r w:rsidRPr="00664505">
        <w:rPr>
          <w:rFonts w:ascii="Book Antiqua" w:hAnsi="Book Antiqua" w:cs="宋体"/>
          <w:kern w:val="0"/>
          <w:sz w:val="24"/>
        </w:rPr>
        <w:t>: 355-364 [PMID: 18162065 DOI: 10.1111/j.1530-0277.2007.00584.x]</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65 </w:t>
      </w:r>
      <w:r w:rsidRPr="00664505">
        <w:rPr>
          <w:rFonts w:ascii="Book Antiqua" w:hAnsi="Book Antiqua" w:cs="宋体"/>
          <w:b/>
          <w:bCs/>
          <w:kern w:val="0"/>
          <w:sz w:val="24"/>
        </w:rPr>
        <w:t>Lu LF</w:t>
      </w:r>
      <w:r w:rsidRPr="00664505">
        <w:rPr>
          <w:rFonts w:ascii="Book Antiqua" w:hAnsi="Book Antiqua" w:cs="宋体"/>
          <w:kern w:val="0"/>
          <w:sz w:val="24"/>
        </w:rPr>
        <w:t>, Liston A. MicroRNA in the immune system, microRNA as an immune system. </w:t>
      </w:r>
      <w:r w:rsidRPr="00664505">
        <w:rPr>
          <w:rFonts w:ascii="Book Antiqua" w:hAnsi="Book Antiqua" w:cs="宋体"/>
          <w:i/>
          <w:iCs/>
          <w:kern w:val="0"/>
          <w:sz w:val="24"/>
        </w:rPr>
        <w:t>Immunology</w:t>
      </w:r>
      <w:r w:rsidRPr="00664505">
        <w:rPr>
          <w:rFonts w:ascii="Book Antiqua" w:hAnsi="Book Antiqua" w:cs="宋体"/>
          <w:kern w:val="0"/>
          <w:sz w:val="24"/>
        </w:rPr>
        <w:t> 2009; </w:t>
      </w:r>
      <w:r w:rsidRPr="00664505">
        <w:rPr>
          <w:rFonts w:ascii="Book Antiqua" w:hAnsi="Book Antiqua" w:cs="宋体"/>
          <w:b/>
          <w:bCs/>
          <w:kern w:val="0"/>
          <w:sz w:val="24"/>
        </w:rPr>
        <w:t>127</w:t>
      </w:r>
      <w:r w:rsidRPr="00664505">
        <w:rPr>
          <w:rFonts w:ascii="Book Antiqua" w:hAnsi="Book Antiqua" w:cs="宋体"/>
          <w:kern w:val="0"/>
          <w:sz w:val="24"/>
        </w:rPr>
        <w:t>: 291-298 [PMID: 19538248 DOI: 10.1111/j.1365-2567.2009.03092.x]</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lastRenderedPageBreak/>
        <w:t>66 </w:t>
      </w:r>
      <w:r w:rsidRPr="00664505">
        <w:rPr>
          <w:rFonts w:ascii="Book Antiqua" w:hAnsi="Book Antiqua" w:cs="宋体"/>
          <w:b/>
          <w:bCs/>
          <w:kern w:val="0"/>
          <w:sz w:val="24"/>
        </w:rPr>
        <w:t>Chen CZ</w:t>
      </w:r>
      <w:r w:rsidRPr="00664505">
        <w:rPr>
          <w:rFonts w:ascii="Book Antiqua" w:hAnsi="Book Antiqua" w:cs="宋体"/>
          <w:kern w:val="0"/>
          <w:sz w:val="24"/>
        </w:rPr>
        <w:t>, Li L, Lodish HF, Bartel DP. MicroRNAs modulate hematopoietic lineage differentiation. </w:t>
      </w:r>
      <w:r w:rsidRPr="00664505">
        <w:rPr>
          <w:rFonts w:ascii="Book Antiqua" w:hAnsi="Book Antiqua" w:cs="宋体"/>
          <w:i/>
          <w:iCs/>
          <w:kern w:val="0"/>
          <w:sz w:val="24"/>
        </w:rPr>
        <w:t>Science</w:t>
      </w:r>
      <w:r w:rsidRPr="00664505">
        <w:rPr>
          <w:rFonts w:ascii="Book Antiqua" w:hAnsi="Book Antiqua" w:cs="宋体"/>
          <w:kern w:val="0"/>
          <w:sz w:val="24"/>
        </w:rPr>
        <w:t> 2004; </w:t>
      </w:r>
      <w:r w:rsidRPr="00664505">
        <w:rPr>
          <w:rFonts w:ascii="Book Antiqua" w:hAnsi="Book Antiqua" w:cs="宋体"/>
          <w:b/>
          <w:bCs/>
          <w:kern w:val="0"/>
          <w:sz w:val="24"/>
        </w:rPr>
        <w:t>303</w:t>
      </w:r>
      <w:r w:rsidRPr="00664505">
        <w:rPr>
          <w:rFonts w:ascii="Book Antiqua" w:hAnsi="Book Antiqua" w:cs="宋体"/>
          <w:kern w:val="0"/>
          <w:sz w:val="24"/>
        </w:rPr>
        <w:t>: 83-86 [PMID: 14657504 DOI: 10.1126/science.1091903]</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67 </w:t>
      </w:r>
      <w:r w:rsidRPr="00664505">
        <w:rPr>
          <w:rFonts w:ascii="Book Antiqua" w:hAnsi="Book Antiqua" w:cs="宋体"/>
          <w:b/>
          <w:bCs/>
          <w:kern w:val="0"/>
          <w:sz w:val="24"/>
        </w:rPr>
        <w:t>Zhou B</w:t>
      </w:r>
      <w:r w:rsidRPr="00664505">
        <w:rPr>
          <w:rFonts w:ascii="Book Antiqua" w:hAnsi="Book Antiqua" w:cs="宋体"/>
          <w:kern w:val="0"/>
          <w:sz w:val="24"/>
        </w:rPr>
        <w:t>, Wang S, Mayr C, Bartel DP, Lodish HF. miR-150, a microRNA expressed in mature B and T cells, blocks early B cell development when expressed prematurely. </w:t>
      </w:r>
      <w:r w:rsidRPr="00664505">
        <w:rPr>
          <w:rFonts w:ascii="Book Antiqua" w:hAnsi="Book Antiqua" w:cs="宋体"/>
          <w:i/>
          <w:iCs/>
          <w:kern w:val="0"/>
          <w:sz w:val="24"/>
        </w:rPr>
        <w:t>Proc Natl Acad Sci U S A</w:t>
      </w:r>
      <w:r w:rsidRPr="00664505">
        <w:rPr>
          <w:rFonts w:ascii="Book Antiqua" w:hAnsi="Book Antiqua" w:cs="宋体"/>
          <w:kern w:val="0"/>
          <w:sz w:val="24"/>
        </w:rPr>
        <w:t> 2007; </w:t>
      </w:r>
      <w:r w:rsidRPr="00664505">
        <w:rPr>
          <w:rFonts w:ascii="Book Antiqua" w:hAnsi="Book Antiqua" w:cs="宋体"/>
          <w:b/>
          <w:bCs/>
          <w:kern w:val="0"/>
          <w:sz w:val="24"/>
        </w:rPr>
        <w:t>104</w:t>
      </w:r>
      <w:r w:rsidRPr="00664505">
        <w:rPr>
          <w:rFonts w:ascii="Book Antiqua" w:hAnsi="Book Antiqua" w:cs="宋体"/>
          <w:kern w:val="0"/>
          <w:sz w:val="24"/>
        </w:rPr>
        <w:t>: 7080-7085 [PMID: 17438277 DOI: 10.1073/pnas.0702409104]</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68 </w:t>
      </w:r>
      <w:r w:rsidRPr="00664505">
        <w:rPr>
          <w:rFonts w:ascii="Book Antiqua" w:hAnsi="Book Antiqua" w:cs="宋体"/>
          <w:b/>
          <w:bCs/>
          <w:kern w:val="0"/>
          <w:sz w:val="24"/>
        </w:rPr>
        <w:t>Dunne A</w:t>
      </w:r>
      <w:r w:rsidRPr="00664505">
        <w:rPr>
          <w:rFonts w:ascii="Book Antiqua" w:hAnsi="Book Antiqua" w:cs="宋体"/>
          <w:kern w:val="0"/>
          <w:sz w:val="24"/>
        </w:rPr>
        <w:t>, O'Neill LA. Adaptor usage and Toll-like receptor signaling specificity. </w:t>
      </w:r>
      <w:r w:rsidRPr="00664505">
        <w:rPr>
          <w:rFonts w:ascii="Book Antiqua" w:hAnsi="Book Antiqua" w:cs="宋体"/>
          <w:i/>
          <w:iCs/>
          <w:kern w:val="0"/>
          <w:sz w:val="24"/>
        </w:rPr>
        <w:t>FEBS Lett</w:t>
      </w:r>
      <w:r w:rsidRPr="00664505">
        <w:rPr>
          <w:rFonts w:ascii="Book Antiqua" w:hAnsi="Book Antiqua" w:cs="宋体"/>
          <w:kern w:val="0"/>
          <w:sz w:val="24"/>
        </w:rPr>
        <w:t> 2005; </w:t>
      </w:r>
      <w:r w:rsidRPr="00664505">
        <w:rPr>
          <w:rFonts w:ascii="Book Antiqua" w:hAnsi="Book Antiqua" w:cs="宋体"/>
          <w:b/>
          <w:bCs/>
          <w:kern w:val="0"/>
          <w:sz w:val="24"/>
        </w:rPr>
        <w:t>579</w:t>
      </w:r>
      <w:r w:rsidRPr="00664505">
        <w:rPr>
          <w:rFonts w:ascii="Book Antiqua" w:hAnsi="Book Antiqua" w:cs="宋体"/>
          <w:kern w:val="0"/>
          <w:sz w:val="24"/>
        </w:rPr>
        <w:t>: 3330-3335 [PMID: 15876435 DOI: 10.1016/j.febslet.2005.04.024]</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69 </w:t>
      </w:r>
      <w:r w:rsidRPr="00664505">
        <w:rPr>
          <w:rFonts w:ascii="Book Antiqua" w:hAnsi="Book Antiqua" w:cs="宋体"/>
          <w:b/>
          <w:bCs/>
          <w:kern w:val="0"/>
          <w:sz w:val="24"/>
        </w:rPr>
        <w:t>Kracht M</w:t>
      </w:r>
      <w:r w:rsidRPr="00664505">
        <w:rPr>
          <w:rFonts w:ascii="Book Antiqua" w:hAnsi="Book Antiqua" w:cs="宋体"/>
          <w:kern w:val="0"/>
          <w:sz w:val="24"/>
        </w:rPr>
        <w:t>, Saklatvala J. Transcriptional and post-transcriptional control of gene expression in inflammation. </w:t>
      </w:r>
      <w:r w:rsidRPr="00664505">
        <w:rPr>
          <w:rFonts w:ascii="Book Antiqua" w:hAnsi="Book Antiqua" w:cs="宋体"/>
          <w:i/>
          <w:iCs/>
          <w:kern w:val="0"/>
          <w:sz w:val="24"/>
        </w:rPr>
        <w:t>Cytokine</w:t>
      </w:r>
      <w:r w:rsidRPr="00664505">
        <w:rPr>
          <w:rFonts w:ascii="Book Antiqua" w:hAnsi="Book Antiqua" w:cs="宋体"/>
          <w:kern w:val="0"/>
          <w:sz w:val="24"/>
        </w:rPr>
        <w:t> 2002; </w:t>
      </w:r>
      <w:r w:rsidRPr="00664505">
        <w:rPr>
          <w:rFonts w:ascii="Book Antiqua" w:hAnsi="Book Antiqua" w:cs="宋体"/>
          <w:b/>
          <w:bCs/>
          <w:kern w:val="0"/>
          <w:sz w:val="24"/>
        </w:rPr>
        <w:t>20</w:t>
      </w:r>
      <w:r w:rsidRPr="00664505">
        <w:rPr>
          <w:rFonts w:ascii="Book Antiqua" w:hAnsi="Book Antiqua" w:cs="宋体"/>
          <w:kern w:val="0"/>
          <w:sz w:val="24"/>
        </w:rPr>
        <w:t>: 91-106 [PMID: 12453467]</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70 </w:t>
      </w:r>
      <w:r w:rsidRPr="00664505">
        <w:rPr>
          <w:rFonts w:ascii="Book Antiqua" w:hAnsi="Book Antiqua" w:cs="宋体"/>
          <w:b/>
          <w:bCs/>
          <w:kern w:val="0"/>
          <w:sz w:val="24"/>
        </w:rPr>
        <w:t>Taganov KD</w:t>
      </w:r>
      <w:r w:rsidRPr="00664505">
        <w:rPr>
          <w:rFonts w:ascii="Book Antiqua" w:hAnsi="Book Antiqua" w:cs="宋体"/>
          <w:kern w:val="0"/>
          <w:sz w:val="24"/>
        </w:rPr>
        <w:t>, Boldin MP, Chang KJ, Baltimore D. NF-kappaB-dependent induction of microRNA miR-146, an inhibitor targeted to signaling proteins of innate immune responses. </w:t>
      </w:r>
      <w:r w:rsidRPr="00664505">
        <w:rPr>
          <w:rFonts w:ascii="Book Antiqua" w:hAnsi="Book Antiqua" w:cs="宋体"/>
          <w:i/>
          <w:iCs/>
          <w:kern w:val="0"/>
          <w:sz w:val="24"/>
        </w:rPr>
        <w:t>Proc Natl Acad Sci U S A</w:t>
      </w:r>
      <w:r w:rsidRPr="00664505">
        <w:rPr>
          <w:rFonts w:ascii="Book Antiqua" w:hAnsi="Book Antiqua" w:cs="宋体"/>
          <w:kern w:val="0"/>
          <w:sz w:val="24"/>
        </w:rPr>
        <w:t> 2006; </w:t>
      </w:r>
      <w:r w:rsidRPr="00664505">
        <w:rPr>
          <w:rFonts w:ascii="Book Antiqua" w:hAnsi="Book Antiqua" w:cs="宋体"/>
          <w:b/>
          <w:bCs/>
          <w:kern w:val="0"/>
          <w:sz w:val="24"/>
        </w:rPr>
        <w:t>103</w:t>
      </w:r>
      <w:r w:rsidRPr="00664505">
        <w:rPr>
          <w:rFonts w:ascii="Book Antiqua" w:hAnsi="Book Antiqua" w:cs="宋体"/>
          <w:kern w:val="0"/>
          <w:sz w:val="24"/>
        </w:rPr>
        <w:t>: 12481-12486 [PMID: 16885212 DOI: 10.1073/pnas.0605298103]</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71 </w:t>
      </w:r>
      <w:r w:rsidRPr="00664505">
        <w:rPr>
          <w:rFonts w:ascii="Book Antiqua" w:hAnsi="Book Antiqua" w:cs="宋体"/>
          <w:b/>
          <w:bCs/>
          <w:kern w:val="0"/>
          <w:sz w:val="24"/>
        </w:rPr>
        <w:t>Ceppi M</w:t>
      </w:r>
      <w:r w:rsidRPr="00664505">
        <w:rPr>
          <w:rFonts w:ascii="Book Antiqua" w:hAnsi="Book Antiqua" w:cs="宋体"/>
          <w:kern w:val="0"/>
          <w:sz w:val="24"/>
        </w:rPr>
        <w:t>, Pereira PM, Dunand-Sauthier I, Barras E, Reith W, Santos MA, Pierre P. MicroRNA-155 modulates the interleukin-1 signaling pathway in activated human monocyte-derived dendritic cells. </w:t>
      </w:r>
      <w:r w:rsidRPr="00664505">
        <w:rPr>
          <w:rFonts w:ascii="Book Antiqua" w:hAnsi="Book Antiqua" w:cs="宋体"/>
          <w:i/>
          <w:iCs/>
          <w:kern w:val="0"/>
          <w:sz w:val="24"/>
        </w:rPr>
        <w:t>Proc Natl Acad Sci U S A</w:t>
      </w:r>
      <w:r w:rsidRPr="00664505">
        <w:rPr>
          <w:rFonts w:ascii="Book Antiqua" w:hAnsi="Book Antiqua" w:cs="宋体"/>
          <w:kern w:val="0"/>
          <w:sz w:val="24"/>
        </w:rPr>
        <w:t> 2009; </w:t>
      </w:r>
      <w:r w:rsidRPr="00664505">
        <w:rPr>
          <w:rFonts w:ascii="Book Antiqua" w:hAnsi="Book Antiqua" w:cs="宋体"/>
          <w:b/>
          <w:bCs/>
          <w:kern w:val="0"/>
          <w:sz w:val="24"/>
        </w:rPr>
        <w:t>106</w:t>
      </w:r>
      <w:r w:rsidRPr="00664505">
        <w:rPr>
          <w:rFonts w:ascii="Book Antiqua" w:hAnsi="Book Antiqua" w:cs="宋体"/>
          <w:kern w:val="0"/>
          <w:sz w:val="24"/>
        </w:rPr>
        <w:t>: 2735-2740 [PMID: 19193853 DOI: 10.1073/pnas.0811073106]</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72 </w:t>
      </w:r>
      <w:r w:rsidRPr="00664505">
        <w:rPr>
          <w:rFonts w:ascii="Book Antiqua" w:hAnsi="Book Antiqua" w:cs="宋体"/>
          <w:b/>
          <w:bCs/>
          <w:kern w:val="0"/>
          <w:sz w:val="24"/>
        </w:rPr>
        <w:t>O'Connell RM</w:t>
      </w:r>
      <w:r w:rsidRPr="00664505">
        <w:rPr>
          <w:rFonts w:ascii="Book Antiqua" w:hAnsi="Book Antiqua" w:cs="宋体"/>
          <w:kern w:val="0"/>
          <w:sz w:val="24"/>
        </w:rPr>
        <w:t>, Taganov KD, Boldin MP, Cheng G, Baltimore D. MicroRNA-155 is induced during the macrophage inflammatory response. </w:t>
      </w:r>
      <w:r w:rsidRPr="00664505">
        <w:rPr>
          <w:rFonts w:ascii="Book Antiqua" w:hAnsi="Book Antiqua" w:cs="宋体"/>
          <w:i/>
          <w:iCs/>
          <w:kern w:val="0"/>
          <w:sz w:val="24"/>
        </w:rPr>
        <w:t>Proc Natl Acad Sci U S A</w:t>
      </w:r>
      <w:r w:rsidRPr="00664505">
        <w:rPr>
          <w:rFonts w:ascii="Book Antiqua" w:hAnsi="Book Antiqua" w:cs="宋体"/>
          <w:kern w:val="0"/>
          <w:sz w:val="24"/>
        </w:rPr>
        <w:t> 2007; </w:t>
      </w:r>
      <w:r w:rsidRPr="00664505">
        <w:rPr>
          <w:rFonts w:ascii="Book Antiqua" w:hAnsi="Book Antiqua" w:cs="宋体"/>
          <w:b/>
          <w:bCs/>
          <w:kern w:val="0"/>
          <w:sz w:val="24"/>
        </w:rPr>
        <w:t>104</w:t>
      </w:r>
      <w:r w:rsidRPr="00664505">
        <w:rPr>
          <w:rFonts w:ascii="Book Antiqua" w:hAnsi="Book Antiqua" w:cs="宋体"/>
          <w:kern w:val="0"/>
          <w:sz w:val="24"/>
        </w:rPr>
        <w:t>: 1604-1609 [PMID: 17242365 DOI: 10.1073/pnas.0610731104]</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73 </w:t>
      </w:r>
      <w:r w:rsidRPr="00664505">
        <w:rPr>
          <w:rFonts w:ascii="Book Antiqua" w:hAnsi="Book Antiqua" w:cs="宋体"/>
          <w:b/>
          <w:bCs/>
          <w:kern w:val="0"/>
          <w:sz w:val="24"/>
        </w:rPr>
        <w:t>Nakamachi Y</w:t>
      </w:r>
      <w:r w:rsidRPr="00664505">
        <w:rPr>
          <w:rFonts w:ascii="Book Antiqua" w:hAnsi="Book Antiqua" w:cs="宋体"/>
          <w:kern w:val="0"/>
          <w:sz w:val="24"/>
        </w:rPr>
        <w:t>, Kawano S, Takenokuchi M, Nishimura K, Sakai Y, Chin T, Saura R, Kurosaka M, Kumagai S. MicroRNA-124a is a key regulator of proliferation and monocyte chemoattractant protein 1 secretion in fibroblast-like synoviocytes from patients with rheumatoid arthritis. </w:t>
      </w:r>
      <w:r w:rsidRPr="00664505">
        <w:rPr>
          <w:rFonts w:ascii="Book Antiqua" w:hAnsi="Book Antiqua" w:cs="宋体"/>
          <w:i/>
          <w:iCs/>
          <w:kern w:val="0"/>
          <w:sz w:val="24"/>
        </w:rPr>
        <w:t>Arthritis Rheum</w:t>
      </w:r>
      <w:r w:rsidRPr="00664505">
        <w:rPr>
          <w:rFonts w:ascii="Book Antiqua" w:hAnsi="Book Antiqua" w:cs="宋体"/>
          <w:kern w:val="0"/>
          <w:sz w:val="24"/>
        </w:rPr>
        <w:t> 2009; </w:t>
      </w:r>
      <w:r w:rsidRPr="00664505">
        <w:rPr>
          <w:rFonts w:ascii="Book Antiqua" w:hAnsi="Book Antiqua" w:cs="宋体"/>
          <w:b/>
          <w:bCs/>
          <w:kern w:val="0"/>
          <w:sz w:val="24"/>
        </w:rPr>
        <w:t>60</w:t>
      </w:r>
      <w:r w:rsidRPr="00664505">
        <w:rPr>
          <w:rFonts w:ascii="Book Antiqua" w:hAnsi="Book Antiqua" w:cs="宋体"/>
          <w:kern w:val="0"/>
          <w:sz w:val="24"/>
        </w:rPr>
        <w:t>: 1294-1304 [PMID: 19404929 DOI: 10.1002/art.24475]</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lastRenderedPageBreak/>
        <w:t>74 </w:t>
      </w:r>
      <w:r w:rsidRPr="00664505">
        <w:rPr>
          <w:rFonts w:ascii="Book Antiqua" w:hAnsi="Book Antiqua" w:cs="宋体"/>
          <w:b/>
          <w:bCs/>
          <w:kern w:val="0"/>
          <w:sz w:val="24"/>
        </w:rPr>
        <w:t>Nagata Y</w:t>
      </w:r>
      <w:r w:rsidRPr="00664505">
        <w:rPr>
          <w:rFonts w:ascii="Book Antiqua" w:hAnsi="Book Antiqua" w:cs="宋体"/>
          <w:kern w:val="0"/>
          <w:sz w:val="24"/>
        </w:rPr>
        <w:t>, Nakasa T, Mochizuki Y, Ishikawa M, Miyaki S, Shibuya H, Yamasaki K, Adachi N, Asahara H, Ochi M. Induction of apoptosis in the synovium of mice with autoantibody-mediated arthritis by the intraarticular injection of double-stranded MicroRNA-15a. </w:t>
      </w:r>
      <w:r w:rsidRPr="00664505">
        <w:rPr>
          <w:rFonts w:ascii="Book Antiqua" w:hAnsi="Book Antiqua" w:cs="宋体"/>
          <w:i/>
          <w:iCs/>
          <w:kern w:val="0"/>
          <w:sz w:val="24"/>
        </w:rPr>
        <w:t>Arthritis Rheum</w:t>
      </w:r>
      <w:r w:rsidRPr="00664505">
        <w:rPr>
          <w:rFonts w:ascii="Book Antiqua" w:hAnsi="Book Antiqua" w:cs="宋体"/>
          <w:kern w:val="0"/>
          <w:sz w:val="24"/>
        </w:rPr>
        <w:t> 2009; </w:t>
      </w:r>
      <w:r w:rsidRPr="00664505">
        <w:rPr>
          <w:rFonts w:ascii="Book Antiqua" w:hAnsi="Book Antiqua" w:cs="宋体"/>
          <w:b/>
          <w:bCs/>
          <w:kern w:val="0"/>
          <w:sz w:val="24"/>
        </w:rPr>
        <w:t>60</w:t>
      </w:r>
      <w:r w:rsidRPr="00664505">
        <w:rPr>
          <w:rFonts w:ascii="Book Antiqua" w:hAnsi="Book Antiqua" w:cs="宋体"/>
          <w:kern w:val="0"/>
          <w:sz w:val="24"/>
        </w:rPr>
        <w:t>: 2677-2683 [PMID: 19714650 DOI: 10.1002/art.24762]</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75 </w:t>
      </w:r>
      <w:r w:rsidRPr="00664505">
        <w:rPr>
          <w:rFonts w:ascii="Book Antiqua" w:hAnsi="Book Antiqua" w:cs="宋体"/>
          <w:b/>
          <w:bCs/>
          <w:kern w:val="0"/>
          <w:sz w:val="24"/>
        </w:rPr>
        <w:t>Otaegui D</w:t>
      </w:r>
      <w:r w:rsidRPr="00664505">
        <w:rPr>
          <w:rFonts w:ascii="Book Antiqua" w:hAnsi="Book Antiqua" w:cs="宋体"/>
          <w:kern w:val="0"/>
          <w:sz w:val="24"/>
        </w:rPr>
        <w:t>, Baranzini SE, Armañanzas R, Calvo B, Muñoz-Culla M, Khankhanian P, Inza I, Lozano JA, Castillo-Triviño T, Asensio A, Olaskoaga J, López de Munain A. Differential micro RNA expression in PBMC from multiple sclerosis patients. </w:t>
      </w:r>
      <w:r w:rsidRPr="00664505">
        <w:rPr>
          <w:rFonts w:ascii="Book Antiqua" w:hAnsi="Book Antiqua" w:cs="宋体"/>
          <w:i/>
          <w:iCs/>
          <w:kern w:val="0"/>
          <w:sz w:val="24"/>
        </w:rPr>
        <w:t>PLoS One</w:t>
      </w:r>
      <w:r w:rsidRPr="00664505">
        <w:rPr>
          <w:rFonts w:ascii="Book Antiqua" w:hAnsi="Book Antiqua" w:cs="宋体"/>
          <w:kern w:val="0"/>
          <w:sz w:val="24"/>
        </w:rPr>
        <w:t> 2009; </w:t>
      </w:r>
      <w:r w:rsidRPr="00664505">
        <w:rPr>
          <w:rFonts w:ascii="Book Antiqua" w:hAnsi="Book Antiqua" w:cs="宋体"/>
          <w:b/>
          <w:bCs/>
          <w:kern w:val="0"/>
          <w:sz w:val="24"/>
        </w:rPr>
        <w:t>4</w:t>
      </w:r>
      <w:r w:rsidRPr="00664505">
        <w:rPr>
          <w:rFonts w:ascii="Book Antiqua" w:hAnsi="Book Antiqua" w:cs="宋体"/>
          <w:kern w:val="0"/>
          <w:sz w:val="24"/>
        </w:rPr>
        <w:t>: e6309 [PMID: 19617918 DOI: 10.1371/journal.pone.0006309]</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76 </w:t>
      </w:r>
      <w:r w:rsidRPr="00664505">
        <w:rPr>
          <w:rFonts w:ascii="Book Antiqua" w:hAnsi="Book Antiqua" w:cs="宋体"/>
          <w:b/>
          <w:bCs/>
          <w:kern w:val="0"/>
          <w:sz w:val="24"/>
        </w:rPr>
        <w:t>Padgett KA</w:t>
      </w:r>
      <w:r w:rsidRPr="00664505">
        <w:rPr>
          <w:rFonts w:ascii="Book Antiqua" w:hAnsi="Book Antiqua" w:cs="宋体"/>
          <w:kern w:val="0"/>
          <w:sz w:val="24"/>
        </w:rPr>
        <w:t>, Lan RY, Leung PC, Lleo A, Dawson K, Pfeiff J, Mao TK, Coppel RL, Ansari AA, Gershwin ME. Primary biliary cirrhosis is associated with altered hepatic microRNA expression. </w:t>
      </w:r>
      <w:r w:rsidRPr="00664505">
        <w:rPr>
          <w:rFonts w:ascii="Book Antiqua" w:hAnsi="Book Antiqua" w:cs="宋体"/>
          <w:i/>
          <w:iCs/>
          <w:kern w:val="0"/>
          <w:sz w:val="24"/>
        </w:rPr>
        <w:t>J Autoimmun</w:t>
      </w:r>
      <w:r w:rsidRPr="00664505">
        <w:rPr>
          <w:rFonts w:ascii="Book Antiqua" w:hAnsi="Book Antiqua" w:cs="宋体"/>
          <w:kern w:val="0"/>
          <w:sz w:val="24"/>
        </w:rPr>
        <w:t> 2009; </w:t>
      </w:r>
      <w:r w:rsidRPr="00664505">
        <w:rPr>
          <w:rFonts w:ascii="Book Antiqua" w:hAnsi="Book Antiqua" w:cs="宋体"/>
          <w:b/>
          <w:bCs/>
          <w:kern w:val="0"/>
          <w:sz w:val="24"/>
        </w:rPr>
        <w:t>32</w:t>
      </w:r>
      <w:r w:rsidRPr="00664505">
        <w:rPr>
          <w:rFonts w:ascii="Book Antiqua" w:hAnsi="Book Antiqua" w:cs="宋体"/>
          <w:kern w:val="0"/>
          <w:sz w:val="24"/>
        </w:rPr>
        <w:t>: 246-253 [PMID: 19345069 DOI: 10.1016/j.jaut.2009.02.022]</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77 </w:t>
      </w:r>
      <w:r w:rsidRPr="00664505">
        <w:rPr>
          <w:rFonts w:ascii="Book Antiqua" w:hAnsi="Book Antiqua" w:cs="宋体"/>
          <w:b/>
          <w:bCs/>
          <w:kern w:val="0"/>
          <w:sz w:val="24"/>
        </w:rPr>
        <w:t>Dai Y</w:t>
      </w:r>
      <w:r w:rsidRPr="00664505">
        <w:rPr>
          <w:rFonts w:ascii="Book Antiqua" w:hAnsi="Book Antiqua" w:cs="宋体"/>
          <w:kern w:val="0"/>
          <w:sz w:val="24"/>
        </w:rPr>
        <w:t>, Huang YS, Tang M, Lv TY, Hu CX, Tan YH, Xu ZM, Yin YB. Microarray analysis of microRNA expression in peripheral blood cells of systemic lupus erythematosus patients. </w:t>
      </w:r>
      <w:r w:rsidRPr="00664505">
        <w:rPr>
          <w:rFonts w:ascii="Book Antiqua" w:hAnsi="Book Antiqua" w:cs="宋体"/>
          <w:i/>
          <w:iCs/>
          <w:kern w:val="0"/>
          <w:sz w:val="24"/>
        </w:rPr>
        <w:t>Lupus</w:t>
      </w:r>
      <w:r w:rsidRPr="00664505">
        <w:rPr>
          <w:rFonts w:ascii="Book Antiqua" w:hAnsi="Book Antiqua" w:cs="宋体"/>
          <w:kern w:val="0"/>
          <w:sz w:val="24"/>
        </w:rPr>
        <w:t> 2007; </w:t>
      </w:r>
      <w:r w:rsidRPr="00664505">
        <w:rPr>
          <w:rFonts w:ascii="Book Antiqua" w:hAnsi="Book Antiqua" w:cs="宋体"/>
          <w:b/>
          <w:bCs/>
          <w:kern w:val="0"/>
          <w:sz w:val="24"/>
        </w:rPr>
        <w:t>16</w:t>
      </w:r>
      <w:r w:rsidRPr="00664505">
        <w:rPr>
          <w:rFonts w:ascii="Book Antiqua" w:hAnsi="Book Antiqua" w:cs="宋体"/>
          <w:kern w:val="0"/>
          <w:sz w:val="24"/>
        </w:rPr>
        <w:t>: 939-946 [PMID: 18042587 DOI: 10.1177/0961203307084158]</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78 </w:t>
      </w:r>
      <w:r w:rsidRPr="00664505">
        <w:rPr>
          <w:rFonts w:ascii="Book Antiqua" w:hAnsi="Book Antiqua" w:cs="宋体"/>
          <w:b/>
          <w:bCs/>
          <w:kern w:val="0"/>
          <w:sz w:val="24"/>
        </w:rPr>
        <w:t>Sonkoly E</w:t>
      </w:r>
      <w:r w:rsidRPr="00664505">
        <w:rPr>
          <w:rFonts w:ascii="Book Antiqua" w:hAnsi="Book Antiqua" w:cs="宋体"/>
          <w:kern w:val="0"/>
          <w:sz w:val="24"/>
        </w:rPr>
        <w:t>, Wei T, Janson PC, Sääf A, Lundeberg L, Tengvall-Linder M, Norstedt G, Alenius H, Homey B, Scheynius A, Ståhle M, Pivarcsi A. MicroRNAs: novel regulators involved in the pathogenesis of psoriasis? </w:t>
      </w:r>
      <w:r w:rsidRPr="00664505">
        <w:rPr>
          <w:rFonts w:ascii="Book Antiqua" w:hAnsi="Book Antiqua" w:cs="宋体"/>
          <w:i/>
          <w:iCs/>
          <w:kern w:val="0"/>
          <w:sz w:val="24"/>
        </w:rPr>
        <w:t>PLoS One</w:t>
      </w:r>
      <w:r w:rsidRPr="00664505">
        <w:rPr>
          <w:rFonts w:ascii="Book Antiqua" w:hAnsi="Book Antiqua" w:cs="宋体"/>
          <w:kern w:val="0"/>
          <w:sz w:val="24"/>
        </w:rPr>
        <w:t> 2007; </w:t>
      </w:r>
      <w:r w:rsidRPr="00664505">
        <w:rPr>
          <w:rFonts w:ascii="Book Antiqua" w:hAnsi="Book Antiqua" w:cs="宋体"/>
          <w:b/>
          <w:bCs/>
          <w:kern w:val="0"/>
          <w:sz w:val="24"/>
        </w:rPr>
        <w:t>2</w:t>
      </w:r>
      <w:r w:rsidRPr="00664505">
        <w:rPr>
          <w:rFonts w:ascii="Book Antiqua" w:hAnsi="Book Antiqua" w:cs="宋体"/>
          <w:kern w:val="0"/>
          <w:sz w:val="24"/>
        </w:rPr>
        <w:t>: e610 [PMID: 17622355 DOI: 10.1371/journal.pone.0000610]</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79 </w:t>
      </w:r>
      <w:r w:rsidRPr="00664505">
        <w:rPr>
          <w:rFonts w:ascii="Book Antiqua" w:hAnsi="Book Antiqua" w:cs="宋体"/>
          <w:b/>
          <w:bCs/>
          <w:kern w:val="0"/>
          <w:sz w:val="24"/>
        </w:rPr>
        <w:t>Godwin JG</w:t>
      </w:r>
      <w:r w:rsidRPr="00664505">
        <w:rPr>
          <w:rFonts w:ascii="Book Antiqua" w:hAnsi="Book Antiqua" w:cs="宋体"/>
          <w:kern w:val="0"/>
          <w:sz w:val="24"/>
        </w:rPr>
        <w:t>, Ge X, Stephan K, Jurisch A, Tullius SG, Iacomini J. Identification of a microRNA signature of renal ischemia reperfusion injury. </w:t>
      </w:r>
      <w:r w:rsidRPr="00664505">
        <w:rPr>
          <w:rFonts w:ascii="Book Antiqua" w:hAnsi="Book Antiqua" w:cs="宋体"/>
          <w:i/>
          <w:iCs/>
          <w:kern w:val="0"/>
          <w:sz w:val="24"/>
        </w:rPr>
        <w:t>Proc Natl Acad Sci U S A</w:t>
      </w:r>
      <w:r w:rsidRPr="00664505">
        <w:rPr>
          <w:rFonts w:ascii="Book Antiqua" w:hAnsi="Book Antiqua" w:cs="宋体"/>
          <w:kern w:val="0"/>
          <w:sz w:val="24"/>
        </w:rPr>
        <w:t> 2010; </w:t>
      </w:r>
      <w:r w:rsidRPr="00664505">
        <w:rPr>
          <w:rFonts w:ascii="Book Antiqua" w:hAnsi="Book Antiqua" w:cs="宋体"/>
          <w:b/>
          <w:bCs/>
          <w:kern w:val="0"/>
          <w:sz w:val="24"/>
        </w:rPr>
        <w:t>107</w:t>
      </w:r>
      <w:r w:rsidRPr="00664505">
        <w:rPr>
          <w:rFonts w:ascii="Book Antiqua" w:hAnsi="Book Antiqua" w:cs="宋体"/>
          <w:kern w:val="0"/>
          <w:sz w:val="24"/>
        </w:rPr>
        <w:t>: 14339-14344 [PMID: 20651252 DOI: 10.1073/pnas.0912701107]</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80 </w:t>
      </w:r>
      <w:r w:rsidRPr="00664505">
        <w:rPr>
          <w:rFonts w:ascii="Book Antiqua" w:hAnsi="Book Antiqua" w:cs="宋体"/>
          <w:b/>
          <w:bCs/>
          <w:kern w:val="0"/>
          <w:sz w:val="24"/>
        </w:rPr>
        <w:t>Ren J</w:t>
      </w:r>
      <w:r w:rsidRPr="00664505">
        <w:rPr>
          <w:rFonts w:ascii="Book Antiqua" w:hAnsi="Book Antiqua" w:cs="宋体"/>
          <w:kern w:val="0"/>
          <w:sz w:val="24"/>
        </w:rPr>
        <w:t>, Pulakat L, Whaley-Connell A, Sowers JR. Mitochondrial biogenesis in the metabolic syndrome and cardiovascular disease. </w:t>
      </w:r>
      <w:r w:rsidRPr="00664505">
        <w:rPr>
          <w:rFonts w:ascii="Book Antiqua" w:hAnsi="Book Antiqua" w:cs="宋体"/>
          <w:i/>
          <w:iCs/>
          <w:kern w:val="0"/>
          <w:sz w:val="24"/>
        </w:rPr>
        <w:t xml:space="preserve">J Mol Med </w:t>
      </w:r>
      <w:r w:rsidRPr="00664505">
        <w:rPr>
          <w:rFonts w:ascii="Book Antiqua" w:hAnsi="Book Antiqua" w:cs="宋体"/>
          <w:iCs/>
          <w:kern w:val="0"/>
          <w:sz w:val="24"/>
        </w:rPr>
        <w:t>(Berl)</w:t>
      </w:r>
      <w:r w:rsidRPr="00664505">
        <w:rPr>
          <w:rFonts w:ascii="Book Antiqua" w:hAnsi="Book Antiqua" w:cs="宋体"/>
          <w:kern w:val="0"/>
          <w:sz w:val="24"/>
        </w:rPr>
        <w:t> 2010; </w:t>
      </w:r>
      <w:r w:rsidRPr="00664505">
        <w:rPr>
          <w:rFonts w:ascii="Book Antiqua" w:hAnsi="Book Antiqua" w:cs="宋体"/>
          <w:b/>
          <w:bCs/>
          <w:kern w:val="0"/>
          <w:sz w:val="24"/>
        </w:rPr>
        <w:t>88</w:t>
      </w:r>
      <w:r w:rsidRPr="00664505">
        <w:rPr>
          <w:rFonts w:ascii="Book Antiqua" w:hAnsi="Book Antiqua" w:cs="宋体"/>
          <w:kern w:val="0"/>
          <w:sz w:val="24"/>
        </w:rPr>
        <w:t>: 993-1001 [PMID: 20725711 DOI: 10.1007/s00109-010-0663-9]</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lastRenderedPageBreak/>
        <w:t>81 </w:t>
      </w:r>
      <w:r w:rsidRPr="00664505">
        <w:rPr>
          <w:rFonts w:ascii="Book Antiqua" w:hAnsi="Book Antiqua" w:cs="宋体"/>
          <w:b/>
          <w:bCs/>
          <w:kern w:val="0"/>
          <w:sz w:val="24"/>
        </w:rPr>
        <w:t>Kim JA</w:t>
      </w:r>
      <w:r w:rsidRPr="00664505">
        <w:rPr>
          <w:rFonts w:ascii="Book Antiqua" w:hAnsi="Book Antiqua" w:cs="宋体"/>
          <w:kern w:val="0"/>
          <w:sz w:val="24"/>
        </w:rPr>
        <w:t>, Wei Y, Sowers JR. Role of mitochondrial dysfunction in insulin resistance. </w:t>
      </w:r>
      <w:r w:rsidRPr="00664505">
        <w:rPr>
          <w:rFonts w:ascii="Book Antiqua" w:hAnsi="Book Antiqua" w:cs="宋体"/>
          <w:i/>
          <w:iCs/>
          <w:kern w:val="0"/>
          <w:sz w:val="24"/>
        </w:rPr>
        <w:t>Circ Res</w:t>
      </w:r>
      <w:r w:rsidRPr="00664505">
        <w:rPr>
          <w:rFonts w:ascii="Book Antiqua" w:hAnsi="Book Antiqua" w:cs="宋体"/>
          <w:kern w:val="0"/>
          <w:sz w:val="24"/>
        </w:rPr>
        <w:t> 2008; </w:t>
      </w:r>
      <w:r w:rsidRPr="00664505">
        <w:rPr>
          <w:rFonts w:ascii="Book Antiqua" w:hAnsi="Book Antiqua" w:cs="宋体"/>
          <w:b/>
          <w:bCs/>
          <w:kern w:val="0"/>
          <w:sz w:val="24"/>
        </w:rPr>
        <w:t>102</w:t>
      </w:r>
      <w:r w:rsidRPr="00664505">
        <w:rPr>
          <w:rFonts w:ascii="Book Antiqua" w:hAnsi="Book Antiqua" w:cs="宋体"/>
          <w:kern w:val="0"/>
          <w:sz w:val="24"/>
        </w:rPr>
        <w:t>: 401-414 [PMID: 18309108 DOI: 10.1161/CIRCRESAHA.107.165472]</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82 </w:t>
      </w:r>
      <w:r w:rsidRPr="00664505">
        <w:rPr>
          <w:rFonts w:ascii="Book Antiqua" w:hAnsi="Book Antiqua" w:cs="宋体"/>
          <w:b/>
          <w:bCs/>
          <w:kern w:val="0"/>
          <w:sz w:val="24"/>
        </w:rPr>
        <w:t>West AP</w:t>
      </w:r>
      <w:r w:rsidRPr="00664505">
        <w:rPr>
          <w:rFonts w:ascii="Book Antiqua" w:hAnsi="Book Antiqua" w:cs="宋体"/>
          <w:kern w:val="0"/>
          <w:sz w:val="24"/>
        </w:rPr>
        <w:t>, Shadel GS, Ghosh S. Mitochondria in innate immune responses. </w:t>
      </w:r>
      <w:r w:rsidRPr="00664505">
        <w:rPr>
          <w:rFonts w:ascii="Book Antiqua" w:hAnsi="Book Antiqua" w:cs="宋体"/>
          <w:i/>
          <w:iCs/>
          <w:kern w:val="0"/>
          <w:sz w:val="24"/>
        </w:rPr>
        <w:t>Nat Rev Immunol</w:t>
      </w:r>
      <w:r w:rsidRPr="00664505">
        <w:rPr>
          <w:rFonts w:ascii="Book Antiqua" w:hAnsi="Book Antiqua" w:cs="宋体"/>
          <w:kern w:val="0"/>
          <w:sz w:val="24"/>
        </w:rPr>
        <w:t> 2011; </w:t>
      </w:r>
      <w:r w:rsidRPr="00664505">
        <w:rPr>
          <w:rFonts w:ascii="Book Antiqua" w:hAnsi="Book Antiqua" w:cs="宋体"/>
          <w:b/>
          <w:bCs/>
          <w:kern w:val="0"/>
          <w:sz w:val="24"/>
        </w:rPr>
        <w:t>11</w:t>
      </w:r>
      <w:r w:rsidRPr="00664505">
        <w:rPr>
          <w:rFonts w:ascii="Book Antiqua" w:hAnsi="Book Antiqua" w:cs="宋体"/>
          <w:kern w:val="0"/>
          <w:sz w:val="24"/>
        </w:rPr>
        <w:t>: 389-402 [PMID: 21597473 DOI: 10.1038/nri2975]</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 xml:space="preserve">83 </w:t>
      </w:r>
      <w:r w:rsidRPr="00664505">
        <w:rPr>
          <w:rFonts w:ascii="Book Antiqua" w:hAnsi="Book Antiqua" w:cs="宋体"/>
          <w:b/>
          <w:kern w:val="0"/>
          <w:sz w:val="24"/>
        </w:rPr>
        <w:t>Makino A</w:t>
      </w:r>
      <w:r w:rsidRPr="00664505">
        <w:rPr>
          <w:rFonts w:ascii="Book Antiqua" w:hAnsi="Book Antiqua" w:cs="宋体"/>
          <w:kern w:val="0"/>
          <w:sz w:val="24"/>
        </w:rPr>
        <w:t xml:space="preserve">, Scott BT, Dillmann WH. Mitochondrial fragmentation and superoxide anion production in coronary endothelial cells from a mouse model of type 1 diabetes. </w:t>
      </w:r>
      <w:r w:rsidRPr="00664505">
        <w:rPr>
          <w:rFonts w:ascii="Book Antiqua" w:hAnsi="Book Antiqua" w:cs="宋体"/>
          <w:i/>
          <w:kern w:val="0"/>
          <w:sz w:val="24"/>
        </w:rPr>
        <w:t>Diabetologia</w:t>
      </w:r>
      <w:r w:rsidRPr="00664505">
        <w:rPr>
          <w:rFonts w:ascii="Book Antiqua" w:hAnsi="Book Antiqua" w:cs="宋体"/>
          <w:kern w:val="0"/>
          <w:sz w:val="24"/>
        </w:rPr>
        <w:t xml:space="preserve"> 2010; </w:t>
      </w:r>
      <w:r w:rsidRPr="00664505">
        <w:rPr>
          <w:rFonts w:ascii="Book Antiqua" w:hAnsi="Book Antiqua" w:cs="宋体"/>
          <w:b/>
          <w:kern w:val="0"/>
          <w:sz w:val="24"/>
        </w:rPr>
        <w:t>53</w:t>
      </w:r>
      <w:r w:rsidRPr="00664505">
        <w:rPr>
          <w:rFonts w:ascii="Book Antiqua" w:hAnsi="Book Antiqua" w:cs="宋体"/>
          <w:kern w:val="0"/>
          <w:sz w:val="24"/>
        </w:rPr>
        <w:t>: 1783-1794 [PMID: 20461356 DOI: 10.1007/s00125-010-1770-4]</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84 </w:t>
      </w:r>
      <w:r w:rsidRPr="00664505">
        <w:rPr>
          <w:rFonts w:ascii="Book Antiqua" w:hAnsi="Book Antiqua" w:cs="宋体"/>
          <w:b/>
          <w:bCs/>
          <w:kern w:val="0"/>
          <w:sz w:val="24"/>
        </w:rPr>
        <w:t>Aschrafi A</w:t>
      </w:r>
      <w:r w:rsidRPr="00664505">
        <w:rPr>
          <w:rFonts w:ascii="Book Antiqua" w:hAnsi="Book Antiqua" w:cs="宋体"/>
          <w:kern w:val="0"/>
          <w:sz w:val="24"/>
        </w:rPr>
        <w:t>, Schwechter AD, Mameza MG, Natera-Naranjo O, Gioio AE, Kaplan BB. MicroRNA-338 regulates local cytochrome c oxidase IV mRNA levels and oxidative phosphorylation in the axons of sympathetic neurons. </w:t>
      </w:r>
      <w:r w:rsidRPr="00664505">
        <w:rPr>
          <w:rFonts w:ascii="Book Antiqua" w:hAnsi="Book Antiqua" w:cs="宋体"/>
          <w:i/>
          <w:iCs/>
          <w:kern w:val="0"/>
          <w:sz w:val="24"/>
        </w:rPr>
        <w:t>J Neurosci</w:t>
      </w:r>
      <w:r w:rsidRPr="00664505">
        <w:rPr>
          <w:rFonts w:ascii="Book Antiqua" w:hAnsi="Book Antiqua" w:cs="宋体"/>
          <w:kern w:val="0"/>
          <w:sz w:val="24"/>
        </w:rPr>
        <w:t> 2008; </w:t>
      </w:r>
      <w:r w:rsidRPr="00664505">
        <w:rPr>
          <w:rFonts w:ascii="Book Antiqua" w:hAnsi="Book Antiqua" w:cs="宋体"/>
          <w:b/>
          <w:bCs/>
          <w:kern w:val="0"/>
          <w:sz w:val="24"/>
        </w:rPr>
        <w:t>28</w:t>
      </w:r>
      <w:r w:rsidRPr="00664505">
        <w:rPr>
          <w:rFonts w:ascii="Book Antiqua" w:hAnsi="Book Antiqua" w:cs="宋体"/>
          <w:kern w:val="0"/>
          <w:sz w:val="24"/>
        </w:rPr>
        <w:t>: 12581-12590 [PMID: 19020050 DOI: 10.1523/JNEUROSCI.3338-08.2008]</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85 </w:t>
      </w:r>
      <w:r w:rsidRPr="00664505">
        <w:rPr>
          <w:rFonts w:ascii="Book Antiqua" w:hAnsi="Book Antiqua" w:cs="宋体"/>
          <w:b/>
          <w:bCs/>
          <w:kern w:val="0"/>
          <w:sz w:val="24"/>
        </w:rPr>
        <w:t>Oba S</w:t>
      </w:r>
      <w:r w:rsidRPr="00664505">
        <w:rPr>
          <w:rFonts w:ascii="Book Antiqua" w:hAnsi="Book Antiqua" w:cs="宋体"/>
          <w:kern w:val="0"/>
          <w:sz w:val="24"/>
        </w:rPr>
        <w:t>, Kumano S, Suzuki E, Nishimatsu H, Takahashi M, Takamori H, Kasuya M, Ogawa Y, Sato K, Kimura K, Homma Y, Hirata Y, Fujita T. miR-200b precursor can ameliorate renal tubulointerstitial fibrosis. </w:t>
      </w:r>
      <w:r w:rsidRPr="00664505">
        <w:rPr>
          <w:rFonts w:ascii="Book Antiqua" w:hAnsi="Book Antiqua" w:cs="宋体"/>
          <w:i/>
          <w:iCs/>
          <w:kern w:val="0"/>
          <w:sz w:val="24"/>
        </w:rPr>
        <w:t>PLoS One</w:t>
      </w:r>
      <w:r w:rsidRPr="00664505">
        <w:rPr>
          <w:rFonts w:ascii="Book Antiqua" w:hAnsi="Book Antiqua" w:cs="宋体"/>
          <w:kern w:val="0"/>
          <w:sz w:val="24"/>
        </w:rPr>
        <w:t> 2010; </w:t>
      </w:r>
      <w:r w:rsidRPr="00664505">
        <w:rPr>
          <w:rFonts w:ascii="Book Antiqua" w:hAnsi="Book Antiqua" w:cs="宋体"/>
          <w:b/>
          <w:bCs/>
          <w:kern w:val="0"/>
          <w:sz w:val="24"/>
        </w:rPr>
        <w:t>5</w:t>
      </w:r>
      <w:r w:rsidRPr="00664505">
        <w:rPr>
          <w:rFonts w:ascii="Book Antiqua" w:hAnsi="Book Antiqua" w:cs="宋体"/>
          <w:kern w:val="0"/>
          <w:sz w:val="24"/>
        </w:rPr>
        <w:t>: e13614 [PMID: 21049046 DOI: 10.1371/journal.pone.0013614]</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86 </w:t>
      </w:r>
      <w:r w:rsidRPr="00664505">
        <w:rPr>
          <w:rFonts w:ascii="Book Antiqua" w:hAnsi="Book Antiqua" w:cs="宋体"/>
          <w:b/>
          <w:bCs/>
          <w:kern w:val="0"/>
          <w:sz w:val="24"/>
        </w:rPr>
        <w:t>Nishi H</w:t>
      </w:r>
      <w:r w:rsidRPr="00664505">
        <w:rPr>
          <w:rFonts w:ascii="Book Antiqua" w:hAnsi="Book Antiqua" w:cs="宋体"/>
          <w:kern w:val="0"/>
          <w:sz w:val="24"/>
        </w:rPr>
        <w:t>, Ono K, Iwanaga Y, Horie T, Nagao K, Takemura G, Kinoshita M, Kuwabara Y, Mori RT, Hasegawa K, Kita T, Kimura T. MicroRNA-15b modulates cellular ATP levels and degenerates mitochondria via Arl2 in neonatal rat cardiac myocytes. </w:t>
      </w:r>
      <w:r w:rsidRPr="00664505">
        <w:rPr>
          <w:rFonts w:ascii="Book Antiqua" w:hAnsi="Book Antiqua" w:cs="宋体"/>
          <w:i/>
          <w:iCs/>
          <w:kern w:val="0"/>
          <w:sz w:val="24"/>
        </w:rPr>
        <w:t>J Biol Chem</w:t>
      </w:r>
      <w:r w:rsidRPr="00664505">
        <w:rPr>
          <w:rFonts w:ascii="Book Antiqua" w:hAnsi="Book Antiqua" w:cs="宋体"/>
          <w:kern w:val="0"/>
          <w:sz w:val="24"/>
        </w:rPr>
        <w:t> 2010; </w:t>
      </w:r>
      <w:r w:rsidRPr="00664505">
        <w:rPr>
          <w:rFonts w:ascii="Book Antiqua" w:hAnsi="Book Antiqua" w:cs="宋体"/>
          <w:b/>
          <w:bCs/>
          <w:kern w:val="0"/>
          <w:sz w:val="24"/>
        </w:rPr>
        <w:t>285</w:t>
      </w:r>
      <w:r w:rsidRPr="00664505">
        <w:rPr>
          <w:rFonts w:ascii="Book Antiqua" w:hAnsi="Book Antiqua" w:cs="宋体"/>
          <w:kern w:val="0"/>
          <w:sz w:val="24"/>
        </w:rPr>
        <w:t>: 4920-4930 [PMID: 20007690 DOI: 10.1074/jbc.M109.082610]</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87 </w:t>
      </w:r>
      <w:r w:rsidRPr="00664505">
        <w:rPr>
          <w:rFonts w:ascii="Book Antiqua" w:hAnsi="Book Antiqua" w:cs="宋体"/>
          <w:b/>
          <w:bCs/>
          <w:kern w:val="0"/>
          <w:sz w:val="24"/>
        </w:rPr>
        <w:t>Gao P</w:t>
      </w:r>
      <w:r w:rsidRPr="00664505">
        <w:rPr>
          <w:rFonts w:ascii="Book Antiqua" w:hAnsi="Book Antiqua" w:cs="宋体"/>
          <w:kern w:val="0"/>
          <w:sz w:val="24"/>
        </w:rPr>
        <w:t>, Tchernyshyov I, Chang TC, Lee YS, Kita K, Ochi T, Zeller KI, De Marzo AM, Van Eyk JE, Mendell JT, Dang CV. c-Myc suppression of miR-23a/b enhances mitochondrial glutaminase expression and glutamine metabolism. </w:t>
      </w:r>
      <w:r w:rsidRPr="00664505">
        <w:rPr>
          <w:rFonts w:ascii="Book Antiqua" w:hAnsi="Book Antiqua" w:cs="宋体"/>
          <w:i/>
          <w:iCs/>
          <w:kern w:val="0"/>
          <w:sz w:val="24"/>
        </w:rPr>
        <w:t>Nature</w:t>
      </w:r>
      <w:r w:rsidRPr="00664505">
        <w:rPr>
          <w:rFonts w:ascii="Book Antiqua" w:hAnsi="Book Antiqua" w:cs="宋体"/>
          <w:kern w:val="0"/>
          <w:sz w:val="24"/>
        </w:rPr>
        <w:t> 2009; </w:t>
      </w:r>
      <w:r w:rsidRPr="00664505">
        <w:rPr>
          <w:rFonts w:ascii="Book Antiqua" w:hAnsi="Book Antiqua" w:cs="宋体"/>
          <w:b/>
          <w:bCs/>
          <w:kern w:val="0"/>
          <w:sz w:val="24"/>
        </w:rPr>
        <w:t>458</w:t>
      </w:r>
      <w:r w:rsidRPr="00664505">
        <w:rPr>
          <w:rFonts w:ascii="Book Antiqua" w:hAnsi="Book Antiqua" w:cs="宋体"/>
          <w:kern w:val="0"/>
          <w:sz w:val="24"/>
        </w:rPr>
        <w:t>: 762-765 [PMID: 19219026 DOI: 10.1038/nature07823]</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lastRenderedPageBreak/>
        <w:t>88 </w:t>
      </w:r>
      <w:r w:rsidRPr="00664505">
        <w:rPr>
          <w:rFonts w:ascii="Book Antiqua" w:hAnsi="Book Antiqua" w:cs="宋体"/>
          <w:b/>
          <w:bCs/>
          <w:kern w:val="0"/>
          <w:sz w:val="24"/>
        </w:rPr>
        <w:t>Yuan C</w:t>
      </w:r>
      <w:r w:rsidRPr="00664505">
        <w:rPr>
          <w:rFonts w:ascii="Book Antiqua" w:hAnsi="Book Antiqua" w:cs="宋体"/>
          <w:kern w:val="0"/>
          <w:sz w:val="24"/>
        </w:rPr>
        <w:t>, Chen WX, Zhu JS, Chen NW, Lu YM, Ou YX, Chen HQ. IL-10 treatment is associated with prohibitin expression in the Crohn's disease intestinal fibrosis mouse model. </w:t>
      </w:r>
      <w:r w:rsidRPr="00664505">
        <w:rPr>
          <w:rFonts w:ascii="Book Antiqua" w:hAnsi="Book Antiqua" w:cs="宋体"/>
          <w:i/>
          <w:iCs/>
          <w:kern w:val="0"/>
          <w:sz w:val="24"/>
        </w:rPr>
        <w:t>Mediators Inflamm</w:t>
      </w:r>
      <w:r w:rsidRPr="00664505">
        <w:rPr>
          <w:rFonts w:ascii="Book Antiqua" w:hAnsi="Book Antiqua" w:cs="宋体"/>
          <w:kern w:val="0"/>
          <w:sz w:val="24"/>
        </w:rPr>
        <w:t> 2013; </w:t>
      </w:r>
      <w:r w:rsidRPr="00664505">
        <w:rPr>
          <w:rFonts w:ascii="Book Antiqua" w:hAnsi="Book Antiqua" w:cs="宋体"/>
          <w:b/>
          <w:bCs/>
          <w:kern w:val="0"/>
          <w:sz w:val="24"/>
        </w:rPr>
        <w:t>2013</w:t>
      </w:r>
      <w:r w:rsidRPr="00664505">
        <w:rPr>
          <w:rFonts w:ascii="Book Antiqua" w:hAnsi="Book Antiqua" w:cs="宋体"/>
          <w:kern w:val="0"/>
          <w:sz w:val="24"/>
        </w:rPr>
        <w:t>: 617145 [PMID: 23690666 DOI: 10.1155/2013/617145]</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 xml:space="preserve">89 </w:t>
      </w:r>
      <w:r w:rsidRPr="00664505">
        <w:rPr>
          <w:rFonts w:ascii="Book Antiqua" w:hAnsi="Book Antiqua" w:cs="宋体"/>
          <w:b/>
          <w:kern w:val="0"/>
          <w:sz w:val="24"/>
        </w:rPr>
        <w:t>He C,</w:t>
      </w:r>
      <w:r w:rsidRPr="00664505">
        <w:rPr>
          <w:rFonts w:ascii="Book Antiqua" w:hAnsi="Book Antiqua" w:cs="宋体"/>
          <w:kern w:val="0"/>
          <w:sz w:val="24"/>
        </w:rPr>
        <w:t xml:space="preserve"> Klionsky DJ. Regulation mechanisms and signaling pathways of autophagy. </w:t>
      </w:r>
      <w:r w:rsidRPr="00664505">
        <w:rPr>
          <w:rFonts w:ascii="Book Antiqua" w:hAnsi="Book Antiqua" w:cs="宋体"/>
          <w:i/>
          <w:kern w:val="0"/>
          <w:sz w:val="24"/>
        </w:rPr>
        <w:t xml:space="preserve">Annu Rev Genet </w:t>
      </w:r>
      <w:r w:rsidRPr="00664505">
        <w:rPr>
          <w:rFonts w:ascii="Book Antiqua" w:hAnsi="Book Antiqua" w:cs="宋体"/>
          <w:kern w:val="0"/>
          <w:sz w:val="24"/>
        </w:rPr>
        <w:t xml:space="preserve">2009; </w:t>
      </w:r>
      <w:r w:rsidRPr="00664505">
        <w:rPr>
          <w:rFonts w:ascii="Book Antiqua" w:hAnsi="Book Antiqua" w:cs="宋体"/>
          <w:b/>
          <w:kern w:val="0"/>
          <w:sz w:val="24"/>
        </w:rPr>
        <w:t>43</w:t>
      </w:r>
      <w:r w:rsidRPr="00664505">
        <w:rPr>
          <w:rFonts w:ascii="Book Antiqua" w:hAnsi="Book Antiqua" w:cs="宋体"/>
          <w:kern w:val="0"/>
          <w:sz w:val="24"/>
        </w:rPr>
        <w:t>: 67-93 [PMID: 19653858 DOI: 10.1146/annurev-genet-102808-114910]</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90 </w:t>
      </w:r>
      <w:r w:rsidRPr="00664505">
        <w:rPr>
          <w:rFonts w:ascii="Book Antiqua" w:hAnsi="Book Antiqua" w:cs="宋体"/>
          <w:b/>
          <w:bCs/>
          <w:kern w:val="0"/>
          <w:sz w:val="24"/>
        </w:rPr>
        <w:t>Mizushima N</w:t>
      </w:r>
      <w:r w:rsidRPr="00664505">
        <w:rPr>
          <w:rFonts w:ascii="Book Antiqua" w:hAnsi="Book Antiqua" w:cs="宋体"/>
          <w:kern w:val="0"/>
          <w:sz w:val="24"/>
        </w:rPr>
        <w:t>, Yoshimori T, Levine B. Methods in mammalian autophagy research. </w:t>
      </w:r>
      <w:r w:rsidRPr="00664505">
        <w:rPr>
          <w:rFonts w:ascii="Book Antiqua" w:hAnsi="Book Antiqua" w:cs="宋体"/>
          <w:i/>
          <w:iCs/>
          <w:kern w:val="0"/>
          <w:sz w:val="24"/>
        </w:rPr>
        <w:t>Cell</w:t>
      </w:r>
      <w:r w:rsidRPr="00664505">
        <w:rPr>
          <w:rFonts w:ascii="Book Antiqua" w:hAnsi="Book Antiqua" w:cs="宋体"/>
          <w:kern w:val="0"/>
          <w:sz w:val="24"/>
        </w:rPr>
        <w:t> 2010; </w:t>
      </w:r>
      <w:r w:rsidRPr="00664505">
        <w:rPr>
          <w:rFonts w:ascii="Book Antiqua" w:hAnsi="Book Antiqua" w:cs="宋体"/>
          <w:b/>
          <w:bCs/>
          <w:kern w:val="0"/>
          <w:sz w:val="24"/>
        </w:rPr>
        <w:t>140</w:t>
      </w:r>
      <w:r w:rsidRPr="00664505">
        <w:rPr>
          <w:rFonts w:ascii="Book Antiqua" w:hAnsi="Book Antiqua" w:cs="宋体"/>
          <w:kern w:val="0"/>
          <w:sz w:val="24"/>
        </w:rPr>
        <w:t>: 313-326 [PMID: 20144757 DOI: 10.1016/j.cell.2010.01.028]</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91 </w:t>
      </w:r>
      <w:r w:rsidRPr="00664505">
        <w:rPr>
          <w:rFonts w:ascii="Book Antiqua" w:hAnsi="Book Antiqua" w:cs="宋体"/>
          <w:b/>
          <w:bCs/>
          <w:kern w:val="0"/>
          <w:sz w:val="24"/>
        </w:rPr>
        <w:t>Lapaquette P</w:t>
      </w:r>
      <w:r w:rsidRPr="00664505">
        <w:rPr>
          <w:rFonts w:ascii="Book Antiqua" w:hAnsi="Book Antiqua" w:cs="宋体"/>
          <w:kern w:val="0"/>
          <w:sz w:val="24"/>
        </w:rPr>
        <w:t>, Glasser AL, Huett A, Xavier RJ, Darfeuille-Michaud A. Crohn's disease-associated adherent-invasive E. coli are selectively favoured by impaired autophagy to replicate intracellularly. </w:t>
      </w:r>
      <w:r w:rsidRPr="00664505">
        <w:rPr>
          <w:rFonts w:ascii="Book Antiqua" w:hAnsi="Book Antiqua" w:cs="宋体"/>
          <w:i/>
          <w:iCs/>
          <w:kern w:val="0"/>
          <w:sz w:val="24"/>
        </w:rPr>
        <w:t>Cell Microbiol</w:t>
      </w:r>
      <w:r w:rsidRPr="00664505">
        <w:rPr>
          <w:rFonts w:ascii="Book Antiqua" w:hAnsi="Book Antiqua" w:cs="宋体"/>
          <w:kern w:val="0"/>
          <w:sz w:val="24"/>
        </w:rPr>
        <w:t> 2010; </w:t>
      </w:r>
      <w:r w:rsidRPr="00664505">
        <w:rPr>
          <w:rFonts w:ascii="Book Antiqua" w:hAnsi="Book Antiqua" w:cs="宋体"/>
          <w:b/>
          <w:bCs/>
          <w:kern w:val="0"/>
          <w:sz w:val="24"/>
        </w:rPr>
        <w:t>12</w:t>
      </w:r>
      <w:r w:rsidRPr="00664505">
        <w:rPr>
          <w:rFonts w:ascii="Book Antiqua" w:hAnsi="Book Antiqua" w:cs="宋体"/>
          <w:kern w:val="0"/>
          <w:sz w:val="24"/>
        </w:rPr>
        <w:t>: 99-113 [PMID: 19747213 DOI: 10.1111/j.1462-5822.2009.01381.x]</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92 </w:t>
      </w:r>
      <w:r w:rsidRPr="00664505">
        <w:rPr>
          <w:rFonts w:ascii="Book Antiqua" w:hAnsi="Book Antiqua" w:cs="宋体"/>
          <w:b/>
          <w:bCs/>
          <w:kern w:val="0"/>
          <w:sz w:val="24"/>
        </w:rPr>
        <w:t>Kuballa P</w:t>
      </w:r>
      <w:r w:rsidRPr="00664505">
        <w:rPr>
          <w:rFonts w:ascii="Book Antiqua" w:hAnsi="Book Antiqua" w:cs="宋体"/>
          <w:kern w:val="0"/>
          <w:sz w:val="24"/>
        </w:rPr>
        <w:t>, Huett A, Rioux JD, Daly MJ, Xavier RJ. Impaired autophagy of an intracellular pathogen induced by a Crohn's disease associated ATG16L1 variant. </w:t>
      </w:r>
      <w:r w:rsidRPr="00664505">
        <w:rPr>
          <w:rFonts w:ascii="Book Antiqua" w:hAnsi="Book Antiqua" w:cs="宋体"/>
          <w:i/>
          <w:iCs/>
          <w:kern w:val="0"/>
          <w:sz w:val="24"/>
        </w:rPr>
        <w:t>PLoS One</w:t>
      </w:r>
      <w:r w:rsidRPr="00664505">
        <w:rPr>
          <w:rFonts w:ascii="Book Antiqua" w:hAnsi="Book Antiqua" w:cs="宋体"/>
          <w:kern w:val="0"/>
          <w:sz w:val="24"/>
        </w:rPr>
        <w:t> 2008; </w:t>
      </w:r>
      <w:r w:rsidRPr="00664505">
        <w:rPr>
          <w:rFonts w:ascii="Book Antiqua" w:hAnsi="Book Antiqua" w:cs="宋体"/>
          <w:b/>
          <w:bCs/>
          <w:kern w:val="0"/>
          <w:sz w:val="24"/>
        </w:rPr>
        <w:t>3</w:t>
      </w:r>
      <w:r w:rsidRPr="00664505">
        <w:rPr>
          <w:rFonts w:ascii="Book Antiqua" w:hAnsi="Book Antiqua" w:cs="宋体"/>
          <w:kern w:val="0"/>
          <w:sz w:val="24"/>
        </w:rPr>
        <w:t>: e3391 [PMID: 18852889 DOI: 10.1371/journal.pone.0003391]</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93 </w:t>
      </w:r>
      <w:r w:rsidRPr="00664505">
        <w:rPr>
          <w:rFonts w:ascii="Book Antiqua" w:hAnsi="Book Antiqua" w:cs="宋体"/>
          <w:b/>
          <w:bCs/>
          <w:kern w:val="0"/>
          <w:sz w:val="24"/>
        </w:rPr>
        <w:t>Mizushima N</w:t>
      </w:r>
      <w:r w:rsidRPr="00664505">
        <w:rPr>
          <w:rFonts w:ascii="Book Antiqua" w:hAnsi="Book Antiqua" w:cs="宋体"/>
          <w:kern w:val="0"/>
          <w:sz w:val="24"/>
        </w:rPr>
        <w:t>, Yoshimori T, Ohsumi Y. The role of Atg proteins in autophagosome formation. </w:t>
      </w:r>
      <w:r w:rsidRPr="00664505">
        <w:rPr>
          <w:rFonts w:ascii="Book Antiqua" w:hAnsi="Book Antiqua" w:cs="宋体"/>
          <w:i/>
          <w:iCs/>
          <w:kern w:val="0"/>
          <w:sz w:val="24"/>
        </w:rPr>
        <w:t>Annu Rev Cell Dev Biol</w:t>
      </w:r>
      <w:r w:rsidRPr="00664505">
        <w:rPr>
          <w:rFonts w:ascii="Book Antiqua" w:hAnsi="Book Antiqua" w:cs="宋体"/>
          <w:kern w:val="0"/>
          <w:sz w:val="24"/>
        </w:rPr>
        <w:t> 2011; </w:t>
      </w:r>
      <w:r w:rsidRPr="00664505">
        <w:rPr>
          <w:rFonts w:ascii="Book Antiqua" w:hAnsi="Book Antiqua" w:cs="宋体"/>
          <w:b/>
          <w:bCs/>
          <w:kern w:val="0"/>
          <w:sz w:val="24"/>
        </w:rPr>
        <w:t>27</w:t>
      </w:r>
      <w:r w:rsidRPr="00664505">
        <w:rPr>
          <w:rFonts w:ascii="Book Antiqua" w:hAnsi="Book Antiqua" w:cs="宋体"/>
          <w:kern w:val="0"/>
          <w:sz w:val="24"/>
        </w:rPr>
        <w:t>: 107-132 [PMID: 21801009 DOI: 10.1146/annurev-cellbio-092910-154005]</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94 </w:t>
      </w:r>
      <w:r w:rsidRPr="00664505">
        <w:rPr>
          <w:rFonts w:ascii="Book Antiqua" w:hAnsi="Book Antiqua" w:cs="宋体"/>
          <w:b/>
          <w:bCs/>
          <w:kern w:val="0"/>
          <w:sz w:val="24"/>
        </w:rPr>
        <w:t>Noda T</w:t>
      </w:r>
      <w:r w:rsidRPr="00664505">
        <w:rPr>
          <w:rFonts w:ascii="Book Antiqua" w:hAnsi="Book Antiqua" w:cs="宋体"/>
          <w:kern w:val="0"/>
          <w:sz w:val="24"/>
        </w:rPr>
        <w:t>, Yoshimori T. Molecular basis of canonical and bactericidal autophagy. </w:t>
      </w:r>
      <w:r w:rsidRPr="00664505">
        <w:rPr>
          <w:rFonts w:ascii="Book Antiqua" w:hAnsi="Book Antiqua" w:cs="宋体"/>
          <w:i/>
          <w:iCs/>
          <w:kern w:val="0"/>
          <w:sz w:val="24"/>
        </w:rPr>
        <w:t>Int Immunol</w:t>
      </w:r>
      <w:r w:rsidRPr="00664505">
        <w:rPr>
          <w:rFonts w:ascii="Book Antiqua" w:hAnsi="Book Antiqua" w:cs="宋体"/>
          <w:kern w:val="0"/>
          <w:sz w:val="24"/>
        </w:rPr>
        <w:t> 2009; </w:t>
      </w:r>
      <w:r w:rsidRPr="00664505">
        <w:rPr>
          <w:rFonts w:ascii="Book Antiqua" w:hAnsi="Book Antiqua" w:cs="宋体"/>
          <w:b/>
          <w:bCs/>
          <w:kern w:val="0"/>
          <w:sz w:val="24"/>
        </w:rPr>
        <w:t>21</w:t>
      </w:r>
      <w:r w:rsidRPr="00664505">
        <w:rPr>
          <w:rFonts w:ascii="Book Antiqua" w:hAnsi="Book Antiqua" w:cs="宋体"/>
          <w:kern w:val="0"/>
          <w:sz w:val="24"/>
        </w:rPr>
        <w:t>: 1199-1204 [PMID: 19737785 DOI: 10.1093/intimm/dxp088]</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95</w:t>
      </w:r>
      <w:r w:rsidRPr="00664505">
        <w:rPr>
          <w:rFonts w:ascii="Book Antiqua" w:hAnsi="Book Antiqua" w:cs="宋体"/>
          <w:b/>
          <w:kern w:val="0"/>
          <w:sz w:val="24"/>
        </w:rPr>
        <w:t xml:space="preserve"> Lu C,</w:t>
      </w:r>
      <w:r w:rsidRPr="00664505">
        <w:rPr>
          <w:rFonts w:ascii="Book Antiqua" w:hAnsi="Book Antiqua" w:cs="宋体"/>
          <w:kern w:val="0"/>
          <w:sz w:val="24"/>
        </w:rPr>
        <w:t xml:space="preserve"> Chen J, Xu HG, Zhou X, He Q, Li YL, Jiang G, Shan Y, Xue B, Zhao RX, Wang Y, Werle KD, Cui R, Liang J, Xu ZX. MIR106B and MIR93 Prevent Removal of Bacteria From Epithelial Cells by Disrupting ATG16L1-Mediated Autophagy. </w:t>
      </w:r>
      <w:r w:rsidRPr="00664505">
        <w:rPr>
          <w:rFonts w:ascii="Book Antiqua" w:hAnsi="Book Antiqua" w:cs="宋体"/>
          <w:i/>
          <w:iCs/>
          <w:kern w:val="0"/>
          <w:sz w:val="24"/>
        </w:rPr>
        <w:t>Gastroenterology</w:t>
      </w:r>
      <w:r w:rsidRPr="00664505">
        <w:rPr>
          <w:rFonts w:ascii="Book Antiqua" w:hAnsi="Book Antiqua" w:cs="宋体"/>
          <w:kern w:val="0"/>
          <w:sz w:val="24"/>
        </w:rPr>
        <w:t> 2013;</w:t>
      </w:r>
      <w:r w:rsidRPr="00664505">
        <w:t xml:space="preserve"> </w:t>
      </w:r>
      <w:r w:rsidRPr="00664505">
        <w:rPr>
          <w:rFonts w:ascii="Book Antiqua" w:hAnsi="Book Antiqua" w:cs="宋体"/>
          <w:kern w:val="0"/>
          <w:sz w:val="24"/>
        </w:rPr>
        <w:t>[Epub ahead of print] [PMID: 24036151 DOI: 10.1053/j.gastro.2013.09.006]</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lastRenderedPageBreak/>
        <w:t>96 </w:t>
      </w:r>
      <w:r w:rsidRPr="00664505">
        <w:rPr>
          <w:rFonts w:ascii="Book Antiqua" w:hAnsi="Book Antiqua" w:cs="宋体"/>
          <w:b/>
          <w:bCs/>
          <w:kern w:val="0"/>
          <w:sz w:val="24"/>
        </w:rPr>
        <w:t>Ghorpade DS</w:t>
      </w:r>
      <w:r w:rsidRPr="00664505">
        <w:rPr>
          <w:rFonts w:ascii="Book Antiqua" w:hAnsi="Book Antiqua" w:cs="宋体"/>
          <w:kern w:val="0"/>
          <w:sz w:val="24"/>
        </w:rPr>
        <w:t>, Sinha AY, Holla S, Singh V, Balaji KN. NOD2-Nitric Oxide-responsive MicroRNA-146a Activates Sonic Hedgehog Signaling to Orchestrate Inflammatory Responses in Murine Model of Inflammatory Bowel Disease. </w:t>
      </w:r>
      <w:r w:rsidRPr="00664505">
        <w:rPr>
          <w:rFonts w:ascii="Book Antiqua" w:hAnsi="Book Antiqua" w:cs="宋体"/>
          <w:i/>
          <w:iCs/>
          <w:kern w:val="0"/>
          <w:sz w:val="24"/>
        </w:rPr>
        <w:t>J Biol Chem</w:t>
      </w:r>
      <w:r w:rsidRPr="00664505">
        <w:rPr>
          <w:rFonts w:ascii="Book Antiqua" w:hAnsi="Book Antiqua" w:cs="宋体"/>
          <w:kern w:val="0"/>
          <w:sz w:val="24"/>
        </w:rPr>
        <w:t> 2013; </w:t>
      </w:r>
      <w:r w:rsidRPr="00664505">
        <w:rPr>
          <w:rFonts w:ascii="Book Antiqua" w:hAnsi="Book Antiqua" w:cs="宋体"/>
          <w:b/>
          <w:bCs/>
          <w:kern w:val="0"/>
          <w:sz w:val="24"/>
        </w:rPr>
        <w:t>288</w:t>
      </w:r>
      <w:r w:rsidRPr="00664505">
        <w:rPr>
          <w:rFonts w:ascii="Book Antiqua" w:hAnsi="Book Antiqua" w:cs="宋体"/>
          <w:kern w:val="0"/>
          <w:sz w:val="24"/>
        </w:rPr>
        <w:t>: 33037-33048 [PMID: 24092752 DOI: 10.1074/jbc.M113.492496]</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97 </w:t>
      </w:r>
      <w:r w:rsidRPr="00664505">
        <w:rPr>
          <w:rFonts w:ascii="Book Antiqua" w:hAnsi="Book Antiqua" w:cs="宋体"/>
          <w:b/>
          <w:bCs/>
          <w:kern w:val="0"/>
          <w:sz w:val="24"/>
        </w:rPr>
        <w:t>Brest P</w:t>
      </w:r>
      <w:r w:rsidRPr="00664505">
        <w:rPr>
          <w:rFonts w:ascii="Book Antiqua" w:hAnsi="Book Antiqua" w:cs="宋体"/>
          <w:kern w:val="0"/>
          <w:sz w:val="24"/>
        </w:rPr>
        <w:t>, Lapaquette P, Souidi M, Lebrigand K, Cesaro A, Vouret-Craviari V, Mari B, Barbry P, Mosnier JF, Hébuterne X, Harel-Bellan A, Mograbi B, Darfeuille-Michaud A, Hofman P. A synonymous variant in IRGM alters a binding site for miR-196 and causes deregulation of IRGM-dependent xenophagy in Crohn's disease. </w:t>
      </w:r>
      <w:r w:rsidRPr="00664505">
        <w:rPr>
          <w:rFonts w:ascii="Book Antiqua" w:hAnsi="Book Antiqua" w:cs="宋体"/>
          <w:i/>
          <w:iCs/>
          <w:kern w:val="0"/>
          <w:sz w:val="24"/>
        </w:rPr>
        <w:t>Nat Genet</w:t>
      </w:r>
      <w:r w:rsidRPr="00664505">
        <w:rPr>
          <w:rFonts w:ascii="Book Antiqua" w:hAnsi="Book Antiqua" w:cs="宋体"/>
          <w:kern w:val="0"/>
          <w:sz w:val="24"/>
        </w:rPr>
        <w:t> 2011; </w:t>
      </w:r>
      <w:r w:rsidRPr="00664505">
        <w:rPr>
          <w:rFonts w:ascii="Book Antiqua" w:hAnsi="Book Antiqua" w:cs="宋体"/>
          <w:b/>
          <w:bCs/>
          <w:kern w:val="0"/>
          <w:sz w:val="24"/>
        </w:rPr>
        <w:t>43</w:t>
      </w:r>
      <w:r w:rsidRPr="00664505">
        <w:rPr>
          <w:rFonts w:ascii="Book Antiqua" w:hAnsi="Book Antiqua" w:cs="宋体"/>
          <w:kern w:val="0"/>
          <w:sz w:val="24"/>
        </w:rPr>
        <w:t>: 242-245 [PMID: 21278745 DOI: 10.1038/ng.762]</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98 </w:t>
      </w:r>
      <w:r w:rsidRPr="00664505">
        <w:rPr>
          <w:rFonts w:ascii="Book Antiqua" w:hAnsi="Book Antiqua" w:cs="宋体"/>
          <w:b/>
          <w:bCs/>
          <w:kern w:val="0"/>
          <w:sz w:val="24"/>
        </w:rPr>
        <w:t>Esquela-Kerscher A</w:t>
      </w:r>
      <w:r w:rsidRPr="00664505">
        <w:rPr>
          <w:rFonts w:ascii="Book Antiqua" w:hAnsi="Book Antiqua" w:cs="宋体"/>
          <w:kern w:val="0"/>
          <w:sz w:val="24"/>
        </w:rPr>
        <w:t>, Slack FJ. Oncomirs - microRNAs with a role in cancer. </w:t>
      </w:r>
      <w:r w:rsidRPr="00664505">
        <w:rPr>
          <w:rFonts w:ascii="Book Antiqua" w:hAnsi="Book Antiqua" w:cs="宋体"/>
          <w:i/>
          <w:iCs/>
          <w:kern w:val="0"/>
          <w:sz w:val="24"/>
        </w:rPr>
        <w:t>Nat Rev Cancer</w:t>
      </w:r>
      <w:r w:rsidRPr="00664505">
        <w:rPr>
          <w:rFonts w:ascii="Book Antiqua" w:hAnsi="Book Antiqua" w:cs="宋体"/>
          <w:kern w:val="0"/>
          <w:sz w:val="24"/>
        </w:rPr>
        <w:t> 2006; </w:t>
      </w:r>
      <w:r w:rsidRPr="00664505">
        <w:rPr>
          <w:rFonts w:ascii="Book Antiqua" w:hAnsi="Book Antiqua" w:cs="宋体"/>
          <w:b/>
          <w:bCs/>
          <w:kern w:val="0"/>
          <w:sz w:val="24"/>
        </w:rPr>
        <w:t>6</w:t>
      </w:r>
      <w:r w:rsidRPr="00664505">
        <w:rPr>
          <w:rFonts w:ascii="Book Antiqua" w:hAnsi="Book Antiqua" w:cs="宋体"/>
          <w:kern w:val="0"/>
          <w:sz w:val="24"/>
        </w:rPr>
        <w:t>: 259-269 [PMID: 16557279 DOI: 10.1038/nrc1840]</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99 </w:t>
      </w:r>
      <w:r w:rsidRPr="00664505">
        <w:rPr>
          <w:rFonts w:ascii="Book Antiqua" w:hAnsi="Book Antiqua" w:cs="宋体"/>
          <w:b/>
          <w:bCs/>
          <w:kern w:val="0"/>
          <w:sz w:val="24"/>
        </w:rPr>
        <w:t>Fasseu M</w:t>
      </w:r>
      <w:r w:rsidRPr="00664505">
        <w:rPr>
          <w:rFonts w:ascii="Book Antiqua" w:hAnsi="Book Antiqua" w:cs="宋体"/>
          <w:kern w:val="0"/>
          <w:sz w:val="24"/>
        </w:rPr>
        <w:t>, Tréton X, Guichard C, Pedruzzi E, Cazals-Hatem D, Richard C, Aparicio T, Daniel F, Soulé JC, Moreau R, Bouhnik Y, Laburthe M, Groyer A, Ogier-Denis E. Identification of restricted subsets of mature microRNA abnormally expressed in inactive colonic mucosa of patients with inflammatory bowel disease. </w:t>
      </w:r>
      <w:r w:rsidRPr="00664505">
        <w:rPr>
          <w:rFonts w:ascii="Book Antiqua" w:hAnsi="Book Antiqua" w:cs="宋体"/>
          <w:i/>
          <w:iCs/>
          <w:kern w:val="0"/>
          <w:sz w:val="24"/>
        </w:rPr>
        <w:t>PLoS One</w:t>
      </w:r>
      <w:r w:rsidRPr="00664505">
        <w:rPr>
          <w:rFonts w:ascii="Book Antiqua" w:hAnsi="Book Antiqua" w:cs="宋体"/>
          <w:kern w:val="0"/>
          <w:sz w:val="24"/>
        </w:rPr>
        <w:t> 2010; </w:t>
      </w:r>
      <w:r w:rsidRPr="00664505">
        <w:rPr>
          <w:rFonts w:ascii="Book Antiqua" w:hAnsi="Book Antiqua" w:cs="宋体"/>
          <w:b/>
          <w:bCs/>
          <w:kern w:val="0"/>
          <w:sz w:val="24"/>
        </w:rPr>
        <w:t>5</w:t>
      </w:r>
      <w:r w:rsidRPr="00664505">
        <w:rPr>
          <w:rFonts w:ascii="Book Antiqua" w:hAnsi="Book Antiqua" w:cs="宋体"/>
          <w:kern w:val="0"/>
          <w:sz w:val="24"/>
        </w:rPr>
        <w:t>: [PMID: 20957151 DOI: 10.1371/journal.pone.0013160]</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100 </w:t>
      </w:r>
      <w:r w:rsidRPr="00664505">
        <w:rPr>
          <w:rFonts w:ascii="Book Antiqua" w:hAnsi="Book Antiqua" w:cs="宋体"/>
          <w:b/>
          <w:bCs/>
          <w:kern w:val="0"/>
          <w:sz w:val="24"/>
        </w:rPr>
        <w:t>Zahm AM</w:t>
      </w:r>
      <w:r w:rsidRPr="00664505">
        <w:rPr>
          <w:rFonts w:ascii="Book Antiqua" w:hAnsi="Book Antiqua" w:cs="宋体"/>
          <w:kern w:val="0"/>
          <w:sz w:val="24"/>
        </w:rPr>
        <w:t>, Thayu M, Hand NJ, Horner A, Leonard MB, Friedman JR. Circulating microRNA is a biomarker of pediatric Crohn disease. </w:t>
      </w:r>
      <w:r w:rsidRPr="00664505">
        <w:rPr>
          <w:rFonts w:ascii="Book Antiqua" w:hAnsi="Book Antiqua" w:cs="宋体"/>
          <w:i/>
          <w:iCs/>
          <w:kern w:val="0"/>
          <w:sz w:val="24"/>
        </w:rPr>
        <w:t>J Pediatr Gastroenterol Nutr</w:t>
      </w:r>
      <w:r w:rsidRPr="00664505">
        <w:rPr>
          <w:rFonts w:ascii="Book Antiqua" w:hAnsi="Book Antiqua" w:cs="宋体"/>
          <w:kern w:val="0"/>
          <w:sz w:val="24"/>
        </w:rPr>
        <w:t> 2011; </w:t>
      </w:r>
      <w:r w:rsidRPr="00664505">
        <w:rPr>
          <w:rFonts w:ascii="Book Antiqua" w:hAnsi="Book Antiqua" w:cs="宋体"/>
          <w:b/>
          <w:bCs/>
          <w:kern w:val="0"/>
          <w:sz w:val="24"/>
        </w:rPr>
        <w:t>53</w:t>
      </w:r>
      <w:r w:rsidRPr="00664505">
        <w:rPr>
          <w:rFonts w:ascii="Book Antiqua" w:hAnsi="Book Antiqua" w:cs="宋体"/>
          <w:kern w:val="0"/>
          <w:sz w:val="24"/>
        </w:rPr>
        <w:t>: 26-33 [PMID: 21546856 DOI: 10.1097/MPG.0b013e31822200cc]</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101 </w:t>
      </w:r>
      <w:r w:rsidRPr="00664505">
        <w:rPr>
          <w:rFonts w:ascii="Book Antiqua" w:hAnsi="Book Antiqua" w:cs="宋体"/>
          <w:b/>
          <w:bCs/>
          <w:kern w:val="0"/>
          <w:sz w:val="24"/>
        </w:rPr>
        <w:t>Zhou R</w:t>
      </w:r>
      <w:r w:rsidRPr="00664505">
        <w:rPr>
          <w:rFonts w:ascii="Book Antiqua" w:hAnsi="Book Antiqua" w:cs="宋体"/>
          <w:kern w:val="0"/>
          <w:sz w:val="24"/>
        </w:rPr>
        <w:t>, Hu G, Gong AY, Chen XM. Binding of NF-kappaB p65 subunit to the promoter elements is involved in LPS-induced transactivation of miRNA genes in human biliary epithelial cells. </w:t>
      </w:r>
      <w:r w:rsidRPr="00664505">
        <w:rPr>
          <w:rFonts w:ascii="Book Antiqua" w:hAnsi="Book Antiqua" w:cs="宋体"/>
          <w:i/>
          <w:iCs/>
          <w:kern w:val="0"/>
          <w:sz w:val="24"/>
        </w:rPr>
        <w:t>Nucleic Acids Res</w:t>
      </w:r>
      <w:r w:rsidRPr="00664505">
        <w:rPr>
          <w:rFonts w:ascii="Book Antiqua" w:hAnsi="Book Antiqua" w:cs="宋体"/>
          <w:kern w:val="0"/>
          <w:sz w:val="24"/>
        </w:rPr>
        <w:t> 2010; </w:t>
      </w:r>
      <w:r w:rsidRPr="00664505">
        <w:rPr>
          <w:rFonts w:ascii="Book Antiqua" w:hAnsi="Book Antiqua" w:cs="宋体"/>
          <w:b/>
          <w:bCs/>
          <w:kern w:val="0"/>
          <w:sz w:val="24"/>
        </w:rPr>
        <w:t>38</w:t>
      </w:r>
      <w:r w:rsidRPr="00664505">
        <w:rPr>
          <w:rFonts w:ascii="Book Antiqua" w:hAnsi="Book Antiqua" w:cs="宋体"/>
          <w:kern w:val="0"/>
          <w:sz w:val="24"/>
        </w:rPr>
        <w:t>: 3222-3232 [PMID: 20144951 DOI: 10.1093/nar/gkq056]</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102 </w:t>
      </w:r>
      <w:r w:rsidRPr="00664505">
        <w:rPr>
          <w:rFonts w:ascii="Book Antiqua" w:hAnsi="Book Antiqua" w:cs="宋体"/>
          <w:b/>
          <w:bCs/>
          <w:kern w:val="0"/>
          <w:sz w:val="24"/>
        </w:rPr>
        <w:t>Iborra M</w:t>
      </w:r>
      <w:r w:rsidRPr="00664505">
        <w:rPr>
          <w:rFonts w:ascii="Book Antiqua" w:hAnsi="Book Antiqua" w:cs="宋体"/>
          <w:kern w:val="0"/>
          <w:sz w:val="24"/>
        </w:rPr>
        <w:t xml:space="preserve">, Bernuzzi F, Correale C, Vetrano S, Fiorino G, Beltrán B, Marabita F, Locati M, Spinelli A, Nos P, Invernizzi P, Danese S. Identification of serum and </w:t>
      </w:r>
      <w:r w:rsidRPr="00664505">
        <w:rPr>
          <w:rFonts w:ascii="Book Antiqua" w:hAnsi="Book Antiqua" w:cs="宋体"/>
          <w:kern w:val="0"/>
          <w:sz w:val="24"/>
        </w:rPr>
        <w:lastRenderedPageBreak/>
        <w:t>tissue micro-RNA expression profiles in different stages of inflammatory bowel disease. </w:t>
      </w:r>
      <w:r w:rsidRPr="00664505">
        <w:rPr>
          <w:rFonts w:ascii="Book Antiqua" w:hAnsi="Book Antiqua" w:cs="宋体"/>
          <w:i/>
          <w:iCs/>
          <w:kern w:val="0"/>
          <w:sz w:val="24"/>
        </w:rPr>
        <w:t>Clin Exp Immunol</w:t>
      </w:r>
      <w:r w:rsidRPr="00664505">
        <w:rPr>
          <w:rFonts w:ascii="Book Antiqua" w:hAnsi="Book Antiqua" w:cs="宋体"/>
          <w:kern w:val="0"/>
          <w:sz w:val="24"/>
        </w:rPr>
        <w:t> 2013; </w:t>
      </w:r>
      <w:r w:rsidRPr="00664505">
        <w:rPr>
          <w:rFonts w:ascii="Book Antiqua" w:hAnsi="Book Antiqua" w:cs="宋体"/>
          <w:b/>
          <w:bCs/>
          <w:kern w:val="0"/>
          <w:sz w:val="24"/>
        </w:rPr>
        <w:t>173</w:t>
      </w:r>
      <w:r w:rsidRPr="00664505">
        <w:rPr>
          <w:rFonts w:ascii="Book Antiqua" w:hAnsi="Book Antiqua" w:cs="宋体"/>
          <w:kern w:val="0"/>
          <w:sz w:val="24"/>
        </w:rPr>
        <w:t>: 250-258 [PMID: 23607522 DOI: 10.1111/cei.12104]</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103 </w:t>
      </w:r>
      <w:r w:rsidRPr="00664505">
        <w:rPr>
          <w:rFonts w:ascii="Book Antiqua" w:hAnsi="Book Antiqua" w:cs="宋体"/>
          <w:b/>
          <w:bCs/>
          <w:kern w:val="0"/>
          <w:sz w:val="24"/>
        </w:rPr>
        <w:t>Janssen HL</w:t>
      </w:r>
      <w:r w:rsidRPr="00664505">
        <w:rPr>
          <w:rFonts w:ascii="Book Antiqua" w:hAnsi="Book Antiqua" w:cs="宋体"/>
          <w:kern w:val="0"/>
          <w:sz w:val="24"/>
        </w:rPr>
        <w:t>, Reesink HW, Lawitz EJ, Zeuzem S, Rodriguez-Torres M, Patel K, van der Meer AJ, Patick AK, Chen A, Zhou Y, Persson R, King BD, Kauppinen S, Levin AA, Hodges MR. Treatment of HCV infection by targeting microRNA. </w:t>
      </w:r>
      <w:r w:rsidRPr="00664505">
        <w:rPr>
          <w:rFonts w:ascii="Book Antiqua" w:hAnsi="Book Antiqua" w:cs="宋体"/>
          <w:i/>
          <w:iCs/>
          <w:kern w:val="0"/>
          <w:sz w:val="24"/>
        </w:rPr>
        <w:t>N Engl J Med</w:t>
      </w:r>
      <w:r w:rsidRPr="00664505">
        <w:rPr>
          <w:rFonts w:ascii="Book Antiqua" w:hAnsi="Book Antiqua" w:cs="宋体"/>
          <w:kern w:val="0"/>
          <w:sz w:val="24"/>
        </w:rPr>
        <w:t> 2013; </w:t>
      </w:r>
      <w:r w:rsidRPr="00664505">
        <w:rPr>
          <w:rFonts w:ascii="Book Antiqua" w:hAnsi="Book Antiqua" w:cs="宋体"/>
          <w:b/>
          <w:bCs/>
          <w:kern w:val="0"/>
          <w:sz w:val="24"/>
        </w:rPr>
        <w:t>368</w:t>
      </w:r>
      <w:r w:rsidRPr="00664505">
        <w:rPr>
          <w:rFonts w:ascii="Book Antiqua" w:hAnsi="Book Antiqua" w:cs="宋体"/>
          <w:kern w:val="0"/>
          <w:sz w:val="24"/>
        </w:rPr>
        <w:t>: 1685-1694 [PMID: 23534542 DOI: 10.1056/NEJMoa1209026]</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104 </w:t>
      </w:r>
      <w:r w:rsidRPr="00664505">
        <w:rPr>
          <w:rFonts w:ascii="Book Antiqua" w:hAnsi="Book Antiqua" w:cs="宋体"/>
          <w:b/>
          <w:bCs/>
          <w:kern w:val="0"/>
          <w:sz w:val="24"/>
        </w:rPr>
        <w:t>Misso G</w:t>
      </w:r>
      <w:r w:rsidRPr="00664505">
        <w:rPr>
          <w:rFonts w:ascii="Book Antiqua" w:hAnsi="Book Antiqua" w:cs="宋体"/>
          <w:kern w:val="0"/>
          <w:sz w:val="24"/>
        </w:rPr>
        <w:t>, Zappavigna S, Castellano M, De Rosa G, Di Martino MT, Tagliaferri P, Tassone P, Caraglia M. Emerging pathways as individualized therapeutic target of multiple myeloma. </w:t>
      </w:r>
      <w:r w:rsidRPr="00664505">
        <w:rPr>
          <w:rFonts w:ascii="Book Antiqua" w:hAnsi="Book Antiqua" w:cs="宋体"/>
          <w:i/>
          <w:iCs/>
          <w:kern w:val="0"/>
          <w:sz w:val="24"/>
        </w:rPr>
        <w:t>Expert Opin Biol Ther</w:t>
      </w:r>
      <w:r w:rsidRPr="00664505">
        <w:rPr>
          <w:rFonts w:ascii="Book Antiqua" w:hAnsi="Book Antiqua" w:cs="宋体"/>
          <w:kern w:val="0"/>
          <w:sz w:val="24"/>
        </w:rPr>
        <w:t> 2013; </w:t>
      </w:r>
      <w:r w:rsidRPr="00664505">
        <w:rPr>
          <w:rFonts w:ascii="Book Antiqua" w:hAnsi="Book Antiqua" w:cs="宋体"/>
          <w:b/>
          <w:bCs/>
          <w:kern w:val="0"/>
          <w:sz w:val="24"/>
        </w:rPr>
        <w:t xml:space="preserve">13 </w:t>
      </w:r>
      <w:r w:rsidRPr="00664505">
        <w:rPr>
          <w:rFonts w:ascii="Book Antiqua" w:hAnsi="Book Antiqua" w:cs="宋体"/>
          <w:bCs/>
          <w:kern w:val="0"/>
          <w:sz w:val="24"/>
        </w:rPr>
        <w:t>Suppl 1</w:t>
      </w:r>
      <w:r w:rsidRPr="00664505">
        <w:rPr>
          <w:rFonts w:ascii="Book Antiqua" w:hAnsi="Book Antiqua" w:cs="宋体"/>
          <w:kern w:val="0"/>
          <w:sz w:val="24"/>
        </w:rPr>
        <w:t>: S95-109 [PMID: 23738692 DOI: 10.1517/14712598.2013.807338]</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105 </w:t>
      </w:r>
      <w:r w:rsidRPr="00664505">
        <w:rPr>
          <w:rFonts w:ascii="Book Antiqua" w:hAnsi="Book Antiqua" w:cs="宋体"/>
          <w:b/>
          <w:bCs/>
          <w:kern w:val="0"/>
          <w:sz w:val="24"/>
        </w:rPr>
        <w:t>Rossi M</w:t>
      </w:r>
      <w:r w:rsidRPr="00664505">
        <w:rPr>
          <w:rFonts w:ascii="Book Antiqua" w:hAnsi="Book Antiqua" w:cs="宋体"/>
          <w:kern w:val="0"/>
          <w:sz w:val="24"/>
        </w:rPr>
        <w:t>, Pitari MR, Amodio N, Di Martino MT, Conforti F, Leone E, Botta C, Paolino FM, Del Giudice T, Iuliano E, Caraglia M, Ferrarini M, Giordano A, Tagliaferri P, Tassone P. miR-29b negatively regulates human osteoclastic cell differentiation and function: implications for the treatment of multiple myeloma-related bone disease. </w:t>
      </w:r>
      <w:r w:rsidRPr="00664505">
        <w:rPr>
          <w:rFonts w:ascii="Book Antiqua" w:hAnsi="Book Antiqua" w:cs="宋体"/>
          <w:i/>
          <w:iCs/>
          <w:kern w:val="0"/>
          <w:sz w:val="24"/>
        </w:rPr>
        <w:t>J Cell Physiol</w:t>
      </w:r>
      <w:r w:rsidRPr="00664505">
        <w:rPr>
          <w:rFonts w:ascii="Book Antiqua" w:hAnsi="Book Antiqua" w:cs="宋体"/>
          <w:kern w:val="0"/>
          <w:sz w:val="24"/>
        </w:rPr>
        <w:t> 2013; </w:t>
      </w:r>
      <w:r w:rsidRPr="00664505">
        <w:rPr>
          <w:rFonts w:ascii="Book Antiqua" w:hAnsi="Book Antiqua" w:cs="宋体"/>
          <w:b/>
          <w:bCs/>
          <w:kern w:val="0"/>
          <w:sz w:val="24"/>
        </w:rPr>
        <w:t>228</w:t>
      </w:r>
      <w:r w:rsidRPr="00664505">
        <w:rPr>
          <w:rFonts w:ascii="Book Antiqua" w:hAnsi="Book Antiqua" w:cs="宋体"/>
          <w:kern w:val="0"/>
          <w:sz w:val="24"/>
        </w:rPr>
        <w:t>: 1506-1515 [PMID: 23254643 DOI: 10.1002/jcp.24306]</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106 </w:t>
      </w:r>
      <w:r w:rsidRPr="00664505">
        <w:rPr>
          <w:rFonts w:ascii="Book Antiqua" w:hAnsi="Book Antiqua" w:cs="宋体"/>
          <w:b/>
          <w:bCs/>
          <w:kern w:val="0"/>
          <w:sz w:val="24"/>
        </w:rPr>
        <w:t>Amodio N</w:t>
      </w:r>
      <w:r w:rsidRPr="00664505">
        <w:rPr>
          <w:rFonts w:ascii="Book Antiqua" w:hAnsi="Book Antiqua" w:cs="宋体"/>
          <w:kern w:val="0"/>
          <w:sz w:val="24"/>
        </w:rPr>
        <w:t>, Leotta M, Bellizzi D, Di Martino MT, D'Aquila P, Lionetti M, Fabiani F, Leone E, Gullà AM, Passarino G, Caraglia M, Negrini M, Neri A, Giordano A, Tagliaferri P, Tassone P. DNA-demethylating and anti-tumor activity of synthetic miR-29b mimics in multiple myeloma. </w:t>
      </w:r>
      <w:r w:rsidRPr="00664505">
        <w:rPr>
          <w:rFonts w:ascii="Book Antiqua" w:hAnsi="Book Antiqua" w:cs="宋体"/>
          <w:i/>
          <w:iCs/>
          <w:kern w:val="0"/>
          <w:sz w:val="24"/>
        </w:rPr>
        <w:t>Oncotarget</w:t>
      </w:r>
      <w:r w:rsidRPr="00664505">
        <w:rPr>
          <w:rFonts w:ascii="Book Antiqua" w:hAnsi="Book Antiqua" w:cs="宋体"/>
          <w:kern w:val="0"/>
          <w:sz w:val="24"/>
        </w:rPr>
        <w:t> 2012; </w:t>
      </w:r>
      <w:r w:rsidRPr="00664505">
        <w:rPr>
          <w:rFonts w:ascii="Book Antiqua" w:hAnsi="Book Antiqua" w:cs="宋体"/>
          <w:b/>
          <w:bCs/>
          <w:kern w:val="0"/>
          <w:sz w:val="24"/>
        </w:rPr>
        <w:t>3</w:t>
      </w:r>
      <w:r w:rsidRPr="00664505">
        <w:rPr>
          <w:rFonts w:ascii="Book Antiqua" w:hAnsi="Book Antiqua" w:cs="宋体"/>
          <w:kern w:val="0"/>
          <w:sz w:val="24"/>
        </w:rPr>
        <w:t>: 1246-1258 [PMID: 23100393]</w:t>
      </w:r>
    </w:p>
    <w:p w:rsidR="00F11EE4" w:rsidRPr="00664505" w:rsidRDefault="00F11EE4" w:rsidP="003E007C">
      <w:pPr>
        <w:widowControl/>
        <w:spacing w:line="360" w:lineRule="auto"/>
        <w:rPr>
          <w:rFonts w:ascii="Book Antiqua" w:hAnsi="Book Antiqua" w:cs="宋体"/>
          <w:kern w:val="0"/>
          <w:sz w:val="24"/>
        </w:rPr>
      </w:pPr>
      <w:r w:rsidRPr="00664505">
        <w:rPr>
          <w:rFonts w:ascii="Book Antiqua" w:hAnsi="Book Antiqua" w:cs="宋体"/>
          <w:kern w:val="0"/>
          <w:sz w:val="24"/>
        </w:rPr>
        <w:t>107 </w:t>
      </w:r>
      <w:r w:rsidRPr="00664505">
        <w:rPr>
          <w:rFonts w:ascii="Book Antiqua" w:hAnsi="Book Antiqua" w:cs="宋体"/>
          <w:b/>
          <w:bCs/>
          <w:kern w:val="0"/>
          <w:sz w:val="24"/>
        </w:rPr>
        <w:t>Amodio N</w:t>
      </w:r>
      <w:r w:rsidRPr="00664505">
        <w:rPr>
          <w:rFonts w:ascii="Book Antiqua" w:hAnsi="Book Antiqua" w:cs="宋体"/>
          <w:kern w:val="0"/>
          <w:sz w:val="24"/>
        </w:rPr>
        <w:t>, Di Martino MT, Foresta U, Leone E, Lionetti M, Leotta M, Gullà AM, Pitari MR, Conforti F, Rossi M, Agosti V, Fulciniti M, Misso G, Morabito F, Ferrarini M, Neri A, Caraglia M, Munshi NC, Anderson KC, Tagliaferri P, Tassone P. miR-29b sensitizes multiple myeloma cells to bortezomib-induced apoptosis through the activation of a feedback loop with the transcription factor Sp1. </w:t>
      </w:r>
      <w:r w:rsidRPr="00664505">
        <w:rPr>
          <w:rFonts w:ascii="Book Antiqua" w:hAnsi="Book Antiqua" w:cs="宋体"/>
          <w:i/>
          <w:iCs/>
          <w:kern w:val="0"/>
          <w:sz w:val="24"/>
        </w:rPr>
        <w:t>Cell Death Dis</w:t>
      </w:r>
      <w:r w:rsidRPr="00664505">
        <w:rPr>
          <w:rFonts w:ascii="Book Antiqua" w:hAnsi="Book Antiqua" w:cs="宋体"/>
          <w:kern w:val="0"/>
          <w:sz w:val="24"/>
        </w:rPr>
        <w:t> 2012; </w:t>
      </w:r>
      <w:r w:rsidRPr="00664505">
        <w:rPr>
          <w:rFonts w:ascii="Book Antiqua" w:hAnsi="Book Antiqua" w:cs="宋体"/>
          <w:b/>
          <w:bCs/>
          <w:kern w:val="0"/>
          <w:sz w:val="24"/>
        </w:rPr>
        <w:t>3</w:t>
      </w:r>
      <w:r w:rsidRPr="00664505">
        <w:rPr>
          <w:rFonts w:ascii="Book Antiqua" w:hAnsi="Book Antiqua" w:cs="宋体"/>
          <w:kern w:val="0"/>
          <w:sz w:val="24"/>
        </w:rPr>
        <w:t>: e436 [PMID: 23190608 DOI: 10.1038/cddis.2012.175]</w:t>
      </w:r>
    </w:p>
    <w:p w:rsidR="00F11EE4" w:rsidRPr="00664505" w:rsidRDefault="00F11EE4" w:rsidP="003E007C">
      <w:pPr>
        <w:spacing w:line="360" w:lineRule="auto"/>
        <w:rPr>
          <w:rFonts w:ascii="Book Antiqua" w:hAnsi="Book Antiqua"/>
          <w:sz w:val="24"/>
        </w:rPr>
      </w:pPr>
    </w:p>
    <w:p w:rsidR="00F11EE4" w:rsidRPr="00664505" w:rsidRDefault="00F11EE4" w:rsidP="003E007C">
      <w:pPr>
        <w:spacing w:line="360" w:lineRule="auto"/>
        <w:rPr>
          <w:rFonts w:ascii="Book Antiqua" w:hAnsi="Book Antiqua"/>
          <w:sz w:val="24"/>
        </w:rPr>
      </w:pPr>
    </w:p>
    <w:p w:rsidR="00F11EE4" w:rsidRPr="00664505" w:rsidRDefault="00F11EE4" w:rsidP="00F1155D">
      <w:pPr>
        <w:suppressAutoHyphens/>
        <w:autoSpaceDE w:val="0"/>
        <w:autoSpaceDN w:val="0"/>
        <w:adjustRightInd w:val="0"/>
        <w:spacing w:line="360" w:lineRule="auto"/>
        <w:ind w:firstLine="400"/>
        <w:rPr>
          <w:rFonts w:ascii="Book Antiqua" w:hAnsi="Book Antiqua"/>
          <w:b/>
          <w:kern w:val="0"/>
          <w:sz w:val="24"/>
        </w:rPr>
      </w:pPr>
    </w:p>
    <w:p w:rsidR="00F11EE4" w:rsidRPr="00664505" w:rsidRDefault="00F11EE4" w:rsidP="008458D1">
      <w:pPr>
        <w:suppressAutoHyphens/>
        <w:autoSpaceDE w:val="0"/>
        <w:autoSpaceDN w:val="0"/>
        <w:adjustRightInd w:val="0"/>
        <w:spacing w:line="360" w:lineRule="auto"/>
        <w:ind w:left="360" w:right="120"/>
        <w:jc w:val="right"/>
        <w:rPr>
          <w:rFonts w:ascii="Book Antiqua" w:hAnsi="Book Antiqua" w:cs="Book Antiqua"/>
          <w:b/>
          <w:bCs/>
          <w:kern w:val="0"/>
          <w:sz w:val="24"/>
        </w:rPr>
      </w:pPr>
      <w:r w:rsidRPr="00664505">
        <w:rPr>
          <w:rFonts w:ascii="Book Antiqua" w:hAnsi="Book Antiqua" w:cs="Book Antiqua"/>
          <w:kern w:val="0"/>
          <w:sz w:val="24"/>
        </w:rPr>
        <w:t xml:space="preserve"> </w:t>
      </w:r>
      <w:r w:rsidRPr="00664505">
        <w:rPr>
          <w:rFonts w:ascii="Book Antiqua" w:hAnsi="Book Antiqua" w:cs="Book Antiqua"/>
          <w:b/>
          <w:bCs/>
          <w:kern w:val="0"/>
          <w:sz w:val="24"/>
        </w:rPr>
        <w:t>P-Reviewers:</w:t>
      </w:r>
      <w:r w:rsidRPr="00664505">
        <w:rPr>
          <w:rFonts w:ascii="Book Antiqua" w:hAnsi="Book Antiqua" w:cs="Book Antiqua"/>
          <w:kern w:val="0"/>
          <w:sz w:val="24"/>
        </w:rPr>
        <w:t xml:space="preserve"> Caraglia M, de Magistris L </w:t>
      </w:r>
      <w:r w:rsidRPr="00664505">
        <w:rPr>
          <w:rFonts w:ascii="Book Antiqua" w:hAnsi="Book Antiqua" w:cs="Book Antiqua"/>
          <w:b/>
          <w:bCs/>
          <w:kern w:val="0"/>
          <w:sz w:val="24"/>
        </w:rPr>
        <w:t>S-Editor:</w:t>
      </w:r>
      <w:r w:rsidRPr="00664505">
        <w:rPr>
          <w:rFonts w:ascii="Book Antiqua" w:hAnsi="Book Antiqua" w:cs="Book Antiqua"/>
          <w:kern w:val="0"/>
          <w:sz w:val="24"/>
        </w:rPr>
        <w:t xml:space="preserve"> Qi Y</w:t>
      </w:r>
    </w:p>
    <w:p w:rsidR="00F11EE4" w:rsidRPr="00664505" w:rsidRDefault="00F11EE4" w:rsidP="008458D1">
      <w:pPr>
        <w:suppressAutoHyphens/>
        <w:autoSpaceDE w:val="0"/>
        <w:autoSpaceDN w:val="0"/>
        <w:adjustRightInd w:val="0"/>
        <w:spacing w:line="360" w:lineRule="auto"/>
        <w:ind w:left="360" w:right="120"/>
        <w:jc w:val="right"/>
        <w:rPr>
          <w:rFonts w:ascii="Book Antiqua" w:hAnsi="Book Antiqua" w:cs="Book Antiqua"/>
          <w:b/>
          <w:bCs/>
          <w:kern w:val="0"/>
          <w:sz w:val="24"/>
        </w:rPr>
      </w:pPr>
      <w:r w:rsidRPr="00664505">
        <w:rPr>
          <w:rFonts w:ascii="Book Antiqua" w:hAnsi="Book Antiqua" w:cs="Book Antiqua"/>
          <w:b/>
          <w:bCs/>
          <w:kern w:val="0"/>
          <w:sz w:val="24"/>
        </w:rPr>
        <w:t>L-Editor:   E-Editor:</w:t>
      </w:r>
    </w:p>
    <w:p w:rsidR="00F11EE4" w:rsidRPr="00664505" w:rsidRDefault="00F11EE4" w:rsidP="00F1155D">
      <w:pPr>
        <w:autoSpaceDE w:val="0"/>
        <w:autoSpaceDN w:val="0"/>
        <w:adjustRightInd w:val="0"/>
        <w:spacing w:line="360" w:lineRule="auto"/>
        <w:rPr>
          <w:rFonts w:ascii="Book Antiqua" w:hAnsi="Book Antiqua" w:cs="Book Antiqua"/>
          <w:b/>
          <w:bCs/>
          <w:kern w:val="0"/>
          <w:sz w:val="24"/>
        </w:rPr>
      </w:pPr>
    </w:p>
    <w:p w:rsidR="00F11EE4" w:rsidRPr="00664505" w:rsidRDefault="00F11EE4" w:rsidP="00F1155D">
      <w:pPr>
        <w:autoSpaceDE w:val="0"/>
        <w:autoSpaceDN w:val="0"/>
        <w:adjustRightInd w:val="0"/>
        <w:spacing w:line="360" w:lineRule="auto"/>
        <w:rPr>
          <w:rFonts w:ascii="Book Antiqua" w:hAnsi="Book Antiqua" w:cs="Book Antiqua"/>
          <w:kern w:val="0"/>
          <w:sz w:val="24"/>
        </w:rPr>
      </w:pPr>
    </w:p>
    <w:p w:rsidR="00F11EE4" w:rsidRPr="00664505" w:rsidRDefault="00F11EE4">
      <w:pPr>
        <w:widowControl/>
        <w:jc w:val="left"/>
        <w:rPr>
          <w:rFonts w:ascii="Book Antiqua" w:hAnsi="Book Antiqua"/>
          <w:noProof/>
          <w:sz w:val="24"/>
        </w:rPr>
      </w:pPr>
      <w:r w:rsidRPr="00664505">
        <w:rPr>
          <w:rFonts w:ascii="Book Antiqua" w:hAnsi="Book Antiqua"/>
          <w:noProof/>
          <w:sz w:val="24"/>
        </w:rPr>
        <w:br w:type="page"/>
      </w:r>
    </w:p>
    <w:p w:rsidR="00F11EE4" w:rsidRPr="00664505" w:rsidRDefault="00F11EE4" w:rsidP="009E4B00">
      <w:pPr>
        <w:autoSpaceDE w:val="0"/>
        <w:autoSpaceDN w:val="0"/>
        <w:adjustRightInd w:val="0"/>
        <w:spacing w:line="360" w:lineRule="auto"/>
        <w:rPr>
          <w:rFonts w:ascii="Book Antiqua" w:hAnsi="Book Antiqua" w:cs="Book Antiqua"/>
          <w:b/>
          <w:kern w:val="0"/>
          <w:sz w:val="24"/>
        </w:rPr>
      </w:pPr>
      <w:r w:rsidRPr="00664505">
        <w:rPr>
          <w:rFonts w:ascii="Book Antiqua" w:hAnsi="Book Antiqua" w:cs="Book Antiqua"/>
          <w:b/>
          <w:kern w:val="0"/>
          <w:sz w:val="24"/>
        </w:rPr>
        <w:t xml:space="preserve">Figure 1 Summary of the role of microRNAs in inflammatory bowel disease. </w:t>
      </w:r>
      <w:r w:rsidRPr="00664505">
        <w:rPr>
          <w:rFonts w:ascii="Book Antiqua" w:hAnsi="Book Antiqua" w:cs="Book Antiqua"/>
          <w:kern w:val="0"/>
          <w:sz w:val="24"/>
        </w:rPr>
        <w:t>IBD: Inflammatory bowel disease.</w:t>
      </w:r>
    </w:p>
    <w:p w:rsidR="00F11EE4" w:rsidRPr="00664505" w:rsidRDefault="00735966" w:rsidP="009E4B00">
      <w:pPr>
        <w:autoSpaceDE w:val="0"/>
        <w:autoSpaceDN w:val="0"/>
        <w:adjustRightInd w:val="0"/>
        <w:spacing w:line="360" w:lineRule="auto"/>
        <w:rPr>
          <w:rFonts w:ascii="Book Antiqua" w:hAnsi="Book Antiqua" w:cs="Book Antiqua"/>
          <w:kern w:val="0"/>
          <w:sz w:val="24"/>
        </w:rPr>
      </w:pPr>
      <w:r>
        <w:rPr>
          <w:rFonts w:ascii="Book Antiqua" w:hAnsi="Book Antiqua"/>
          <w:noProof/>
          <w:sz w:val="24"/>
        </w:rPr>
        <mc:AlternateContent>
          <mc:Choice Requires="wpg">
            <w:drawing>
              <wp:inline distT="0" distB="0" distL="0" distR="0">
                <wp:extent cx="5176520" cy="3848735"/>
                <wp:effectExtent l="0" t="0" r="2005330" b="1370965"/>
                <wp:docPr id="107" name="组合 106"/>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7200800" cy="5358209"/>
                          <a:chOff x="683568" y="620688"/>
                          <a:chExt cx="7200800" cy="5358209"/>
                        </a:xfrm>
                      </wpg:grpSpPr>
                      <pic:pic xmlns:pic="http://schemas.openxmlformats.org/drawingml/2006/picture">
                        <pic:nvPicPr>
                          <pic:cNvPr id="4" name="Picture 2"/>
                          <pic:cNvPicPr>
                            <a:picLocks noChangeAspect="1" noChangeArrowheads="1"/>
                          </pic:cNvPicPr>
                        </pic:nvPicPr>
                        <pic:blipFill>
                          <a:blip r:embed="rId8" cstate="print"/>
                          <a:srcRect/>
                          <a:stretch>
                            <a:fillRect/>
                          </a:stretch>
                        </pic:blipFill>
                        <pic:spPr bwMode="auto">
                          <a:xfrm>
                            <a:off x="2051720" y="3573016"/>
                            <a:ext cx="1892782" cy="1152128"/>
                          </a:xfrm>
                          <a:prstGeom prst="rect">
                            <a:avLst/>
                          </a:prstGeom>
                          <a:noFill/>
                          <a:ln w="9525">
                            <a:noFill/>
                            <a:miter lim="800000"/>
                            <a:headEnd/>
                            <a:tailEnd/>
                          </a:ln>
                        </pic:spPr>
                      </pic:pic>
                      <wps:wsp>
                        <wps:cNvPr id="5" name="圆角矩形 5"/>
                        <wps:cNvSpPr/>
                        <wps:spPr>
                          <a:xfrm>
                            <a:off x="1259632" y="1628800"/>
                            <a:ext cx="6552728" cy="3600400"/>
                          </a:xfrm>
                          <a:prstGeom prst="roundRect">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735966" w:rsidRDefault="00735966" w:rsidP="00735966">
                              <w:pPr>
                                <w:rPr>
                                  <w:rFonts w:eastAsia="Times New Roman"/>
                                </w:rPr>
                              </w:pPr>
                            </w:p>
                          </w:txbxContent>
                        </wps:txbx>
                        <wps:bodyPr rtlCol="0" anchor="ctr"/>
                      </wps:wsp>
                      <wpg:grpSp>
                        <wpg:cNvPr id="6" name="组合 6"/>
                        <wpg:cNvGrpSpPr/>
                        <wpg:grpSpPr>
                          <a:xfrm>
                            <a:off x="5220072" y="3212976"/>
                            <a:ext cx="2376264" cy="1008112"/>
                            <a:chOff x="5220072" y="3212976"/>
                            <a:chExt cx="2376264" cy="1008112"/>
                          </a:xfrm>
                        </wpg:grpSpPr>
                        <wps:wsp>
                          <wps:cNvPr id="53" name="椭圆 53"/>
                          <wps:cNvSpPr/>
                          <wps:spPr>
                            <a:xfrm>
                              <a:off x="5220072" y="3212976"/>
                              <a:ext cx="2376264" cy="1008112"/>
                            </a:xfrm>
                            <a:prstGeom prst="ellipse">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735966" w:rsidRDefault="00735966" w:rsidP="00735966">
                                <w:pPr>
                                  <w:rPr>
                                    <w:rFonts w:eastAsia="Times New Roman"/>
                                  </w:rPr>
                                </w:pPr>
                              </w:p>
                            </w:txbxContent>
                          </wps:txbx>
                          <wps:bodyPr rtlCol="0" anchor="ctr"/>
                        </wps:wsp>
                        <wps:wsp>
                          <wps:cNvPr id="54" name="任意多边形 54"/>
                          <wps:cNvSpPr/>
                          <wps:spPr>
                            <a:xfrm>
                              <a:off x="5477109" y="3545487"/>
                              <a:ext cx="1700463" cy="441158"/>
                            </a:xfrm>
                            <a:custGeom>
                              <a:avLst/>
                              <a:gdLst>
                                <a:gd name="connsiteX0" fmla="*/ 0 w 1700463"/>
                                <a:gd name="connsiteY0" fmla="*/ 8021 h 441158"/>
                                <a:gd name="connsiteX1" fmla="*/ 336884 w 1700463"/>
                                <a:gd name="connsiteY1" fmla="*/ 393031 h 441158"/>
                                <a:gd name="connsiteX2" fmla="*/ 802105 w 1700463"/>
                                <a:gd name="connsiteY2" fmla="*/ 8021 h 441158"/>
                                <a:gd name="connsiteX3" fmla="*/ 1267326 w 1700463"/>
                                <a:gd name="connsiteY3" fmla="*/ 441158 h 441158"/>
                                <a:gd name="connsiteX4" fmla="*/ 1700463 w 1700463"/>
                                <a:gd name="connsiteY4" fmla="*/ 8021 h 441158"/>
                                <a:gd name="connsiteX5" fmla="*/ 1700463 w 1700463"/>
                                <a:gd name="connsiteY5" fmla="*/ 8021 h 441158"/>
                                <a:gd name="connsiteX6" fmla="*/ 1700463 w 1700463"/>
                                <a:gd name="connsiteY6" fmla="*/ 8021 h 4411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700463" h="441158">
                                  <a:moveTo>
                                    <a:pt x="0" y="8021"/>
                                  </a:moveTo>
                                  <a:cubicBezTo>
                                    <a:pt x="101600" y="200526"/>
                                    <a:pt x="203200" y="393031"/>
                                    <a:pt x="336884" y="393031"/>
                                  </a:cubicBezTo>
                                  <a:cubicBezTo>
                                    <a:pt x="470568" y="393031"/>
                                    <a:pt x="647031" y="0"/>
                                    <a:pt x="802105" y="8021"/>
                                  </a:cubicBezTo>
                                  <a:cubicBezTo>
                                    <a:pt x="957179" y="16042"/>
                                    <a:pt x="1117600" y="441158"/>
                                    <a:pt x="1267326" y="441158"/>
                                  </a:cubicBezTo>
                                  <a:cubicBezTo>
                                    <a:pt x="1417052" y="441158"/>
                                    <a:pt x="1700463" y="8021"/>
                                    <a:pt x="1700463" y="8021"/>
                                  </a:cubicBezTo>
                                  <a:lnTo>
                                    <a:pt x="1700463" y="8021"/>
                                  </a:lnTo>
                                  <a:lnTo>
                                    <a:pt x="1700463" y="8021"/>
                                  </a:lnTo>
                                </a:path>
                              </a:pathLst>
                            </a:custGeom>
                            <a:noFill/>
                            <a:ln w="9525"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735966" w:rsidRDefault="00735966" w:rsidP="00735966">
                                <w:pPr>
                                  <w:rPr>
                                    <w:rFonts w:eastAsia="Times New Roman"/>
                                  </w:rPr>
                                </w:pPr>
                              </w:p>
                            </w:txbxContent>
                          </wps:txbx>
                          <wps:bodyPr rtlCol="0" anchor="ctr"/>
                        </wps:wsp>
                        <wps:wsp>
                          <wps:cNvPr id="55" name="任意多边形 55"/>
                          <wps:cNvSpPr/>
                          <wps:spPr>
                            <a:xfrm>
                              <a:off x="5364814" y="3411803"/>
                              <a:ext cx="1911684" cy="636336"/>
                            </a:xfrm>
                            <a:custGeom>
                              <a:avLst/>
                              <a:gdLst>
                                <a:gd name="connsiteX0" fmla="*/ 0 w 1911684"/>
                                <a:gd name="connsiteY0" fmla="*/ 462547 h 636336"/>
                                <a:gd name="connsiteX1" fmla="*/ 561474 w 1911684"/>
                                <a:gd name="connsiteY1" fmla="*/ 61494 h 636336"/>
                                <a:gd name="connsiteX2" fmla="*/ 1090863 w 1911684"/>
                                <a:gd name="connsiteY2" fmla="*/ 622968 h 636336"/>
                                <a:gd name="connsiteX3" fmla="*/ 1556084 w 1911684"/>
                                <a:gd name="connsiteY3" fmla="*/ 13368 h 636336"/>
                                <a:gd name="connsiteX4" fmla="*/ 1860884 w 1911684"/>
                                <a:gd name="connsiteY4" fmla="*/ 542757 h 636336"/>
                                <a:gd name="connsiteX5" fmla="*/ 1860884 w 1911684"/>
                                <a:gd name="connsiteY5" fmla="*/ 574842 h 6363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11684" h="636336">
                                  <a:moveTo>
                                    <a:pt x="0" y="462547"/>
                                  </a:moveTo>
                                  <a:cubicBezTo>
                                    <a:pt x="189832" y="248652"/>
                                    <a:pt x="379664" y="34757"/>
                                    <a:pt x="561474" y="61494"/>
                                  </a:cubicBezTo>
                                  <a:cubicBezTo>
                                    <a:pt x="743284" y="88231"/>
                                    <a:pt x="925095" y="630989"/>
                                    <a:pt x="1090863" y="622968"/>
                                  </a:cubicBezTo>
                                  <a:cubicBezTo>
                                    <a:pt x="1256631" y="614947"/>
                                    <a:pt x="1427747" y="26737"/>
                                    <a:pt x="1556084" y="13368"/>
                                  </a:cubicBezTo>
                                  <a:cubicBezTo>
                                    <a:pt x="1684421" y="0"/>
                                    <a:pt x="1810084" y="449178"/>
                                    <a:pt x="1860884" y="542757"/>
                                  </a:cubicBezTo>
                                  <a:cubicBezTo>
                                    <a:pt x="1911684" y="636336"/>
                                    <a:pt x="1886284" y="605589"/>
                                    <a:pt x="1860884" y="574842"/>
                                  </a:cubicBezTo>
                                </a:path>
                              </a:pathLst>
                            </a:custGeom>
                            <a:noFill/>
                            <a:ln w="9525"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735966" w:rsidRDefault="00735966" w:rsidP="00735966">
                                <w:pPr>
                                  <w:rPr>
                                    <w:rFonts w:eastAsia="Times New Roman"/>
                                  </w:rPr>
                                </w:pPr>
                              </w:p>
                            </w:txbxContent>
                          </wps:txbx>
                          <wps:bodyPr rtlCol="0" anchor="ctr"/>
                        </wps:wsp>
                        <wps:wsp>
                          <wps:cNvPr id="56" name="直接连接符 56"/>
                          <wps:cNvCnPr/>
                          <wps:spPr>
                            <a:xfrm>
                              <a:off x="5652120" y="3573016"/>
                              <a:ext cx="0" cy="216024"/>
                            </a:xfrm>
                            <a:prstGeom prst="line">
                              <a:avLst/>
                            </a:prstGeom>
                            <a:noFill/>
                            <a:ln w="9525"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57" name="直接连接符 57"/>
                          <wps:cNvCnPr>
                            <a:endCxn id="54" idx="1"/>
                          </wps:cNvCnPr>
                          <wps:spPr>
                            <a:xfrm>
                              <a:off x="5796136" y="3501008"/>
                              <a:ext cx="17857" cy="437510"/>
                            </a:xfrm>
                            <a:prstGeom prst="line">
                              <a:avLst/>
                            </a:prstGeom>
                            <a:noFill/>
                            <a:ln w="9525"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58" name="直接连接符 58"/>
                          <wps:cNvCnPr>
                            <a:stCxn id="55" idx="1"/>
                          </wps:cNvCnPr>
                          <wps:spPr>
                            <a:xfrm>
                              <a:off x="5926288" y="3473297"/>
                              <a:ext cx="85872" cy="315743"/>
                            </a:xfrm>
                            <a:prstGeom prst="line">
                              <a:avLst/>
                            </a:prstGeom>
                            <a:noFill/>
                            <a:ln w="9525"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59" name="直接连接符 59"/>
                          <wps:cNvCnPr>
                            <a:stCxn id="54" idx="2"/>
                          </wps:cNvCnPr>
                          <wps:spPr>
                            <a:xfrm>
                              <a:off x="6279214" y="3553508"/>
                              <a:ext cx="20978" cy="307540"/>
                            </a:xfrm>
                            <a:prstGeom prst="line">
                              <a:avLst/>
                            </a:prstGeom>
                            <a:noFill/>
                            <a:ln w="9525"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60" name="直接连接符 60"/>
                          <wps:cNvCnPr>
                            <a:endCxn id="55" idx="2"/>
                          </wps:cNvCnPr>
                          <wps:spPr>
                            <a:xfrm>
                              <a:off x="6444208" y="3717032"/>
                              <a:ext cx="11469" cy="317739"/>
                            </a:xfrm>
                            <a:prstGeom prst="line">
                              <a:avLst/>
                            </a:prstGeom>
                            <a:noFill/>
                            <a:ln w="9525"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61" name="直接连接符 61"/>
                          <wps:cNvCnPr>
                            <a:endCxn id="54" idx="3"/>
                          </wps:cNvCnPr>
                          <wps:spPr>
                            <a:xfrm>
                              <a:off x="6732240" y="3717032"/>
                              <a:ext cx="12195" cy="269613"/>
                            </a:xfrm>
                            <a:prstGeom prst="line">
                              <a:avLst/>
                            </a:prstGeom>
                            <a:noFill/>
                            <a:ln w="9525"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62" name="直接连接符 62"/>
                          <wps:cNvCnPr/>
                          <wps:spPr>
                            <a:xfrm>
                              <a:off x="6804248" y="3573016"/>
                              <a:ext cx="72008" cy="432048"/>
                            </a:xfrm>
                            <a:prstGeom prst="line">
                              <a:avLst/>
                            </a:prstGeom>
                            <a:noFill/>
                            <a:ln w="9525"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63" name="直接连接符 63"/>
                          <wps:cNvCnPr>
                            <a:stCxn id="55" idx="3"/>
                          </wps:cNvCnPr>
                          <wps:spPr>
                            <a:xfrm>
                              <a:off x="6920898" y="3425171"/>
                              <a:ext cx="27366" cy="435877"/>
                            </a:xfrm>
                            <a:prstGeom prst="line">
                              <a:avLst/>
                            </a:prstGeom>
                            <a:noFill/>
                            <a:ln w="9525"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g:grpSp>
                      <wps:wsp>
                        <wps:cNvPr id="7" name="TextBox 15"/>
                        <wps:cNvSpPr txBox="1"/>
                        <wps:spPr>
                          <a:xfrm>
                            <a:off x="2267744" y="1052736"/>
                            <a:ext cx="1008112" cy="1015663"/>
                          </a:xfrm>
                          <a:prstGeom prst="rect">
                            <a:avLst/>
                          </a:prstGeom>
                          <a:noFill/>
                        </wps:spPr>
                        <wps:txbx>
                          <w:txbxContent>
                            <w:p w:rsidR="00735966" w:rsidRDefault="00735966" w:rsidP="00735966">
                              <w:pPr>
                                <w:pStyle w:val="ac"/>
                                <w:spacing w:before="0" w:beforeAutospacing="0" w:after="0" w:afterAutospacing="0"/>
                              </w:pPr>
                              <w:r>
                                <w:rPr>
                                  <w:rFonts w:ascii="Cambria" w:hAnsi="Cambria"/>
                                  <w:b/>
                                  <w:bCs/>
                                  <w:color w:val="000000"/>
                                  <w:kern w:val="24"/>
                                  <w:sz w:val="120"/>
                                  <w:szCs w:val="120"/>
                                </w:rPr>
                                <w:t>Y</w:t>
                              </w:r>
                            </w:p>
                          </w:txbxContent>
                        </wps:txbx>
                        <wps:bodyPr wrap="square" rtlCol="0">
                          <a:spAutoFit/>
                        </wps:bodyPr>
                      </wps:wsp>
                      <pic:pic xmlns:pic="http://schemas.openxmlformats.org/drawingml/2006/picture">
                        <pic:nvPicPr>
                          <pic:cNvPr id="8" name="Picture 2"/>
                          <pic:cNvPicPr>
                            <a:picLocks noChangeAspect="1" noChangeArrowheads="1"/>
                          </pic:cNvPicPr>
                        </pic:nvPicPr>
                        <pic:blipFill>
                          <a:blip r:embed="rId8" cstate="print"/>
                          <a:srcRect/>
                          <a:stretch>
                            <a:fillRect/>
                          </a:stretch>
                        </pic:blipFill>
                        <pic:spPr bwMode="auto">
                          <a:xfrm>
                            <a:off x="2051720" y="620688"/>
                            <a:ext cx="1095375" cy="666750"/>
                          </a:xfrm>
                          <a:prstGeom prst="rect">
                            <a:avLst/>
                          </a:prstGeom>
                          <a:noFill/>
                          <a:ln w="9525">
                            <a:noFill/>
                            <a:miter lim="800000"/>
                            <a:headEnd/>
                            <a:tailEnd/>
                          </a:ln>
                        </pic:spPr>
                      </pic:pic>
                      <wps:wsp>
                        <wps:cNvPr id="9" name="TextBox 19"/>
                        <wps:cNvSpPr txBox="1"/>
                        <wps:spPr>
                          <a:xfrm>
                            <a:off x="5940152" y="3212976"/>
                            <a:ext cx="1224136" cy="369332"/>
                          </a:xfrm>
                          <a:prstGeom prst="rect">
                            <a:avLst/>
                          </a:prstGeom>
                          <a:noFill/>
                        </wps:spPr>
                        <wps:txbx>
                          <w:txbxContent>
                            <w:p w:rsidR="00735966" w:rsidRDefault="00735966" w:rsidP="00735966">
                              <w:pPr>
                                <w:pStyle w:val="ac"/>
                                <w:spacing w:before="0" w:beforeAutospacing="0" w:after="0" w:afterAutospacing="0"/>
                              </w:pPr>
                              <w:r>
                                <w:rPr>
                                  <w:b/>
                                  <w:bCs/>
                                  <w:color w:val="000000"/>
                                  <w:kern w:val="24"/>
                                  <w:sz w:val="36"/>
                                  <w:szCs w:val="36"/>
                                </w:rPr>
                                <w:t>Nucleus</w:t>
                              </w:r>
                            </w:p>
                          </w:txbxContent>
                        </wps:txbx>
                        <wps:bodyPr wrap="square" rtlCol="0">
                          <a:spAutoFit/>
                        </wps:bodyPr>
                      </wps:wsp>
                      <wpg:grpSp>
                        <wpg:cNvPr id="10" name="组合 10"/>
                        <wpg:cNvGrpSpPr/>
                        <wpg:grpSpPr>
                          <a:xfrm>
                            <a:off x="3851920" y="3501008"/>
                            <a:ext cx="1008112" cy="648072"/>
                            <a:chOff x="3851920" y="3501008"/>
                            <a:chExt cx="2232248" cy="1368152"/>
                          </a:xfrm>
                        </wpg:grpSpPr>
                        <wps:wsp>
                          <wps:cNvPr id="51" name="椭圆 51"/>
                          <wps:cNvSpPr/>
                          <wps:spPr>
                            <a:xfrm>
                              <a:off x="3851920" y="3501008"/>
                              <a:ext cx="2232248" cy="1368152"/>
                            </a:xfrm>
                            <a:prstGeom prst="ellipse">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735966" w:rsidRDefault="00735966" w:rsidP="00735966">
                                <w:pPr>
                                  <w:rPr>
                                    <w:rFonts w:eastAsia="Times New Roman"/>
                                  </w:rPr>
                                </w:pPr>
                              </w:p>
                            </w:txbxContent>
                          </wps:txbx>
                          <wps:bodyPr rtlCol="0" anchor="ctr"/>
                        </wps:wsp>
                        <wps:wsp>
                          <wps:cNvPr id="52" name="任意多边形 52"/>
                          <wps:cNvSpPr/>
                          <wps:spPr>
                            <a:xfrm>
                              <a:off x="3929953" y="3617676"/>
                              <a:ext cx="1963079" cy="1155032"/>
                            </a:xfrm>
                            <a:custGeom>
                              <a:avLst/>
                              <a:gdLst>
                                <a:gd name="connsiteX0" fmla="*/ 320842 w 1963079"/>
                                <a:gd name="connsiteY0" fmla="*/ 160421 h 1155032"/>
                                <a:gd name="connsiteX1" fmla="*/ 368968 w 1963079"/>
                                <a:gd name="connsiteY1" fmla="*/ 192505 h 1155032"/>
                                <a:gd name="connsiteX2" fmla="*/ 385010 w 1963079"/>
                                <a:gd name="connsiteY2" fmla="*/ 240632 h 1155032"/>
                                <a:gd name="connsiteX3" fmla="*/ 417095 w 1963079"/>
                                <a:gd name="connsiteY3" fmla="*/ 272716 h 1155032"/>
                                <a:gd name="connsiteX4" fmla="*/ 465221 w 1963079"/>
                                <a:gd name="connsiteY4" fmla="*/ 417095 h 1155032"/>
                                <a:gd name="connsiteX5" fmla="*/ 481263 w 1963079"/>
                                <a:gd name="connsiteY5" fmla="*/ 465221 h 1155032"/>
                                <a:gd name="connsiteX6" fmla="*/ 577516 w 1963079"/>
                                <a:gd name="connsiteY6" fmla="*/ 497305 h 1155032"/>
                                <a:gd name="connsiteX7" fmla="*/ 609600 w 1963079"/>
                                <a:gd name="connsiteY7" fmla="*/ 449179 h 1155032"/>
                                <a:gd name="connsiteX8" fmla="*/ 593558 w 1963079"/>
                                <a:gd name="connsiteY8" fmla="*/ 401053 h 1155032"/>
                                <a:gd name="connsiteX9" fmla="*/ 577516 w 1963079"/>
                                <a:gd name="connsiteY9" fmla="*/ 272716 h 1155032"/>
                                <a:gd name="connsiteX10" fmla="*/ 593558 w 1963079"/>
                                <a:gd name="connsiteY10" fmla="*/ 80211 h 1155032"/>
                                <a:gd name="connsiteX11" fmla="*/ 1010652 w 1963079"/>
                                <a:gd name="connsiteY11" fmla="*/ 64169 h 1155032"/>
                                <a:gd name="connsiteX12" fmla="*/ 1058779 w 1963079"/>
                                <a:gd name="connsiteY12" fmla="*/ 48127 h 1155032"/>
                                <a:gd name="connsiteX13" fmla="*/ 1042737 w 1963079"/>
                                <a:gd name="connsiteY13" fmla="*/ 176463 h 1155032"/>
                                <a:gd name="connsiteX14" fmla="*/ 1106905 w 1963079"/>
                                <a:gd name="connsiteY14" fmla="*/ 465221 h 1155032"/>
                                <a:gd name="connsiteX15" fmla="*/ 1138989 w 1963079"/>
                                <a:gd name="connsiteY15" fmla="*/ 352927 h 1155032"/>
                                <a:gd name="connsiteX16" fmla="*/ 1171074 w 1963079"/>
                                <a:gd name="connsiteY16" fmla="*/ 240632 h 1155032"/>
                                <a:gd name="connsiteX17" fmla="*/ 1235242 w 1963079"/>
                                <a:gd name="connsiteY17" fmla="*/ 144379 h 1155032"/>
                                <a:gd name="connsiteX18" fmla="*/ 1251284 w 1963079"/>
                                <a:gd name="connsiteY18" fmla="*/ 96253 h 1155032"/>
                                <a:gd name="connsiteX19" fmla="*/ 1267326 w 1963079"/>
                                <a:gd name="connsiteY19" fmla="*/ 32084 h 1155032"/>
                                <a:gd name="connsiteX20" fmla="*/ 1315452 w 1963079"/>
                                <a:gd name="connsiteY20" fmla="*/ 0 h 1155032"/>
                                <a:gd name="connsiteX21" fmla="*/ 1379621 w 1963079"/>
                                <a:gd name="connsiteY21" fmla="*/ 144379 h 1155032"/>
                                <a:gd name="connsiteX22" fmla="*/ 1427747 w 1963079"/>
                                <a:gd name="connsiteY22" fmla="*/ 128337 h 1155032"/>
                                <a:gd name="connsiteX23" fmla="*/ 1411705 w 1963079"/>
                                <a:gd name="connsiteY23" fmla="*/ 80211 h 1155032"/>
                                <a:gd name="connsiteX24" fmla="*/ 1459831 w 1963079"/>
                                <a:gd name="connsiteY24" fmla="*/ 112295 h 1155032"/>
                                <a:gd name="connsiteX25" fmla="*/ 1524000 w 1963079"/>
                                <a:gd name="connsiteY25" fmla="*/ 192505 h 1155032"/>
                                <a:gd name="connsiteX26" fmla="*/ 1540042 w 1963079"/>
                                <a:gd name="connsiteY26" fmla="*/ 240632 h 1155032"/>
                                <a:gd name="connsiteX27" fmla="*/ 1507958 w 1963079"/>
                                <a:gd name="connsiteY27" fmla="*/ 401053 h 1155032"/>
                                <a:gd name="connsiteX28" fmla="*/ 1588168 w 1963079"/>
                                <a:gd name="connsiteY28" fmla="*/ 513348 h 1155032"/>
                                <a:gd name="connsiteX29" fmla="*/ 1620252 w 1963079"/>
                                <a:gd name="connsiteY29" fmla="*/ 320842 h 1155032"/>
                                <a:gd name="connsiteX30" fmla="*/ 1636295 w 1963079"/>
                                <a:gd name="connsiteY30" fmla="*/ 272716 h 1155032"/>
                                <a:gd name="connsiteX31" fmla="*/ 1668379 w 1963079"/>
                                <a:gd name="connsiteY31" fmla="*/ 224590 h 1155032"/>
                                <a:gd name="connsiteX32" fmla="*/ 1684421 w 1963079"/>
                                <a:gd name="connsiteY32" fmla="*/ 176463 h 1155032"/>
                                <a:gd name="connsiteX33" fmla="*/ 1700463 w 1963079"/>
                                <a:gd name="connsiteY33" fmla="*/ 224590 h 1155032"/>
                                <a:gd name="connsiteX34" fmla="*/ 1748589 w 1963079"/>
                                <a:gd name="connsiteY34" fmla="*/ 256674 h 1155032"/>
                                <a:gd name="connsiteX35" fmla="*/ 1780674 w 1963079"/>
                                <a:gd name="connsiteY35" fmla="*/ 288758 h 1155032"/>
                                <a:gd name="connsiteX36" fmla="*/ 1812758 w 1963079"/>
                                <a:gd name="connsiteY36" fmla="*/ 336884 h 1155032"/>
                                <a:gd name="connsiteX37" fmla="*/ 1909010 w 1963079"/>
                                <a:gd name="connsiteY37" fmla="*/ 368969 h 1155032"/>
                                <a:gd name="connsiteX38" fmla="*/ 1925052 w 1963079"/>
                                <a:gd name="connsiteY38" fmla="*/ 417095 h 1155032"/>
                                <a:gd name="connsiteX39" fmla="*/ 1957137 w 1963079"/>
                                <a:gd name="connsiteY39" fmla="*/ 449179 h 1155032"/>
                                <a:gd name="connsiteX40" fmla="*/ 1909010 w 1963079"/>
                                <a:gd name="connsiteY40" fmla="*/ 545432 h 1155032"/>
                                <a:gd name="connsiteX41" fmla="*/ 1860884 w 1963079"/>
                                <a:gd name="connsiteY41" fmla="*/ 561474 h 1155032"/>
                                <a:gd name="connsiteX42" fmla="*/ 1780674 w 1963079"/>
                                <a:gd name="connsiteY42" fmla="*/ 625642 h 1155032"/>
                                <a:gd name="connsiteX43" fmla="*/ 1748589 w 1963079"/>
                                <a:gd name="connsiteY43" fmla="*/ 657727 h 1155032"/>
                                <a:gd name="connsiteX44" fmla="*/ 1700463 w 1963079"/>
                                <a:gd name="connsiteY44" fmla="*/ 673769 h 1155032"/>
                                <a:gd name="connsiteX45" fmla="*/ 1860884 w 1963079"/>
                                <a:gd name="connsiteY45" fmla="*/ 657727 h 1155032"/>
                                <a:gd name="connsiteX46" fmla="*/ 1909010 w 1963079"/>
                                <a:gd name="connsiteY46" fmla="*/ 673769 h 1155032"/>
                                <a:gd name="connsiteX47" fmla="*/ 1892968 w 1963079"/>
                                <a:gd name="connsiteY47" fmla="*/ 786063 h 1155032"/>
                                <a:gd name="connsiteX48" fmla="*/ 1876926 w 1963079"/>
                                <a:gd name="connsiteY48" fmla="*/ 834190 h 1155032"/>
                                <a:gd name="connsiteX49" fmla="*/ 1732547 w 1963079"/>
                                <a:gd name="connsiteY49" fmla="*/ 914400 h 1155032"/>
                                <a:gd name="connsiteX50" fmla="*/ 1684421 w 1963079"/>
                                <a:gd name="connsiteY50" fmla="*/ 946484 h 1155032"/>
                                <a:gd name="connsiteX51" fmla="*/ 1652337 w 1963079"/>
                                <a:gd name="connsiteY51" fmla="*/ 978569 h 1155032"/>
                                <a:gd name="connsiteX52" fmla="*/ 1556084 w 1963079"/>
                                <a:gd name="connsiteY52" fmla="*/ 1010653 h 1155032"/>
                                <a:gd name="connsiteX53" fmla="*/ 1507958 w 1963079"/>
                                <a:gd name="connsiteY53" fmla="*/ 1026695 h 1155032"/>
                                <a:gd name="connsiteX54" fmla="*/ 1459831 w 1963079"/>
                                <a:gd name="connsiteY54" fmla="*/ 994611 h 1155032"/>
                                <a:gd name="connsiteX55" fmla="*/ 1427747 w 1963079"/>
                                <a:gd name="connsiteY55" fmla="*/ 866274 h 1155032"/>
                                <a:gd name="connsiteX56" fmla="*/ 1379621 w 1963079"/>
                                <a:gd name="connsiteY56" fmla="*/ 721895 h 1155032"/>
                                <a:gd name="connsiteX57" fmla="*/ 1363579 w 1963079"/>
                                <a:gd name="connsiteY57" fmla="*/ 673769 h 1155032"/>
                                <a:gd name="connsiteX58" fmla="*/ 1331495 w 1963079"/>
                                <a:gd name="connsiteY58" fmla="*/ 641684 h 1155032"/>
                                <a:gd name="connsiteX59" fmla="*/ 1299410 w 1963079"/>
                                <a:gd name="connsiteY59" fmla="*/ 673769 h 1155032"/>
                                <a:gd name="connsiteX60" fmla="*/ 1331495 w 1963079"/>
                                <a:gd name="connsiteY60" fmla="*/ 705853 h 1155032"/>
                                <a:gd name="connsiteX61" fmla="*/ 1379621 w 1963079"/>
                                <a:gd name="connsiteY61" fmla="*/ 866274 h 1155032"/>
                                <a:gd name="connsiteX62" fmla="*/ 1411705 w 1963079"/>
                                <a:gd name="connsiteY62" fmla="*/ 962527 h 1155032"/>
                                <a:gd name="connsiteX63" fmla="*/ 1411705 w 1963079"/>
                                <a:gd name="connsiteY63" fmla="*/ 1106905 h 1155032"/>
                                <a:gd name="connsiteX64" fmla="*/ 1315452 w 1963079"/>
                                <a:gd name="connsiteY64" fmla="*/ 1138990 h 1155032"/>
                                <a:gd name="connsiteX65" fmla="*/ 1267326 w 1963079"/>
                                <a:gd name="connsiteY65" fmla="*/ 1155032 h 1155032"/>
                                <a:gd name="connsiteX66" fmla="*/ 1122947 w 1963079"/>
                                <a:gd name="connsiteY66" fmla="*/ 1122948 h 1155032"/>
                                <a:gd name="connsiteX67" fmla="*/ 1026695 w 1963079"/>
                                <a:gd name="connsiteY67" fmla="*/ 1090863 h 1155032"/>
                                <a:gd name="connsiteX68" fmla="*/ 978568 w 1963079"/>
                                <a:gd name="connsiteY68" fmla="*/ 1074821 h 1155032"/>
                                <a:gd name="connsiteX69" fmla="*/ 930442 w 1963079"/>
                                <a:gd name="connsiteY69" fmla="*/ 1058779 h 1155032"/>
                                <a:gd name="connsiteX70" fmla="*/ 834189 w 1963079"/>
                                <a:gd name="connsiteY70" fmla="*/ 1042737 h 1155032"/>
                                <a:gd name="connsiteX71" fmla="*/ 786063 w 1963079"/>
                                <a:gd name="connsiteY71" fmla="*/ 1026695 h 1155032"/>
                                <a:gd name="connsiteX72" fmla="*/ 770021 w 1963079"/>
                                <a:gd name="connsiteY72" fmla="*/ 962527 h 1155032"/>
                                <a:gd name="connsiteX73" fmla="*/ 737937 w 1963079"/>
                                <a:gd name="connsiteY73" fmla="*/ 930442 h 1155032"/>
                                <a:gd name="connsiteX74" fmla="*/ 721895 w 1963079"/>
                                <a:gd name="connsiteY74" fmla="*/ 866274 h 1155032"/>
                                <a:gd name="connsiteX75" fmla="*/ 737937 w 1963079"/>
                                <a:gd name="connsiteY75" fmla="*/ 770021 h 1155032"/>
                                <a:gd name="connsiteX76" fmla="*/ 770021 w 1963079"/>
                                <a:gd name="connsiteY76" fmla="*/ 657727 h 1155032"/>
                                <a:gd name="connsiteX77" fmla="*/ 737937 w 1963079"/>
                                <a:gd name="connsiteY77" fmla="*/ 625642 h 1155032"/>
                                <a:gd name="connsiteX78" fmla="*/ 689810 w 1963079"/>
                                <a:gd name="connsiteY78" fmla="*/ 641684 h 1155032"/>
                                <a:gd name="connsiteX79" fmla="*/ 673768 w 1963079"/>
                                <a:gd name="connsiteY79" fmla="*/ 834190 h 1155032"/>
                                <a:gd name="connsiteX80" fmla="*/ 609600 w 1963079"/>
                                <a:gd name="connsiteY80" fmla="*/ 962527 h 1155032"/>
                                <a:gd name="connsiteX81" fmla="*/ 593558 w 1963079"/>
                                <a:gd name="connsiteY81" fmla="*/ 1010653 h 1155032"/>
                                <a:gd name="connsiteX82" fmla="*/ 497305 w 1963079"/>
                                <a:gd name="connsiteY82" fmla="*/ 1058779 h 1155032"/>
                                <a:gd name="connsiteX83" fmla="*/ 449179 w 1963079"/>
                                <a:gd name="connsiteY83" fmla="*/ 1042737 h 1155032"/>
                                <a:gd name="connsiteX84" fmla="*/ 417095 w 1963079"/>
                                <a:gd name="connsiteY84" fmla="*/ 994611 h 1155032"/>
                                <a:gd name="connsiteX85" fmla="*/ 352926 w 1963079"/>
                                <a:gd name="connsiteY85" fmla="*/ 930442 h 1155032"/>
                                <a:gd name="connsiteX86" fmla="*/ 272716 w 1963079"/>
                                <a:gd name="connsiteY86" fmla="*/ 850232 h 1155032"/>
                                <a:gd name="connsiteX87" fmla="*/ 320842 w 1963079"/>
                                <a:gd name="connsiteY87" fmla="*/ 753979 h 1155032"/>
                                <a:gd name="connsiteX88" fmla="*/ 481263 w 1963079"/>
                                <a:gd name="connsiteY88" fmla="*/ 721895 h 1155032"/>
                                <a:gd name="connsiteX89" fmla="*/ 529389 w 1963079"/>
                                <a:gd name="connsiteY89" fmla="*/ 705853 h 1155032"/>
                                <a:gd name="connsiteX90" fmla="*/ 481263 w 1963079"/>
                                <a:gd name="connsiteY90" fmla="*/ 625642 h 1155032"/>
                                <a:gd name="connsiteX91" fmla="*/ 417095 w 1963079"/>
                                <a:gd name="connsiteY91" fmla="*/ 641684 h 1155032"/>
                                <a:gd name="connsiteX92" fmla="*/ 320842 w 1963079"/>
                                <a:gd name="connsiteY92" fmla="*/ 689811 h 1155032"/>
                                <a:gd name="connsiteX93" fmla="*/ 160421 w 1963079"/>
                                <a:gd name="connsiteY93" fmla="*/ 737937 h 1155032"/>
                                <a:gd name="connsiteX94" fmla="*/ 64168 w 1963079"/>
                                <a:gd name="connsiteY94" fmla="*/ 721895 h 1155032"/>
                                <a:gd name="connsiteX95" fmla="*/ 32084 w 1963079"/>
                                <a:gd name="connsiteY95" fmla="*/ 625642 h 1155032"/>
                                <a:gd name="connsiteX96" fmla="*/ 16042 w 1963079"/>
                                <a:gd name="connsiteY96" fmla="*/ 577516 h 1155032"/>
                                <a:gd name="connsiteX97" fmla="*/ 0 w 1963079"/>
                                <a:gd name="connsiteY97" fmla="*/ 529390 h 1155032"/>
                                <a:gd name="connsiteX98" fmla="*/ 16042 w 1963079"/>
                                <a:gd name="connsiteY98" fmla="*/ 401053 h 1155032"/>
                                <a:gd name="connsiteX99" fmla="*/ 32084 w 1963079"/>
                                <a:gd name="connsiteY99" fmla="*/ 352927 h 1155032"/>
                                <a:gd name="connsiteX100" fmla="*/ 80210 w 1963079"/>
                                <a:gd name="connsiteY100" fmla="*/ 336884 h 1155032"/>
                                <a:gd name="connsiteX101" fmla="*/ 112295 w 1963079"/>
                                <a:gd name="connsiteY101" fmla="*/ 304800 h 1155032"/>
                                <a:gd name="connsiteX102" fmla="*/ 208547 w 1963079"/>
                                <a:gd name="connsiteY102" fmla="*/ 272716 h 1155032"/>
                                <a:gd name="connsiteX103" fmla="*/ 304800 w 1963079"/>
                                <a:gd name="connsiteY103" fmla="*/ 208548 h 1155032"/>
                                <a:gd name="connsiteX104" fmla="*/ 320842 w 1963079"/>
                                <a:gd name="connsiteY104" fmla="*/ 160421 h 1155032"/>
                                <a:gd name="connsiteX105" fmla="*/ 336884 w 1963079"/>
                                <a:gd name="connsiteY105" fmla="*/ 208548 h 11550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Lst>
                              <a:rect l="l" t="t" r="r" b="b"/>
                              <a:pathLst>
                                <a:path w="1963079" h="1155032">
                                  <a:moveTo>
                                    <a:pt x="320842" y="160421"/>
                                  </a:moveTo>
                                  <a:cubicBezTo>
                                    <a:pt x="336884" y="171116"/>
                                    <a:pt x="356924" y="177450"/>
                                    <a:pt x="368968" y="192505"/>
                                  </a:cubicBezTo>
                                  <a:cubicBezTo>
                                    <a:pt x="379532" y="205710"/>
                                    <a:pt x="376310" y="226132"/>
                                    <a:pt x="385010" y="240632"/>
                                  </a:cubicBezTo>
                                  <a:cubicBezTo>
                                    <a:pt x="392792" y="253601"/>
                                    <a:pt x="406400" y="262021"/>
                                    <a:pt x="417095" y="272716"/>
                                  </a:cubicBezTo>
                                  <a:lnTo>
                                    <a:pt x="465221" y="417095"/>
                                  </a:lnTo>
                                  <a:cubicBezTo>
                                    <a:pt x="470568" y="433137"/>
                                    <a:pt x="465221" y="459874"/>
                                    <a:pt x="481263" y="465221"/>
                                  </a:cubicBezTo>
                                  <a:lnTo>
                                    <a:pt x="577516" y="497305"/>
                                  </a:lnTo>
                                  <a:cubicBezTo>
                                    <a:pt x="588211" y="481263"/>
                                    <a:pt x="606430" y="468197"/>
                                    <a:pt x="609600" y="449179"/>
                                  </a:cubicBezTo>
                                  <a:cubicBezTo>
                                    <a:pt x="612380" y="432499"/>
                                    <a:pt x="596583" y="417690"/>
                                    <a:pt x="593558" y="401053"/>
                                  </a:cubicBezTo>
                                  <a:cubicBezTo>
                                    <a:pt x="585846" y="358636"/>
                                    <a:pt x="582863" y="315495"/>
                                    <a:pt x="577516" y="272716"/>
                                  </a:cubicBezTo>
                                  <a:cubicBezTo>
                                    <a:pt x="582863" y="208548"/>
                                    <a:pt x="535542" y="108145"/>
                                    <a:pt x="593558" y="80211"/>
                                  </a:cubicBezTo>
                                  <a:cubicBezTo>
                                    <a:pt x="718918" y="19852"/>
                                    <a:pt x="871848" y="73742"/>
                                    <a:pt x="1010652" y="64169"/>
                                  </a:cubicBezTo>
                                  <a:cubicBezTo>
                                    <a:pt x="1027522" y="63006"/>
                                    <a:pt x="1042737" y="53474"/>
                                    <a:pt x="1058779" y="48127"/>
                                  </a:cubicBezTo>
                                  <a:cubicBezTo>
                                    <a:pt x="1005146" y="128577"/>
                                    <a:pt x="1032000" y="63719"/>
                                    <a:pt x="1042737" y="176463"/>
                                  </a:cubicBezTo>
                                  <a:cubicBezTo>
                                    <a:pt x="1069627" y="458810"/>
                                    <a:pt x="985282" y="384139"/>
                                    <a:pt x="1106905" y="465221"/>
                                  </a:cubicBezTo>
                                  <a:cubicBezTo>
                                    <a:pt x="1157059" y="264606"/>
                                    <a:pt x="1092958" y="514037"/>
                                    <a:pt x="1138989" y="352927"/>
                                  </a:cubicBezTo>
                                  <a:cubicBezTo>
                                    <a:pt x="1143878" y="335816"/>
                                    <a:pt x="1159758" y="261001"/>
                                    <a:pt x="1171074" y="240632"/>
                                  </a:cubicBezTo>
                                  <a:cubicBezTo>
                                    <a:pt x="1189801" y="206924"/>
                                    <a:pt x="1223048" y="180961"/>
                                    <a:pt x="1235242" y="144379"/>
                                  </a:cubicBezTo>
                                  <a:cubicBezTo>
                                    <a:pt x="1240589" y="128337"/>
                                    <a:pt x="1246639" y="112512"/>
                                    <a:pt x="1251284" y="96253"/>
                                  </a:cubicBezTo>
                                  <a:cubicBezTo>
                                    <a:pt x="1257341" y="75053"/>
                                    <a:pt x="1255096" y="50429"/>
                                    <a:pt x="1267326" y="32084"/>
                                  </a:cubicBezTo>
                                  <a:cubicBezTo>
                                    <a:pt x="1278021" y="16042"/>
                                    <a:pt x="1299410" y="10695"/>
                                    <a:pt x="1315452" y="0"/>
                                  </a:cubicBezTo>
                                  <a:cubicBezTo>
                                    <a:pt x="1353634" y="114544"/>
                                    <a:pt x="1328777" y="68113"/>
                                    <a:pt x="1379621" y="144379"/>
                                  </a:cubicBezTo>
                                  <a:cubicBezTo>
                                    <a:pt x="1395663" y="139032"/>
                                    <a:pt x="1420185" y="143462"/>
                                    <a:pt x="1427747" y="128337"/>
                                  </a:cubicBezTo>
                                  <a:cubicBezTo>
                                    <a:pt x="1435309" y="113212"/>
                                    <a:pt x="1396580" y="87773"/>
                                    <a:pt x="1411705" y="80211"/>
                                  </a:cubicBezTo>
                                  <a:cubicBezTo>
                                    <a:pt x="1428950" y="71589"/>
                                    <a:pt x="1444776" y="100251"/>
                                    <a:pt x="1459831" y="112295"/>
                                  </a:cubicBezTo>
                                  <a:cubicBezTo>
                                    <a:pt x="1492488" y="138421"/>
                                    <a:pt x="1500175" y="156768"/>
                                    <a:pt x="1524000" y="192505"/>
                                  </a:cubicBezTo>
                                  <a:cubicBezTo>
                                    <a:pt x="1529347" y="208547"/>
                                    <a:pt x="1540042" y="223722"/>
                                    <a:pt x="1540042" y="240632"/>
                                  </a:cubicBezTo>
                                  <a:cubicBezTo>
                                    <a:pt x="1540042" y="314367"/>
                                    <a:pt x="1527714" y="341786"/>
                                    <a:pt x="1507958" y="401053"/>
                                  </a:cubicBezTo>
                                  <a:cubicBezTo>
                                    <a:pt x="1545389" y="513347"/>
                                    <a:pt x="1507958" y="486610"/>
                                    <a:pt x="1588168" y="513348"/>
                                  </a:cubicBezTo>
                                  <a:cubicBezTo>
                                    <a:pt x="1597222" y="449971"/>
                                    <a:pt x="1604615" y="383390"/>
                                    <a:pt x="1620252" y="320842"/>
                                  </a:cubicBezTo>
                                  <a:cubicBezTo>
                                    <a:pt x="1624353" y="304437"/>
                                    <a:pt x="1628733" y="287841"/>
                                    <a:pt x="1636295" y="272716"/>
                                  </a:cubicBezTo>
                                  <a:cubicBezTo>
                                    <a:pt x="1644917" y="255471"/>
                                    <a:pt x="1657684" y="240632"/>
                                    <a:pt x="1668379" y="224590"/>
                                  </a:cubicBezTo>
                                  <a:cubicBezTo>
                                    <a:pt x="1673726" y="208548"/>
                                    <a:pt x="1667511" y="176463"/>
                                    <a:pt x="1684421" y="176463"/>
                                  </a:cubicBezTo>
                                  <a:cubicBezTo>
                                    <a:pt x="1701331" y="176463"/>
                                    <a:pt x="1689899" y="211385"/>
                                    <a:pt x="1700463" y="224590"/>
                                  </a:cubicBezTo>
                                  <a:cubicBezTo>
                                    <a:pt x="1712507" y="239645"/>
                                    <a:pt x="1733534" y="244630"/>
                                    <a:pt x="1748589" y="256674"/>
                                  </a:cubicBezTo>
                                  <a:cubicBezTo>
                                    <a:pt x="1760400" y="266122"/>
                                    <a:pt x="1771226" y="276948"/>
                                    <a:pt x="1780674" y="288758"/>
                                  </a:cubicBezTo>
                                  <a:cubicBezTo>
                                    <a:pt x="1792718" y="303813"/>
                                    <a:pt x="1796409" y="326665"/>
                                    <a:pt x="1812758" y="336884"/>
                                  </a:cubicBezTo>
                                  <a:cubicBezTo>
                                    <a:pt x="1841437" y="354809"/>
                                    <a:pt x="1909010" y="368969"/>
                                    <a:pt x="1909010" y="368969"/>
                                  </a:cubicBezTo>
                                  <a:cubicBezTo>
                                    <a:pt x="1914357" y="385011"/>
                                    <a:pt x="1916352" y="402595"/>
                                    <a:pt x="1925052" y="417095"/>
                                  </a:cubicBezTo>
                                  <a:cubicBezTo>
                                    <a:pt x="1932834" y="430064"/>
                                    <a:pt x="1954650" y="434260"/>
                                    <a:pt x="1957137" y="449179"/>
                                  </a:cubicBezTo>
                                  <a:cubicBezTo>
                                    <a:pt x="1963079" y="484832"/>
                                    <a:pt x="1939088" y="527386"/>
                                    <a:pt x="1909010" y="545432"/>
                                  </a:cubicBezTo>
                                  <a:cubicBezTo>
                                    <a:pt x="1894510" y="554132"/>
                                    <a:pt x="1876926" y="556127"/>
                                    <a:pt x="1860884" y="561474"/>
                                  </a:cubicBezTo>
                                  <a:cubicBezTo>
                                    <a:pt x="1796982" y="657327"/>
                                    <a:pt x="1866770" y="573984"/>
                                    <a:pt x="1780674" y="625642"/>
                                  </a:cubicBezTo>
                                  <a:cubicBezTo>
                                    <a:pt x="1767704" y="633424"/>
                                    <a:pt x="1761559" y="649945"/>
                                    <a:pt x="1748589" y="657727"/>
                                  </a:cubicBezTo>
                                  <a:cubicBezTo>
                                    <a:pt x="1734089" y="666427"/>
                                    <a:pt x="1683553" y="673769"/>
                                    <a:pt x="1700463" y="673769"/>
                                  </a:cubicBezTo>
                                  <a:cubicBezTo>
                                    <a:pt x="1754203" y="673769"/>
                                    <a:pt x="1807410" y="663074"/>
                                    <a:pt x="1860884" y="657727"/>
                                  </a:cubicBezTo>
                                  <a:cubicBezTo>
                                    <a:pt x="1876926" y="663074"/>
                                    <a:pt x="1904909" y="657364"/>
                                    <a:pt x="1909010" y="673769"/>
                                  </a:cubicBezTo>
                                  <a:cubicBezTo>
                                    <a:pt x="1918181" y="710451"/>
                                    <a:pt x="1900383" y="748986"/>
                                    <a:pt x="1892968" y="786063"/>
                                  </a:cubicBezTo>
                                  <a:cubicBezTo>
                                    <a:pt x="1889652" y="802645"/>
                                    <a:pt x="1888883" y="822233"/>
                                    <a:pt x="1876926" y="834190"/>
                                  </a:cubicBezTo>
                                  <a:cubicBezTo>
                                    <a:pt x="1821765" y="889351"/>
                                    <a:pt x="1793065" y="894228"/>
                                    <a:pt x="1732547" y="914400"/>
                                  </a:cubicBezTo>
                                  <a:cubicBezTo>
                                    <a:pt x="1716505" y="925095"/>
                                    <a:pt x="1699476" y="934440"/>
                                    <a:pt x="1684421" y="946484"/>
                                  </a:cubicBezTo>
                                  <a:cubicBezTo>
                                    <a:pt x="1672611" y="955932"/>
                                    <a:pt x="1665865" y="971805"/>
                                    <a:pt x="1652337" y="978569"/>
                                  </a:cubicBezTo>
                                  <a:cubicBezTo>
                                    <a:pt x="1622088" y="993694"/>
                                    <a:pt x="1588168" y="999958"/>
                                    <a:pt x="1556084" y="1010653"/>
                                  </a:cubicBezTo>
                                  <a:lnTo>
                                    <a:pt x="1507958" y="1026695"/>
                                  </a:lnTo>
                                  <a:cubicBezTo>
                                    <a:pt x="1491916" y="1016000"/>
                                    <a:pt x="1468453" y="1011856"/>
                                    <a:pt x="1459831" y="994611"/>
                                  </a:cubicBezTo>
                                  <a:cubicBezTo>
                                    <a:pt x="1440111" y="955171"/>
                                    <a:pt x="1441691" y="908107"/>
                                    <a:pt x="1427747" y="866274"/>
                                  </a:cubicBezTo>
                                  <a:lnTo>
                                    <a:pt x="1379621" y="721895"/>
                                  </a:lnTo>
                                  <a:cubicBezTo>
                                    <a:pt x="1374274" y="705853"/>
                                    <a:pt x="1375536" y="685726"/>
                                    <a:pt x="1363579" y="673769"/>
                                  </a:cubicBezTo>
                                  <a:lnTo>
                                    <a:pt x="1331495" y="641684"/>
                                  </a:lnTo>
                                  <a:cubicBezTo>
                                    <a:pt x="1320800" y="652379"/>
                                    <a:pt x="1299410" y="658644"/>
                                    <a:pt x="1299410" y="673769"/>
                                  </a:cubicBezTo>
                                  <a:cubicBezTo>
                                    <a:pt x="1299410" y="688894"/>
                                    <a:pt x="1324731" y="692325"/>
                                    <a:pt x="1331495" y="705853"/>
                                  </a:cubicBezTo>
                                  <a:cubicBezTo>
                                    <a:pt x="1359854" y="762569"/>
                                    <a:pt x="1362351" y="808706"/>
                                    <a:pt x="1379621" y="866274"/>
                                  </a:cubicBezTo>
                                  <a:cubicBezTo>
                                    <a:pt x="1389339" y="898668"/>
                                    <a:pt x="1411705" y="962527"/>
                                    <a:pt x="1411705" y="962527"/>
                                  </a:cubicBezTo>
                                  <a:cubicBezTo>
                                    <a:pt x="1428358" y="1012487"/>
                                    <a:pt x="1474821" y="1067457"/>
                                    <a:pt x="1411705" y="1106905"/>
                                  </a:cubicBezTo>
                                  <a:cubicBezTo>
                                    <a:pt x="1383026" y="1124830"/>
                                    <a:pt x="1347536" y="1128295"/>
                                    <a:pt x="1315452" y="1138990"/>
                                  </a:cubicBezTo>
                                  <a:lnTo>
                                    <a:pt x="1267326" y="1155032"/>
                                  </a:lnTo>
                                  <a:cubicBezTo>
                                    <a:pt x="1221537" y="1145874"/>
                                    <a:pt x="1168252" y="1136540"/>
                                    <a:pt x="1122947" y="1122948"/>
                                  </a:cubicBezTo>
                                  <a:cubicBezTo>
                                    <a:pt x="1090554" y="1113230"/>
                                    <a:pt x="1058779" y="1101558"/>
                                    <a:pt x="1026695" y="1090863"/>
                                  </a:cubicBezTo>
                                  <a:lnTo>
                                    <a:pt x="978568" y="1074821"/>
                                  </a:lnTo>
                                  <a:cubicBezTo>
                                    <a:pt x="962526" y="1069474"/>
                                    <a:pt x="947122" y="1061559"/>
                                    <a:pt x="930442" y="1058779"/>
                                  </a:cubicBezTo>
                                  <a:lnTo>
                                    <a:pt x="834189" y="1042737"/>
                                  </a:lnTo>
                                  <a:cubicBezTo>
                                    <a:pt x="818147" y="1037390"/>
                                    <a:pt x="796626" y="1039899"/>
                                    <a:pt x="786063" y="1026695"/>
                                  </a:cubicBezTo>
                                  <a:cubicBezTo>
                                    <a:pt x="772290" y="1009479"/>
                                    <a:pt x="779881" y="982247"/>
                                    <a:pt x="770021" y="962527"/>
                                  </a:cubicBezTo>
                                  <a:cubicBezTo>
                                    <a:pt x="763257" y="948999"/>
                                    <a:pt x="748632" y="941137"/>
                                    <a:pt x="737937" y="930442"/>
                                  </a:cubicBezTo>
                                  <a:cubicBezTo>
                                    <a:pt x="732590" y="909053"/>
                                    <a:pt x="721895" y="888322"/>
                                    <a:pt x="721895" y="866274"/>
                                  </a:cubicBezTo>
                                  <a:cubicBezTo>
                                    <a:pt x="721895" y="833747"/>
                                    <a:pt x="731558" y="801916"/>
                                    <a:pt x="737937" y="770021"/>
                                  </a:cubicBezTo>
                                  <a:cubicBezTo>
                                    <a:pt x="748008" y="719663"/>
                                    <a:pt x="754732" y="703595"/>
                                    <a:pt x="770021" y="657727"/>
                                  </a:cubicBezTo>
                                  <a:cubicBezTo>
                                    <a:pt x="759326" y="647032"/>
                                    <a:pt x="752768" y="628608"/>
                                    <a:pt x="737937" y="625642"/>
                                  </a:cubicBezTo>
                                  <a:cubicBezTo>
                                    <a:pt x="721355" y="622326"/>
                                    <a:pt x="694783" y="625522"/>
                                    <a:pt x="689810" y="641684"/>
                                  </a:cubicBezTo>
                                  <a:cubicBezTo>
                                    <a:pt x="670873" y="703228"/>
                                    <a:pt x="684354" y="770675"/>
                                    <a:pt x="673768" y="834190"/>
                                  </a:cubicBezTo>
                                  <a:cubicBezTo>
                                    <a:pt x="659022" y="922670"/>
                                    <a:pt x="655705" y="916421"/>
                                    <a:pt x="609600" y="962527"/>
                                  </a:cubicBezTo>
                                  <a:cubicBezTo>
                                    <a:pt x="604253" y="978569"/>
                                    <a:pt x="604122" y="997449"/>
                                    <a:pt x="593558" y="1010653"/>
                                  </a:cubicBezTo>
                                  <a:cubicBezTo>
                                    <a:pt x="570941" y="1038923"/>
                                    <a:pt x="529008" y="1048211"/>
                                    <a:pt x="497305" y="1058779"/>
                                  </a:cubicBezTo>
                                  <a:cubicBezTo>
                                    <a:pt x="481263" y="1053432"/>
                                    <a:pt x="462383" y="1053300"/>
                                    <a:pt x="449179" y="1042737"/>
                                  </a:cubicBezTo>
                                  <a:cubicBezTo>
                                    <a:pt x="434124" y="1030693"/>
                                    <a:pt x="429642" y="1009250"/>
                                    <a:pt x="417095" y="994611"/>
                                  </a:cubicBezTo>
                                  <a:cubicBezTo>
                                    <a:pt x="397409" y="971644"/>
                                    <a:pt x="369705" y="955611"/>
                                    <a:pt x="352926" y="930442"/>
                                  </a:cubicBezTo>
                                  <a:cubicBezTo>
                                    <a:pt x="310147" y="866274"/>
                                    <a:pt x="336884" y="893011"/>
                                    <a:pt x="272716" y="850232"/>
                                  </a:cubicBezTo>
                                  <a:cubicBezTo>
                                    <a:pt x="279604" y="829566"/>
                                    <a:pt x="296766" y="764011"/>
                                    <a:pt x="320842" y="753979"/>
                                  </a:cubicBezTo>
                                  <a:cubicBezTo>
                                    <a:pt x="371180" y="733005"/>
                                    <a:pt x="429529" y="739140"/>
                                    <a:pt x="481263" y="721895"/>
                                  </a:cubicBezTo>
                                  <a:lnTo>
                                    <a:pt x="529389" y="705853"/>
                                  </a:lnTo>
                                  <a:cubicBezTo>
                                    <a:pt x="523046" y="686825"/>
                                    <a:pt x="512350" y="630824"/>
                                    <a:pt x="481263" y="625642"/>
                                  </a:cubicBezTo>
                                  <a:cubicBezTo>
                                    <a:pt x="459515" y="622017"/>
                                    <a:pt x="438484" y="636337"/>
                                    <a:pt x="417095" y="641684"/>
                                  </a:cubicBezTo>
                                  <a:cubicBezTo>
                                    <a:pt x="365557" y="693222"/>
                                    <a:pt x="405315" y="664469"/>
                                    <a:pt x="320842" y="689811"/>
                                  </a:cubicBezTo>
                                  <a:cubicBezTo>
                                    <a:pt x="125561" y="748395"/>
                                    <a:pt x="308321" y="700962"/>
                                    <a:pt x="160421" y="737937"/>
                                  </a:cubicBezTo>
                                  <a:cubicBezTo>
                                    <a:pt x="128337" y="732590"/>
                                    <a:pt x="88647" y="743314"/>
                                    <a:pt x="64168" y="721895"/>
                                  </a:cubicBezTo>
                                  <a:cubicBezTo>
                                    <a:pt x="38716" y="699624"/>
                                    <a:pt x="42779" y="657726"/>
                                    <a:pt x="32084" y="625642"/>
                                  </a:cubicBezTo>
                                  <a:lnTo>
                                    <a:pt x="16042" y="577516"/>
                                  </a:lnTo>
                                  <a:lnTo>
                                    <a:pt x="0" y="529390"/>
                                  </a:lnTo>
                                  <a:cubicBezTo>
                                    <a:pt x="5347" y="486611"/>
                                    <a:pt x="8330" y="443470"/>
                                    <a:pt x="16042" y="401053"/>
                                  </a:cubicBezTo>
                                  <a:cubicBezTo>
                                    <a:pt x="19067" y="384416"/>
                                    <a:pt x="20127" y="364884"/>
                                    <a:pt x="32084" y="352927"/>
                                  </a:cubicBezTo>
                                  <a:cubicBezTo>
                                    <a:pt x="44041" y="340970"/>
                                    <a:pt x="64168" y="342232"/>
                                    <a:pt x="80210" y="336884"/>
                                  </a:cubicBezTo>
                                  <a:cubicBezTo>
                                    <a:pt x="90905" y="326189"/>
                                    <a:pt x="98767" y="311564"/>
                                    <a:pt x="112295" y="304800"/>
                                  </a:cubicBezTo>
                                  <a:cubicBezTo>
                                    <a:pt x="142544" y="289676"/>
                                    <a:pt x="180407" y="291476"/>
                                    <a:pt x="208547" y="272716"/>
                                  </a:cubicBezTo>
                                  <a:lnTo>
                                    <a:pt x="304800" y="208548"/>
                                  </a:lnTo>
                                  <a:cubicBezTo>
                                    <a:pt x="310147" y="192506"/>
                                    <a:pt x="303932" y="160421"/>
                                    <a:pt x="320842" y="160421"/>
                                  </a:cubicBezTo>
                                  <a:cubicBezTo>
                                    <a:pt x="337752" y="160421"/>
                                    <a:pt x="336884" y="208548"/>
                                    <a:pt x="336884" y="208548"/>
                                  </a:cubicBezTo>
                                </a:path>
                              </a:pathLst>
                            </a:custGeom>
                            <a:noFill/>
                            <a:ln w="9525"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txbx>
                            <w:txbxContent>
                              <w:p w:rsidR="00735966" w:rsidRDefault="00735966" w:rsidP="00735966">
                                <w:pPr>
                                  <w:rPr>
                                    <w:rFonts w:eastAsia="Times New Roman"/>
                                  </w:rPr>
                                </w:pPr>
                              </w:p>
                            </w:txbxContent>
                          </wps:txbx>
                          <wps:bodyPr rtlCol="0" anchor="ctr"/>
                        </wps:wsp>
                      </wpg:grpSp>
                      <wps:wsp>
                        <wps:cNvPr id="11" name="TextBox 23"/>
                        <wps:cNvSpPr txBox="1"/>
                        <wps:spPr>
                          <a:xfrm>
                            <a:off x="3707904" y="3645024"/>
                            <a:ext cx="1728192" cy="307777"/>
                          </a:xfrm>
                          <a:prstGeom prst="rect">
                            <a:avLst/>
                          </a:prstGeom>
                          <a:noFill/>
                        </wps:spPr>
                        <wps:txbx>
                          <w:txbxContent>
                            <w:p w:rsidR="00735966" w:rsidRDefault="00735966" w:rsidP="00735966">
                              <w:pPr>
                                <w:pStyle w:val="ac"/>
                                <w:spacing w:before="0" w:beforeAutospacing="0" w:after="0" w:afterAutospacing="0"/>
                              </w:pPr>
                              <w:r>
                                <w:rPr>
                                  <w:b/>
                                  <w:bCs/>
                                  <w:color w:val="000000"/>
                                  <w:kern w:val="24"/>
                                  <w:sz w:val="28"/>
                                  <w:szCs w:val="28"/>
                                </w:rPr>
                                <w:t>Mitochondria</w:t>
                              </w:r>
                            </w:p>
                          </w:txbxContent>
                        </wps:txbx>
                        <wps:bodyPr wrap="square" rtlCol="0">
                          <a:spAutoFit/>
                        </wps:bodyPr>
                      </wps:wsp>
                      <wpg:grpSp>
                        <wpg:cNvPr id="12" name="组合 12"/>
                        <wpg:cNvGrpSpPr/>
                        <wpg:grpSpPr>
                          <a:xfrm>
                            <a:off x="1403648" y="3501008"/>
                            <a:ext cx="1512168" cy="853063"/>
                            <a:chOff x="1403648" y="3501008"/>
                            <a:chExt cx="1512168" cy="853063"/>
                          </a:xfrm>
                        </wpg:grpSpPr>
                        <wps:wsp>
                          <wps:cNvPr id="48" name="椭圆 48"/>
                          <wps:cNvSpPr/>
                          <wps:spPr>
                            <a:xfrm>
                              <a:off x="1547664" y="3501008"/>
                              <a:ext cx="1152128" cy="648072"/>
                            </a:xfrm>
                            <a:prstGeom prst="ellipse">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rsidR="00735966" w:rsidRDefault="00735966" w:rsidP="00735966">
                                <w:pPr>
                                  <w:rPr>
                                    <w:rFonts w:eastAsia="Times New Roman"/>
                                  </w:rPr>
                                </w:pPr>
                              </w:p>
                            </w:txbxContent>
                          </wps:txbx>
                          <wps:bodyPr rtlCol="0" anchor="ctr"/>
                        </wps:wsp>
                        <wps:wsp>
                          <wps:cNvPr id="49" name="TextBox 26"/>
                          <wps:cNvSpPr txBox="1"/>
                          <wps:spPr>
                            <a:xfrm>
                              <a:off x="1475656" y="4077072"/>
                              <a:ext cx="1440160" cy="276999"/>
                            </a:xfrm>
                            <a:prstGeom prst="rect">
                              <a:avLst/>
                            </a:prstGeom>
                            <a:noFill/>
                          </wps:spPr>
                          <wps:txbx>
                            <w:txbxContent>
                              <w:p w:rsidR="00735966" w:rsidRDefault="00735966" w:rsidP="00735966">
                                <w:pPr>
                                  <w:pStyle w:val="ac"/>
                                  <w:spacing w:before="0" w:beforeAutospacing="0" w:after="0" w:afterAutospacing="0"/>
                                </w:pPr>
                                <w:r>
                                  <w:rPr>
                                    <w:b/>
                                    <w:bCs/>
                                    <w:color w:val="000000"/>
                                    <w:kern w:val="24"/>
                                  </w:rPr>
                                  <w:t>Autophagesome</w:t>
                                </w:r>
                              </w:p>
                            </w:txbxContent>
                          </wps:txbx>
                          <wps:bodyPr wrap="square" rtlCol="0">
                            <a:spAutoFit/>
                          </wps:bodyPr>
                        </wps:wsp>
                        <pic:pic xmlns:pic="http://schemas.openxmlformats.org/drawingml/2006/picture">
                          <pic:nvPicPr>
                            <pic:cNvPr id="50" name="Picture 2"/>
                            <pic:cNvPicPr>
                              <a:picLocks noChangeAspect="1" noChangeArrowheads="1"/>
                            </pic:cNvPicPr>
                          </pic:nvPicPr>
                          <pic:blipFill>
                            <a:blip r:embed="rId8" cstate="print"/>
                            <a:srcRect/>
                            <a:stretch>
                              <a:fillRect/>
                            </a:stretch>
                          </pic:blipFill>
                          <pic:spPr bwMode="auto">
                            <a:xfrm>
                              <a:off x="1403648" y="3573016"/>
                              <a:ext cx="576064" cy="350648"/>
                            </a:xfrm>
                            <a:prstGeom prst="rect">
                              <a:avLst/>
                            </a:prstGeom>
                            <a:noFill/>
                            <a:ln w="9525">
                              <a:noFill/>
                              <a:miter lim="800000"/>
                              <a:headEnd/>
                              <a:tailEnd/>
                            </a:ln>
                          </pic:spPr>
                        </pic:pic>
                      </wpg:grpSp>
                      <wps:wsp>
                        <wps:cNvPr id="13" name="TextBox 28"/>
                        <wps:cNvSpPr txBox="1"/>
                        <wps:spPr>
                          <a:xfrm>
                            <a:off x="2843808" y="1196752"/>
                            <a:ext cx="648072" cy="307777"/>
                          </a:xfrm>
                          <a:prstGeom prst="rect">
                            <a:avLst/>
                          </a:prstGeom>
                          <a:noFill/>
                        </wps:spPr>
                        <wps:txbx>
                          <w:txbxContent>
                            <w:p w:rsidR="00735966" w:rsidRDefault="00735966" w:rsidP="00735966">
                              <w:pPr>
                                <w:pStyle w:val="ac"/>
                                <w:spacing w:before="0" w:beforeAutospacing="0" w:after="0" w:afterAutospacing="0"/>
                              </w:pPr>
                              <w:r>
                                <w:rPr>
                                  <w:b/>
                                  <w:bCs/>
                                  <w:color w:val="000000"/>
                                  <w:kern w:val="24"/>
                                  <w:sz w:val="28"/>
                                  <w:szCs w:val="28"/>
                                </w:rPr>
                                <w:t>TLR</w:t>
                              </w:r>
                            </w:p>
                          </w:txbxContent>
                        </wps:txbx>
                        <wps:bodyPr wrap="square" rtlCol="0">
                          <a:spAutoFit/>
                        </wps:bodyPr>
                      </wps:wsp>
                      <wps:wsp>
                        <wps:cNvPr id="14" name="直接箭头连接符 14"/>
                        <wps:cNvCnPr/>
                        <wps:spPr>
                          <a:xfrm>
                            <a:off x="4355976" y="2420888"/>
                            <a:ext cx="216024" cy="216024"/>
                          </a:xfrm>
                          <a:prstGeom prst="straightConnector1">
                            <a:avLst/>
                          </a:prstGeom>
                          <a:noFill/>
                          <a:ln w="19050"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5" name="直接箭头连接符 15"/>
                        <wps:cNvCnPr/>
                        <wps:spPr>
                          <a:xfrm>
                            <a:off x="4572000" y="2636912"/>
                            <a:ext cx="216024" cy="216024"/>
                          </a:xfrm>
                          <a:prstGeom prst="straightConnector1">
                            <a:avLst/>
                          </a:prstGeom>
                          <a:noFill/>
                          <a:ln w="19050"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g:grpSp>
                        <wpg:cNvPr id="16" name="组合 16"/>
                        <wpg:cNvGrpSpPr/>
                        <wpg:grpSpPr>
                          <a:xfrm>
                            <a:off x="3995936" y="1772816"/>
                            <a:ext cx="1800200" cy="648072"/>
                            <a:chOff x="3995936" y="1772816"/>
                            <a:chExt cx="1800200" cy="648072"/>
                          </a:xfrm>
                        </wpg:grpSpPr>
                        <wps:wsp>
                          <wps:cNvPr id="45" name="TextBox 32"/>
                          <wps:cNvSpPr txBox="1"/>
                          <wps:spPr>
                            <a:xfrm>
                              <a:off x="4325489" y="2000841"/>
                              <a:ext cx="657073" cy="276031"/>
                            </a:xfrm>
                            <a:prstGeom prst="rect">
                              <a:avLst/>
                            </a:prstGeom>
                            <a:noFill/>
                            <a:ln w="25400">
                              <a:solidFill>
                                <a:srgbClr val="4F81BD"/>
                              </a:solidFill>
                            </a:ln>
                          </wps:spPr>
                          <wps:txbx>
                            <w:txbxContent>
                              <w:p w:rsidR="00735966" w:rsidRDefault="00735966" w:rsidP="00735966">
                                <w:pPr>
                                  <w:pStyle w:val="ac"/>
                                  <w:spacing w:before="0" w:beforeAutospacing="0" w:after="0" w:afterAutospacing="0"/>
                                </w:pPr>
                                <w:r>
                                  <w:rPr>
                                    <w:b/>
                                    <w:bCs/>
                                    <w:color w:val="000000"/>
                                    <w:kern w:val="24"/>
                                  </w:rPr>
                                  <w:t>IRAK1</w:t>
                                </w:r>
                              </w:p>
                            </w:txbxContent>
                          </wps:txbx>
                          <wps:bodyPr wrap="square" rtlCol="0">
                            <a:spAutoFit/>
                          </wps:bodyPr>
                        </wps:wsp>
                        <wps:wsp>
                          <wps:cNvPr id="46" name="TextBox 37"/>
                          <wps:cNvSpPr txBox="1"/>
                          <wps:spPr>
                            <a:xfrm>
                              <a:off x="3995936" y="1772816"/>
                              <a:ext cx="338554" cy="648072"/>
                            </a:xfrm>
                            <a:prstGeom prst="rect">
                              <a:avLst/>
                            </a:prstGeom>
                            <a:noFill/>
                            <a:ln w="28575">
                              <a:solidFill>
                                <a:srgbClr val="4F81BD"/>
                              </a:solidFill>
                            </a:ln>
                          </wps:spPr>
                          <wps:txbx>
                            <w:txbxContent>
                              <w:p w:rsidR="00735966" w:rsidRDefault="00735966" w:rsidP="00735966">
                                <w:pPr>
                                  <w:pStyle w:val="ac"/>
                                  <w:spacing w:before="0" w:beforeAutospacing="0" w:after="0" w:afterAutospacing="0"/>
                                </w:pPr>
                                <w:r>
                                  <w:rPr>
                                    <w:b/>
                                    <w:bCs/>
                                    <w:color w:val="000000"/>
                                    <w:kern w:val="24"/>
                                    <w:sz w:val="20"/>
                                    <w:szCs w:val="20"/>
                                  </w:rPr>
                                  <w:t>MyoD88</w:t>
                                </w:r>
                              </w:p>
                            </w:txbxContent>
                          </wps:txbx>
                          <wps:bodyPr vert="eaVert" wrap="square" rtlCol="0">
                            <a:spAutoFit/>
                          </wps:bodyPr>
                        </wps:wsp>
                        <wps:wsp>
                          <wps:cNvPr id="47" name="TextBox 38"/>
                          <wps:cNvSpPr txBox="1"/>
                          <wps:spPr>
                            <a:xfrm>
                              <a:off x="4982562" y="1916832"/>
                              <a:ext cx="813574" cy="338554"/>
                            </a:xfrm>
                            <a:prstGeom prst="rect">
                              <a:avLst/>
                            </a:prstGeom>
                            <a:noFill/>
                            <a:ln w="25400">
                              <a:solidFill>
                                <a:srgbClr val="4F81BD"/>
                              </a:solidFill>
                            </a:ln>
                          </wps:spPr>
                          <wps:txbx>
                            <w:txbxContent>
                              <w:p w:rsidR="00735966" w:rsidRDefault="00735966" w:rsidP="00735966">
                                <w:pPr>
                                  <w:pStyle w:val="ac"/>
                                  <w:spacing w:before="0" w:beforeAutospacing="0" w:after="0" w:afterAutospacing="0"/>
                                </w:pPr>
                                <w:r>
                                  <w:rPr>
                                    <w:b/>
                                    <w:bCs/>
                                    <w:color w:val="000000"/>
                                    <w:kern w:val="24"/>
                                    <w:sz w:val="32"/>
                                    <w:szCs w:val="32"/>
                                  </w:rPr>
                                  <w:t>TRAF</w:t>
                                </w:r>
                              </w:p>
                            </w:txbxContent>
                          </wps:txbx>
                          <wps:bodyPr wrap="square" rtlCol="0">
                            <a:spAutoFit/>
                          </wps:bodyPr>
                        </wps:wsp>
                      </wpg:grpSp>
                      <wps:wsp>
                        <wps:cNvPr id="17" name="Rectangle 1"/>
                        <wps:cNvSpPr>
                          <a:spLocks noChangeArrowheads="1"/>
                        </wps:cNvSpPr>
                        <wps:spPr bwMode="auto">
                          <a:xfrm>
                            <a:off x="4788024" y="2852936"/>
                            <a:ext cx="851515" cy="369332"/>
                          </a:xfrm>
                          <a:prstGeom prst="rect">
                            <a:avLst/>
                          </a:prstGeom>
                          <a:noFill/>
                          <a:ln w="25400">
                            <a:solidFill>
                              <a:srgbClr val="4F81BD"/>
                            </a:solidFill>
                            <a:miter lim="800000"/>
                            <a:headEnd/>
                            <a:tailEnd/>
                          </a:ln>
                          <a:effectLst/>
                        </wps:spPr>
                        <wps:txbx>
                          <w:txbxContent>
                            <w:p w:rsidR="00735966" w:rsidRDefault="00735966" w:rsidP="00735966">
                              <w:pPr>
                                <w:pStyle w:val="ac"/>
                                <w:spacing w:before="0" w:beforeAutospacing="0" w:after="0" w:afterAutospacing="0"/>
                                <w:textAlignment w:val="baseline"/>
                              </w:pPr>
                              <w:r>
                                <w:rPr>
                                  <w:rFonts w:eastAsia="宋体"/>
                                  <w:b/>
                                  <w:bCs/>
                                  <w:color w:val="000000"/>
                                  <w:kern w:val="24"/>
                                  <w:sz w:val="36"/>
                                  <w:szCs w:val="36"/>
                                </w:rPr>
                                <w:t>NF-κB</w:t>
                              </w:r>
                            </w:p>
                          </w:txbxContent>
                        </wps:txbx>
                        <wps:bodyPr vert="horz" wrap="none" lIns="91440" tIns="45720" rIns="91440" bIns="45720" numCol="1" anchor="ctr" anchorCtr="0" compatLnSpc="1">
                          <a:prstTxWarp prst="textNoShape">
                            <a:avLst/>
                          </a:prstTxWarp>
                          <a:spAutoFit/>
                        </wps:bodyPr>
                      </wps:wsp>
                      <wps:wsp>
                        <wps:cNvPr id="18" name="直接箭头连接符 18"/>
                        <wps:cNvCnPr/>
                        <wps:spPr>
                          <a:xfrm>
                            <a:off x="5364088" y="3284984"/>
                            <a:ext cx="216024" cy="216024"/>
                          </a:xfrm>
                          <a:prstGeom prst="straightConnector1">
                            <a:avLst/>
                          </a:prstGeom>
                          <a:noFill/>
                          <a:ln w="19050"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9" name="直接箭头连接符 19"/>
                        <wps:cNvCnPr/>
                        <wps:spPr>
                          <a:xfrm>
                            <a:off x="4427984" y="5229200"/>
                            <a:ext cx="0" cy="360040"/>
                          </a:xfrm>
                          <a:prstGeom prst="straightConnector1">
                            <a:avLst/>
                          </a:prstGeom>
                          <a:noFill/>
                          <a:ln w="25400"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0" name="TextBox 45"/>
                        <wps:cNvSpPr txBox="1"/>
                        <wps:spPr>
                          <a:xfrm>
                            <a:off x="3707904" y="5589240"/>
                            <a:ext cx="1728192" cy="369332"/>
                          </a:xfrm>
                          <a:prstGeom prst="rect">
                            <a:avLst/>
                          </a:prstGeom>
                          <a:noFill/>
                        </wps:spPr>
                        <wps:txbx>
                          <w:txbxContent>
                            <w:p w:rsidR="00735966" w:rsidRDefault="00735966" w:rsidP="00735966">
                              <w:pPr>
                                <w:pStyle w:val="ac"/>
                                <w:spacing w:before="0" w:beforeAutospacing="0" w:after="0" w:afterAutospacing="0"/>
                              </w:pPr>
                              <w:r>
                                <w:rPr>
                                  <w:b/>
                                  <w:bCs/>
                                  <w:color w:val="000000"/>
                                  <w:kern w:val="24"/>
                                  <w:sz w:val="36"/>
                                  <w:szCs w:val="36"/>
                                </w:rPr>
                                <w:t>Inflammation</w:t>
                              </w:r>
                            </w:p>
                          </w:txbxContent>
                        </wps:txbx>
                        <wps:bodyPr wrap="square" rtlCol="0">
                          <a:spAutoFit/>
                        </wps:bodyPr>
                      </wps:wsp>
                      <wps:wsp>
                        <wps:cNvPr id="21" name="TextBox 47"/>
                        <wps:cNvSpPr txBox="1"/>
                        <wps:spPr>
                          <a:xfrm>
                            <a:off x="2267744" y="2924944"/>
                            <a:ext cx="864096" cy="338554"/>
                          </a:xfrm>
                          <a:prstGeom prst="rect">
                            <a:avLst/>
                          </a:prstGeom>
                          <a:noFill/>
                          <a:ln w="25400">
                            <a:solidFill>
                              <a:srgbClr val="4F81BD"/>
                            </a:solidFill>
                          </a:ln>
                        </wps:spPr>
                        <wps:txbx>
                          <w:txbxContent>
                            <w:p w:rsidR="00735966" w:rsidRDefault="00735966" w:rsidP="00735966">
                              <w:pPr>
                                <w:pStyle w:val="ac"/>
                                <w:spacing w:before="0" w:beforeAutospacing="0" w:after="0" w:afterAutospacing="0"/>
                              </w:pPr>
                              <w:r>
                                <w:rPr>
                                  <w:b/>
                                  <w:bCs/>
                                  <w:color w:val="000000"/>
                                  <w:kern w:val="24"/>
                                  <w:sz w:val="32"/>
                                  <w:szCs w:val="32"/>
                                </w:rPr>
                                <w:t>NOD2</w:t>
                              </w:r>
                            </w:p>
                          </w:txbxContent>
                        </wps:txbx>
                        <wps:bodyPr wrap="square" rtlCol="0">
                          <a:spAutoFit/>
                        </wps:bodyPr>
                      </wps:wsp>
                      <wpg:grpSp>
                        <wpg:cNvPr id="22" name="组合 22"/>
                        <wpg:cNvGrpSpPr/>
                        <wpg:grpSpPr>
                          <a:xfrm>
                            <a:off x="1763688" y="1700808"/>
                            <a:ext cx="648072" cy="1728192"/>
                            <a:chOff x="1763688" y="1700808"/>
                            <a:chExt cx="648072" cy="1728192"/>
                          </a:xfrm>
                        </wpg:grpSpPr>
                        <wps:wsp>
                          <wps:cNvPr id="41" name="直接连接符 41"/>
                          <wps:cNvCnPr/>
                          <wps:spPr>
                            <a:xfrm>
                              <a:off x="1763688" y="1700808"/>
                              <a:ext cx="0" cy="1224136"/>
                            </a:xfrm>
                            <a:prstGeom prst="line">
                              <a:avLst/>
                            </a:prstGeom>
                            <a:noFill/>
                            <a:ln w="25400"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42" name="直接连接符 42"/>
                          <wps:cNvCnPr/>
                          <wps:spPr>
                            <a:xfrm>
                              <a:off x="1763688" y="2924944"/>
                              <a:ext cx="288032" cy="0"/>
                            </a:xfrm>
                            <a:prstGeom prst="line">
                              <a:avLst/>
                            </a:prstGeom>
                            <a:noFill/>
                            <a:ln w="25400"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43" name="直接箭头连接符 43"/>
                          <wps:cNvCnPr/>
                          <wps:spPr>
                            <a:xfrm>
                              <a:off x="2051720" y="2924944"/>
                              <a:ext cx="0" cy="504056"/>
                            </a:xfrm>
                            <a:prstGeom prst="straightConnector1">
                              <a:avLst/>
                            </a:prstGeom>
                            <a:noFill/>
                            <a:ln w="25400"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44" name="直接连接符 44"/>
                          <wps:cNvCnPr/>
                          <wps:spPr>
                            <a:xfrm>
                              <a:off x="1763688" y="1700808"/>
                              <a:ext cx="648072" cy="0"/>
                            </a:xfrm>
                            <a:prstGeom prst="line">
                              <a:avLst/>
                            </a:prstGeom>
                            <a:noFill/>
                            <a:ln w="25400"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g:grpSp>
                      <wps:wsp>
                        <wps:cNvPr id="23" name="直接箭头连接符 23"/>
                        <wps:cNvCnPr/>
                        <wps:spPr>
                          <a:xfrm flipV="1">
                            <a:off x="2411760" y="3284984"/>
                            <a:ext cx="216024" cy="216024"/>
                          </a:xfrm>
                          <a:prstGeom prst="straightConnector1">
                            <a:avLst/>
                          </a:prstGeom>
                          <a:noFill/>
                          <a:ln w="25400"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4" name="直接箭头连接符 24"/>
                        <wps:cNvCnPr>
                          <a:stCxn id="21" idx="3"/>
                        </wps:cNvCnPr>
                        <wps:spPr>
                          <a:xfrm flipV="1">
                            <a:off x="3131840" y="3068962"/>
                            <a:ext cx="504056" cy="25259"/>
                          </a:xfrm>
                          <a:prstGeom prst="straightConnector1">
                            <a:avLst/>
                          </a:prstGeom>
                          <a:noFill/>
                          <a:ln w="25400"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5" name="直接箭头连接符 25"/>
                        <wps:cNvCnPr/>
                        <wps:spPr>
                          <a:xfrm>
                            <a:off x="2699792" y="1700808"/>
                            <a:ext cx="1224136" cy="144016"/>
                          </a:xfrm>
                          <a:prstGeom prst="straightConnector1">
                            <a:avLst/>
                          </a:prstGeom>
                          <a:noFill/>
                          <a:ln w="25400"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6" name="TextBox 70"/>
                        <wps:cNvSpPr txBox="1"/>
                        <wps:spPr>
                          <a:xfrm>
                            <a:off x="3635896" y="2924944"/>
                            <a:ext cx="657073" cy="276031"/>
                          </a:xfrm>
                          <a:prstGeom prst="rect">
                            <a:avLst/>
                          </a:prstGeom>
                          <a:noFill/>
                          <a:ln w="25400">
                            <a:solidFill>
                              <a:srgbClr val="4F81BD"/>
                            </a:solidFill>
                          </a:ln>
                        </wps:spPr>
                        <wps:txbx>
                          <w:txbxContent>
                            <w:p w:rsidR="00735966" w:rsidRDefault="00735966" w:rsidP="00735966">
                              <w:pPr>
                                <w:pStyle w:val="ac"/>
                                <w:spacing w:before="0" w:beforeAutospacing="0" w:after="0" w:afterAutospacing="0"/>
                              </w:pPr>
                              <w:r>
                                <w:rPr>
                                  <w:b/>
                                  <w:bCs/>
                                  <w:color w:val="000000"/>
                                  <w:kern w:val="24"/>
                                </w:rPr>
                                <w:t>SHH</w:t>
                              </w:r>
                            </w:p>
                          </w:txbxContent>
                        </wps:txbx>
                        <wps:bodyPr wrap="square" rtlCol="0">
                          <a:spAutoFit/>
                        </wps:bodyPr>
                      </wps:wsp>
                      <wps:wsp>
                        <wps:cNvPr id="27" name="直接箭头连接符 27"/>
                        <wps:cNvCnPr>
                          <a:endCxn id="17" idx="1"/>
                        </wps:cNvCnPr>
                        <wps:spPr>
                          <a:xfrm flipV="1">
                            <a:off x="4355976" y="3037602"/>
                            <a:ext cx="432048" cy="31358"/>
                          </a:xfrm>
                          <a:prstGeom prst="straightConnector1">
                            <a:avLst/>
                          </a:prstGeom>
                          <a:noFill/>
                          <a:ln w="25400"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28" name="圆角矩形 28"/>
                        <wps:cNvSpPr/>
                        <wps:spPr>
                          <a:xfrm>
                            <a:off x="3635896" y="3429000"/>
                            <a:ext cx="936104" cy="288032"/>
                          </a:xfrm>
                          <a:prstGeom prst="roundRect">
                            <a:avLst/>
                          </a:prstGeom>
                          <a:no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rsidR="00735966" w:rsidRDefault="00735966" w:rsidP="00735966">
                              <w:pPr>
                                <w:pStyle w:val="ac"/>
                                <w:spacing w:before="0" w:beforeAutospacing="0" w:after="0" w:afterAutospacing="0"/>
                                <w:jc w:val="center"/>
                              </w:pPr>
                              <w:r>
                                <w:rPr>
                                  <w:b/>
                                  <w:bCs/>
                                  <w:color w:val="000000"/>
                                  <w:kern w:val="24"/>
                                  <w:sz w:val="20"/>
                                  <w:szCs w:val="20"/>
                                </w:rPr>
                                <w:t>Cyotochrom C</w:t>
                              </w:r>
                            </w:p>
                          </w:txbxContent>
                        </wps:txbx>
                        <wps:bodyPr rtlCol="0" anchor="ctr"/>
                      </wps:wsp>
                      <wps:wsp>
                        <wps:cNvPr id="29" name="直接箭头连接符 29"/>
                        <wps:cNvCnPr/>
                        <wps:spPr>
                          <a:xfrm>
                            <a:off x="5220072" y="5733256"/>
                            <a:ext cx="1296144" cy="0"/>
                          </a:xfrm>
                          <a:prstGeom prst="straightConnector1">
                            <a:avLst/>
                          </a:prstGeom>
                          <a:noFill/>
                          <a:ln w="25400"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30" name="TextBox 82"/>
                        <wps:cNvSpPr txBox="1"/>
                        <wps:spPr>
                          <a:xfrm>
                            <a:off x="6588224" y="5517232"/>
                            <a:ext cx="1296144" cy="461665"/>
                          </a:xfrm>
                          <a:prstGeom prst="rect">
                            <a:avLst/>
                          </a:prstGeom>
                          <a:noFill/>
                        </wps:spPr>
                        <wps:txbx>
                          <w:txbxContent>
                            <w:p w:rsidR="00735966" w:rsidRDefault="00735966" w:rsidP="00735966">
                              <w:pPr>
                                <w:pStyle w:val="ac"/>
                                <w:spacing w:before="0" w:beforeAutospacing="0" w:after="0" w:afterAutospacing="0"/>
                              </w:pPr>
                              <w:r>
                                <w:rPr>
                                  <w:b/>
                                  <w:bCs/>
                                  <w:color w:val="000000"/>
                                  <w:kern w:val="24"/>
                                  <w:sz w:val="48"/>
                                  <w:szCs w:val="48"/>
                                </w:rPr>
                                <w:t>IBD</w:t>
                              </w:r>
                            </w:p>
                          </w:txbxContent>
                        </wps:txbx>
                        <wps:bodyPr wrap="square" rtlCol="0">
                          <a:spAutoFit/>
                        </wps:bodyPr>
                      </wps:wsp>
                      <wps:wsp>
                        <wps:cNvPr id="31" name="圆角矩形 31"/>
                        <wps:cNvSpPr/>
                        <wps:spPr>
                          <a:xfrm>
                            <a:off x="1043608" y="2852936"/>
                            <a:ext cx="504056" cy="72008"/>
                          </a:xfrm>
                          <a:prstGeom prst="roundRect">
                            <a:avLst/>
                          </a:prstGeom>
                          <a:solidFill>
                            <a:sysClr val="window" lastClr="FFFFFF"/>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rsidR="00735966" w:rsidRDefault="00735966" w:rsidP="00735966">
                              <w:pPr>
                                <w:rPr>
                                  <w:rFonts w:eastAsia="Times New Roman"/>
                                </w:rPr>
                              </w:pPr>
                            </w:p>
                          </w:txbxContent>
                        </wps:txbx>
                        <wps:bodyPr rtlCol="0" anchor="ctr"/>
                      </wps:wsp>
                      <wps:wsp>
                        <wps:cNvPr id="32" name="椭圆 32"/>
                        <wps:cNvSpPr/>
                        <wps:spPr>
                          <a:xfrm>
                            <a:off x="1043608" y="3068960"/>
                            <a:ext cx="360040" cy="72008"/>
                          </a:xfrm>
                          <a:prstGeom prst="ellipse">
                            <a:avLst/>
                          </a:prstGeom>
                          <a:solidFill>
                            <a:sysClr val="window" lastClr="FFFFFF"/>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rsidR="00735966" w:rsidRDefault="00735966" w:rsidP="00735966">
                              <w:pPr>
                                <w:rPr>
                                  <w:rFonts w:eastAsia="Times New Roman"/>
                                </w:rPr>
                              </w:pPr>
                            </w:p>
                          </w:txbxContent>
                        </wps:txbx>
                        <wps:bodyPr rtlCol="0" anchor="ctr"/>
                      </wps:wsp>
                      <wps:wsp>
                        <wps:cNvPr id="33" name="椭圆 33"/>
                        <wps:cNvSpPr/>
                        <wps:spPr>
                          <a:xfrm>
                            <a:off x="1115616" y="3284984"/>
                            <a:ext cx="288032" cy="216024"/>
                          </a:xfrm>
                          <a:prstGeom prst="ellipse">
                            <a:avLst/>
                          </a:prstGeom>
                          <a:solidFill>
                            <a:sysClr val="window" lastClr="FFFFFF"/>
                          </a:solidFill>
                          <a:ln w="25400" cap="flat" cmpd="sng" algn="ctr">
                            <a:solidFill>
                              <a:sysClr val="windowText" lastClr="000000"/>
                            </a:solidFill>
                            <a:prstDash val="solid"/>
                          </a:ln>
                          <a:effectLst/>
                        </wps:spPr>
                        <wps:style>
                          <a:lnRef idx="2">
                            <a:schemeClr val="dk1"/>
                          </a:lnRef>
                          <a:fillRef idx="1">
                            <a:schemeClr val="lt1"/>
                          </a:fillRef>
                          <a:effectRef idx="0">
                            <a:schemeClr val="dk1"/>
                          </a:effectRef>
                          <a:fontRef idx="minor">
                            <a:schemeClr val="dk1"/>
                          </a:fontRef>
                        </wps:style>
                        <wps:txbx>
                          <w:txbxContent>
                            <w:p w:rsidR="00735966" w:rsidRDefault="00735966" w:rsidP="00735966">
                              <w:pPr>
                                <w:rPr>
                                  <w:rFonts w:eastAsia="Times New Roman"/>
                                </w:rPr>
                              </w:pPr>
                            </w:p>
                          </w:txbxContent>
                        </wps:txbx>
                        <wps:bodyPr rtlCol="0" anchor="ctr"/>
                      </wps:wsp>
                      <wps:wsp>
                        <wps:cNvPr id="34" name="TextBox 87"/>
                        <wps:cNvSpPr txBox="1"/>
                        <wps:spPr>
                          <a:xfrm>
                            <a:off x="683568" y="2420888"/>
                            <a:ext cx="1080120" cy="400110"/>
                          </a:xfrm>
                          <a:prstGeom prst="rect">
                            <a:avLst/>
                          </a:prstGeom>
                          <a:noFill/>
                        </wps:spPr>
                        <wps:txbx>
                          <w:txbxContent>
                            <w:p w:rsidR="00735966" w:rsidRDefault="00735966" w:rsidP="00735966">
                              <w:pPr>
                                <w:pStyle w:val="ac"/>
                                <w:spacing w:before="0" w:beforeAutospacing="0" w:after="0" w:afterAutospacing="0"/>
                              </w:pPr>
                              <w:r>
                                <w:rPr>
                                  <w:b/>
                                  <w:bCs/>
                                  <w:color w:val="000000"/>
                                  <w:kern w:val="24"/>
                                  <w:sz w:val="20"/>
                                  <w:szCs w:val="20"/>
                                </w:rPr>
                                <w:t>Tight junction proteins</w:t>
                              </w:r>
                            </w:p>
                          </w:txbxContent>
                        </wps:txbx>
                        <wps:bodyPr wrap="square" rtlCol="0">
                          <a:spAutoFit/>
                        </wps:bodyPr>
                      </wps:wsp>
                      <wps:wsp>
                        <wps:cNvPr id="35" name="TextBox 88"/>
                        <wps:cNvSpPr txBox="1"/>
                        <wps:spPr>
                          <a:xfrm>
                            <a:off x="2483768" y="2276872"/>
                            <a:ext cx="1656184" cy="307777"/>
                          </a:xfrm>
                          <a:prstGeom prst="rect">
                            <a:avLst/>
                          </a:prstGeom>
                          <a:noFill/>
                        </wps:spPr>
                        <wps:txbx>
                          <w:txbxContent>
                            <w:p w:rsidR="00735966" w:rsidRDefault="00735966" w:rsidP="00735966">
                              <w:pPr>
                                <w:pStyle w:val="ac"/>
                                <w:spacing w:before="0" w:beforeAutospacing="0" w:after="0" w:afterAutospacing="0"/>
                              </w:pPr>
                              <w:r>
                                <w:rPr>
                                  <w:b/>
                                  <w:bCs/>
                                  <w:color w:val="000000"/>
                                  <w:kern w:val="24"/>
                                  <w:sz w:val="28"/>
                                  <w:szCs w:val="28"/>
                                </w:rPr>
                                <w:t>miRNAs</w:t>
                              </w:r>
                            </w:p>
                          </w:txbxContent>
                        </wps:txbx>
                        <wps:bodyPr wrap="square" rtlCol="0">
                          <a:spAutoFit/>
                        </wps:bodyPr>
                      </wps:wsp>
                      <wps:wsp>
                        <wps:cNvPr id="36" name="直接箭头连接符 36"/>
                        <wps:cNvCnPr/>
                        <wps:spPr>
                          <a:xfrm flipV="1">
                            <a:off x="3347864" y="2204864"/>
                            <a:ext cx="576064" cy="216024"/>
                          </a:xfrm>
                          <a:prstGeom prst="straightConnector1">
                            <a:avLst/>
                          </a:prstGeom>
                          <a:noFill/>
                          <a:ln w="25400" cap="flat" cmpd="sng" algn="ctr">
                            <a:solidFill>
                              <a:srgbClr val="FF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37" name="直接箭头连接符 37"/>
                        <wps:cNvCnPr/>
                        <wps:spPr>
                          <a:xfrm flipH="1">
                            <a:off x="2843808" y="2492896"/>
                            <a:ext cx="152400" cy="495672"/>
                          </a:xfrm>
                          <a:prstGeom prst="straightConnector1">
                            <a:avLst/>
                          </a:prstGeom>
                          <a:noFill/>
                          <a:ln w="25400" cap="flat" cmpd="sng" algn="ctr">
                            <a:solidFill>
                              <a:srgbClr val="FF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38" name="直接箭头连接符 38"/>
                        <wps:cNvCnPr>
                          <a:stCxn id="35" idx="1"/>
                        </wps:cNvCnPr>
                        <wps:spPr>
                          <a:xfrm flipH="1">
                            <a:off x="1619672" y="2430761"/>
                            <a:ext cx="864096" cy="494183"/>
                          </a:xfrm>
                          <a:prstGeom prst="straightConnector1">
                            <a:avLst/>
                          </a:prstGeom>
                          <a:noFill/>
                          <a:ln w="25400" cap="flat" cmpd="sng" algn="ctr">
                            <a:solidFill>
                              <a:srgbClr val="FF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39" name="直接箭头连接符 39"/>
                        <wps:cNvCnPr/>
                        <wps:spPr>
                          <a:xfrm>
                            <a:off x="3203848" y="2636912"/>
                            <a:ext cx="432048" cy="720080"/>
                          </a:xfrm>
                          <a:prstGeom prst="straightConnector1">
                            <a:avLst/>
                          </a:prstGeom>
                          <a:noFill/>
                          <a:ln w="25400" cap="flat" cmpd="sng" algn="ctr">
                            <a:solidFill>
                              <a:srgbClr val="FF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40" name="直接箭头连接符 40"/>
                        <wps:cNvCnPr/>
                        <wps:spPr>
                          <a:xfrm>
                            <a:off x="3419872" y="2492896"/>
                            <a:ext cx="1008112" cy="360040"/>
                          </a:xfrm>
                          <a:prstGeom prst="straightConnector1">
                            <a:avLst/>
                          </a:prstGeom>
                          <a:noFill/>
                          <a:ln w="25400" cap="flat" cmpd="sng" algn="ctr">
                            <a:solidFill>
                              <a:srgbClr val="FF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组合 106" o:spid="_x0000_s1026" style="width:407.6pt;height:303.05pt;mso-position-horizontal-relative:char;mso-position-vertical-relative:line" coordorigin="6835,6206" coordsize="72008,53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0517;top:35730;width:18928;height:11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09SPBAAAA2gAAAA8AAABkcnMvZG93bnJldi54bWxEj0GLwjAUhO+C/yE8wZumLqJSTYuIC4Ls&#10;YWsPHp/Nsy02L6WJWv+9WVjwOMzMN8wm7U0jHtS52rKC2TQCQVxYXXOpID99T1YgnEfW2FgmBS9y&#10;kCbDwQZjbZ/8S4/MlyJA2MWooPK+jaV0RUUG3dS2xMG72s6gD7Irpe7wGeCmkV9RtJAGaw4LFba0&#10;q6i4ZXej4H6kywJPebH0pT7njcl2P/taqfGo365BeOr9J/zfPmgFc/i7Em6AT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p09SPBAAAA2gAAAA8AAAAAAAAAAAAAAAAAnwIA&#10;AGRycy9kb3ducmV2LnhtbFBLBQYAAAAABAAEAPcAAACNAwAAAAA=&#10;">
                  <v:imagedata r:id="rId9" o:title=""/>
                </v:shape>
                <v:roundrect id="圆角矩形 5" o:spid="_x0000_s1028" style="position:absolute;left:12596;top:16288;width:65527;height:360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s8IA&#10;AADaAAAADwAAAGRycy9kb3ducmV2LnhtbESPzWrDMBCE74W8g9hAb7WcQtzgRAkhP6U+lbp5gI21&#10;sY2tlbDUxHn7qFDocZiZb5jVZjS9uNLgW8sKZkkKgriyuuVawen7+LIA4QOyxt4yKbiTh8168rTC&#10;XNsbf9G1DLWIEPY5KmhCcLmUvmrIoE+sI47exQ4GQ5RDLfWAtwg3vXxN00wabDkuNOho11DVlT9G&#10;wSErwuLtve1kpz/3Oj07Lg5OqefpuF2CCDSG//Bf+0MrmMPvlX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LJGzwgAAANoAAAAPAAAAAAAAAAAAAAAAAJgCAABkcnMvZG93&#10;bnJldi54bWxQSwUGAAAAAAQABAD1AAAAhwMAAAAA&#10;" fillcolor="window" strokecolor="#f79646" strokeweight="2pt">
                  <v:textbox>
                    <w:txbxContent>
                      <w:p w:rsidR="00735966" w:rsidRDefault="00735966" w:rsidP="00735966">
                        <w:pPr>
                          <w:rPr>
                            <w:rFonts w:eastAsia="Times New Roman"/>
                          </w:rPr>
                        </w:pPr>
                      </w:p>
                    </w:txbxContent>
                  </v:textbox>
                </v:roundrect>
                <v:group id="组合 6" o:spid="_x0000_s1029" style="position:absolute;left:52200;top:32129;width:23763;height:10081" coordorigin="52200,32129" coordsize="23762,10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椭圆 53" o:spid="_x0000_s1030" style="position:absolute;left:52200;top:32129;width:23763;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Ksb0A&#10;AADbAAAADwAAAGRycy9kb3ducmV2LnhtbESPzQrCMBCE74LvEFbwIpqqWGw1igiCV3/wvDRrW2w2&#10;pYm2vr0RBI/DzHzDrLedqcSLGldaVjCdRCCIM6tLzhVcL4fxEoTzyBory6TgTQ62m35vjam2LZ/o&#10;dfa5CBB2KSoovK9TKV1WkEE3sTVx8O62MeiDbHKpG2wD3FRyFkWxNFhyWCiwpn1B2eP8NAra25z8&#10;e7pI6pEbXcjFR0oSq9Rw0O1WIDx1/h/+tY9awWIO3y/hB8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GdKsb0AAADbAAAADwAAAAAAAAAAAAAAAACYAgAAZHJzL2Rvd25yZXYu&#10;eG1sUEsFBgAAAAAEAAQA9QAAAIIDAAAAAA==&#10;" fillcolor="window" strokecolor="#f79646" strokeweight="2pt">
                    <v:textbox>
                      <w:txbxContent>
                        <w:p w:rsidR="00735966" w:rsidRDefault="00735966" w:rsidP="00735966">
                          <w:pPr>
                            <w:rPr>
                              <w:rFonts w:eastAsia="Times New Roman"/>
                            </w:rPr>
                          </w:pPr>
                        </w:p>
                      </w:txbxContent>
                    </v:textbox>
                  </v:oval>
                  <v:shape id="任意多边形 54" o:spid="_x0000_s1031" style="position:absolute;left:54771;top:35454;width:17004;height:4412;visibility:visible;mso-wrap-style:square;v-text-anchor:middle" coordsize="1700463,441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8MQA&#10;AADbAAAADwAAAGRycy9kb3ducmV2LnhtbESPT4vCMBTE78J+h/AWvIimyq5INYoKggtuwT8Hj4/m&#10;bVu2ealN1PjtzcKCx2FmfsPMFsHU4katqywrGA4SEMS51RUXCk7HTX8CwnlkjbVlUvAgB4v5W2eG&#10;qbZ33tPt4AsRIexSVFB636RSurwkg25gG+Lo/djWoI+yLaRu8R7hppajJBlLgxXHhRIbWpeU/x6u&#10;RsFyUwV34Wy3XX/bryzrrc47F5TqvoflFISn4F/h//ZWK/j8gL8v8Q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fvfDEAAAA2wAAAA8AAAAAAAAAAAAAAAAAmAIAAGRycy9k&#10;b3ducmV2LnhtbFBLBQYAAAAABAAEAPUAAACJAwAAAAA=&#10;" adj="-11796480,,5400" path="m,8021c101600,200526,203200,393031,336884,393031,470568,393031,647031,,802105,8021v155074,8021,315495,433137,465221,433137c1417052,441158,1700463,8021,1700463,8021r,l1700463,8021e" filled="f" strokecolor="#4a7ebb">
                    <v:stroke joinstyle="miter"/>
                    <v:formulas/>
                    <v:path arrowok="t" o:connecttype="custom" o:connectlocs="0,8021;336884,393031;802105,8021;1267326,441158;1700463,8021;1700463,8021;1700463,8021" o:connectangles="0,0,0,0,0,0,0" textboxrect="0,0,1700463,441158"/>
                    <v:textbox>
                      <w:txbxContent>
                        <w:p w:rsidR="00735966" w:rsidRDefault="00735966" w:rsidP="00735966">
                          <w:pPr>
                            <w:rPr>
                              <w:rFonts w:eastAsia="Times New Roman"/>
                            </w:rPr>
                          </w:pPr>
                        </w:p>
                      </w:txbxContent>
                    </v:textbox>
                  </v:shape>
                  <v:shape id="任意多边形 55" o:spid="_x0000_s1032" style="position:absolute;left:53648;top:34118;width:19116;height:6363;visibility:visible;mso-wrap-style:square;v-text-anchor:middle" coordsize="1911684,636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iI9sQA&#10;AADbAAAADwAAAGRycy9kb3ducmV2LnhtbESPQWsCMRSE74X+h/AKvXUTBaWsRim2QvW0tQoeXzev&#10;u0s3L0sS3fXfG0HocZiZb5j5crCtOJMPjWMNo0yBIC6dabjSsP9ev7yCCBHZYOuYNFwowHLx+DDH&#10;3Liev+i8i5VIEA45aqhj7HIpQ1mTxZC5jjh5v85bjEn6ShqPfYLbVo6VmkqLDaeFGjta1VT+7U5W&#10;w+YwLY4fQf0U2/dNpYp+vPW91fr5aXibgYg0xP/wvf1pNEwmcPuSfo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oiPbEAAAA2wAAAA8AAAAAAAAAAAAAAAAAmAIAAGRycy9k&#10;b3ducmV2LnhtbFBLBQYAAAAABAAEAPUAAACJAwAAAAA=&#10;" adj="-11796480,,5400" path="m,462547c189832,248652,379664,34757,561474,61494v181810,26737,363621,569495,529389,561474c1256631,614947,1427747,26737,1556084,13368,1684421,,1810084,449178,1860884,542757v50800,93579,25400,62832,,32085e" filled="f" strokecolor="#4a7ebb">
                    <v:stroke joinstyle="miter"/>
                    <v:formulas/>
                    <v:path arrowok="t" o:connecttype="custom" o:connectlocs="0,462547;561474,61494;1090863,622968;1556084,13368;1860884,542757;1860884,574842" o:connectangles="0,0,0,0,0,0" textboxrect="0,0,1911684,636336"/>
                    <v:textbox>
                      <w:txbxContent>
                        <w:p w:rsidR="00735966" w:rsidRDefault="00735966" w:rsidP="00735966">
                          <w:pPr>
                            <w:rPr>
                              <w:rFonts w:eastAsia="Times New Roman"/>
                            </w:rPr>
                          </w:pPr>
                        </w:p>
                      </w:txbxContent>
                    </v:textbox>
                  </v:shape>
                  <v:line id="直接连接符 56" o:spid="_x0000_s1033" style="position:absolute;visibility:visible;mso-wrap-style:square" from="56521,35730" to="56521,37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bLu8MAAADbAAAADwAAAGRycy9kb3ducmV2LnhtbESPQWsCMRSE7wX/Q3iCt262itJuNysi&#10;CB48WC20x9fkdbN087Juoq7/3hQKPQ4z8w1TLgfXigv1ofGs4CnLQRBrbxquFbwfN4/PIEJENth6&#10;JgU3CrCsRg8lFsZf+Y0uh1iLBOFQoAIbY1dIGbQlhyHzHXHyvn3vMCbZ19L0eE1w18ppni+kw4bT&#10;gsWO1pb0z+HsFHxY3O33+iuSn32utKmN8acXpSbjYfUKItIQ/8N/7a1RMF/A75f0A2R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2y7vDAAAA2wAAAA8AAAAAAAAAAAAA&#10;AAAAoQIAAGRycy9kb3ducmV2LnhtbFBLBQYAAAAABAAEAPkAAACRAwAAAAA=&#10;" strokecolor="#4a7ebb"/>
                  <v:line id="直接连接符 57" o:spid="_x0000_s1034" style="position:absolute;visibility:visible;mso-wrap-style:square" from="57961,35010" to="58139,39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puIMIAAADbAAAADwAAAGRycy9kb3ducmV2LnhtbESPT2sCMRTE74LfITyhN822xdquRhFB&#10;8ODBf2CPr8lzs3Tzst1EXb+9EQoeh5n5DTOZta4SF2pC6VnB6yADQay9KblQcNgv+58gQkQ2WHkm&#10;BTcKMJt2OxPMjb/yli67WIgE4ZCjAhtjnUsZtCWHYeBr4uSdfOMwJtkU0jR4TXBXybcs+5AOS04L&#10;FmtaWNK/u7NTcLS43mz0TyT//j3XpjDG/30p9dJr52MQkdr4DP+3V0bBcASPL+k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puIMIAAADbAAAADwAAAAAAAAAAAAAA&#10;AAChAgAAZHJzL2Rvd25yZXYueG1sUEsFBgAAAAAEAAQA+QAAAJADAAAAAA==&#10;" strokecolor="#4a7ebb"/>
                  <v:line id="直接连接符 58" o:spid="_x0000_s1035" style="position:absolute;visibility:visible;mso-wrap-style:square" from="59262,34732" to="60121,37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X6UsAAAADbAAAADwAAAGRycy9kb3ducmV2LnhtbERPz2vCMBS+D/wfwhN2W9NtKLNrlCIM&#10;PHhwOtiOz+StKWteahNr/e/NYeDx4/tdrkbXioH60HhW8JzlIIi1Nw3XCr4OH09vIEJENth6JgVX&#10;CrBaTh5KLIy/8CcN+1iLFMKhQAU2xq6QMmhLDkPmO+LE/freYUywr6Xp8ZLCXStf8nwuHTacGix2&#10;tLak//Znp+Db4na308dI/vWn0qY2xp8WSj1Ox+odRKQx3sX/7o1RMEtj05f0A+Ty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l+lLAAAAA2wAAAA8AAAAAAAAAAAAAAAAA&#10;oQIAAGRycy9kb3ducmV2LnhtbFBLBQYAAAAABAAEAPkAAACOAwAAAAA=&#10;" strokecolor="#4a7ebb"/>
                  <v:line id="直接连接符 59" o:spid="_x0000_s1036" style="position:absolute;visibility:visible;mso-wrap-style:square" from="62792,35535" to="63001,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lfycMAAADbAAAADwAAAGRycy9kb3ducmV2LnhtbESPzWrDMBCE74G8g9hCbrHcloTEjWxC&#10;odBDDvmD9riVtpaptXIsNXHePioUchxm5htmVQ2uFWfqQ+NZwWOWgyDW3jRcKzge3qYLECEiG2w9&#10;k4IrBajK8WiFhfEX3tF5H2uRIBwKVGBj7Aopg7bkMGS+I07et+8dxiT7WpoeLwnuWvmU53PpsOG0&#10;YLGjV0v6Z//rFHxY3Gy3+iuSf/5ca1Mb409LpSYPw/oFRKQh3sP/7XejYLaEvy/pB8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pX8nDAAAA2wAAAA8AAAAAAAAAAAAA&#10;AAAAoQIAAGRycy9kb3ducmV2LnhtbFBLBQYAAAAABAAEAPkAAACRAwAAAAA=&#10;" strokecolor="#4a7ebb"/>
                  <v:line id="直接连接符 60" o:spid="_x0000_s1037" style="position:absolute;visibility:visible;mso-wrap-style:square" from="64442,37170" to="64556,40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886b8AAADbAAAADwAAAGRycy9kb3ducmV2LnhtbERPTYvCMBC9C/6HMII3m7qCrNUoIix4&#10;8OC6gh7HZGyKzaQ2Ueu/3xwW9vh434tV52rxpDZUnhWMsxwEsfam4lLB8edr9AkiRGSDtWdS8KYA&#10;q2W/t8DC+Bd/0/MQS5FCOBSowMbYFFIGbclhyHxDnLirbx3GBNtSmhZfKdzV8iPPp9JhxanBYkMb&#10;S/p2eDgFJ4u7/V5fIvnJea1NaYy/z5QaDrr1HESkLv6L/9xbo2Ca1qcv6QfI5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b886b8AAADbAAAADwAAAAAAAAAAAAAAAACh&#10;AgAAZHJzL2Rvd25yZXYueG1sUEsFBgAAAAAEAAQA+QAAAI0DAAAAAA==&#10;" strokecolor="#4a7ebb"/>
                  <v:line id="直接连接符 61" o:spid="_x0000_s1038" style="position:absolute;visibility:visible;mso-wrap-style:square" from="67322,37170" to="67444,39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OZcsMAAADbAAAADwAAAGRycy9kb3ducmV2LnhtbESPQWsCMRSE7wX/Q3hCb92sFqRuN4oI&#10;gocerBXs8TV53SxuXtYk1fXfm0Khx2FmvmHq5eA6caEQW88KJkUJglh703Kj4PCxeXoBEROywc4z&#10;KbhRhOVi9FBjZfyV3+myT43IEI4VKrAp9ZWUUVtyGAvfE2fv2weHKcvQSBPwmuGuk9OynEmHLecF&#10;iz2tLenT/scpOFp82+30VyL//LnSpjHGn+dKPY6H1SuIREP6D/+1t0bBbAK/X/IP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zmXLDAAAA2wAAAA8AAAAAAAAAAAAA&#10;AAAAoQIAAGRycy9kb3ducmV2LnhtbFBLBQYAAAAABAAEAPkAAACRAwAAAAA=&#10;" strokecolor="#4a7ebb"/>
                  <v:line id="直接连接符 62" o:spid="_x0000_s1039" style="position:absolute;visibility:visible;mso-wrap-style:square" from="68042,35730" to="68762,40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HBcMAAADbAAAADwAAAGRycy9kb3ducmV2LnhtbESPQWvCQBSE70L/w/IKvemmFkKNriJC&#10;oYceohX0+Nx9ZkOzb2N2m6T/visUehxm5htmtRldI3rqQu1ZwfMsA0Gsvam5UnD8fJu+gggR2WDj&#10;mRT8UIDN+mGywsL4gffUH2IlEoRDgQpsjG0hZdCWHIaZb4mTd/Wdw5hkV0nT4ZDgrpHzLMulw5rT&#10;gsWWdpb01+HbKThZ/ChLfYnkX85bbSpj/G2h1NPjuF2CiDTG//Bf+90oyO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hBwXDAAAA2wAAAA8AAAAAAAAAAAAA&#10;AAAAoQIAAGRycy9kb3ducmV2LnhtbFBLBQYAAAAABAAEAPkAAACRAwAAAAA=&#10;" strokecolor="#4a7ebb"/>
                  <v:line id="直接连接符 63" o:spid="_x0000_s1040" style="position:absolute;visibility:visible;mso-wrap-style:square" from="69208,34251" to="69482,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2insMAAADbAAAADwAAAGRycy9kb3ducmV2LnhtbESPQWvCQBSE7wX/w/IEb3VjA6GmriJC&#10;wYOH1Ar2+Lr7mg1m38bsGtN/3y0Uehxm5htmtRldKwbqQ+NZwWKegSDW3jRcKzi9vz4+gwgR2WDr&#10;mRR8U4DNevKwwtL4O7/RcIy1SBAOJSqwMXallEFbchjmviNO3pfvHcYk+1qaHu8J7lr5lGWFdNhw&#10;WrDY0c6SvhxvTsHZ4qGq9Gckn39stamN8delUrPpuH0BEWmM/+G/9t4oKHL4/Z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top7DAAAA2wAAAA8AAAAAAAAAAAAA&#10;AAAAoQIAAGRycy9kb3ducmV2LnhtbFBLBQYAAAAABAAEAPkAAACRAwAAAAA=&#10;" strokecolor="#4a7ebb"/>
                </v:group>
                <v:shapetype id="_x0000_t202" coordsize="21600,21600" o:spt="202" path="m,l,21600r21600,l21600,xe">
                  <v:stroke joinstyle="miter"/>
                  <v:path gradientshapeok="t" o:connecttype="rect"/>
                </v:shapetype>
                <v:shape id="TextBox 15" o:spid="_x0000_s1041" type="#_x0000_t202" style="position:absolute;left:22677;top:10527;width:10081;height:10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735966" w:rsidRDefault="00735966" w:rsidP="00735966">
                        <w:pPr>
                          <w:pStyle w:val="ac"/>
                          <w:spacing w:before="0" w:beforeAutospacing="0" w:after="0" w:afterAutospacing="0"/>
                        </w:pPr>
                        <w:r>
                          <w:rPr>
                            <w:rFonts w:ascii="Cambria" w:hAnsi="Cambria"/>
                            <w:b/>
                            <w:bCs/>
                            <w:color w:val="000000"/>
                            <w:kern w:val="24"/>
                            <w:sz w:val="120"/>
                            <w:szCs w:val="120"/>
                          </w:rPr>
                          <w:t>Y</w:t>
                        </w:r>
                      </w:p>
                    </w:txbxContent>
                  </v:textbox>
                </v:shape>
                <v:shape id="Picture 2" o:spid="_x0000_s1042" type="#_x0000_t75" style="position:absolute;left:20517;top:6206;width:10953;height:6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5/ya7AAAA2gAAAA8AAABkcnMvZG93bnJldi54bWxET70KwjAQ3gXfIZzgZlMdVKpRRBQEcbB2&#10;cDybsy02l9JErW9vBsHx4/tfrjtTixe1rrKsYBzFIIhzqysuFGSX/WgOwnlkjbVlUvAhB+tVv7fE&#10;RNs3n+mV+kKEEHYJKii9bxIpXV6SQRfZhjhwd9sa9AG2hdQtvkO4qeUkjqfSYMWhocSGtiXlj/Rp&#10;FDyPdJviJctnvtDXrDbp9rSrlBoOus0ChKfO/8U/90ErCFvDlXAD5OoL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s5/ya7AAAA2gAAAA8AAAAAAAAAAAAAAAAAnwIAAGRycy9k&#10;b3ducmV2LnhtbFBLBQYAAAAABAAEAPcAAACHAwAAAAA=&#10;">
                  <v:imagedata r:id="rId9" o:title=""/>
                </v:shape>
                <v:shape id="TextBox 19" o:spid="_x0000_s1043" type="#_x0000_t202" style="position:absolute;left:59401;top:32129;width:12241;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735966" w:rsidRDefault="00735966" w:rsidP="00735966">
                        <w:pPr>
                          <w:pStyle w:val="ac"/>
                          <w:spacing w:before="0" w:beforeAutospacing="0" w:after="0" w:afterAutospacing="0"/>
                        </w:pPr>
                        <w:r>
                          <w:rPr>
                            <w:b/>
                            <w:bCs/>
                            <w:color w:val="000000"/>
                            <w:kern w:val="24"/>
                            <w:sz w:val="36"/>
                            <w:szCs w:val="36"/>
                          </w:rPr>
                          <w:t>Nucleus</w:t>
                        </w:r>
                      </w:p>
                    </w:txbxContent>
                  </v:textbox>
                </v:shape>
                <v:group id="组合 10" o:spid="_x0000_s1044" style="position:absolute;left:38519;top:35010;width:10081;height:6480" coordorigin="38519,35010" coordsize="22322,13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椭圆 51" o:spid="_x0000_s1045" style="position:absolute;left:38519;top:35010;width:22322;height:136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Xb0A&#10;AADbAAAADwAAAGRycy9kb3ducmV2LnhtbESPzQrCMBCE74LvEFbwIppWUWw1igiCV3/wvDRrW2w2&#10;pYm2vr0RBI/DzHzDrLedqcSLGldaVhBPIhDEmdUl5wqul8N4CcJ5ZI2VZVLwJgfbTb+3xlTblk/0&#10;OvtcBAi7FBUU3teplC4ryKCb2Jo4eHfbGPRBNrnUDbYBbio5jaKFNFhyWCiwpn1B2eP8NAra24z8&#10;O54n9ciNLuQWR0oSq9Rw0O1WIDx1/h/+tY9awTyG75fwA+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lxXb0AAADbAAAADwAAAAAAAAAAAAAAAACYAgAAZHJzL2Rvd25yZXYu&#10;eG1sUEsFBgAAAAAEAAQA9QAAAIIDAAAAAA==&#10;" fillcolor="window" strokecolor="#f79646" strokeweight="2pt">
                    <v:textbox>
                      <w:txbxContent>
                        <w:p w:rsidR="00735966" w:rsidRDefault="00735966" w:rsidP="00735966">
                          <w:pPr>
                            <w:rPr>
                              <w:rFonts w:eastAsia="Times New Roman"/>
                            </w:rPr>
                          </w:pPr>
                        </w:p>
                      </w:txbxContent>
                    </v:textbox>
                  </v:oval>
                  <v:shape id="任意多边形 52" o:spid="_x0000_s1046" style="position:absolute;left:39299;top:36176;width:19631;height:11551;visibility:visible;mso-wrap-style:square;v-text-anchor:middle" coordsize="1963079,11550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EqsQA&#10;AADbAAAADwAAAGRycy9kb3ducmV2LnhtbESPS2vDMBCE74H+B7GFXEwj25AHbpQQCs3rlEd7X6yt&#10;7dZauZaSOP8+CgRyHGbmG2Y670wtztS6yrKCZBCDIM6trrhQ8HX8fJuAcB5ZY22ZFFzJwXz20pti&#10;pu2F93Q++EIECLsMFZTeN5mULi/JoBvYhjh4P7Y16INsC6lbvAS4qWUaxyNpsOKwUGJDHyXlf4eT&#10;UbBa/G7+x+i2ye57k0TDU0TpMlKq/9ot3kF46vwz/GivtYJhCvcv4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pxKrEAAAA2wAAAA8AAAAAAAAAAAAAAAAAmAIAAGRycy9k&#10;b3ducmV2LnhtbFBLBQYAAAAABAAEAPUAAACJAwAAAAA=&#10;" adj="-11796480,,5400" path="m320842,160421v16042,10695,36082,17029,48126,32084c379532,205710,376310,226132,385010,240632v7782,12969,21390,21389,32085,32084l465221,417095v5347,16042,,42779,16042,48126l577516,497305v10695,-16042,28914,-29108,32084,-48126c612380,432499,596583,417690,593558,401053,585846,358636,582863,315495,577516,272716,582863,208548,535542,108145,593558,80211,718918,19852,871848,73742,1010652,64169v16870,-1163,32085,-10695,48127,-16042c1005146,128577,1032000,63719,1042737,176463v26890,282347,-57455,207676,64168,288758c1157059,264606,1092958,514037,1138989,352927v4889,-17111,20769,-91926,32085,-112295c1189801,206924,1223048,180961,1235242,144379v5347,-16042,11397,-31867,16042,-48126c1257341,75053,1255096,50429,1267326,32084,1278021,16042,1299410,10695,1315452,v38182,114544,13325,68113,64169,144379c1395663,139032,1420185,143462,1427747,128337v7562,-15125,-31167,-40564,-16042,-48126c1428950,71589,1444776,100251,1459831,112295v32657,26126,40344,44473,64169,80210c1529347,208547,1540042,223722,1540042,240632v,73735,-12328,101154,-32084,160421c1545389,513347,1507958,486610,1588168,513348v9054,-63377,16447,-129958,32084,-192506c1624353,304437,1628733,287841,1636295,272716v8622,-17245,21389,-32084,32084,-48126c1673726,208548,1667511,176463,1684421,176463v16910,,5478,34922,16042,48127c1712507,239645,1733534,244630,1748589,256674v11811,9448,22637,20274,32085,32084c1792718,303813,1796409,326665,1812758,336884v28679,17925,96252,32085,96252,32085c1914357,385011,1916352,402595,1925052,417095v7782,12969,29598,17165,32085,32084c1963079,484832,1939088,527386,1909010,545432v-14500,8700,-32084,10695,-48126,16042c1796982,657327,1866770,573984,1780674,625642v-12970,7782,-19115,24303,-32085,32085c1734089,666427,1683553,673769,1700463,673769v53740,,106947,-10695,160421,-16042c1876926,663074,1904909,657364,1909010,673769v9171,36682,-8627,75217,-16042,112294c1889652,802645,1888883,822233,1876926,834190v-55161,55161,-83861,60038,-144379,80210c1716505,925095,1699476,934440,1684421,946484v-11810,9448,-18556,25321,-32084,32085c1622088,993694,1588168,999958,1556084,1010653r-48126,16042c1491916,1016000,1468453,1011856,1459831,994611v-19720,-39440,-18140,-86504,-32084,-128337l1379621,721895v-5347,-16042,-4085,-36169,-16042,-48126l1331495,641684v-10695,10695,-32085,16960,-32085,32085c1299410,688894,1324731,692325,1331495,705853v28359,56716,30856,102853,48126,160421c1389339,898668,1411705,962527,1411705,962527v16653,49960,63116,104930,,144378c1383026,1124830,1347536,1128295,1315452,1138990r-48126,16042c1221537,1145874,1168252,1136540,1122947,1122948v-32393,-9718,-64168,-21390,-96252,-32085l978568,1074821v-16042,-5347,-31446,-13262,-48126,-16042l834189,1042737v-16042,-5347,-37563,-2838,-48126,-16042c772290,1009479,779881,982247,770021,962527v-6764,-13528,-21389,-21390,-32084,-32085c732590,909053,721895,888322,721895,866274v,-32527,9663,-64358,16042,-96253c748008,719663,754732,703595,770021,657727,759326,647032,752768,628608,737937,625642v-16582,-3316,-43154,-120,-48127,16042c670873,703228,684354,770675,673768,834190v-14746,88480,-18063,82231,-64168,128337c604253,978569,604122,997449,593558,1010653v-22617,28270,-64550,37558,-96253,48126c481263,1053432,462383,1053300,449179,1042737v-15055,-12044,-19537,-33487,-32084,-48126c397409,971644,369705,955611,352926,930442,310147,866274,336884,893011,272716,850232v6888,-20666,24050,-86221,48126,-96253c371180,733005,429529,739140,481263,721895r48126,-16042c523046,686825,512350,630824,481263,625642v-21748,-3625,-42779,10695,-64168,16042c365557,693222,405315,664469,320842,689811v-195281,58584,-12521,11151,-160421,48126c128337,732590,88647,743314,64168,721895,38716,699624,42779,657726,32084,625642l16042,577516,,529390c5347,486611,8330,443470,16042,401053v3025,-16637,4085,-36169,16042,-48126c44041,340970,64168,342232,80210,336884v10695,-10695,18557,-25320,32085,-32084c142544,289676,180407,291476,208547,272716r96253,-64168c310147,192506,303932,160421,320842,160421v16910,,16042,48127,16042,48127e" filled="f" strokecolor="#4a7ebb">
                    <v:stroke joinstyle="miter"/>
                    <v:formulas/>
                    <v:path arrowok="t" o:connecttype="custom" o:connectlocs="320842,160421;368968,192505;385010,240632;417095,272716;465221,417095;481263,465221;577516,497305;609600,449179;593558,401053;577516,272716;593558,80211;1010652,64169;1058779,48127;1042737,176463;1106905,465221;1138989,352927;1171074,240632;1235242,144379;1251284,96253;1267326,32084;1315452,0;1379621,144379;1427747,128337;1411705,80211;1459831,112295;1524000,192505;1540042,240632;1507958,401053;1588168,513348;1620252,320842;1636295,272716;1668379,224590;1684421,176463;1700463,224590;1748589,256674;1780674,288758;1812758,336884;1909010,368969;1925052,417095;1957137,449179;1909010,545432;1860884,561474;1780674,625642;1748589,657727;1700463,673769;1860884,657727;1909010,673769;1892968,786063;1876926,834190;1732547,914400;1684421,946484;1652337,978569;1556084,1010653;1507958,1026695;1459831,994611;1427747,866274;1379621,721895;1363579,673769;1331495,641684;1299410,673769;1331495,705853;1379621,866274;1411705,962527;1411705,1106905;1315452,1138990;1267326,1155032;1122947,1122948;1026695,1090863;978568,1074821;930442,1058779;834189,1042737;786063,1026695;770021,962527;737937,930442;721895,866274;737937,770021;770021,657727;737937,625642;689810,641684;673768,834190;609600,962527;593558,1010653;497305,1058779;449179,1042737;417095,994611;352926,930442;272716,850232;320842,753979;481263,721895;529389,705853;481263,625642;417095,641684;320842,689811;160421,737937;64168,721895;32084,625642;16042,577516;0,529390;16042,401053;32084,352927;80210,336884;112295,304800;208547,272716;304800,208548;320842,160421;336884,208548" o:connectangles="0,0,0,0,0,0,0,0,0,0,0,0,0,0,0,0,0,0,0,0,0,0,0,0,0,0,0,0,0,0,0,0,0,0,0,0,0,0,0,0,0,0,0,0,0,0,0,0,0,0,0,0,0,0,0,0,0,0,0,0,0,0,0,0,0,0,0,0,0,0,0,0,0,0,0,0,0,0,0,0,0,0,0,0,0,0,0,0,0,0,0,0,0,0,0,0,0,0,0,0,0,0,0,0,0,0" textboxrect="0,0,1963079,1155032"/>
                    <v:textbox>
                      <w:txbxContent>
                        <w:p w:rsidR="00735966" w:rsidRDefault="00735966" w:rsidP="00735966">
                          <w:pPr>
                            <w:rPr>
                              <w:rFonts w:eastAsia="Times New Roman"/>
                            </w:rPr>
                          </w:pPr>
                        </w:p>
                      </w:txbxContent>
                    </v:textbox>
                  </v:shape>
                </v:group>
                <v:shape id="TextBox 23" o:spid="_x0000_s1047" type="#_x0000_t202" style="position:absolute;left:37079;top:36450;width:17281;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735966" w:rsidRDefault="00735966" w:rsidP="00735966">
                        <w:pPr>
                          <w:pStyle w:val="ac"/>
                          <w:spacing w:before="0" w:beforeAutospacing="0" w:after="0" w:afterAutospacing="0"/>
                        </w:pPr>
                        <w:r>
                          <w:rPr>
                            <w:b/>
                            <w:bCs/>
                            <w:color w:val="000000"/>
                            <w:kern w:val="24"/>
                            <w:sz w:val="28"/>
                            <w:szCs w:val="28"/>
                          </w:rPr>
                          <w:t>Mitochondria</w:t>
                        </w:r>
                      </w:p>
                    </w:txbxContent>
                  </v:textbox>
                </v:shape>
                <v:group id="组合 12" o:spid="_x0000_s1048" style="position:absolute;left:14036;top:35010;width:15122;height:8530" coordorigin="14036,35010" coordsize="15121,8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椭圆 48" o:spid="_x0000_s1049" style="position:absolute;left:15476;top:35010;width:11521;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OHboA&#10;AADbAAAADwAAAGRycy9kb3ducmV2LnhtbERPSwrCMBDdC94hjOBGNPWLrUYRQXCrFddDM7bFZlKa&#10;aOvtzUJw+Xj/7b4zlXhT40rLCqaTCARxZnXJuYJbehqvQTiPrLGyTAo+5GC/6/e2mGjb8oXeV5+L&#10;EMIuQQWF93UipcsKMugmtiYO3MM2Bn2ATS51g20IN5WcRdFKGiw5NBRY07Gg7Hl9GQXtfU7+M13G&#10;9ciNUnKrM8WxVWo46A4bEJ46/xf/3GetYBHGhi/hB8jd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GxpOHboAAADbAAAADwAAAAAAAAAAAAAAAACYAgAAZHJzL2Rvd25yZXYueG1s&#10;UEsFBgAAAAAEAAQA9QAAAH8DAAAAAA==&#10;" fillcolor="window" strokecolor="#f79646" strokeweight="2pt">
                    <v:textbox>
                      <w:txbxContent>
                        <w:p w:rsidR="00735966" w:rsidRDefault="00735966" w:rsidP="00735966">
                          <w:pPr>
                            <w:rPr>
                              <w:rFonts w:eastAsia="Times New Roman"/>
                            </w:rPr>
                          </w:pPr>
                        </w:p>
                      </w:txbxContent>
                    </v:textbox>
                  </v:oval>
                  <v:shape id="TextBox 26" o:spid="_x0000_s1050" type="#_x0000_t202" style="position:absolute;left:14756;top:40770;width:14402;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735966" w:rsidRDefault="00735966" w:rsidP="00735966">
                          <w:pPr>
                            <w:pStyle w:val="ac"/>
                            <w:spacing w:before="0" w:beforeAutospacing="0" w:after="0" w:afterAutospacing="0"/>
                          </w:pPr>
                          <w:r>
                            <w:rPr>
                              <w:b/>
                              <w:bCs/>
                              <w:color w:val="000000"/>
                              <w:kern w:val="24"/>
                            </w:rPr>
                            <w:t>Autophagesome</w:t>
                          </w:r>
                        </w:p>
                      </w:txbxContent>
                    </v:textbox>
                  </v:shape>
                  <v:shape id="Picture 2" o:spid="_x0000_s1051" type="#_x0000_t75" style="position:absolute;left:14036;top:35730;width:5761;height:3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PiDm9AAAA2wAAAA8AAABkcnMvZG93bnJldi54bWxET7sKwjAU3QX/IVzBTVMFH1SjiCgI4mDt&#10;4Hhtrm2xuSlN1Pr3ZhAcD+e9XLemEi9qXGlZwWgYgSDOrC45V5Be9oM5COeRNVaWScGHHKxX3c4S&#10;Y23ffKZX4nMRQtjFqKDwvo6ldFlBBt3Q1sSBu9vGoA+wyaVu8B3CTSXHUTSVBksODQXWtC0oeyRP&#10;o+B5pNsUL2k287m+ppVJtqddqVS/124WIDy1/i/+uQ9awSSsD1/CD5CrL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I+IOb0AAADbAAAADwAAAAAAAAAAAAAAAACfAgAAZHJz&#10;L2Rvd25yZXYueG1sUEsFBgAAAAAEAAQA9wAAAIkDAAAAAA==&#10;">
                    <v:imagedata r:id="rId9" o:title=""/>
                  </v:shape>
                </v:group>
                <v:shape id="TextBox 28" o:spid="_x0000_s1052" type="#_x0000_t202" style="position:absolute;left:28438;top:11967;width:6480;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735966" w:rsidRDefault="00735966" w:rsidP="00735966">
                        <w:pPr>
                          <w:pStyle w:val="ac"/>
                          <w:spacing w:before="0" w:beforeAutospacing="0" w:after="0" w:afterAutospacing="0"/>
                        </w:pPr>
                        <w:r>
                          <w:rPr>
                            <w:b/>
                            <w:bCs/>
                            <w:color w:val="000000"/>
                            <w:kern w:val="24"/>
                            <w:sz w:val="28"/>
                            <w:szCs w:val="28"/>
                          </w:rPr>
                          <w:t>TLR</w:t>
                        </w:r>
                      </w:p>
                    </w:txbxContent>
                  </v:textbox>
                </v:shape>
                <v:shapetype id="_x0000_t32" coordsize="21600,21600" o:spt="32" o:oned="t" path="m,l21600,21600e" filled="f">
                  <v:path arrowok="t" fillok="f" o:connecttype="none"/>
                  <o:lock v:ext="edit" shapetype="t"/>
                </v:shapetype>
                <v:shape id="直接箭头连接符 14" o:spid="_x0000_s1053" type="#_x0000_t32" style="position:absolute;left:43559;top:24208;width:2161;height:21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4EeMEAAADbAAAADwAAAGRycy9kb3ducmV2LnhtbERP22oCMRB9L/gPYQTfalZtZV2NIgVh&#10;pRS8fcCQjJvFzWTZpLrt1zeFQt/mcK6z2vSuEXfqQu1ZwWScgSDW3tRcKbicd885iBCRDTaeScEX&#10;BdisB08rLIx/8JHup1iJFMKhQAU2xraQMmhLDsPYt8SJu/rOYUywq6Tp8JHCXSOnWTaXDmtODRZb&#10;erOkb6dPpyDf7z/Kw1zr73yX2cWr87N3XSo1GvbbJYhIffwX/7lLk+a/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gR4wQAAANsAAAAPAAAAAAAAAAAAAAAA&#10;AKECAABkcnMvZG93bnJldi54bWxQSwUGAAAAAAQABAD5AAAAjwMAAAAA&#10;" strokecolor="#4a7ebb" strokeweight="1.5pt">
                  <v:stroke endarrow="open"/>
                </v:shape>
                <v:shape id="直接箭头连接符 15" o:spid="_x0000_s1054" type="#_x0000_t32" style="position:absolute;left:45720;top:26369;width:2160;height:2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Kh48EAAADbAAAADwAAAGRycy9kb3ducmV2LnhtbERP3WrCMBS+H/gO4Qi7m6mK0nVNRQSh&#10;MgbT7QEOyVlT1pyUJmrn05vBYHfn4/s95WZ0nbjQEFrPCuazDASx9qblRsHnx/4pBxEissHOMyn4&#10;oQCbavJQYmH8lY90OcVGpBAOBSqwMfaFlEFbchhmvidO3JcfHMYEh0aaAa8p3HVykWVr6bDl1GCx&#10;p50l/X06OwX54fBWv6+1vuX7zD6vnF++6lqpx+m4fQERaYz/4j93bdL8Ffz+kg6Q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qHjwQAAANsAAAAPAAAAAAAAAAAAAAAA&#10;AKECAABkcnMvZG93bnJldi54bWxQSwUGAAAAAAQABAD5AAAAjwMAAAAA&#10;" strokecolor="#4a7ebb" strokeweight="1.5pt">
                  <v:stroke endarrow="open"/>
                </v:shape>
                <v:group id="组合 16" o:spid="_x0000_s1055" style="position:absolute;left:39959;top:17728;width:18002;height:6480" coordorigin="39959,17728" coordsize="18002,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Box 32" o:spid="_x0000_s1056" type="#_x0000_t202" style="position:absolute;left:43254;top:20008;width:6571;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EiCcMA&#10;AADbAAAADwAAAGRycy9kb3ducmV2LnhtbESP0WqDQBRE3wP5h+UG+hbXlDQEm1VCoKV9aImaD7i4&#10;t2ri3hV3q+bvu4VCH4eZOcMcstl0YqTBtZYVbKIYBHFldcu1gkv5st6DcB5ZY2eZFNzJQZYuFwdM&#10;tJ04p7HwtQgQdgkqaLzvEyld1ZBBF9meOHhfdjDogxxqqQecAtx08jGOd9Jgy2GhwZ5ODVW34tso&#10;eM0NlpfynG/1x7G/3j1Zfv9U6mE1H59BeJr9f/iv/aYVbJ/g90v4A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EiCcMAAADbAAAADwAAAAAAAAAAAAAAAACYAgAAZHJzL2Rv&#10;d25yZXYueG1sUEsFBgAAAAAEAAQA9QAAAIgDAAAAAA==&#10;" filled="f" strokecolor="#4f81bd" strokeweight="2pt">
                    <v:textbox style="mso-fit-shape-to-text:t">
                      <w:txbxContent>
                        <w:p w:rsidR="00735966" w:rsidRDefault="00735966" w:rsidP="00735966">
                          <w:pPr>
                            <w:pStyle w:val="ac"/>
                            <w:spacing w:before="0" w:beforeAutospacing="0" w:after="0" w:afterAutospacing="0"/>
                          </w:pPr>
                          <w:r>
                            <w:rPr>
                              <w:b/>
                              <w:bCs/>
                              <w:color w:val="000000"/>
                              <w:kern w:val="24"/>
                            </w:rPr>
                            <w:t>IRAK1</w:t>
                          </w:r>
                        </w:p>
                      </w:txbxContent>
                    </v:textbox>
                  </v:shape>
                  <v:shape id="TextBox 37" o:spid="_x0000_s1057" type="#_x0000_t202" style="position:absolute;left:39959;top:17728;width:3385;height:6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rYMUA&#10;AADbAAAADwAAAGRycy9kb3ducmV2LnhtbESPQWvCQBSE74L/YXlCb7qpirapq7RCS05V0yI9PrKv&#10;STT7NmS3Sfz3bkHwOMzMN8xq05tKtNS40rKCx0kEgjizuuRcwffX+/gJhPPIGivLpOBCDjbr4WCF&#10;sbYdH6hNfS4ChF2MCgrv61hKlxVk0E1sTRy8X9sY9EE2udQNdgFuKjmNooU0WHJYKLCmbUHZOf0z&#10;Cmz78Zns09N8eZweZ89vnfU/u0Sph1H/+gLCU+/v4Vs70QrmC/j/En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qqtgxQAAANsAAAAPAAAAAAAAAAAAAAAAAJgCAABkcnMv&#10;ZG93bnJldi54bWxQSwUGAAAAAAQABAD1AAAAigMAAAAA&#10;" filled="f" strokecolor="#4f81bd" strokeweight="2.25pt">
                    <v:textbox style="layout-flow:vertical-ideographic;mso-fit-shape-to-text:t">
                      <w:txbxContent>
                        <w:p w:rsidR="00735966" w:rsidRDefault="00735966" w:rsidP="00735966">
                          <w:pPr>
                            <w:pStyle w:val="ac"/>
                            <w:spacing w:before="0" w:beforeAutospacing="0" w:after="0" w:afterAutospacing="0"/>
                          </w:pPr>
                          <w:r>
                            <w:rPr>
                              <w:b/>
                              <w:bCs/>
                              <w:color w:val="000000"/>
                              <w:kern w:val="24"/>
                              <w:sz w:val="20"/>
                              <w:szCs w:val="20"/>
                            </w:rPr>
                            <w:t>MyoD88</w:t>
                          </w:r>
                        </w:p>
                      </w:txbxContent>
                    </v:textbox>
                  </v:shape>
                  <v:shape id="TextBox 38" o:spid="_x0000_s1058" type="#_x0000_t202" style="position:absolute;left:49825;top:19168;width:8136;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8Z5cMA&#10;AADbAAAADwAAAGRycy9kb3ducmV2LnhtbESP0WqDQBRE3wP5h+UG+hbXlNAEm1VCoKV9aImaD7i4&#10;t2ri3hV3q+bvu4VCH4eZOcMcstl0YqTBtZYVbKIYBHFldcu1gkv5st6DcB5ZY2eZFNzJQZYuFwdM&#10;tJ04p7HwtQgQdgkqaLzvEyld1ZBBF9meOHhfdjDogxxqqQecAtx08jGOn6TBlsNCgz2dGqpuxbdR&#10;8JobLC/lOd/qj2N/vXuy/P6p1MNqPj6D8DT7//Bf+00r2O7g90v4A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8Z5cMAAADbAAAADwAAAAAAAAAAAAAAAACYAgAAZHJzL2Rv&#10;d25yZXYueG1sUEsFBgAAAAAEAAQA9QAAAIgDAAAAAA==&#10;" filled="f" strokecolor="#4f81bd" strokeweight="2pt">
                    <v:textbox style="mso-fit-shape-to-text:t">
                      <w:txbxContent>
                        <w:p w:rsidR="00735966" w:rsidRDefault="00735966" w:rsidP="00735966">
                          <w:pPr>
                            <w:pStyle w:val="ac"/>
                            <w:spacing w:before="0" w:beforeAutospacing="0" w:after="0" w:afterAutospacing="0"/>
                          </w:pPr>
                          <w:r>
                            <w:rPr>
                              <w:b/>
                              <w:bCs/>
                              <w:color w:val="000000"/>
                              <w:kern w:val="24"/>
                              <w:sz w:val="32"/>
                              <w:szCs w:val="32"/>
                            </w:rPr>
                            <w:t>TRAF</w:t>
                          </w:r>
                        </w:p>
                      </w:txbxContent>
                    </v:textbox>
                  </v:shape>
                </v:group>
                <v:rect id="Rectangle 1" o:spid="_x0000_s1059" style="position:absolute;left:47880;top:28529;width:8515;height:36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d98LwA&#10;AADbAAAADwAAAGRycy9kb3ducmV2LnhtbERPSwrCMBDdC94hjOBO0wparUZRQXAl+DnA0IxtsZmU&#10;Jtp6eyMI7ubxvrPadKYSL2pcaVlBPI5AEGdWl5wruF0PozkI55E1VpZJwZscbNb93gpTbVs+0+vi&#10;cxFC2KWooPC+TqV0WUEG3djWxIG728agD7DJpW6wDeGmkpMomkmDJYeGAmvaF5Q9Lk+j4DHdxolL&#10;psda2izZLUqiuD0pNRx02yUIT53/i3/uow7zE/j+Eg6Q6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N33wvAAAANsAAAAPAAAAAAAAAAAAAAAAAJgCAABkcnMvZG93bnJldi54&#10;bWxQSwUGAAAAAAQABAD1AAAAgQMAAAAA&#10;" filled="f" strokecolor="#4f81bd" strokeweight="2pt">
                  <v:textbox style="mso-fit-shape-to-text:t">
                    <w:txbxContent>
                      <w:p w:rsidR="00735966" w:rsidRDefault="00735966" w:rsidP="00735966">
                        <w:pPr>
                          <w:pStyle w:val="ac"/>
                          <w:spacing w:before="0" w:beforeAutospacing="0" w:after="0" w:afterAutospacing="0"/>
                          <w:textAlignment w:val="baseline"/>
                        </w:pPr>
                        <w:r>
                          <w:rPr>
                            <w:rFonts w:eastAsia="宋体"/>
                            <w:b/>
                            <w:bCs/>
                            <w:color w:val="000000"/>
                            <w:kern w:val="24"/>
                            <w:sz w:val="36"/>
                            <w:szCs w:val="36"/>
                          </w:rPr>
                          <w:t>NF-κB</w:t>
                        </w:r>
                      </w:p>
                    </w:txbxContent>
                  </v:textbox>
                </v:rect>
                <v:shape id="直接箭头连接符 18" o:spid="_x0000_s1060" type="#_x0000_t32" style="position:absolute;left:53640;top:32849;width:2161;height:21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MOfcQAAADbAAAADwAAAGRycy9kb3ducmV2LnhtbESP3WrDMAyF7wd9B6PB7lZnHStZVreU&#10;QiFlFNafBxC2FofFcoi9NtvTTxeF3Umco3M+LVZj6NSFhtRGNvA0LUAR2+habgycT9vHElTKyA67&#10;yGTghxKslpO7BVYuXvlAl2NulIRwqtCAz7mvtE7WU8A0jT2xaJ9xCJhlHRrtBrxKeOj0rCjmOmDL&#10;0uCxp40n+3X8DgbK3W5ff8yt/S23hX99CfH53dbGPNyP6zdQmcb8b75d107wBVZ+kQH0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gw59xAAAANsAAAAPAAAAAAAAAAAA&#10;AAAAAKECAABkcnMvZG93bnJldi54bWxQSwUGAAAAAAQABAD5AAAAkgMAAAAA&#10;" strokecolor="#4a7ebb" strokeweight="1.5pt">
                  <v:stroke endarrow="open"/>
                </v:shape>
                <v:shape id="直接箭头连接符 19" o:spid="_x0000_s1061" type="#_x0000_t32" style="position:absolute;left:44279;top:52292;width:0;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ngY8EAAADbAAAADwAAAGRycy9kb3ducmV2LnhtbERPTWvCQBC9C/0PyxS8iG4MtLTRVaoo&#10;9CAF04LXITsmodnZsLsm8d+7guBtHu9zluvBNKIj52vLCuazBARxYXXNpYK/3/30A4QPyBoby6Tg&#10;Sh7Wq5fREjNtez5Sl4dSxBD2GSqoQmgzKX1RkUE/sy1x5M7WGQwRulJqh30MN41Mk+RdGqw5NlTY&#10;0rai4j+/GAX7Ls03b5tDenI/3PMumeTFcFFq/Dp8LUAEGsJT/HB/6zj/E+6/x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yeBjwQAAANsAAAAPAAAAAAAAAAAAAAAA&#10;AKECAABkcnMvZG93bnJldi54bWxQSwUGAAAAAAQABAD5AAAAjwMAAAAA&#10;" strokecolor="#4a7ebb" strokeweight="2pt">
                  <v:stroke endarrow="open"/>
                </v:shape>
                <v:shape id="TextBox 45" o:spid="_x0000_s1062" type="#_x0000_t202" style="position:absolute;left:37079;top:55892;width:17281;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735966" w:rsidRDefault="00735966" w:rsidP="00735966">
                        <w:pPr>
                          <w:pStyle w:val="ac"/>
                          <w:spacing w:before="0" w:beforeAutospacing="0" w:after="0" w:afterAutospacing="0"/>
                        </w:pPr>
                        <w:r>
                          <w:rPr>
                            <w:b/>
                            <w:bCs/>
                            <w:color w:val="000000"/>
                            <w:kern w:val="24"/>
                            <w:sz w:val="36"/>
                            <w:szCs w:val="36"/>
                          </w:rPr>
                          <w:t>Inflammation</w:t>
                        </w:r>
                      </w:p>
                    </w:txbxContent>
                  </v:textbox>
                </v:shape>
                <v:shape id="TextBox 47" o:spid="_x0000_s1063" type="#_x0000_t202" style="position:absolute;left:22677;top:29249;width:8641;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BqsEA&#10;AADbAAAADwAAAGRycy9kb3ducmV2LnhtbESP0YrCMBRE3xf8h3AF39ZUEVmqsRRB0Qdla/2AS3Nt&#10;q81NaaLWvzfCwj4OM3OGWSa9acSDOldbVjAZRyCIC6trLhWc8833DwjnkTU2lknBixwkq8HXEmNt&#10;n5zR4+RLESDsYlRQed/GUrqiIoNubFvi4F1sZ9AH2ZVSd/gMcNPIaRTNpcGaw0KFLa0rKm6nu1Gw&#10;zQzm5/w3m+lD2l5fnizvj0qNhn26AOGp9//hv/ZOK5hO4PMl/A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FwarBAAAA2wAAAA8AAAAAAAAAAAAAAAAAmAIAAGRycy9kb3du&#10;cmV2LnhtbFBLBQYAAAAABAAEAPUAAACGAwAAAAA=&#10;" filled="f" strokecolor="#4f81bd" strokeweight="2pt">
                  <v:textbox style="mso-fit-shape-to-text:t">
                    <w:txbxContent>
                      <w:p w:rsidR="00735966" w:rsidRDefault="00735966" w:rsidP="00735966">
                        <w:pPr>
                          <w:pStyle w:val="ac"/>
                          <w:spacing w:before="0" w:beforeAutospacing="0" w:after="0" w:afterAutospacing="0"/>
                        </w:pPr>
                        <w:r>
                          <w:rPr>
                            <w:b/>
                            <w:bCs/>
                            <w:color w:val="000000"/>
                            <w:kern w:val="24"/>
                            <w:sz w:val="32"/>
                            <w:szCs w:val="32"/>
                          </w:rPr>
                          <w:t>NOD2</w:t>
                        </w:r>
                      </w:p>
                    </w:txbxContent>
                  </v:textbox>
                </v:shape>
                <v:group id="组合 22" o:spid="_x0000_s1064" style="position:absolute;left:17636;top:17008;width:6481;height:17282" coordorigin="17636,17008" coordsize="6480,17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直接连接符 41" o:spid="_x0000_s1065" style="position:absolute;visibility:visible;mso-wrap-style:square" from="17636,17008" to="17636,29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k6hMQAAADbAAAADwAAAGRycy9kb3ducmV2LnhtbESPQWvCQBSE7wX/w/KE3uomxRZNXUWE&#10;giIKRkuvj+xrEs2+DbtbTf59Vyh4HGbmG2a26EwjruR8bVlBOkpAEBdW11wqOB0/XyYgfEDW2Fgm&#10;BT15WMwHTzPMtL3xga55KEWEsM9QQRVCm0npi4oM+pFtiaP3Y53BEKUrpXZ4i3DTyNckeZcGa44L&#10;Fba0qqi45L9GwXfvJu0X7dJNeZ7u3LbP3/bYK/U87JYfIAJ14RH+b6+1gnEK9y/xB8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eTqExAAAANsAAAAPAAAAAAAAAAAA&#10;AAAAAKECAABkcnMvZG93bnJldi54bWxQSwUGAAAAAAQABAD5AAAAkgMAAAAA&#10;" strokecolor="#4a7ebb" strokeweight="2pt"/>
                  <v:line id="直接连接符 42" o:spid="_x0000_s1066" style="position:absolute;visibility:visible;mso-wrap-style:square" from="17636,29249" to="20517,29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uk88QAAADbAAAADwAAAGRycy9kb3ducmV2LnhtbESPQWvCQBSE70L/w/IK3nQTqaKpGymC&#10;0FIsmFZ6fWRfk7TZt2F31eTfuwXB4zAz3zDrTW9acSbnG8sK0mkCgri0uuFKwdfnbrIE4QOyxtYy&#10;KRjIwyZ/GK0x0/bCBzoXoRIRwj5DBXUIXSalL2sy6Ke2I47ej3UGQ5SuktrhJcJNK2dJspAGG44L&#10;NXa0ran8K05Gwffglt2R9ulb9bvau/ehmH/goNT4sX95BhGoD/fwrf2qFTzN4P9L/AE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6TzxAAAANsAAAAPAAAAAAAAAAAA&#10;AAAAAKECAABkcnMvZG93bnJldi54bWxQSwUGAAAAAAQABAD5AAAAkgMAAAAA&#10;" strokecolor="#4a7ebb" strokeweight="2pt"/>
                  <v:shape id="直接箭头连接符 43" o:spid="_x0000_s1067" type="#_x0000_t32" style="position:absolute;left:20517;top:29249;width:0;height:50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L4lMQAAADbAAAADwAAAGRycy9kb3ducmV2LnhtbESPQWvCQBSE74X+h+UVeilmY2ylpK6i&#10;RcGDFJoKXh/Z1yQ0+zbsrkn8964g9DjMzDfMYjWaVvTkfGNZwTRJQRCXVjdcKTj+7CbvIHxA1tha&#10;JgUX8rBaPj4sMNd24G/qi1CJCGGfo4I6hC6X0pc1GfSJ7Yij92udwRClq6R2OES4aWWWpnNpsOG4&#10;UGNHnzWVf8XZKNj1WbF52xyyk/vigbfpS1GOZ6Wen8b1B4hAY/gP39t7reB1Brcv8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kviUxAAAANsAAAAPAAAAAAAAAAAA&#10;AAAAAKECAABkcnMvZG93bnJldi54bWxQSwUGAAAAAAQABAD5AAAAkgMAAAAA&#10;" strokecolor="#4a7ebb" strokeweight="2pt">
                    <v:stroke endarrow="open"/>
                  </v:shape>
                  <v:line id="直接连接符 44" o:spid="_x0000_s1068" style="position:absolute;visibility:visible;mso-wrap-style:square" from="17636,17008" to="24117,17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6ZHMMAAADbAAAADwAAAGRycy9kb3ducmV2LnhtbESPQWvCQBSE74L/YXlCb7qxaNHUVaRQ&#10;qIiCaaXXR/aZRLNvw+5Wk3/vCgWPw8x8wyxWranFlZyvLCsYjxIQxLnVFRcKfr4/hzMQPiBrrC2T&#10;go48rJb93gJTbW98oGsWChEh7FNUUIbQpFL6vCSDfmQb4uidrDMYonSF1A5vEW5q+Zokb9JgxXGh&#10;xIY+Ssov2Z9R8Nu5WXOk3XhTnOc7t+2y6R47pV4G7fodRKA2PMP/7S+tYDKBx5f4A+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OmRzDAAAA2wAAAA8AAAAAAAAAAAAA&#10;AAAAoQIAAGRycy9kb3ducmV2LnhtbFBLBQYAAAAABAAEAPkAAACRAwAAAAA=&#10;" strokecolor="#4a7ebb" strokeweight="2pt"/>
                </v:group>
                <v:shape id="直接箭头连接符 23" o:spid="_x0000_s1069" type="#_x0000_t32" style="position:absolute;left:24117;top:32849;width:2160;height:21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NdEMMAAADbAAAADwAAAGRycy9kb3ducmV2LnhtbESPT4vCMBTE7wt+h/AEL4umKixSjSIF&#10;wYvIusueH8mzLTYvtUn/6KffCAt7HGbmN8xmN9hKdNT40rGC+SwBQaydKTlX8P11mK5A+IBssHJM&#10;Ch7kYbcdvW0wNa7nT+ouIRcRwj5FBUUIdSql1wVZ9DNXE0fv6hqLIcoml6bBPsJtJRdJ8iEtlhwX&#10;CqwpK0jfLq1VcA/1z/k9X7Wn9rnPnn0mdaY7pSbjYb8GEWgI/+G/9tEoWCzh9SX+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TXRDDAAAA2wAAAA8AAAAAAAAAAAAA&#10;AAAAoQIAAGRycy9kb3ducmV2LnhtbFBLBQYAAAAABAAEAPkAAACRAwAAAAA=&#10;" strokecolor="#4a7ebb" strokeweight="2pt">
                  <v:stroke endarrow="open"/>
                </v:shape>
                <v:shape id="直接箭头连接符 24" o:spid="_x0000_s1070" type="#_x0000_t32" style="position:absolute;left:31318;top:30689;width:5040;height:2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rFZMMAAADbAAAADwAAAGRycy9kb3ducmV2LnhtbESPT4vCMBTE7wt+h/AEL4umiixSjSIF&#10;wYvIusueH8mzLTYvtUn/6KffCAt7HGbmN8xmN9hKdNT40rGC+SwBQaydKTlX8P11mK5A+IBssHJM&#10;Ch7kYbcdvW0wNa7nT+ouIRcRwj5FBUUIdSql1wVZ9DNXE0fv6hqLIcoml6bBPsJtJRdJ8iEtlhwX&#10;CqwpK0jfLq1VcA/1z/k9X7Wn9rnPnn0mdaY7pSbjYb8GEWgI/+G/9tEoWCzh9SX+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6xWTDAAAA2wAAAA8AAAAAAAAAAAAA&#10;AAAAoQIAAGRycy9kb3ducmV2LnhtbFBLBQYAAAAABAAEAPkAAACRAwAAAAA=&#10;" strokecolor="#4a7ebb" strokeweight="2pt">
                  <v:stroke endarrow="open"/>
                </v:shape>
                <v:shape id="直接箭头连接符 25" o:spid="_x0000_s1071" type="#_x0000_t32" style="position:absolute;left:26997;top:17008;width:12242;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gg28MAAADbAAAADwAAAGRycy9kb3ducmV2LnhtbESPQWvCQBSE74L/YXlCL2I2BiySukqV&#10;Cj0UoVHw+si+JqHZt2F3TdJ/3xUEj8PMfMNsdqNpRU/ON5YVLJMUBHFpdcOVgsv5uFiD8AFZY2uZ&#10;FPyRh912Otlgru3A39QXoRIRwj5HBXUIXS6lL2sy6BPbEUfvxzqDIUpXSe1wiHDTyixNX6XBhuNC&#10;jR0daip/i5tRcOyzYr/af2VXd+KBP9J5UY43pV5m4/sbiEBjeIYf7U+tIFvB/Uv8AXL7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oINvDAAAA2wAAAA8AAAAAAAAAAAAA&#10;AAAAoQIAAGRycy9kb3ducmV2LnhtbFBLBQYAAAAABAAEAPkAAACRAwAAAAA=&#10;" strokecolor="#4a7ebb" strokeweight="2pt">
                  <v:stroke endarrow="open"/>
                </v:shape>
                <v:shape id="TextBox 70" o:spid="_x0000_s1072" type="#_x0000_t202" style="position:absolute;left:36358;top:29249;width:6571;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xZ3sIA&#10;AADbAAAADwAAAGRycy9kb3ducmV2LnhtbESP3WrCQBSE7wu+w3KE3tWNoUiJriKCRS8sxvgAh+wx&#10;iWbPhuw2P2/vFoReDjPzDbPaDKYWHbWusqxgPotAEOdWV1wouGb7jy8QziNrrC2TgpEcbNaTtxUm&#10;2vacUnfxhQgQdgkqKL1vEildXpJBN7MNcfButjXog2wLqVvsA9zUMo6ihTRYcVgosaFdSfnj8msU&#10;fKcGs2t2Tj/1advcR0+Wjz9KvU+H7RKEp8H/h1/tg1YQL+DvS/g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FnewgAAANsAAAAPAAAAAAAAAAAAAAAAAJgCAABkcnMvZG93&#10;bnJldi54bWxQSwUGAAAAAAQABAD1AAAAhwMAAAAA&#10;" filled="f" strokecolor="#4f81bd" strokeweight="2pt">
                  <v:textbox style="mso-fit-shape-to-text:t">
                    <w:txbxContent>
                      <w:p w:rsidR="00735966" w:rsidRDefault="00735966" w:rsidP="00735966">
                        <w:pPr>
                          <w:pStyle w:val="ac"/>
                          <w:spacing w:before="0" w:beforeAutospacing="0" w:after="0" w:afterAutospacing="0"/>
                        </w:pPr>
                        <w:r>
                          <w:rPr>
                            <w:b/>
                            <w:bCs/>
                            <w:color w:val="000000"/>
                            <w:kern w:val="24"/>
                          </w:rPr>
                          <w:t>SHH</w:t>
                        </w:r>
                      </w:p>
                    </w:txbxContent>
                  </v:textbox>
                </v:shape>
                <v:shape id="直接箭头连接符 27" o:spid="_x0000_s1073" type="#_x0000_t32" style="position:absolute;left:43559;top:30376;width:4321;height:3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hbE8MAAADbAAAADwAAAGRycy9kb3ducmV2LnhtbESPT2sCMRTE7wW/Q3iCl6JZPVhZjSIL&#10;gheR2tLzI3nuLm5e1k32j376Rij0OMzMb5jNbrCV6KjxpWMF81kCglg7U3Ku4PvrMF2B8AHZYOWY&#10;FDzIw247ettgalzPn9RdQi4ihH2KCooQ6lRKrwuy6GeuJo7e1TUWQ5RNLk2DfYTbSi6SZCktlhwX&#10;CqwpK0jfLq1VcA/1z/k9X7Wn9rnPnn0mdaY7pSbjYb8GEWgI/+G/9tEoWHzA60v8AX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oWxPDAAAA2wAAAA8AAAAAAAAAAAAA&#10;AAAAoQIAAGRycy9kb3ducmV2LnhtbFBLBQYAAAAABAAEAPkAAACRAwAAAAA=&#10;" strokecolor="#4a7ebb" strokeweight="2pt">
                  <v:stroke endarrow="open"/>
                </v:shape>
                <v:roundrect id="圆角矩形 28" o:spid="_x0000_s1074" style="position:absolute;left:36358;top:34290;width:9362;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vqb8A&#10;AADbAAAADwAAAGRycy9kb3ducmV2LnhtbERPz2vCMBS+D/wfwhvsNlMFN6mNMoTBwJOdeH5t3pqy&#10;5qVNYm3/++Ug7Pjx/S4Ok+3ESD60jhWslhkI4trplhsFl+/P1y2IEJE1do5JwUwBDvvFU4G5dnc+&#10;01jGRqQQDjkqMDH2uZShNmQxLF1PnLgf5y3GBH0jtcd7CredXGfZm7TYcmow2NPRUP1b3qwCfekC&#10;rcZhOFUbU83+hvb6Pij18jx97EBEmuK/+OH+0grWaWz6kn6A3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Nq+pvwAAANsAAAAPAAAAAAAAAAAAAAAAAJgCAABkcnMvZG93bnJl&#10;di54bWxQSwUGAAAAAAQABAD1AAAAhAMAAAAA&#10;" filled="f" strokecolor="windowText" strokeweight="2pt">
                  <v:textbox>
                    <w:txbxContent>
                      <w:p w:rsidR="00735966" w:rsidRDefault="00735966" w:rsidP="00735966">
                        <w:pPr>
                          <w:pStyle w:val="ac"/>
                          <w:spacing w:before="0" w:beforeAutospacing="0" w:after="0" w:afterAutospacing="0"/>
                          <w:jc w:val="center"/>
                        </w:pPr>
                        <w:r>
                          <w:rPr>
                            <w:b/>
                            <w:bCs/>
                            <w:color w:val="000000"/>
                            <w:kern w:val="24"/>
                            <w:sz w:val="20"/>
                            <w:szCs w:val="20"/>
                          </w:rPr>
                          <w:t>Cyotochrom C</w:t>
                        </w:r>
                      </w:p>
                    </w:txbxContent>
                  </v:textbox>
                </v:roundrect>
                <v:shape id="直接箭头连接符 29" o:spid="_x0000_s1075" type="#_x0000_t32" style="position:absolute;left:52200;top:57332;width:129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Uq3sMAAADbAAAADwAAAGRycy9kb3ducmV2LnhtbESPQWvCQBSE70L/w/IKXkQ3Blra6CpV&#10;FHqQgmnB6yP7TEKzb8PumsR/7wqCx2FmvmGW68E0oiPna8sK5rMEBHFhdc2lgr/f/fQDhA/IGhvL&#10;pOBKHtarl9ESM217PlKXh1JECPsMFVQhtJmUvqjIoJ/Zljh6Z+sMhihdKbXDPsJNI9MkeZcGa44L&#10;Fba0raj4zy9Gwb5L883b5pCe3A/3vEsmeTFclBq/Dl8LEIGG8Aw/2t9aQfoJ9y/xB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lKt7DAAAA2wAAAA8AAAAAAAAAAAAA&#10;AAAAoQIAAGRycy9kb3ducmV2LnhtbFBLBQYAAAAABAAEAPkAAACRAwAAAAA=&#10;" strokecolor="#4a7ebb" strokeweight="2pt">
                  <v:stroke endarrow="open"/>
                </v:shape>
                <v:shape id="TextBox 82" o:spid="_x0000_s1076" type="#_x0000_t202" style="position:absolute;left:65882;top:55172;width:12961;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735966" w:rsidRDefault="00735966" w:rsidP="00735966">
                        <w:pPr>
                          <w:pStyle w:val="ac"/>
                          <w:spacing w:before="0" w:beforeAutospacing="0" w:after="0" w:afterAutospacing="0"/>
                        </w:pPr>
                        <w:r>
                          <w:rPr>
                            <w:b/>
                            <w:bCs/>
                            <w:color w:val="000000"/>
                            <w:kern w:val="24"/>
                            <w:sz w:val="48"/>
                            <w:szCs w:val="48"/>
                          </w:rPr>
                          <w:t>IBD</w:t>
                        </w:r>
                      </w:p>
                    </w:txbxContent>
                  </v:textbox>
                </v:shape>
                <v:roundrect id="圆角矩形 31" o:spid="_x0000_s1077" style="position:absolute;left:10436;top:28529;width:5040;height: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4uycMA&#10;AADbAAAADwAAAGRycy9kb3ducmV2LnhtbESPT2uDQBTE74F+h+UVcour+VPEuoZSSGkPOcQKvT7d&#10;V5W6b8XdJvbbdwOBHIeZ+Q2T72cziDNNrresIIliEMSN1T23CqrPwyoF4TyyxsEyKfgjB/viYZFj&#10;pu2FT3QufSsChF2GCjrvx0xK13Rk0EV2JA7et50M+iCnVuoJLwFuBrmO4ydpsOew0OFIrx01P+Wv&#10;UeC2u6+PY52W9eAbqhy/HW1ilFo+zi/PIDzN/h6+td+1gk0C1y/h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4uycMAAADbAAAADwAAAAAAAAAAAAAAAACYAgAAZHJzL2Rv&#10;d25yZXYueG1sUEsFBgAAAAAEAAQA9QAAAIgDAAAAAA==&#10;" fillcolor="window" strokecolor="windowText" strokeweight="2pt">
                  <v:textbox>
                    <w:txbxContent>
                      <w:p w:rsidR="00735966" w:rsidRDefault="00735966" w:rsidP="00735966">
                        <w:pPr>
                          <w:rPr>
                            <w:rFonts w:eastAsia="Times New Roman"/>
                          </w:rPr>
                        </w:pPr>
                      </w:p>
                    </w:txbxContent>
                  </v:textbox>
                </v:roundrect>
                <v:oval id="椭圆 32" o:spid="_x0000_s1078" style="position:absolute;left:10436;top:30689;width:360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668MMA&#10;AADbAAAADwAAAGRycy9kb3ducmV2LnhtbESPQYvCMBSE74L/IbwFb5qugrjVKCoWveyh7nbPj+bZ&#10;VpuX0kSt/94sCB6HmfmGWaw6U4sbta6yrOBzFIEgzq2uuFDw+5MMZyCcR9ZYWyYFD3KwWvZ7C4y1&#10;vXNKt6MvRICwi1FB6X0TS+nykgy6kW2Ig3eyrUEfZFtI3eI9wE0tx1E0lQYrDgslNrQtKb8cr0bB&#10;XzLJkq/Nw52v5/Q7Xe/q/WmbKTX46NZzEJ46/w6/2getYDKG/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668MMAAADbAAAADwAAAAAAAAAAAAAAAACYAgAAZHJzL2Rv&#10;d25yZXYueG1sUEsFBgAAAAAEAAQA9QAAAIgDAAAAAA==&#10;" fillcolor="window" strokecolor="windowText" strokeweight="2pt">
                  <v:textbox>
                    <w:txbxContent>
                      <w:p w:rsidR="00735966" w:rsidRDefault="00735966" w:rsidP="00735966">
                        <w:pPr>
                          <w:rPr>
                            <w:rFonts w:eastAsia="Times New Roman"/>
                          </w:rPr>
                        </w:pPr>
                      </w:p>
                    </w:txbxContent>
                  </v:textbox>
                </v:oval>
                <v:oval id="椭圆 33" o:spid="_x0000_s1079" style="position:absolute;left:11156;top:32849;width:2880;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fa8MA&#10;AADbAAAADwAAAGRycy9kb3ducmV2LnhtbESPQYvCMBSE78L+h/AWvGnqFsStRnHFopc9VFfPj+bZ&#10;VpuX0kSt/94sCB6HmfmGmS06U4sbta6yrGA0jEAQ51ZXXCj426eDCQjnkTXWlknBgxws5h+9GSba&#10;3jmj284XIkDYJaig9L5JpHR5SQbd0DbEwTvZ1qAPsi2kbvEe4KaWX1E0lgYrDgslNrQqKb/srkbB&#10;MY0P6ffPw52v5+w3W67rzWl1UKr/2S2nIDx1/h1+tbdaQRz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Ifa8MAAADbAAAADwAAAAAAAAAAAAAAAACYAgAAZHJzL2Rv&#10;d25yZXYueG1sUEsFBgAAAAAEAAQA9QAAAIgDAAAAAA==&#10;" fillcolor="window" strokecolor="windowText" strokeweight="2pt">
                  <v:textbox>
                    <w:txbxContent>
                      <w:p w:rsidR="00735966" w:rsidRDefault="00735966" w:rsidP="00735966">
                        <w:pPr>
                          <w:rPr>
                            <w:rFonts w:eastAsia="Times New Roman"/>
                          </w:rPr>
                        </w:pPr>
                      </w:p>
                    </w:txbxContent>
                  </v:textbox>
                </v:oval>
                <v:shape id="TextBox 87" o:spid="_x0000_s1080" type="#_x0000_t202" style="position:absolute;left:6835;top:24208;width:10801;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735966" w:rsidRDefault="00735966" w:rsidP="00735966">
                        <w:pPr>
                          <w:pStyle w:val="ac"/>
                          <w:spacing w:before="0" w:beforeAutospacing="0" w:after="0" w:afterAutospacing="0"/>
                        </w:pPr>
                        <w:r>
                          <w:rPr>
                            <w:b/>
                            <w:bCs/>
                            <w:color w:val="000000"/>
                            <w:kern w:val="24"/>
                            <w:sz w:val="20"/>
                            <w:szCs w:val="20"/>
                          </w:rPr>
                          <w:t>Tight junction proteins</w:t>
                        </w:r>
                      </w:p>
                    </w:txbxContent>
                  </v:textbox>
                </v:shape>
                <v:shape id="TextBox 88" o:spid="_x0000_s1081" type="#_x0000_t202" style="position:absolute;left:24837;top:22768;width:16562;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735966" w:rsidRDefault="00735966" w:rsidP="00735966">
                        <w:pPr>
                          <w:pStyle w:val="ac"/>
                          <w:spacing w:before="0" w:beforeAutospacing="0" w:after="0" w:afterAutospacing="0"/>
                        </w:pPr>
                        <w:r>
                          <w:rPr>
                            <w:b/>
                            <w:bCs/>
                            <w:color w:val="000000"/>
                            <w:kern w:val="24"/>
                            <w:sz w:val="28"/>
                            <w:szCs w:val="28"/>
                          </w:rPr>
                          <w:t>miRNAs</w:t>
                        </w:r>
                      </w:p>
                    </w:txbxContent>
                  </v:textbox>
                </v:shape>
                <v:shape id="直接箭头连接符 36" o:spid="_x0000_s1082" type="#_x0000_t32" style="position:absolute;left:33478;top:22048;width:5761;height:2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FvpcYAAADbAAAADwAAAGRycy9kb3ducmV2LnhtbESPT2vCQBTE74V+h+UVvJS60RKr0VVU&#10;sFS8+Kf1/Mg+k2j2bciumvrpXaHQ4zAzv2FGk8aU4kK1Kywr6LQjEMSp1QVnCr53i7c+COeRNZaW&#10;ScEvOZiMn59GmGh75Q1dtj4TAcIuQQW591UipUtzMujatiIO3sHWBn2QdSZ1jdcAN6XsRlFPGiw4&#10;LORY0Tyn9LQ9GwXd1c9HMTP7ZSxfPxd0jKvB+hYr1XpppkMQnhr/H/5rf2kF7z14fAk/QI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Bb6XGAAAA2wAAAA8AAAAAAAAA&#10;AAAAAAAAoQIAAGRycy9kb3ducmV2LnhtbFBLBQYAAAAABAAEAPkAAACUAwAAAAA=&#10;" strokecolor="red" strokeweight="2pt">
                  <v:stroke endarrow="open"/>
                </v:shape>
                <v:shape id="直接箭头连接符 37" o:spid="_x0000_s1083" type="#_x0000_t32" style="position:absolute;left:28438;top:24928;width:1524;height:495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3KPsUAAADbAAAADwAAAGRycy9kb3ducmV2LnhtbESPQWvCQBSE7wX/w/IEL1I3tURrdBUV&#10;LIoXtdXzI/tMYrNvQ3araX99VxB6HGbmG2Yya0wprlS7wrKCl14Egji1uuBMwefH6vkNhPPIGkvL&#10;pOCHHMymracJJtreeE/Xg89EgLBLUEHufZVI6dKcDLqerYiDd7a1QR9knUld4y3ATSn7UTSQBgsO&#10;CzlWtMwp/Tp8GwX97XFYLMxpE8vu+4oucTXa/cZKddrNfAzCU+P/w4/2Wit4HcL9S/gBc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3KPsUAAADbAAAADwAAAAAAAAAA&#10;AAAAAAChAgAAZHJzL2Rvd25yZXYueG1sUEsFBgAAAAAEAAQA+QAAAJMDAAAAAA==&#10;" strokecolor="red" strokeweight="2pt">
                  <v:stroke endarrow="open"/>
                </v:shape>
                <v:shape id="直接箭头连接符 38" o:spid="_x0000_s1084" type="#_x0000_t32" style="position:absolute;left:16196;top:24307;width:8641;height:49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JeTMIAAADbAAAADwAAAGRycy9kb3ducmV2LnhtbERPTWvCQBC9F/wPywi9FN1oidboKlZQ&#10;FC9qW89Ddkyi2dmQXTX217uHQo+P9z2ZNaYUN6pdYVlBrxuBIE6tLjhT8P217HyAcB5ZY2mZFDzI&#10;wWzaeplgou2d93Q7+EyEEHYJKsi9rxIpXZqTQde1FXHgTrY26AOsM6lrvIdwU8p+FA2kwYJDQ44V&#10;LXJKL4erUdDf/gyLT3PcxPJttaRzXI12v7FSr+1mPgbhqfH/4j/3Wit4D2PDl/AD5PQ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dJeTMIAAADbAAAADwAAAAAAAAAAAAAA&#10;AAChAgAAZHJzL2Rvd25yZXYueG1sUEsFBgAAAAAEAAQA+QAAAJADAAAAAA==&#10;" strokecolor="red" strokeweight="2pt">
                  <v:stroke endarrow="open"/>
                </v:shape>
                <v:shape id="直接箭头连接符 39" o:spid="_x0000_s1085" type="#_x0000_t32" style="position:absolute;left:32038;top:26369;width:4320;height:7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XJgMYAAADbAAAADwAAAGRycy9kb3ducmV2LnhtbESPQWvCQBSE7wX/w/KE3uqmWoqmriKK&#10;VJFCox709pp9TYLZt2F3a+K/dwuFHoeZ+YaZzjtTiys5X1lW8DxIQBDnVldcKDge1k9jED4ga6wt&#10;k4IbeZjPeg9TTLVtOaPrPhQiQtinqKAMoUml9HlJBv3ANsTR+7bOYIjSFVI7bCPc1HKYJK/SYMVx&#10;ocSGliXll/2PUWDc+X3zuWovy9NwVb1sP7Kv3SJT6rHfLd5ABOrCf/ivvdEKRhP4/RJ/gJ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lyYDGAAAA2wAAAA8AAAAAAAAA&#10;AAAAAAAAoQIAAGRycy9kb3ducmV2LnhtbFBLBQYAAAAABAAEAPkAAACUAwAAAAA=&#10;" strokecolor="red" strokeweight="2pt">
                  <v:stroke endarrow="open"/>
                </v:shape>
                <v:shape id="直接箭头连接符 40" o:spid="_x0000_s1086" type="#_x0000_t32" style="position:absolute;left:34198;top:24928;width:10081;height:3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kTYMMAAADbAAAADwAAAGRycy9kb3ducmV2LnhtbERPz2vCMBS+D/wfwhN2m6kiY1SjSItM&#10;GYNVPWy3t+atLTYvJYm2/vfmMPD48f1ergfTiis531hWMJ0kIIhLqxuuFJyO25c3ED4ga2wtk4Ib&#10;eVivRk9LTLXtuaDrIVQihrBPUUEdQpdK6cuaDPqJ7Ygj92edwRChq6R22Mdw08pZkrxKgw3Hhho7&#10;ymoqz4eLUWDcz/vuK+/P2fcsb+b7z+L3Y1Mo9TweNgsQgYbwEP+7d1rBPK6PX+IP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ZE2DDAAAA2wAAAA8AAAAAAAAAAAAA&#10;AAAAoQIAAGRycy9kb3ducmV2LnhtbFBLBQYAAAAABAAEAPkAAACRAwAAAAA=&#10;" strokecolor="red" strokeweight="2pt">
                  <v:stroke endarrow="open"/>
                </v:shape>
                <w10:anchorlock/>
              </v:group>
            </w:pict>
          </mc:Fallback>
        </mc:AlternateContent>
      </w:r>
    </w:p>
    <w:p w:rsidR="00F11EE4" w:rsidRPr="00664505" w:rsidRDefault="00F11EE4" w:rsidP="009E4B00">
      <w:pPr>
        <w:autoSpaceDE w:val="0"/>
        <w:autoSpaceDN w:val="0"/>
        <w:adjustRightInd w:val="0"/>
        <w:spacing w:line="360" w:lineRule="auto"/>
        <w:rPr>
          <w:rFonts w:ascii="Book Antiqua" w:hAnsi="Book Antiqua" w:cs="Book Antiqua"/>
          <w:kern w:val="0"/>
          <w:sz w:val="24"/>
        </w:rPr>
      </w:pPr>
    </w:p>
    <w:p w:rsidR="00F11EE4" w:rsidRPr="00664505" w:rsidRDefault="00F11EE4" w:rsidP="00F1155D">
      <w:pPr>
        <w:spacing w:line="360" w:lineRule="auto"/>
        <w:rPr>
          <w:rFonts w:ascii="Book Antiqua" w:hAnsi="Book Antiqua"/>
          <w:noProof/>
          <w:sz w:val="24"/>
        </w:rPr>
      </w:pPr>
    </w:p>
    <w:sectPr w:rsidR="00F11EE4" w:rsidRPr="00664505" w:rsidSect="00397F53">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612" w:rsidRDefault="00075612">
      <w:r>
        <w:separator/>
      </w:r>
    </w:p>
  </w:endnote>
  <w:endnote w:type="continuationSeparator" w:id="0">
    <w:p w:rsidR="00075612" w:rsidRDefault="0007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EE4" w:rsidRDefault="00F11EE4" w:rsidP="0032185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11EE4" w:rsidRDefault="00F11EE4" w:rsidP="00F1155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EE4" w:rsidRDefault="00F11EE4" w:rsidP="0032185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35966">
      <w:rPr>
        <w:rStyle w:val="a4"/>
        <w:noProof/>
      </w:rPr>
      <w:t>27</w:t>
    </w:r>
    <w:r>
      <w:rPr>
        <w:rStyle w:val="a4"/>
      </w:rPr>
      <w:fldChar w:fldCharType="end"/>
    </w:r>
  </w:p>
  <w:p w:rsidR="00F11EE4" w:rsidRDefault="00F11EE4" w:rsidP="00F1155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612" w:rsidRDefault="00075612">
      <w:r>
        <w:separator/>
      </w:r>
    </w:p>
  </w:footnote>
  <w:footnote w:type="continuationSeparator" w:id="0">
    <w:p w:rsidR="00075612" w:rsidRDefault="00075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29wfxf55v0w5tee2t4pxesbpfast52d5wep&quot;&gt;zhang paper&lt;record-ids&gt;&lt;item&gt;119&lt;/item&gt;&lt;/record-ids&gt;&lt;/item&gt;&lt;/Libraries&gt;"/>
  </w:docVars>
  <w:rsids>
    <w:rsidRoot w:val="00397F53"/>
    <w:rsid w:val="00012B54"/>
    <w:rsid w:val="000227A8"/>
    <w:rsid w:val="00052F64"/>
    <w:rsid w:val="00056EE5"/>
    <w:rsid w:val="00066A6A"/>
    <w:rsid w:val="00074504"/>
    <w:rsid w:val="00075612"/>
    <w:rsid w:val="00082F07"/>
    <w:rsid w:val="000837A2"/>
    <w:rsid w:val="00083B1F"/>
    <w:rsid w:val="000A4443"/>
    <w:rsid w:val="000A508B"/>
    <w:rsid w:val="000D35DD"/>
    <w:rsid w:val="000D5226"/>
    <w:rsid w:val="000E2A01"/>
    <w:rsid w:val="000E5918"/>
    <w:rsid w:val="0012690F"/>
    <w:rsid w:val="00135AA7"/>
    <w:rsid w:val="00146BC2"/>
    <w:rsid w:val="00183692"/>
    <w:rsid w:val="00187967"/>
    <w:rsid w:val="00187B03"/>
    <w:rsid w:val="001963D1"/>
    <w:rsid w:val="001F762A"/>
    <w:rsid w:val="0020447B"/>
    <w:rsid w:val="00217382"/>
    <w:rsid w:val="00221B89"/>
    <w:rsid w:val="00222BE3"/>
    <w:rsid w:val="00227F1E"/>
    <w:rsid w:val="002456AE"/>
    <w:rsid w:val="00260707"/>
    <w:rsid w:val="002659B6"/>
    <w:rsid w:val="00270DA8"/>
    <w:rsid w:val="00276791"/>
    <w:rsid w:val="00321857"/>
    <w:rsid w:val="0036138D"/>
    <w:rsid w:val="003645D7"/>
    <w:rsid w:val="00397F53"/>
    <w:rsid w:val="003C32FA"/>
    <w:rsid w:val="003E007C"/>
    <w:rsid w:val="00411835"/>
    <w:rsid w:val="0044671C"/>
    <w:rsid w:val="00462399"/>
    <w:rsid w:val="00495251"/>
    <w:rsid w:val="004E44C1"/>
    <w:rsid w:val="004F129D"/>
    <w:rsid w:val="00504C1C"/>
    <w:rsid w:val="00523D16"/>
    <w:rsid w:val="00525740"/>
    <w:rsid w:val="00530C0A"/>
    <w:rsid w:val="005347F6"/>
    <w:rsid w:val="00552689"/>
    <w:rsid w:val="00586600"/>
    <w:rsid w:val="005A46A9"/>
    <w:rsid w:val="005B26DD"/>
    <w:rsid w:val="005E08B5"/>
    <w:rsid w:val="005F0AF2"/>
    <w:rsid w:val="00604C0C"/>
    <w:rsid w:val="00613662"/>
    <w:rsid w:val="006163D5"/>
    <w:rsid w:val="00622C9D"/>
    <w:rsid w:val="0062419D"/>
    <w:rsid w:val="006512A0"/>
    <w:rsid w:val="00664505"/>
    <w:rsid w:val="006720AD"/>
    <w:rsid w:val="00673F50"/>
    <w:rsid w:val="006846A6"/>
    <w:rsid w:val="006910B6"/>
    <w:rsid w:val="006970E9"/>
    <w:rsid w:val="006C1058"/>
    <w:rsid w:val="006D7D95"/>
    <w:rsid w:val="006F5A1A"/>
    <w:rsid w:val="00727807"/>
    <w:rsid w:val="0073508F"/>
    <w:rsid w:val="00735966"/>
    <w:rsid w:val="007716EF"/>
    <w:rsid w:val="00772650"/>
    <w:rsid w:val="00772745"/>
    <w:rsid w:val="00794314"/>
    <w:rsid w:val="007D25DE"/>
    <w:rsid w:val="007E02BF"/>
    <w:rsid w:val="00805FE8"/>
    <w:rsid w:val="00816CBB"/>
    <w:rsid w:val="008458D1"/>
    <w:rsid w:val="008C0E17"/>
    <w:rsid w:val="008E3312"/>
    <w:rsid w:val="00902275"/>
    <w:rsid w:val="00941B27"/>
    <w:rsid w:val="00942B3A"/>
    <w:rsid w:val="009462BF"/>
    <w:rsid w:val="00974965"/>
    <w:rsid w:val="009876F4"/>
    <w:rsid w:val="009B6C52"/>
    <w:rsid w:val="009C3344"/>
    <w:rsid w:val="009E2FA6"/>
    <w:rsid w:val="009E4B00"/>
    <w:rsid w:val="009F1574"/>
    <w:rsid w:val="009F69AE"/>
    <w:rsid w:val="00A23AD0"/>
    <w:rsid w:val="00A2581F"/>
    <w:rsid w:val="00A34E61"/>
    <w:rsid w:val="00A46527"/>
    <w:rsid w:val="00A649E9"/>
    <w:rsid w:val="00A7295A"/>
    <w:rsid w:val="00A80B75"/>
    <w:rsid w:val="00A853C7"/>
    <w:rsid w:val="00A932DB"/>
    <w:rsid w:val="00AE5B3A"/>
    <w:rsid w:val="00AF3ABB"/>
    <w:rsid w:val="00B13E00"/>
    <w:rsid w:val="00B21051"/>
    <w:rsid w:val="00B230F6"/>
    <w:rsid w:val="00B27B0A"/>
    <w:rsid w:val="00B738FA"/>
    <w:rsid w:val="00B75B6E"/>
    <w:rsid w:val="00BC3BDA"/>
    <w:rsid w:val="00BD2F20"/>
    <w:rsid w:val="00BE0467"/>
    <w:rsid w:val="00BE7E91"/>
    <w:rsid w:val="00BF2A4C"/>
    <w:rsid w:val="00C1147E"/>
    <w:rsid w:val="00C3024D"/>
    <w:rsid w:val="00C8483D"/>
    <w:rsid w:val="00C84C41"/>
    <w:rsid w:val="00C9252E"/>
    <w:rsid w:val="00C95766"/>
    <w:rsid w:val="00CB4766"/>
    <w:rsid w:val="00CE15F2"/>
    <w:rsid w:val="00CF3E2D"/>
    <w:rsid w:val="00D1410E"/>
    <w:rsid w:val="00D26D97"/>
    <w:rsid w:val="00D26DF5"/>
    <w:rsid w:val="00D659E0"/>
    <w:rsid w:val="00D7204D"/>
    <w:rsid w:val="00D94202"/>
    <w:rsid w:val="00D95538"/>
    <w:rsid w:val="00DA4239"/>
    <w:rsid w:val="00DA5345"/>
    <w:rsid w:val="00DD6191"/>
    <w:rsid w:val="00E46050"/>
    <w:rsid w:val="00E6575D"/>
    <w:rsid w:val="00E8757E"/>
    <w:rsid w:val="00E94040"/>
    <w:rsid w:val="00E95C0F"/>
    <w:rsid w:val="00EA0BED"/>
    <w:rsid w:val="00EA4F40"/>
    <w:rsid w:val="00EB1F70"/>
    <w:rsid w:val="00EE5D55"/>
    <w:rsid w:val="00F1155D"/>
    <w:rsid w:val="00F11EE4"/>
    <w:rsid w:val="00F22D0E"/>
    <w:rsid w:val="00F23733"/>
    <w:rsid w:val="00F3182D"/>
    <w:rsid w:val="00F42802"/>
    <w:rsid w:val="00F56AC1"/>
    <w:rsid w:val="00F74E9C"/>
    <w:rsid w:val="00F85ED0"/>
    <w:rsid w:val="00FE061B"/>
    <w:rsid w:val="00FE6269"/>
    <w:rsid w:val="00FF5AB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5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1155D"/>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723D6A"/>
    <w:rPr>
      <w:sz w:val="18"/>
      <w:szCs w:val="18"/>
    </w:rPr>
  </w:style>
  <w:style w:type="character" w:styleId="a4">
    <w:name w:val="page number"/>
    <w:basedOn w:val="a0"/>
    <w:uiPriority w:val="99"/>
    <w:rsid w:val="00F1155D"/>
    <w:rPr>
      <w:rFonts w:cs="Times New Roman"/>
    </w:rPr>
  </w:style>
  <w:style w:type="paragraph" w:styleId="a5">
    <w:name w:val="Balloon Text"/>
    <w:basedOn w:val="a"/>
    <w:link w:val="Char0"/>
    <w:uiPriority w:val="99"/>
    <w:semiHidden/>
    <w:rsid w:val="00146BC2"/>
    <w:rPr>
      <w:sz w:val="18"/>
      <w:szCs w:val="18"/>
    </w:rPr>
  </w:style>
  <w:style w:type="character" w:customStyle="1" w:styleId="Char0">
    <w:name w:val="批注框文本 Char"/>
    <w:basedOn w:val="a0"/>
    <w:link w:val="a5"/>
    <w:uiPriority w:val="99"/>
    <w:semiHidden/>
    <w:rsid w:val="00723D6A"/>
    <w:rPr>
      <w:sz w:val="0"/>
      <w:szCs w:val="0"/>
    </w:rPr>
  </w:style>
  <w:style w:type="character" w:customStyle="1" w:styleId="jrnl">
    <w:name w:val="jrnl"/>
    <w:basedOn w:val="a0"/>
    <w:uiPriority w:val="99"/>
    <w:rsid w:val="00BE7E91"/>
    <w:rPr>
      <w:rFonts w:cs="Times New Roman"/>
    </w:rPr>
  </w:style>
  <w:style w:type="character" w:customStyle="1" w:styleId="highlight">
    <w:name w:val="highlight"/>
    <w:basedOn w:val="a0"/>
    <w:uiPriority w:val="99"/>
    <w:rsid w:val="00052F64"/>
    <w:rPr>
      <w:rFonts w:cs="Times New Roman"/>
    </w:rPr>
  </w:style>
  <w:style w:type="character" w:styleId="a6">
    <w:name w:val="annotation reference"/>
    <w:basedOn w:val="a0"/>
    <w:uiPriority w:val="99"/>
    <w:semiHidden/>
    <w:rsid w:val="00EA4F40"/>
    <w:rPr>
      <w:rFonts w:cs="Times New Roman"/>
      <w:sz w:val="21"/>
      <w:szCs w:val="21"/>
    </w:rPr>
  </w:style>
  <w:style w:type="paragraph" w:styleId="a7">
    <w:name w:val="annotation text"/>
    <w:basedOn w:val="a"/>
    <w:link w:val="Char1"/>
    <w:uiPriority w:val="99"/>
    <w:semiHidden/>
    <w:rsid w:val="00EA4F40"/>
    <w:pPr>
      <w:jc w:val="left"/>
    </w:pPr>
  </w:style>
  <w:style w:type="character" w:customStyle="1" w:styleId="Char1">
    <w:name w:val="批注文字 Char"/>
    <w:basedOn w:val="a0"/>
    <w:link w:val="a7"/>
    <w:uiPriority w:val="99"/>
    <w:semiHidden/>
    <w:rsid w:val="00723D6A"/>
    <w:rPr>
      <w:szCs w:val="24"/>
    </w:rPr>
  </w:style>
  <w:style w:type="paragraph" w:styleId="a8">
    <w:name w:val="annotation subject"/>
    <w:basedOn w:val="a7"/>
    <w:next w:val="a7"/>
    <w:link w:val="Char2"/>
    <w:uiPriority w:val="99"/>
    <w:semiHidden/>
    <w:rsid w:val="00EA4F40"/>
    <w:rPr>
      <w:b/>
      <w:bCs/>
    </w:rPr>
  </w:style>
  <w:style w:type="character" w:customStyle="1" w:styleId="Char2">
    <w:name w:val="批注主题 Char"/>
    <w:basedOn w:val="Char1"/>
    <w:link w:val="a8"/>
    <w:uiPriority w:val="99"/>
    <w:semiHidden/>
    <w:rsid w:val="00723D6A"/>
    <w:rPr>
      <w:b/>
      <w:bCs/>
      <w:szCs w:val="24"/>
    </w:rPr>
  </w:style>
  <w:style w:type="character" w:customStyle="1" w:styleId="st1">
    <w:name w:val="st1"/>
    <w:basedOn w:val="a0"/>
    <w:uiPriority w:val="99"/>
    <w:rsid w:val="006720AD"/>
    <w:rPr>
      <w:rFonts w:cs="Times New Roman"/>
    </w:rPr>
  </w:style>
  <w:style w:type="character" w:styleId="a9">
    <w:name w:val="Hyperlink"/>
    <w:basedOn w:val="a0"/>
    <w:uiPriority w:val="99"/>
    <w:rsid w:val="00AE5B3A"/>
    <w:rPr>
      <w:rFonts w:cs="Times New Roman"/>
      <w:color w:val="0000FF"/>
      <w:u w:val="single"/>
    </w:rPr>
  </w:style>
  <w:style w:type="paragraph" w:styleId="aa">
    <w:name w:val="List Paragraph"/>
    <w:basedOn w:val="a"/>
    <w:uiPriority w:val="99"/>
    <w:qFormat/>
    <w:rsid w:val="007716EF"/>
    <w:pPr>
      <w:widowControl/>
      <w:suppressAutoHyphens/>
      <w:ind w:firstLineChars="200" w:firstLine="420"/>
      <w:jc w:val="left"/>
    </w:pPr>
    <w:rPr>
      <w:rFonts w:cs="Mangal"/>
      <w:kern w:val="1"/>
      <w:sz w:val="24"/>
      <w:szCs w:val="21"/>
      <w:lang w:val="it-IT" w:eastAsia="hi-IN" w:bidi="hi-IN"/>
    </w:rPr>
  </w:style>
  <w:style w:type="paragraph" w:styleId="ab">
    <w:name w:val="header"/>
    <w:basedOn w:val="a"/>
    <w:link w:val="Char3"/>
    <w:uiPriority w:val="99"/>
    <w:rsid w:val="00F4280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locked/>
    <w:rsid w:val="00F42802"/>
    <w:rPr>
      <w:rFonts w:cs="Times New Roman"/>
      <w:kern w:val="2"/>
      <w:sz w:val="18"/>
      <w:szCs w:val="18"/>
    </w:rPr>
  </w:style>
  <w:style w:type="paragraph" w:styleId="ac">
    <w:name w:val="Normal (Web)"/>
    <w:basedOn w:val="a"/>
    <w:uiPriority w:val="99"/>
    <w:semiHidden/>
    <w:unhideWhenUsed/>
    <w:rsid w:val="00735966"/>
    <w:pPr>
      <w:widowControl/>
      <w:spacing w:before="100" w:beforeAutospacing="1" w:after="100" w:afterAutospacing="1"/>
      <w:jc w:val="left"/>
    </w:pPr>
    <w:rPr>
      <w:rFonts w:eastAsiaTheme="minorEastAsia"/>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5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1155D"/>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723D6A"/>
    <w:rPr>
      <w:sz w:val="18"/>
      <w:szCs w:val="18"/>
    </w:rPr>
  </w:style>
  <w:style w:type="character" w:styleId="a4">
    <w:name w:val="page number"/>
    <w:basedOn w:val="a0"/>
    <w:uiPriority w:val="99"/>
    <w:rsid w:val="00F1155D"/>
    <w:rPr>
      <w:rFonts w:cs="Times New Roman"/>
    </w:rPr>
  </w:style>
  <w:style w:type="paragraph" w:styleId="a5">
    <w:name w:val="Balloon Text"/>
    <w:basedOn w:val="a"/>
    <w:link w:val="Char0"/>
    <w:uiPriority w:val="99"/>
    <w:semiHidden/>
    <w:rsid w:val="00146BC2"/>
    <w:rPr>
      <w:sz w:val="18"/>
      <w:szCs w:val="18"/>
    </w:rPr>
  </w:style>
  <w:style w:type="character" w:customStyle="1" w:styleId="Char0">
    <w:name w:val="批注框文本 Char"/>
    <w:basedOn w:val="a0"/>
    <w:link w:val="a5"/>
    <w:uiPriority w:val="99"/>
    <w:semiHidden/>
    <w:rsid w:val="00723D6A"/>
    <w:rPr>
      <w:sz w:val="0"/>
      <w:szCs w:val="0"/>
    </w:rPr>
  </w:style>
  <w:style w:type="character" w:customStyle="1" w:styleId="jrnl">
    <w:name w:val="jrnl"/>
    <w:basedOn w:val="a0"/>
    <w:uiPriority w:val="99"/>
    <w:rsid w:val="00BE7E91"/>
    <w:rPr>
      <w:rFonts w:cs="Times New Roman"/>
    </w:rPr>
  </w:style>
  <w:style w:type="character" w:customStyle="1" w:styleId="highlight">
    <w:name w:val="highlight"/>
    <w:basedOn w:val="a0"/>
    <w:uiPriority w:val="99"/>
    <w:rsid w:val="00052F64"/>
    <w:rPr>
      <w:rFonts w:cs="Times New Roman"/>
    </w:rPr>
  </w:style>
  <w:style w:type="character" w:styleId="a6">
    <w:name w:val="annotation reference"/>
    <w:basedOn w:val="a0"/>
    <w:uiPriority w:val="99"/>
    <w:semiHidden/>
    <w:rsid w:val="00EA4F40"/>
    <w:rPr>
      <w:rFonts w:cs="Times New Roman"/>
      <w:sz w:val="21"/>
      <w:szCs w:val="21"/>
    </w:rPr>
  </w:style>
  <w:style w:type="paragraph" w:styleId="a7">
    <w:name w:val="annotation text"/>
    <w:basedOn w:val="a"/>
    <w:link w:val="Char1"/>
    <w:uiPriority w:val="99"/>
    <w:semiHidden/>
    <w:rsid w:val="00EA4F40"/>
    <w:pPr>
      <w:jc w:val="left"/>
    </w:pPr>
  </w:style>
  <w:style w:type="character" w:customStyle="1" w:styleId="Char1">
    <w:name w:val="批注文字 Char"/>
    <w:basedOn w:val="a0"/>
    <w:link w:val="a7"/>
    <w:uiPriority w:val="99"/>
    <w:semiHidden/>
    <w:rsid w:val="00723D6A"/>
    <w:rPr>
      <w:szCs w:val="24"/>
    </w:rPr>
  </w:style>
  <w:style w:type="paragraph" w:styleId="a8">
    <w:name w:val="annotation subject"/>
    <w:basedOn w:val="a7"/>
    <w:next w:val="a7"/>
    <w:link w:val="Char2"/>
    <w:uiPriority w:val="99"/>
    <w:semiHidden/>
    <w:rsid w:val="00EA4F40"/>
    <w:rPr>
      <w:b/>
      <w:bCs/>
    </w:rPr>
  </w:style>
  <w:style w:type="character" w:customStyle="1" w:styleId="Char2">
    <w:name w:val="批注主题 Char"/>
    <w:basedOn w:val="Char1"/>
    <w:link w:val="a8"/>
    <w:uiPriority w:val="99"/>
    <w:semiHidden/>
    <w:rsid w:val="00723D6A"/>
    <w:rPr>
      <w:b/>
      <w:bCs/>
      <w:szCs w:val="24"/>
    </w:rPr>
  </w:style>
  <w:style w:type="character" w:customStyle="1" w:styleId="st1">
    <w:name w:val="st1"/>
    <w:basedOn w:val="a0"/>
    <w:uiPriority w:val="99"/>
    <w:rsid w:val="006720AD"/>
    <w:rPr>
      <w:rFonts w:cs="Times New Roman"/>
    </w:rPr>
  </w:style>
  <w:style w:type="character" w:styleId="a9">
    <w:name w:val="Hyperlink"/>
    <w:basedOn w:val="a0"/>
    <w:uiPriority w:val="99"/>
    <w:rsid w:val="00AE5B3A"/>
    <w:rPr>
      <w:rFonts w:cs="Times New Roman"/>
      <w:color w:val="0000FF"/>
      <w:u w:val="single"/>
    </w:rPr>
  </w:style>
  <w:style w:type="paragraph" w:styleId="aa">
    <w:name w:val="List Paragraph"/>
    <w:basedOn w:val="a"/>
    <w:uiPriority w:val="99"/>
    <w:qFormat/>
    <w:rsid w:val="007716EF"/>
    <w:pPr>
      <w:widowControl/>
      <w:suppressAutoHyphens/>
      <w:ind w:firstLineChars="200" w:firstLine="420"/>
      <w:jc w:val="left"/>
    </w:pPr>
    <w:rPr>
      <w:rFonts w:cs="Mangal"/>
      <w:kern w:val="1"/>
      <w:sz w:val="24"/>
      <w:szCs w:val="21"/>
      <w:lang w:val="it-IT" w:eastAsia="hi-IN" w:bidi="hi-IN"/>
    </w:rPr>
  </w:style>
  <w:style w:type="paragraph" w:styleId="ab">
    <w:name w:val="header"/>
    <w:basedOn w:val="a"/>
    <w:link w:val="Char3"/>
    <w:uiPriority w:val="99"/>
    <w:rsid w:val="00F4280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locked/>
    <w:rsid w:val="00F42802"/>
    <w:rPr>
      <w:rFonts w:cs="Times New Roman"/>
      <w:kern w:val="2"/>
      <w:sz w:val="18"/>
      <w:szCs w:val="18"/>
    </w:rPr>
  </w:style>
  <w:style w:type="paragraph" w:styleId="ac">
    <w:name w:val="Normal (Web)"/>
    <w:basedOn w:val="a"/>
    <w:uiPriority w:val="99"/>
    <w:semiHidden/>
    <w:unhideWhenUsed/>
    <w:rsid w:val="00735966"/>
    <w:pPr>
      <w:widowControl/>
      <w:spacing w:before="100" w:beforeAutospacing="1" w:after="100" w:afterAutospacing="1"/>
      <w:jc w:val="left"/>
    </w:pPr>
    <w:rPr>
      <w:rFonts w:eastAsiaTheme="minorEastAs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109546">
      <w:marLeft w:val="0"/>
      <w:marRight w:val="0"/>
      <w:marTop w:val="0"/>
      <w:marBottom w:val="0"/>
      <w:divBdr>
        <w:top w:val="none" w:sz="0" w:space="0" w:color="auto"/>
        <w:left w:val="none" w:sz="0" w:space="0" w:color="auto"/>
        <w:bottom w:val="none" w:sz="0" w:space="0" w:color="auto"/>
        <w:right w:val="none" w:sz="0" w:space="0" w:color="auto"/>
      </w:divBdr>
      <w:divsChild>
        <w:div w:id="1355109552">
          <w:marLeft w:val="0"/>
          <w:marRight w:val="0"/>
          <w:marTop w:val="0"/>
          <w:marBottom w:val="0"/>
          <w:divBdr>
            <w:top w:val="none" w:sz="0" w:space="0" w:color="auto"/>
            <w:left w:val="none" w:sz="0" w:space="0" w:color="auto"/>
            <w:bottom w:val="none" w:sz="0" w:space="0" w:color="auto"/>
            <w:right w:val="none" w:sz="0" w:space="0" w:color="auto"/>
          </w:divBdr>
          <w:divsChild>
            <w:div w:id="1355109548">
              <w:marLeft w:val="0"/>
              <w:marRight w:val="0"/>
              <w:marTop w:val="0"/>
              <w:marBottom w:val="0"/>
              <w:divBdr>
                <w:top w:val="none" w:sz="0" w:space="0" w:color="auto"/>
                <w:left w:val="none" w:sz="0" w:space="0" w:color="auto"/>
                <w:bottom w:val="none" w:sz="0" w:space="0" w:color="auto"/>
                <w:right w:val="none" w:sz="0" w:space="0" w:color="auto"/>
              </w:divBdr>
              <w:divsChild>
                <w:div w:id="1355109550">
                  <w:marLeft w:val="0"/>
                  <w:marRight w:val="0"/>
                  <w:marTop w:val="0"/>
                  <w:marBottom w:val="0"/>
                  <w:divBdr>
                    <w:top w:val="none" w:sz="0" w:space="0" w:color="auto"/>
                    <w:left w:val="none" w:sz="0" w:space="0" w:color="auto"/>
                    <w:bottom w:val="none" w:sz="0" w:space="0" w:color="auto"/>
                    <w:right w:val="none" w:sz="0" w:space="0" w:color="auto"/>
                  </w:divBdr>
                  <w:divsChild>
                    <w:div w:id="1355109549">
                      <w:marLeft w:val="0"/>
                      <w:marRight w:val="0"/>
                      <w:marTop w:val="0"/>
                      <w:marBottom w:val="0"/>
                      <w:divBdr>
                        <w:top w:val="none" w:sz="0" w:space="0" w:color="auto"/>
                        <w:left w:val="none" w:sz="0" w:space="0" w:color="auto"/>
                        <w:bottom w:val="none" w:sz="0" w:space="0" w:color="auto"/>
                        <w:right w:val="none" w:sz="0" w:space="0" w:color="auto"/>
                      </w:divBdr>
                      <w:divsChild>
                        <w:div w:id="1355109544">
                          <w:marLeft w:val="0"/>
                          <w:marRight w:val="0"/>
                          <w:marTop w:val="0"/>
                          <w:marBottom w:val="0"/>
                          <w:divBdr>
                            <w:top w:val="none" w:sz="0" w:space="0" w:color="auto"/>
                            <w:left w:val="none" w:sz="0" w:space="0" w:color="auto"/>
                            <w:bottom w:val="none" w:sz="0" w:space="0" w:color="auto"/>
                            <w:right w:val="none" w:sz="0" w:space="0" w:color="auto"/>
                          </w:divBdr>
                          <w:divsChild>
                            <w:div w:id="1355109547">
                              <w:marLeft w:val="0"/>
                              <w:marRight w:val="0"/>
                              <w:marTop w:val="0"/>
                              <w:marBottom w:val="0"/>
                              <w:divBdr>
                                <w:top w:val="none" w:sz="0" w:space="0" w:color="auto"/>
                                <w:left w:val="none" w:sz="0" w:space="0" w:color="auto"/>
                                <w:bottom w:val="none" w:sz="0" w:space="0" w:color="auto"/>
                                <w:right w:val="none" w:sz="0" w:space="0" w:color="auto"/>
                              </w:divBdr>
                            </w:div>
                          </w:divsChild>
                        </w:div>
                        <w:div w:id="1355109545">
                          <w:marLeft w:val="0"/>
                          <w:marRight w:val="0"/>
                          <w:marTop w:val="0"/>
                          <w:marBottom w:val="0"/>
                          <w:divBdr>
                            <w:top w:val="none" w:sz="0" w:space="0" w:color="auto"/>
                            <w:left w:val="none" w:sz="0" w:space="0" w:color="auto"/>
                            <w:bottom w:val="none" w:sz="0" w:space="0" w:color="auto"/>
                            <w:right w:val="none" w:sz="0" w:space="0" w:color="auto"/>
                          </w:divBdr>
                          <w:divsChild>
                            <w:div w:id="1355109551">
                              <w:marLeft w:val="0"/>
                              <w:marRight w:val="0"/>
                              <w:marTop w:val="0"/>
                              <w:marBottom w:val="0"/>
                              <w:divBdr>
                                <w:top w:val="none" w:sz="0" w:space="0" w:color="auto"/>
                                <w:left w:val="none" w:sz="0" w:space="0" w:color="auto"/>
                                <w:bottom w:val="none" w:sz="0" w:space="0" w:color="auto"/>
                                <w:right w:val="none" w:sz="0" w:space="0" w:color="auto"/>
                              </w:divBdr>
                              <w:divsChild>
                                <w:div w:id="13551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Caenorhabditis_elegan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6507</Words>
  <Characters>37091</Characters>
  <Application>Microsoft Office Word</Application>
  <DocSecurity>0</DocSecurity>
  <Lines>309</Lines>
  <Paragraphs>87</Paragraphs>
  <ScaleCrop>false</ScaleCrop>
  <Company>Lenovo</Company>
  <LinksUpToDate>false</LinksUpToDate>
  <CharactersWithSpaces>43511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author,</dc:title>
  <dc:creator>lenovo</dc:creator>
  <cp:lastModifiedBy>LS Ma</cp:lastModifiedBy>
  <cp:revision>2</cp:revision>
  <dcterms:created xsi:type="dcterms:W3CDTF">2014-01-14T06:10:00Z</dcterms:created>
  <dcterms:modified xsi:type="dcterms:W3CDTF">2014-01-14T06:10:00Z</dcterms:modified>
</cp:coreProperties>
</file>