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C96E" w14:textId="77777777" w:rsidR="008F282F" w:rsidRPr="0068483E" w:rsidRDefault="008F282F" w:rsidP="0068483E">
      <w:pPr>
        <w:widowControl/>
        <w:wordWrap/>
        <w:autoSpaceDE/>
        <w:autoSpaceDN/>
        <w:spacing w:after="0" w:line="360" w:lineRule="auto"/>
        <w:rPr>
          <w:rFonts w:ascii="Book Antiqua" w:hAnsi="Book Antiqua" w:cs="Times New Roman"/>
          <w:i/>
          <w:sz w:val="24"/>
          <w:szCs w:val="24"/>
        </w:rPr>
      </w:pPr>
      <w:r w:rsidRPr="0068483E">
        <w:rPr>
          <w:rFonts w:ascii="Book Antiqua" w:hAnsi="Book Antiqua" w:cs="Times New Roman"/>
          <w:b/>
          <w:sz w:val="24"/>
          <w:szCs w:val="24"/>
        </w:rPr>
        <w:t>Name of Journal</w:t>
      </w:r>
      <w:r w:rsidRPr="0068483E">
        <w:rPr>
          <w:rFonts w:ascii="Book Antiqua" w:hAnsi="Book Antiqua" w:cs="Times New Roman"/>
          <w:sz w:val="24"/>
          <w:szCs w:val="24"/>
        </w:rPr>
        <w:t xml:space="preserve">: </w:t>
      </w:r>
      <w:r w:rsidRPr="0068483E">
        <w:rPr>
          <w:rFonts w:ascii="Book Antiqua" w:hAnsi="Book Antiqua" w:cs="Times New Roman"/>
          <w:i/>
          <w:sz w:val="24"/>
          <w:szCs w:val="24"/>
        </w:rPr>
        <w:t>World Journal of Clinical Cases</w:t>
      </w:r>
    </w:p>
    <w:p w14:paraId="719A401F" w14:textId="77777777" w:rsidR="008E121F" w:rsidRPr="0068483E" w:rsidRDefault="008E121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b/>
          <w:sz w:val="24"/>
          <w:szCs w:val="24"/>
        </w:rPr>
        <w:t>Manuscript NO</w:t>
      </w:r>
      <w:r w:rsidRPr="0068483E">
        <w:rPr>
          <w:rFonts w:ascii="Book Antiqua" w:hAnsi="Book Antiqua" w:cs="Times New Roman"/>
          <w:sz w:val="24"/>
          <w:szCs w:val="24"/>
        </w:rPr>
        <w:t xml:space="preserve">: </w:t>
      </w:r>
      <w:r w:rsidRPr="0068483E">
        <w:rPr>
          <w:rStyle w:val="dxebaseoffice2010blue1"/>
          <w:rFonts w:ascii="Book Antiqua" w:hAnsi="Book Antiqua" w:cs="Times New Roman"/>
          <w:sz w:val="24"/>
          <w:szCs w:val="24"/>
        </w:rPr>
        <w:t>68173</w:t>
      </w:r>
      <w:r w:rsidRPr="0068483E">
        <w:rPr>
          <w:rFonts w:ascii="Book Antiqua" w:hAnsi="Book Antiqua" w:cs="Times New Roman"/>
          <w:sz w:val="24"/>
          <w:szCs w:val="24"/>
        </w:rPr>
        <w:t xml:space="preserve"> </w:t>
      </w:r>
    </w:p>
    <w:p w14:paraId="459AEA2F"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b/>
          <w:sz w:val="24"/>
          <w:szCs w:val="24"/>
        </w:rPr>
        <w:t>Manuscript Type:</w:t>
      </w:r>
      <w:r w:rsidRPr="0068483E">
        <w:rPr>
          <w:rFonts w:ascii="Book Antiqua" w:hAnsi="Book Antiqua" w:cs="Times New Roman"/>
          <w:sz w:val="24"/>
          <w:szCs w:val="24"/>
        </w:rPr>
        <w:t xml:space="preserve"> CASE REPORT</w:t>
      </w:r>
    </w:p>
    <w:p w14:paraId="6316EFE7"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p>
    <w:p w14:paraId="01FE612A" w14:textId="77777777" w:rsidR="0035611C" w:rsidRPr="0068483E" w:rsidRDefault="008F282F" w:rsidP="0068483E">
      <w:pPr>
        <w:widowControl/>
        <w:wordWrap/>
        <w:autoSpaceDE/>
        <w:autoSpaceDN/>
        <w:spacing w:after="0" w:line="360" w:lineRule="auto"/>
        <w:rPr>
          <w:rFonts w:ascii="Book Antiqua" w:hAnsi="Book Antiqua" w:cs="Times New Roman"/>
          <w:b/>
          <w:sz w:val="24"/>
          <w:szCs w:val="24"/>
        </w:rPr>
      </w:pPr>
      <w:r w:rsidRPr="0068483E">
        <w:rPr>
          <w:rFonts w:ascii="Book Antiqua" w:hAnsi="Book Antiqua" w:cs="Times New Roman"/>
          <w:b/>
          <w:sz w:val="24"/>
          <w:szCs w:val="24"/>
        </w:rPr>
        <w:t>D</w:t>
      </w:r>
      <w:r w:rsidR="00D97475" w:rsidRPr="0068483E">
        <w:rPr>
          <w:rFonts w:ascii="Book Antiqua" w:hAnsi="Book Antiqua" w:cs="Times New Roman"/>
          <w:b/>
          <w:sz w:val="24"/>
          <w:szCs w:val="24"/>
        </w:rPr>
        <w:t>isseminated soft tissue d</w:t>
      </w:r>
      <w:r w:rsidRPr="0068483E">
        <w:rPr>
          <w:rFonts w:ascii="Book Antiqua" w:hAnsi="Book Antiqua" w:cs="Times New Roman"/>
          <w:b/>
          <w:sz w:val="24"/>
          <w:szCs w:val="24"/>
        </w:rPr>
        <w:t xml:space="preserve">iffuse large B-cell lymphoma </w:t>
      </w:r>
      <w:r w:rsidR="0035611C" w:rsidRPr="0068483E">
        <w:rPr>
          <w:rFonts w:ascii="Book Antiqua" w:hAnsi="Book Antiqua" w:cs="Times New Roman"/>
          <w:b/>
          <w:sz w:val="24"/>
          <w:szCs w:val="24"/>
        </w:rPr>
        <w:t>involving multiple abdominal wall muscles</w:t>
      </w:r>
      <w:r w:rsidR="001109B9" w:rsidRPr="0068483E">
        <w:rPr>
          <w:rFonts w:ascii="Book Antiqua" w:hAnsi="Book Antiqua"/>
          <w:b/>
          <w:sz w:val="24"/>
          <w:szCs w:val="24"/>
        </w:rPr>
        <w:t xml:space="preserve">: </w:t>
      </w:r>
      <w:r w:rsidR="001109B9" w:rsidRPr="0068483E">
        <w:rPr>
          <w:rFonts w:ascii="Book Antiqua" w:hAnsi="Book Antiqua" w:cs="Times New Roman"/>
          <w:b/>
          <w:sz w:val="24"/>
          <w:szCs w:val="24"/>
        </w:rPr>
        <w:t>A case report</w:t>
      </w:r>
    </w:p>
    <w:p w14:paraId="16E23F7C" w14:textId="77777777" w:rsidR="00E1174C" w:rsidRPr="0068483E" w:rsidRDefault="00E1174C" w:rsidP="0068483E">
      <w:pPr>
        <w:widowControl/>
        <w:wordWrap/>
        <w:autoSpaceDE/>
        <w:autoSpaceDN/>
        <w:spacing w:after="0" w:line="360" w:lineRule="auto"/>
        <w:rPr>
          <w:rFonts w:ascii="Book Antiqua" w:hAnsi="Book Antiqua" w:cs="Times New Roman"/>
          <w:b/>
          <w:sz w:val="24"/>
          <w:szCs w:val="24"/>
        </w:rPr>
      </w:pPr>
    </w:p>
    <w:p w14:paraId="00AA2682"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sz w:val="24"/>
          <w:szCs w:val="24"/>
        </w:rPr>
        <w:t xml:space="preserve">Lee CH </w:t>
      </w:r>
      <w:r w:rsidRPr="0068483E">
        <w:rPr>
          <w:rFonts w:ascii="Book Antiqua" w:hAnsi="Book Antiqua" w:cs="Times New Roman"/>
          <w:i/>
          <w:sz w:val="24"/>
          <w:szCs w:val="24"/>
        </w:rPr>
        <w:t>et al</w:t>
      </w:r>
      <w:r w:rsidRPr="0068483E">
        <w:rPr>
          <w:rFonts w:ascii="Book Antiqua" w:hAnsi="Book Antiqua" w:cs="Times New Roman"/>
          <w:sz w:val="24"/>
          <w:szCs w:val="24"/>
        </w:rPr>
        <w:t xml:space="preserve">. Disseminated soft tissue </w:t>
      </w:r>
      <w:r w:rsidR="00333D3A" w:rsidRPr="0068483E">
        <w:rPr>
          <w:rFonts w:ascii="Book Antiqua" w:hAnsi="Book Antiqua" w:cs="Times New Roman"/>
          <w:sz w:val="24"/>
          <w:szCs w:val="24"/>
        </w:rPr>
        <w:t>DLBCL</w:t>
      </w:r>
    </w:p>
    <w:p w14:paraId="1A940506" w14:textId="77777777" w:rsidR="00E1174C" w:rsidRPr="0068483E" w:rsidRDefault="00E1174C" w:rsidP="0068483E">
      <w:pPr>
        <w:widowControl/>
        <w:wordWrap/>
        <w:autoSpaceDE/>
        <w:autoSpaceDN/>
        <w:spacing w:after="0" w:line="360" w:lineRule="auto"/>
        <w:rPr>
          <w:rFonts w:ascii="Book Antiqua" w:hAnsi="Book Antiqua" w:cs="Times New Roman"/>
          <w:sz w:val="24"/>
          <w:szCs w:val="24"/>
        </w:rPr>
      </w:pPr>
    </w:p>
    <w:p w14:paraId="3B9168B6"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sz w:val="24"/>
          <w:szCs w:val="24"/>
        </w:rPr>
        <w:t>Chang-</w:t>
      </w:r>
      <w:proofErr w:type="spellStart"/>
      <w:r w:rsidRPr="0068483E">
        <w:rPr>
          <w:rFonts w:ascii="Book Antiqua" w:hAnsi="Book Antiqua" w:cs="Times New Roman"/>
          <w:sz w:val="24"/>
          <w:szCs w:val="24"/>
        </w:rPr>
        <w:t>Hoon</w:t>
      </w:r>
      <w:proofErr w:type="spellEnd"/>
      <w:r w:rsidRPr="0068483E">
        <w:rPr>
          <w:rFonts w:ascii="Book Antiqua" w:hAnsi="Book Antiqua" w:cs="Times New Roman"/>
          <w:sz w:val="24"/>
          <w:szCs w:val="24"/>
        </w:rPr>
        <w:t xml:space="preserve"> Lee, </w:t>
      </w:r>
      <w:r w:rsidRPr="0068483E">
        <w:rPr>
          <w:rFonts w:ascii="Book Antiqua" w:eastAsia="Malgun Gothic" w:hAnsi="Book Antiqua" w:cs="Times New Roman"/>
          <w:kern w:val="0"/>
          <w:sz w:val="24"/>
          <w:szCs w:val="24"/>
        </w:rPr>
        <w:t>So-Yeon</w:t>
      </w:r>
      <w:r w:rsidRPr="0068483E">
        <w:rPr>
          <w:rFonts w:ascii="Book Antiqua" w:hAnsi="Book Antiqua" w:cs="Times New Roman"/>
          <w:sz w:val="24"/>
          <w:szCs w:val="24"/>
        </w:rPr>
        <w:t xml:space="preserve"> </w:t>
      </w:r>
      <w:r w:rsidRPr="0068483E">
        <w:rPr>
          <w:rFonts w:ascii="Book Antiqua" w:eastAsia="Malgun Gothic" w:hAnsi="Book Antiqua" w:cs="Times New Roman"/>
          <w:kern w:val="0"/>
          <w:sz w:val="24"/>
          <w:szCs w:val="24"/>
        </w:rPr>
        <w:t>Jeon</w:t>
      </w:r>
      <w:r w:rsidRPr="0068483E">
        <w:rPr>
          <w:rFonts w:ascii="Book Antiqua" w:hAnsi="Book Antiqua" w:cs="Times New Roman"/>
          <w:sz w:val="24"/>
          <w:szCs w:val="24"/>
        </w:rPr>
        <w:t xml:space="preserve">, Ho-Young </w:t>
      </w:r>
      <w:proofErr w:type="spellStart"/>
      <w:r w:rsidRPr="0068483E">
        <w:rPr>
          <w:rFonts w:ascii="Book Antiqua" w:hAnsi="Book Antiqua" w:cs="Times New Roman"/>
          <w:sz w:val="24"/>
          <w:szCs w:val="24"/>
        </w:rPr>
        <w:t>Yhim</w:t>
      </w:r>
      <w:proofErr w:type="spellEnd"/>
      <w:r w:rsidRPr="0068483E">
        <w:rPr>
          <w:rFonts w:ascii="Book Antiqua" w:hAnsi="Book Antiqua" w:cs="Times New Roman"/>
          <w:sz w:val="24"/>
          <w:szCs w:val="24"/>
        </w:rPr>
        <w:t>, Jae-Yong Kwak</w:t>
      </w:r>
    </w:p>
    <w:p w14:paraId="546ACF91" w14:textId="77777777" w:rsidR="00E1174C" w:rsidRPr="0068483E" w:rsidRDefault="00E1174C" w:rsidP="0068483E">
      <w:pPr>
        <w:widowControl/>
        <w:wordWrap/>
        <w:autoSpaceDE/>
        <w:autoSpaceDN/>
        <w:spacing w:after="0" w:line="360" w:lineRule="auto"/>
        <w:rPr>
          <w:rFonts w:ascii="Book Antiqua" w:hAnsi="Book Antiqua" w:cs="Times New Roman"/>
          <w:sz w:val="24"/>
          <w:szCs w:val="24"/>
          <w:vertAlign w:val="superscript"/>
        </w:rPr>
      </w:pPr>
    </w:p>
    <w:p w14:paraId="20A9CDBC" w14:textId="2A9EFBB5" w:rsidR="008F282F" w:rsidRPr="0068483E" w:rsidRDefault="008F282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b/>
          <w:sz w:val="24"/>
          <w:szCs w:val="24"/>
        </w:rPr>
        <w:t>Chang-</w:t>
      </w:r>
      <w:proofErr w:type="spellStart"/>
      <w:r w:rsidRPr="0068483E">
        <w:rPr>
          <w:rFonts w:ascii="Book Antiqua" w:hAnsi="Book Antiqua" w:cs="Times New Roman"/>
          <w:b/>
          <w:sz w:val="24"/>
          <w:szCs w:val="24"/>
        </w:rPr>
        <w:t>Hoon</w:t>
      </w:r>
      <w:proofErr w:type="spellEnd"/>
      <w:r w:rsidRPr="0068483E">
        <w:rPr>
          <w:rFonts w:ascii="Book Antiqua" w:hAnsi="Book Antiqua" w:cs="Times New Roman"/>
          <w:b/>
          <w:sz w:val="24"/>
          <w:szCs w:val="24"/>
        </w:rPr>
        <w:t xml:space="preserve"> Lee, </w:t>
      </w:r>
      <w:r w:rsidRPr="0068483E">
        <w:rPr>
          <w:rFonts w:ascii="Book Antiqua" w:eastAsia="Malgun Gothic" w:hAnsi="Book Antiqua" w:cs="Times New Roman"/>
          <w:b/>
          <w:kern w:val="0"/>
          <w:sz w:val="24"/>
          <w:szCs w:val="24"/>
        </w:rPr>
        <w:t>So-Yeon</w:t>
      </w:r>
      <w:r w:rsidRPr="0068483E">
        <w:rPr>
          <w:rFonts w:ascii="Book Antiqua" w:hAnsi="Book Antiqua" w:cs="Times New Roman"/>
          <w:b/>
          <w:sz w:val="24"/>
          <w:szCs w:val="24"/>
        </w:rPr>
        <w:t xml:space="preserve"> </w:t>
      </w:r>
      <w:r w:rsidRPr="0068483E">
        <w:rPr>
          <w:rFonts w:ascii="Book Antiqua" w:eastAsia="Malgun Gothic" w:hAnsi="Book Antiqua" w:cs="Times New Roman"/>
          <w:b/>
          <w:kern w:val="0"/>
          <w:sz w:val="24"/>
          <w:szCs w:val="24"/>
        </w:rPr>
        <w:t>Jeon</w:t>
      </w:r>
      <w:r w:rsidRPr="0068483E">
        <w:rPr>
          <w:rFonts w:ascii="Book Antiqua" w:hAnsi="Book Antiqua" w:cs="Times New Roman"/>
          <w:b/>
          <w:sz w:val="24"/>
          <w:szCs w:val="24"/>
        </w:rPr>
        <w:t xml:space="preserve">, Ho-Young </w:t>
      </w:r>
      <w:proofErr w:type="spellStart"/>
      <w:r w:rsidRPr="0068483E">
        <w:rPr>
          <w:rFonts w:ascii="Book Antiqua" w:hAnsi="Book Antiqua" w:cs="Times New Roman"/>
          <w:b/>
          <w:sz w:val="24"/>
          <w:szCs w:val="24"/>
        </w:rPr>
        <w:t>Yhim</w:t>
      </w:r>
      <w:proofErr w:type="spellEnd"/>
      <w:r w:rsidRPr="0068483E">
        <w:rPr>
          <w:rFonts w:ascii="Book Antiqua" w:hAnsi="Book Antiqua" w:cs="Times New Roman"/>
          <w:b/>
          <w:sz w:val="24"/>
          <w:szCs w:val="24"/>
        </w:rPr>
        <w:t>, Jae-Yong Kwak</w:t>
      </w:r>
      <w:r w:rsidRPr="0068483E">
        <w:rPr>
          <w:rFonts w:ascii="Book Antiqua" w:hAnsi="Book Antiqua" w:cs="Times New Roman"/>
          <w:sz w:val="24"/>
          <w:szCs w:val="24"/>
        </w:rPr>
        <w:t>,</w:t>
      </w:r>
      <w:r w:rsidRPr="0068483E">
        <w:rPr>
          <w:rFonts w:ascii="Book Antiqua" w:hAnsi="Book Antiqua" w:cs="Times New Roman"/>
          <w:sz w:val="24"/>
          <w:szCs w:val="24"/>
          <w:vertAlign w:val="superscript"/>
        </w:rPr>
        <w:t xml:space="preserve"> </w:t>
      </w:r>
      <w:r w:rsidRPr="0068483E">
        <w:rPr>
          <w:rFonts w:ascii="Book Antiqua" w:hAnsi="Book Antiqua" w:cs="Times New Roman"/>
          <w:sz w:val="24"/>
          <w:szCs w:val="24"/>
        </w:rPr>
        <w:t xml:space="preserve">Department of Internal Medicine, </w:t>
      </w:r>
      <w:proofErr w:type="spellStart"/>
      <w:r w:rsidRPr="0068483E">
        <w:rPr>
          <w:rFonts w:ascii="Book Antiqua" w:hAnsi="Book Antiqua" w:cs="Times New Roman"/>
          <w:sz w:val="24"/>
          <w:szCs w:val="24"/>
        </w:rPr>
        <w:t>Jeonbuk</w:t>
      </w:r>
      <w:proofErr w:type="spellEnd"/>
      <w:r w:rsidRPr="0068483E">
        <w:rPr>
          <w:rFonts w:ascii="Book Antiqua" w:hAnsi="Book Antiqua" w:cs="Times New Roman"/>
          <w:sz w:val="24"/>
          <w:szCs w:val="24"/>
        </w:rPr>
        <w:t xml:space="preserve"> National University Medical School, </w:t>
      </w:r>
      <w:proofErr w:type="spellStart"/>
      <w:r w:rsidRPr="0068483E">
        <w:rPr>
          <w:rFonts w:ascii="Book Antiqua" w:hAnsi="Book Antiqua" w:cs="Times New Roman"/>
          <w:sz w:val="24"/>
          <w:szCs w:val="24"/>
        </w:rPr>
        <w:t>Jeonju</w:t>
      </w:r>
      <w:proofErr w:type="spellEnd"/>
      <w:r w:rsidRPr="0068483E">
        <w:rPr>
          <w:rFonts w:ascii="Book Antiqua" w:hAnsi="Book Antiqua" w:cs="Times New Roman"/>
          <w:sz w:val="24"/>
          <w:szCs w:val="24"/>
        </w:rPr>
        <w:t xml:space="preserve"> 54907, </w:t>
      </w:r>
      <w:r w:rsidR="00CD392D" w:rsidRPr="00CD392D">
        <w:rPr>
          <w:rFonts w:ascii="Book Antiqua" w:hAnsi="Book Antiqua" w:cs="Times New Roman"/>
          <w:sz w:val="24"/>
          <w:szCs w:val="24"/>
        </w:rPr>
        <w:t>S</w:t>
      </w:r>
      <w:r w:rsidR="00CD392D" w:rsidRPr="007F56C7">
        <w:rPr>
          <w:rFonts w:ascii="Book Antiqua" w:eastAsia="宋体" w:hAnsi="Book Antiqua" w:cs="Times New Roman"/>
          <w:sz w:val="24"/>
          <w:szCs w:val="24"/>
          <w:lang w:eastAsia="zh-CN"/>
        </w:rPr>
        <w:t>outh</w:t>
      </w:r>
      <w:r w:rsidRPr="00CD392D">
        <w:rPr>
          <w:rFonts w:ascii="Book Antiqua" w:hAnsi="Book Antiqua" w:cs="Times New Roman"/>
          <w:sz w:val="24"/>
          <w:szCs w:val="24"/>
        </w:rPr>
        <w:t xml:space="preserve"> </w:t>
      </w:r>
      <w:r w:rsidRPr="0068483E">
        <w:rPr>
          <w:rFonts w:ascii="Book Antiqua" w:hAnsi="Book Antiqua" w:cs="Times New Roman"/>
          <w:sz w:val="24"/>
          <w:szCs w:val="24"/>
        </w:rPr>
        <w:t>Korea</w:t>
      </w:r>
    </w:p>
    <w:p w14:paraId="2D4679E4" w14:textId="77777777" w:rsidR="00846D99" w:rsidRPr="0068483E" w:rsidRDefault="00846D99" w:rsidP="0068483E">
      <w:pPr>
        <w:widowControl/>
        <w:wordWrap/>
        <w:autoSpaceDE/>
        <w:autoSpaceDN/>
        <w:spacing w:after="0" w:line="360" w:lineRule="auto"/>
        <w:rPr>
          <w:rFonts w:ascii="Book Antiqua" w:hAnsi="Book Antiqua" w:cs="Times New Roman"/>
          <w:sz w:val="24"/>
          <w:szCs w:val="24"/>
        </w:rPr>
      </w:pPr>
    </w:p>
    <w:p w14:paraId="03BEFC72" w14:textId="77777777" w:rsidR="008F282F" w:rsidRPr="0068483E" w:rsidRDefault="008F282F" w:rsidP="0068483E">
      <w:pPr>
        <w:widowControl/>
        <w:wordWrap/>
        <w:autoSpaceDE/>
        <w:autoSpaceDN/>
        <w:spacing w:after="0" w:line="360" w:lineRule="auto"/>
        <w:rPr>
          <w:rFonts w:ascii="Book Antiqua" w:eastAsia="宋体" w:hAnsi="Book Antiqua" w:cs="Times New Roman"/>
          <w:sz w:val="24"/>
          <w:szCs w:val="24"/>
          <w:lang w:eastAsia="zh-CN"/>
        </w:rPr>
      </w:pPr>
      <w:r w:rsidRPr="0068483E">
        <w:rPr>
          <w:rFonts w:ascii="Book Antiqua" w:hAnsi="Book Antiqua" w:cs="Times New Roman"/>
          <w:b/>
          <w:sz w:val="24"/>
          <w:szCs w:val="24"/>
        </w:rPr>
        <w:t>Author contributions:</w:t>
      </w:r>
      <w:r w:rsidR="008E121F" w:rsidRPr="0068483E">
        <w:rPr>
          <w:rFonts w:ascii="Book Antiqua" w:hAnsi="Book Antiqua" w:cs="Times New Roman"/>
          <w:sz w:val="24"/>
          <w:szCs w:val="24"/>
        </w:rPr>
        <w:t xml:space="preserve"> </w:t>
      </w:r>
      <w:r w:rsidRPr="0068483E">
        <w:rPr>
          <w:rFonts w:ascii="Book Antiqua" w:hAnsi="Book Antiqua" w:cs="Times New Roman"/>
          <w:sz w:val="24"/>
          <w:szCs w:val="24"/>
        </w:rPr>
        <w:t>Lee</w:t>
      </w:r>
      <w:r w:rsidR="008E121F" w:rsidRPr="0068483E">
        <w:rPr>
          <w:rFonts w:ascii="Book Antiqua" w:hAnsi="Book Antiqua" w:cs="Times New Roman"/>
          <w:sz w:val="24"/>
          <w:szCs w:val="24"/>
        </w:rPr>
        <w:t xml:space="preserve"> CH</w:t>
      </w:r>
      <w:r w:rsidRPr="0068483E">
        <w:rPr>
          <w:rFonts w:ascii="Book Antiqua" w:hAnsi="Book Antiqua" w:cs="Times New Roman"/>
          <w:sz w:val="24"/>
          <w:szCs w:val="24"/>
        </w:rPr>
        <w:t xml:space="preserve"> wrote the manuscript; </w:t>
      </w:r>
      <w:r w:rsidRPr="0068483E">
        <w:rPr>
          <w:rFonts w:ascii="Book Antiqua" w:eastAsia="Malgun Gothic" w:hAnsi="Book Antiqua" w:cs="Times New Roman"/>
          <w:kern w:val="0"/>
          <w:sz w:val="24"/>
          <w:szCs w:val="24"/>
        </w:rPr>
        <w:t>Jeon</w:t>
      </w:r>
      <w:r w:rsidRPr="0068483E">
        <w:rPr>
          <w:rFonts w:ascii="Book Antiqua" w:hAnsi="Book Antiqua" w:cs="Times New Roman"/>
          <w:sz w:val="24"/>
          <w:szCs w:val="24"/>
        </w:rPr>
        <w:t xml:space="preserve"> </w:t>
      </w:r>
      <w:r w:rsidR="008E121F" w:rsidRPr="0068483E">
        <w:rPr>
          <w:rFonts w:ascii="Book Antiqua" w:hAnsi="Book Antiqua" w:cs="Times New Roman"/>
          <w:sz w:val="24"/>
          <w:szCs w:val="24"/>
        </w:rPr>
        <w:t xml:space="preserve">SY collected and validated data; </w:t>
      </w:r>
      <w:proofErr w:type="spellStart"/>
      <w:r w:rsidRPr="0068483E">
        <w:rPr>
          <w:rFonts w:ascii="Book Antiqua" w:hAnsi="Book Antiqua" w:cs="Times New Roman"/>
          <w:sz w:val="24"/>
          <w:szCs w:val="24"/>
        </w:rPr>
        <w:t>Yhim</w:t>
      </w:r>
      <w:proofErr w:type="spellEnd"/>
      <w:r w:rsidRPr="0068483E">
        <w:rPr>
          <w:rFonts w:ascii="Book Antiqua" w:hAnsi="Book Antiqua" w:cs="Times New Roman"/>
          <w:sz w:val="24"/>
          <w:szCs w:val="24"/>
        </w:rPr>
        <w:t xml:space="preserve"> </w:t>
      </w:r>
      <w:r w:rsidR="008E121F" w:rsidRPr="0068483E">
        <w:rPr>
          <w:rFonts w:ascii="Book Antiqua" w:hAnsi="Book Antiqua" w:cs="Times New Roman"/>
          <w:sz w:val="24"/>
          <w:szCs w:val="24"/>
        </w:rPr>
        <w:t xml:space="preserve">HY revised manuscript; </w:t>
      </w:r>
      <w:r w:rsidRPr="0068483E">
        <w:rPr>
          <w:rFonts w:ascii="Book Antiqua" w:hAnsi="Book Antiqua" w:cs="Times New Roman"/>
          <w:sz w:val="24"/>
          <w:szCs w:val="24"/>
        </w:rPr>
        <w:t xml:space="preserve">Kwak </w:t>
      </w:r>
      <w:r w:rsidR="008E121F" w:rsidRPr="0068483E">
        <w:rPr>
          <w:rFonts w:ascii="Book Antiqua" w:hAnsi="Book Antiqua" w:cs="Times New Roman"/>
          <w:sz w:val="24"/>
          <w:szCs w:val="24"/>
        </w:rPr>
        <w:t xml:space="preserve">JY </w:t>
      </w:r>
      <w:r w:rsidRPr="0068483E">
        <w:rPr>
          <w:rFonts w:ascii="Book Antiqua" w:hAnsi="Book Antiqua" w:cs="Times New Roman"/>
          <w:sz w:val="24"/>
          <w:szCs w:val="24"/>
        </w:rPr>
        <w:t>was in charge of patient treatment</w:t>
      </w:r>
      <w:r w:rsidR="00446192" w:rsidRPr="0068483E">
        <w:rPr>
          <w:rFonts w:ascii="Book Antiqua" w:hAnsi="Book Antiqua" w:cs="Times New Roman"/>
          <w:sz w:val="24"/>
          <w:szCs w:val="24"/>
        </w:rPr>
        <w:t xml:space="preserve"> and designed the paper; all authors read and approved the final manuscript</w:t>
      </w:r>
      <w:r w:rsidR="00CD39AA" w:rsidRPr="0068483E">
        <w:rPr>
          <w:rFonts w:ascii="Book Antiqua" w:eastAsia="宋体" w:hAnsi="Book Antiqua" w:cs="Times New Roman"/>
          <w:sz w:val="24"/>
          <w:szCs w:val="24"/>
          <w:lang w:eastAsia="zh-CN"/>
        </w:rPr>
        <w:t>.</w:t>
      </w:r>
    </w:p>
    <w:p w14:paraId="50E74202" w14:textId="77777777" w:rsidR="00CD39AA" w:rsidRPr="0068483E" w:rsidRDefault="00CD39AA" w:rsidP="0068483E">
      <w:pPr>
        <w:widowControl/>
        <w:wordWrap/>
        <w:autoSpaceDE/>
        <w:autoSpaceDN/>
        <w:spacing w:after="0" w:line="360" w:lineRule="auto"/>
        <w:rPr>
          <w:rFonts w:ascii="Book Antiqua" w:eastAsia="宋体" w:hAnsi="Book Antiqua" w:cs="Times New Roman"/>
          <w:sz w:val="24"/>
          <w:szCs w:val="24"/>
          <w:lang w:eastAsia="zh-CN"/>
        </w:rPr>
      </w:pPr>
    </w:p>
    <w:p w14:paraId="52DC2117" w14:textId="2E98D6E7" w:rsidR="00446192" w:rsidRPr="007F56C7" w:rsidRDefault="00CB281B" w:rsidP="0068483E">
      <w:pPr>
        <w:widowControl/>
        <w:wordWrap/>
        <w:autoSpaceDE/>
        <w:autoSpaceDN/>
        <w:spacing w:after="0" w:line="360" w:lineRule="auto"/>
        <w:rPr>
          <w:rStyle w:val="a5"/>
          <w:rFonts w:ascii="Book Antiqua" w:hAnsi="Book Antiqua" w:cs="Times New Roman"/>
          <w:color w:val="auto"/>
          <w:sz w:val="24"/>
          <w:szCs w:val="24"/>
          <w:u w:val="none"/>
        </w:rPr>
      </w:pPr>
      <w:r w:rsidRPr="0068483E">
        <w:rPr>
          <w:rFonts w:ascii="Book Antiqua" w:hAnsi="Book Antiqua" w:cs="Times New Roman"/>
          <w:b/>
          <w:sz w:val="24"/>
          <w:szCs w:val="24"/>
        </w:rPr>
        <w:t>Corresponding author</w:t>
      </w:r>
      <w:r w:rsidR="008F282F" w:rsidRPr="0068483E">
        <w:rPr>
          <w:rFonts w:ascii="Book Antiqua" w:hAnsi="Book Antiqua" w:cs="Times New Roman"/>
          <w:sz w:val="24"/>
          <w:szCs w:val="24"/>
        </w:rPr>
        <w:t xml:space="preserve">: </w:t>
      </w:r>
      <w:r w:rsidR="008F282F" w:rsidRPr="0068483E">
        <w:rPr>
          <w:rFonts w:ascii="Book Antiqua" w:hAnsi="Book Antiqua" w:cs="Times New Roman"/>
          <w:b/>
          <w:sz w:val="24"/>
          <w:szCs w:val="24"/>
        </w:rPr>
        <w:t>Jae-Yong Kwak,</w:t>
      </w:r>
      <w:r w:rsidR="00CC2381" w:rsidRPr="0068483E">
        <w:rPr>
          <w:rFonts w:ascii="Book Antiqua" w:hAnsi="Book Antiqua" w:cs="Times New Roman"/>
          <w:b/>
          <w:sz w:val="24"/>
          <w:szCs w:val="24"/>
        </w:rPr>
        <w:t xml:space="preserve"> MD, PhD, Professor,</w:t>
      </w:r>
      <w:r w:rsidR="00CC2381" w:rsidRPr="0068483E">
        <w:rPr>
          <w:rFonts w:ascii="Book Antiqua" w:hAnsi="Book Antiqua" w:cs="Times New Roman"/>
          <w:sz w:val="24"/>
          <w:szCs w:val="24"/>
        </w:rPr>
        <w:t xml:space="preserve"> </w:t>
      </w:r>
      <w:r w:rsidR="008F282F" w:rsidRPr="0068483E">
        <w:rPr>
          <w:rFonts w:ascii="Book Antiqua" w:hAnsi="Book Antiqua" w:cs="Times New Roman"/>
          <w:sz w:val="24"/>
          <w:szCs w:val="24"/>
        </w:rPr>
        <w:t xml:space="preserve">Department of Internal Medicine, </w:t>
      </w:r>
      <w:proofErr w:type="spellStart"/>
      <w:r w:rsidR="008F282F" w:rsidRPr="0068483E">
        <w:rPr>
          <w:rFonts w:ascii="Book Antiqua" w:hAnsi="Book Antiqua" w:cs="Times New Roman"/>
          <w:sz w:val="24"/>
          <w:szCs w:val="24"/>
        </w:rPr>
        <w:t>Jeonbuk</w:t>
      </w:r>
      <w:proofErr w:type="spellEnd"/>
      <w:r w:rsidR="008F282F" w:rsidRPr="0068483E">
        <w:rPr>
          <w:rFonts w:ascii="Book Antiqua" w:hAnsi="Book Antiqua" w:cs="Times New Roman"/>
          <w:sz w:val="24"/>
          <w:szCs w:val="24"/>
        </w:rPr>
        <w:t xml:space="preserve"> National University Medical School, 20 </w:t>
      </w:r>
      <w:proofErr w:type="spellStart"/>
      <w:r w:rsidR="008F282F" w:rsidRPr="0068483E">
        <w:rPr>
          <w:rFonts w:ascii="Book Antiqua" w:hAnsi="Book Antiqua" w:cs="Times New Roman"/>
          <w:sz w:val="24"/>
          <w:szCs w:val="24"/>
        </w:rPr>
        <w:t>Geonji-ro</w:t>
      </w:r>
      <w:proofErr w:type="spellEnd"/>
      <w:r w:rsidR="008F282F" w:rsidRPr="0068483E">
        <w:rPr>
          <w:rFonts w:ascii="Book Antiqua" w:hAnsi="Book Antiqua" w:cs="Times New Roman"/>
          <w:sz w:val="24"/>
          <w:szCs w:val="24"/>
        </w:rPr>
        <w:t xml:space="preserve">, </w:t>
      </w:r>
      <w:proofErr w:type="spellStart"/>
      <w:r w:rsidR="008F282F" w:rsidRPr="0068483E">
        <w:rPr>
          <w:rFonts w:ascii="Book Antiqua" w:hAnsi="Book Antiqua" w:cs="Times New Roman"/>
          <w:sz w:val="24"/>
          <w:szCs w:val="24"/>
        </w:rPr>
        <w:t>Deokjin-gu</w:t>
      </w:r>
      <w:proofErr w:type="spellEnd"/>
      <w:r w:rsidR="008F282F" w:rsidRPr="0068483E">
        <w:rPr>
          <w:rFonts w:ascii="Book Antiqua" w:hAnsi="Book Antiqua" w:cs="Times New Roman"/>
          <w:sz w:val="24"/>
          <w:szCs w:val="24"/>
        </w:rPr>
        <w:t xml:space="preserve">, </w:t>
      </w:r>
      <w:proofErr w:type="spellStart"/>
      <w:r w:rsidR="008F282F" w:rsidRPr="0068483E">
        <w:rPr>
          <w:rFonts w:ascii="Book Antiqua" w:hAnsi="Book Antiqua" w:cs="Times New Roman"/>
          <w:sz w:val="24"/>
          <w:szCs w:val="24"/>
        </w:rPr>
        <w:t>Jeonju</w:t>
      </w:r>
      <w:proofErr w:type="spellEnd"/>
      <w:r w:rsidR="008F282F" w:rsidRPr="0068483E">
        <w:rPr>
          <w:rFonts w:ascii="Book Antiqua" w:hAnsi="Book Antiqua" w:cs="Times New Roman"/>
          <w:sz w:val="24"/>
          <w:szCs w:val="24"/>
        </w:rPr>
        <w:t xml:space="preserve"> 54</w:t>
      </w:r>
      <w:r w:rsidR="00CC2381" w:rsidRPr="0068483E">
        <w:rPr>
          <w:rFonts w:ascii="Book Antiqua" w:hAnsi="Book Antiqua" w:cs="Times New Roman"/>
          <w:sz w:val="24"/>
          <w:szCs w:val="24"/>
        </w:rPr>
        <w:t xml:space="preserve">907, </w:t>
      </w:r>
      <w:r w:rsidR="00CD392D" w:rsidRPr="00BF14E5">
        <w:rPr>
          <w:rFonts w:ascii="Book Antiqua" w:hAnsi="Book Antiqua" w:cs="Times New Roman"/>
          <w:sz w:val="24"/>
          <w:szCs w:val="24"/>
        </w:rPr>
        <w:t>S</w:t>
      </w:r>
      <w:r w:rsidR="00CD392D" w:rsidRPr="00BF14E5">
        <w:rPr>
          <w:rFonts w:ascii="Book Antiqua" w:eastAsia="宋体" w:hAnsi="Book Antiqua" w:cs="Times New Roman"/>
          <w:sz w:val="24"/>
          <w:szCs w:val="24"/>
          <w:lang w:eastAsia="zh-CN"/>
        </w:rPr>
        <w:t>outh</w:t>
      </w:r>
      <w:r w:rsidR="00CD392D" w:rsidRPr="00CD392D">
        <w:rPr>
          <w:rFonts w:ascii="Book Antiqua" w:hAnsi="Book Antiqua" w:cs="Times New Roman"/>
          <w:sz w:val="24"/>
          <w:szCs w:val="24"/>
        </w:rPr>
        <w:t xml:space="preserve"> </w:t>
      </w:r>
      <w:r w:rsidR="00CD392D" w:rsidRPr="0068483E">
        <w:rPr>
          <w:rFonts w:ascii="Book Antiqua" w:hAnsi="Book Antiqua" w:cs="Times New Roman"/>
          <w:sz w:val="24"/>
          <w:szCs w:val="24"/>
        </w:rPr>
        <w:t>Korea</w:t>
      </w:r>
      <w:r w:rsidR="00CC2381" w:rsidRPr="0068483E">
        <w:rPr>
          <w:rFonts w:ascii="Book Antiqua" w:hAnsi="Book Antiqua" w:cs="Times New Roman"/>
          <w:sz w:val="24"/>
          <w:szCs w:val="24"/>
        </w:rPr>
        <w:t xml:space="preserve">. </w:t>
      </w:r>
      <w:r w:rsidR="008F282F" w:rsidRPr="0068483E">
        <w:rPr>
          <w:rFonts w:ascii="Book Antiqua" w:hAnsi="Book Antiqua" w:cs="Times New Roman"/>
          <w:sz w:val="24"/>
          <w:szCs w:val="24"/>
        </w:rPr>
        <w:t>jykwak@jbnu.ac.kr</w:t>
      </w:r>
    </w:p>
    <w:p w14:paraId="61EE4B71" w14:textId="77777777" w:rsidR="00F37257" w:rsidRPr="0068483E" w:rsidRDefault="00F37257" w:rsidP="0068483E">
      <w:pPr>
        <w:widowControl/>
        <w:wordWrap/>
        <w:autoSpaceDE/>
        <w:autoSpaceDN/>
        <w:spacing w:after="0" w:line="360" w:lineRule="auto"/>
        <w:rPr>
          <w:rStyle w:val="a5"/>
          <w:rFonts w:ascii="Book Antiqua" w:hAnsi="Book Antiqua" w:cs="Times New Roman"/>
          <w:sz w:val="24"/>
          <w:szCs w:val="24"/>
        </w:rPr>
      </w:pPr>
    </w:p>
    <w:p w14:paraId="0DD110F6" w14:textId="77777777" w:rsidR="00592128" w:rsidRPr="0068483E" w:rsidRDefault="00592128"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b/>
          <w:bCs/>
          <w:sz w:val="24"/>
          <w:szCs w:val="24"/>
        </w:rPr>
        <w:t xml:space="preserve">Received: </w:t>
      </w:r>
      <w:r w:rsidRPr="0068483E">
        <w:rPr>
          <w:rFonts w:ascii="Book Antiqua" w:hAnsi="Book Antiqua" w:cs="Times New Roman"/>
          <w:sz w:val="24"/>
          <w:szCs w:val="24"/>
        </w:rPr>
        <w:t>May 25, 2021</w:t>
      </w:r>
    </w:p>
    <w:p w14:paraId="288457DA" w14:textId="77777777" w:rsidR="00592128" w:rsidRPr="0068483E" w:rsidRDefault="00592128" w:rsidP="0068483E">
      <w:pPr>
        <w:widowControl/>
        <w:wordWrap/>
        <w:autoSpaceDE/>
        <w:autoSpaceDN/>
        <w:spacing w:after="0" w:line="360" w:lineRule="auto"/>
        <w:rPr>
          <w:rFonts w:ascii="Book Antiqua" w:eastAsia="宋体" w:hAnsi="Book Antiqua" w:cs="Times New Roman"/>
          <w:sz w:val="24"/>
          <w:szCs w:val="24"/>
          <w:lang w:eastAsia="zh-CN"/>
        </w:rPr>
      </w:pPr>
      <w:r w:rsidRPr="0068483E">
        <w:rPr>
          <w:rFonts w:ascii="Book Antiqua" w:hAnsi="Book Antiqua" w:cs="Times New Roman"/>
          <w:b/>
          <w:bCs/>
          <w:sz w:val="24"/>
          <w:szCs w:val="24"/>
        </w:rPr>
        <w:t>Revised:</w:t>
      </w:r>
      <w:r w:rsidRPr="0068483E">
        <w:rPr>
          <w:rFonts w:ascii="Book Antiqua" w:hAnsi="Book Antiqua" w:cs="Times New Roman"/>
          <w:bCs/>
          <w:sz w:val="24"/>
          <w:szCs w:val="24"/>
        </w:rPr>
        <w:t xml:space="preserve"> </w:t>
      </w:r>
      <w:r w:rsidRPr="0068483E">
        <w:rPr>
          <w:rFonts w:ascii="Book Antiqua" w:eastAsia="宋体" w:hAnsi="Book Antiqua" w:cs="Times New Roman"/>
          <w:bCs/>
          <w:sz w:val="24"/>
          <w:szCs w:val="24"/>
          <w:lang w:eastAsia="zh-CN"/>
        </w:rPr>
        <w:t>June 23, 2021</w:t>
      </w:r>
    </w:p>
    <w:p w14:paraId="782B1FA8" w14:textId="39E53F5A" w:rsidR="00592128" w:rsidRPr="0068483E" w:rsidRDefault="00592128"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b/>
          <w:bCs/>
          <w:sz w:val="24"/>
          <w:szCs w:val="24"/>
        </w:rPr>
        <w:t xml:space="preserve">Accepted: </w:t>
      </w:r>
      <w:bookmarkStart w:id="0" w:name="OLE_LINK15"/>
      <w:bookmarkStart w:id="1" w:name="OLE_LINK33"/>
      <w:bookmarkStart w:id="2" w:name="OLE_LINK48"/>
      <w:r w:rsidR="001D578B">
        <w:rPr>
          <w:rFonts w:ascii="Book Antiqua" w:eastAsia="宋体" w:hAnsi="Book Antiqua" w:hint="eastAsia"/>
          <w:color w:val="000000" w:themeColor="text1"/>
          <w:sz w:val="24"/>
          <w:szCs w:val="24"/>
        </w:rPr>
        <w:t>Au</w:t>
      </w:r>
      <w:r w:rsidR="001D578B">
        <w:rPr>
          <w:rFonts w:ascii="Book Antiqua" w:eastAsia="宋体" w:hAnsi="Book Antiqua"/>
          <w:color w:val="000000" w:themeColor="text1"/>
          <w:sz w:val="24"/>
          <w:szCs w:val="24"/>
        </w:rPr>
        <w:t>gust</w:t>
      </w:r>
      <w:r w:rsidR="001D578B" w:rsidRPr="00F06907">
        <w:rPr>
          <w:rFonts w:ascii="Book Antiqua" w:eastAsia="宋体" w:hAnsi="Book Antiqua"/>
          <w:color w:val="000000" w:themeColor="text1"/>
          <w:sz w:val="24"/>
          <w:szCs w:val="24"/>
        </w:rPr>
        <w:t xml:space="preserve"> </w:t>
      </w:r>
      <w:r w:rsidR="001D578B">
        <w:rPr>
          <w:rFonts w:ascii="Book Antiqua" w:eastAsia="宋体" w:hAnsi="Book Antiqua"/>
          <w:color w:val="000000" w:themeColor="text1"/>
          <w:sz w:val="24"/>
          <w:szCs w:val="24"/>
        </w:rPr>
        <w:t>9</w:t>
      </w:r>
      <w:r w:rsidR="001D578B" w:rsidRPr="00F06907">
        <w:rPr>
          <w:rFonts w:ascii="Book Antiqua" w:eastAsia="宋体" w:hAnsi="Book Antiqua"/>
          <w:color w:val="000000" w:themeColor="text1"/>
          <w:sz w:val="24"/>
          <w:szCs w:val="24"/>
        </w:rPr>
        <w:t>, 2021</w:t>
      </w:r>
      <w:bookmarkEnd w:id="0"/>
      <w:bookmarkEnd w:id="1"/>
      <w:bookmarkEnd w:id="2"/>
    </w:p>
    <w:p w14:paraId="296A6B97" w14:textId="77777777" w:rsidR="00F37257" w:rsidRPr="0068483E" w:rsidRDefault="00592128"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b/>
          <w:bCs/>
          <w:sz w:val="24"/>
          <w:szCs w:val="24"/>
        </w:rPr>
        <w:t>Published online:</w:t>
      </w:r>
    </w:p>
    <w:p w14:paraId="72AE478F" w14:textId="77777777" w:rsidR="00446192" w:rsidRPr="0068483E" w:rsidRDefault="00446192" w:rsidP="0068483E">
      <w:pPr>
        <w:widowControl/>
        <w:wordWrap/>
        <w:autoSpaceDE/>
        <w:autoSpaceDN/>
        <w:spacing w:after="0" w:line="360" w:lineRule="auto"/>
        <w:rPr>
          <w:rStyle w:val="a5"/>
          <w:rFonts w:ascii="Book Antiqua" w:hAnsi="Book Antiqua" w:cs="Times New Roman"/>
          <w:sz w:val="24"/>
          <w:szCs w:val="24"/>
          <w:u w:val="none"/>
        </w:rPr>
      </w:pPr>
      <w:r w:rsidRPr="0068483E">
        <w:rPr>
          <w:rStyle w:val="a5"/>
          <w:rFonts w:ascii="Book Antiqua" w:hAnsi="Book Antiqua" w:cs="Times New Roman"/>
          <w:sz w:val="24"/>
          <w:szCs w:val="24"/>
          <w:u w:val="none"/>
        </w:rPr>
        <w:br w:type="page"/>
      </w:r>
    </w:p>
    <w:p w14:paraId="22FC32A3" w14:textId="77777777" w:rsidR="008F282F" w:rsidRPr="0068483E" w:rsidRDefault="008F282F" w:rsidP="0068483E">
      <w:pPr>
        <w:widowControl/>
        <w:wordWrap/>
        <w:autoSpaceDE/>
        <w:autoSpaceDN/>
        <w:spacing w:after="0" w:line="360" w:lineRule="auto"/>
        <w:rPr>
          <w:rFonts w:ascii="Book Antiqua" w:hAnsi="Book Antiqua" w:cs="Times New Roman"/>
          <w:b/>
          <w:sz w:val="24"/>
          <w:szCs w:val="24"/>
        </w:rPr>
      </w:pPr>
      <w:r w:rsidRPr="0068483E">
        <w:rPr>
          <w:rFonts w:ascii="Book Antiqua" w:hAnsi="Book Antiqua" w:cs="Times New Roman"/>
          <w:b/>
          <w:sz w:val="24"/>
          <w:szCs w:val="24"/>
        </w:rPr>
        <w:lastRenderedPageBreak/>
        <w:t>Abstract</w:t>
      </w:r>
    </w:p>
    <w:p w14:paraId="402F4A17"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sz w:val="24"/>
          <w:szCs w:val="24"/>
        </w:rPr>
        <w:t>BACKGROUND</w:t>
      </w:r>
    </w:p>
    <w:p w14:paraId="713A3B01"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sz w:val="24"/>
          <w:szCs w:val="24"/>
        </w:rPr>
        <w:t>Diffuse large B-cell lymphoma (DLBCL) is the most common subtype of non-Hodgkin lymphoma, and patients with DLBCL typically present rapidly growing masses.</w:t>
      </w:r>
      <w:r w:rsidRPr="0068483E">
        <w:rPr>
          <w:rFonts w:ascii="Book Antiqua" w:hAnsi="Book Antiqua" w:cs="Times New Roman"/>
          <w:sz w:val="24"/>
          <w:szCs w:val="24"/>
          <w:vertAlign w:val="superscript"/>
        </w:rPr>
        <w:t xml:space="preserve"> </w:t>
      </w:r>
      <w:r w:rsidRPr="0068483E">
        <w:rPr>
          <w:rFonts w:ascii="Book Antiqua" w:hAnsi="Book Antiqua" w:cs="Times New Roman"/>
          <w:sz w:val="24"/>
          <w:szCs w:val="24"/>
        </w:rPr>
        <w:t xml:space="preserve">Lymphoma involving muscle is rare and accounts for only 5%; furthermore, multiple muscles and soft tissue involvement of DLBCL is unusual. Due to unusual clinical manifestation, accurate diagnosis could be delayed. </w:t>
      </w:r>
    </w:p>
    <w:p w14:paraId="61F68FB8"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p>
    <w:p w14:paraId="4AF47782"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sz w:val="24"/>
          <w:szCs w:val="24"/>
        </w:rPr>
        <w:t>CASE SUMMARY</w:t>
      </w:r>
    </w:p>
    <w:p w14:paraId="1F99A51F"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sz w:val="24"/>
          <w:szCs w:val="24"/>
        </w:rPr>
        <w:t xml:space="preserve">A 61-year-old man complained of swelling, pain and erythematous changes in the lower abdomen. Initially, soft tissue infection was suspected, however, skin lesion did not respond to antibiotics. </w:t>
      </w:r>
      <w:r w:rsidRPr="0068483E">
        <w:rPr>
          <w:rFonts w:ascii="Book Antiqua" w:hAnsi="Book Antiqua" w:cs="Times New Roman"/>
          <w:sz w:val="24"/>
          <w:szCs w:val="24"/>
          <w:vertAlign w:val="superscript"/>
        </w:rPr>
        <w:t>18</w:t>
      </w:r>
      <w:r w:rsidRPr="0068483E">
        <w:rPr>
          <w:rFonts w:ascii="Book Antiqua" w:hAnsi="Book Antiqua" w:cs="Times New Roman"/>
          <w:sz w:val="24"/>
          <w:szCs w:val="24"/>
        </w:rPr>
        <w:t xml:space="preserve">Fluoro-2-deoxy-D-glucose </w:t>
      </w:r>
      <w:r w:rsidR="0068483E" w:rsidRPr="0068483E">
        <w:rPr>
          <w:rFonts w:ascii="Book Antiqua" w:hAnsi="Book Antiqua" w:cs="Times New Roman"/>
          <w:sz w:val="24"/>
          <w:szCs w:val="24"/>
        </w:rPr>
        <w:t>(</w:t>
      </w:r>
      <w:r w:rsidR="0068483E" w:rsidRPr="0068483E">
        <w:rPr>
          <w:rFonts w:ascii="Book Antiqua" w:hAnsi="Book Antiqua" w:cs="Times New Roman"/>
          <w:sz w:val="24"/>
          <w:szCs w:val="24"/>
          <w:vertAlign w:val="superscript"/>
        </w:rPr>
        <w:t>18</w:t>
      </w:r>
      <w:r w:rsidR="0068483E" w:rsidRPr="0068483E">
        <w:rPr>
          <w:rFonts w:ascii="Book Antiqua" w:hAnsi="Book Antiqua" w:cs="Times New Roman"/>
          <w:sz w:val="24"/>
          <w:szCs w:val="24"/>
        </w:rPr>
        <w:t xml:space="preserve">F-FDG) </w:t>
      </w:r>
      <w:r w:rsidRPr="0068483E">
        <w:rPr>
          <w:rFonts w:ascii="Book Antiqua" w:hAnsi="Book Antiqua" w:cs="Times New Roman"/>
          <w:sz w:val="24"/>
          <w:szCs w:val="24"/>
        </w:rPr>
        <w:t>positron emission tomography-computed tomography</w:t>
      </w:r>
      <w:r w:rsidRPr="0068483E">
        <w:rPr>
          <w:rFonts w:ascii="Book Antiqua" w:hAnsi="Book Antiqua" w:cs="Times New Roman"/>
          <w:sz w:val="24"/>
          <w:szCs w:val="24"/>
          <w:vertAlign w:val="superscript"/>
        </w:rPr>
        <w:t xml:space="preserve"> </w:t>
      </w:r>
      <w:r w:rsidRPr="0068483E">
        <w:rPr>
          <w:rFonts w:ascii="Book Antiqua" w:hAnsi="Book Antiqua" w:cs="Times New Roman"/>
          <w:sz w:val="24"/>
          <w:szCs w:val="24"/>
        </w:rPr>
        <w:t xml:space="preserve">demonstrated FDG uptake not only in the skin and subcutaneous tissue of the abdomen but also in the abdominal wall muscles, peritoneum, perineum, penis and testis. DLBCL was confirmed by biopsy of the abdominal wall muscle and subcutaneous tissue. After intensive treatment including chemotherapy with </w:t>
      </w:r>
      <w:r w:rsidR="0068483E" w:rsidRPr="0068483E">
        <w:rPr>
          <w:rFonts w:ascii="Book Antiqua" w:hAnsi="Book Antiqua" w:cs="Times New Roman"/>
          <w:sz w:val="24"/>
          <w:szCs w:val="24"/>
        </w:rPr>
        <w:t>rituximab, cyclophosphamide, doxorubicin, vincristine and prednisolone</w:t>
      </w:r>
      <w:r w:rsidRPr="0068483E">
        <w:rPr>
          <w:rFonts w:ascii="Book Antiqua" w:hAnsi="Book Antiqua" w:cs="Times New Roman"/>
          <w:sz w:val="24"/>
          <w:szCs w:val="24"/>
        </w:rPr>
        <w:t xml:space="preserve">, </w:t>
      </w:r>
      <w:r w:rsidR="000B166A" w:rsidRPr="0068483E">
        <w:rPr>
          <w:rFonts w:ascii="Book Antiqua" w:hAnsi="Book Antiqua" w:cs="Times New Roman"/>
          <w:sz w:val="24"/>
          <w:szCs w:val="24"/>
        </w:rPr>
        <w:t>central nervous system</w:t>
      </w:r>
      <w:r w:rsidR="0068483E" w:rsidRPr="0068483E">
        <w:rPr>
          <w:rFonts w:ascii="Book Antiqua" w:eastAsia="宋体" w:hAnsi="Book Antiqua" w:cs="Times New Roman"/>
          <w:sz w:val="24"/>
          <w:szCs w:val="24"/>
          <w:lang w:eastAsia="zh-CN"/>
        </w:rPr>
        <w:t xml:space="preserve"> </w:t>
      </w:r>
      <w:r w:rsidRPr="0068483E">
        <w:rPr>
          <w:rFonts w:ascii="Book Antiqua" w:hAnsi="Book Antiqua" w:cs="Times New Roman"/>
          <w:sz w:val="24"/>
          <w:szCs w:val="24"/>
        </w:rPr>
        <w:t xml:space="preserve">prophylaxis (intrathecal injection of methotrexate, cytarabine and hydrocortisone) and orchiectomy, he underwent peripheral blood stem cell mobilization for an autologous hematopoietic stem cell transplantation. Despite intensive treatment, the disease progressed rapidly and the patient showed poor outcome (overall survival, 9 </w:t>
      </w:r>
      <w:proofErr w:type="spellStart"/>
      <w:r w:rsidRPr="0068483E">
        <w:rPr>
          <w:rFonts w:ascii="Book Antiqua" w:hAnsi="Book Antiqua" w:cs="Times New Roman"/>
          <w:sz w:val="24"/>
          <w:szCs w:val="24"/>
        </w:rPr>
        <w:t>mo</w:t>
      </w:r>
      <w:proofErr w:type="spellEnd"/>
      <w:r w:rsidRPr="0068483E">
        <w:rPr>
          <w:rFonts w:ascii="Book Antiqua" w:hAnsi="Book Antiqua" w:cs="Times New Roman"/>
          <w:sz w:val="24"/>
          <w:szCs w:val="24"/>
        </w:rPr>
        <w:t xml:space="preserve">; disease free survival, 3 </w:t>
      </w:r>
      <w:proofErr w:type="spellStart"/>
      <w:r w:rsidRPr="0068483E">
        <w:rPr>
          <w:rFonts w:ascii="Book Antiqua" w:hAnsi="Book Antiqua" w:cs="Times New Roman"/>
          <w:sz w:val="24"/>
          <w:szCs w:val="24"/>
        </w:rPr>
        <w:t>mo</w:t>
      </w:r>
      <w:proofErr w:type="spellEnd"/>
      <w:r w:rsidRPr="0068483E">
        <w:rPr>
          <w:rFonts w:ascii="Book Antiqua" w:hAnsi="Book Antiqua" w:cs="Times New Roman"/>
          <w:sz w:val="24"/>
          <w:szCs w:val="24"/>
        </w:rPr>
        <w:t>).</w:t>
      </w:r>
    </w:p>
    <w:p w14:paraId="64606981" w14:textId="77777777" w:rsidR="008F282F" w:rsidRPr="0068483E" w:rsidRDefault="008F282F" w:rsidP="0068483E">
      <w:pPr>
        <w:widowControl/>
        <w:tabs>
          <w:tab w:val="left" w:pos="7350"/>
        </w:tabs>
        <w:wordWrap/>
        <w:spacing w:after="0" w:line="360" w:lineRule="auto"/>
        <w:rPr>
          <w:rFonts w:ascii="Book Antiqua" w:hAnsi="Book Antiqua" w:cs="Times New Roman"/>
          <w:sz w:val="24"/>
          <w:szCs w:val="24"/>
        </w:rPr>
      </w:pPr>
    </w:p>
    <w:p w14:paraId="61BC727F" w14:textId="77777777" w:rsidR="008F282F" w:rsidRPr="0068483E" w:rsidRDefault="008F282F" w:rsidP="0068483E">
      <w:pPr>
        <w:widowControl/>
        <w:tabs>
          <w:tab w:val="left" w:pos="7350"/>
        </w:tabs>
        <w:wordWrap/>
        <w:spacing w:after="0" w:line="360" w:lineRule="auto"/>
        <w:rPr>
          <w:rFonts w:ascii="Book Antiqua" w:hAnsi="Book Antiqua" w:cs="Times New Roman"/>
          <w:sz w:val="24"/>
          <w:szCs w:val="24"/>
        </w:rPr>
      </w:pPr>
      <w:r w:rsidRPr="0068483E">
        <w:rPr>
          <w:rFonts w:ascii="Book Antiqua" w:hAnsi="Book Antiqua" w:cs="Times New Roman"/>
          <w:sz w:val="24"/>
          <w:szCs w:val="24"/>
        </w:rPr>
        <w:t>CONCLUSION</w:t>
      </w:r>
    </w:p>
    <w:p w14:paraId="15815CEA" w14:textId="77777777" w:rsidR="008F282F" w:rsidRPr="0068483E" w:rsidRDefault="00CB281B" w:rsidP="0068483E">
      <w:pPr>
        <w:widowControl/>
        <w:tabs>
          <w:tab w:val="left" w:pos="7350"/>
        </w:tabs>
        <w:wordWrap/>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t xml:space="preserve">The </w:t>
      </w:r>
      <w:r w:rsidR="00DF3270" w:rsidRPr="0068483E">
        <w:rPr>
          <w:rFonts w:ascii="Book Antiqua" w:eastAsia="Times New Roman" w:hAnsi="Book Antiqua" w:cs="Times New Roman"/>
          <w:sz w:val="24"/>
          <w:szCs w:val="24"/>
        </w:rPr>
        <w:t xml:space="preserve">first </w:t>
      </w:r>
      <w:r w:rsidR="008F282F" w:rsidRPr="0068483E">
        <w:rPr>
          <w:rFonts w:ascii="Book Antiqua" w:eastAsia="Times New Roman" w:hAnsi="Book Antiqua" w:cs="Times New Roman"/>
          <w:sz w:val="24"/>
          <w:szCs w:val="24"/>
        </w:rPr>
        <w:t>clinical manifestation of soft tissue DLBCL involving multiple muscles was similar to the infection of the soft tissue</w:t>
      </w:r>
      <w:r w:rsidR="00DF3270" w:rsidRPr="0068483E">
        <w:rPr>
          <w:rFonts w:ascii="Book Antiqua" w:eastAsia="Times New Roman" w:hAnsi="Book Antiqua" w:cs="Times New Roman"/>
          <w:sz w:val="24"/>
          <w:szCs w:val="24"/>
        </w:rPr>
        <w:t>.</w:t>
      </w:r>
      <w:r w:rsidR="008F282F" w:rsidRPr="0068483E">
        <w:rPr>
          <w:rFonts w:ascii="Book Antiqua" w:eastAsia="Times New Roman" w:hAnsi="Book Antiqua" w:cs="Times New Roman"/>
          <w:sz w:val="24"/>
          <w:szCs w:val="24"/>
        </w:rPr>
        <w:t xml:space="preserve"> </w:t>
      </w:r>
    </w:p>
    <w:p w14:paraId="1ED62A44" w14:textId="77777777" w:rsidR="0068483E" w:rsidRPr="0068483E" w:rsidRDefault="0068483E" w:rsidP="0068483E">
      <w:pPr>
        <w:widowControl/>
        <w:tabs>
          <w:tab w:val="left" w:pos="7350"/>
        </w:tabs>
        <w:wordWrap/>
        <w:autoSpaceDE/>
        <w:autoSpaceDN/>
        <w:spacing w:after="0" w:line="360" w:lineRule="auto"/>
        <w:rPr>
          <w:rFonts w:ascii="Book Antiqua" w:eastAsia="宋体" w:hAnsi="Book Antiqua" w:cs="Times New Roman"/>
          <w:b/>
          <w:sz w:val="24"/>
          <w:szCs w:val="24"/>
          <w:lang w:eastAsia="zh-CN"/>
        </w:rPr>
      </w:pPr>
    </w:p>
    <w:p w14:paraId="19204175" w14:textId="35CB8A35" w:rsidR="008F282F" w:rsidRPr="0068483E" w:rsidRDefault="008F282F" w:rsidP="0068483E">
      <w:pPr>
        <w:widowControl/>
        <w:tabs>
          <w:tab w:val="left" w:pos="7350"/>
        </w:tabs>
        <w:wordWrap/>
        <w:autoSpaceDE/>
        <w:autoSpaceDN/>
        <w:spacing w:after="0" w:line="360" w:lineRule="auto"/>
        <w:rPr>
          <w:rFonts w:ascii="Book Antiqua" w:hAnsi="Book Antiqua" w:cs="Times New Roman"/>
          <w:sz w:val="24"/>
          <w:szCs w:val="24"/>
        </w:rPr>
      </w:pPr>
      <w:r w:rsidRPr="0068483E">
        <w:rPr>
          <w:rFonts w:ascii="Book Antiqua" w:hAnsi="Book Antiqua" w:cs="Times New Roman"/>
          <w:b/>
          <w:sz w:val="24"/>
          <w:szCs w:val="24"/>
        </w:rPr>
        <w:lastRenderedPageBreak/>
        <w:t xml:space="preserve">Key </w:t>
      </w:r>
      <w:r w:rsidR="0068483E" w:rsidRPr="0068483E">
        <w:rPr>
          <w:rFonts w:ascii="Book Antiqua" w:eastAsia="宋体" w:hAnsi="Book Antiqua" w:cs="Times New Roman"/>
          <w:b/>
          <w:sz w:val="24"/>
          <w:szCs w:val="24"/>
          <w:lang w:eastAsia="zh-CN"/>
        </w:rPr>
        <w:t>W</w:t>
      </w:r>
      <w:r w:rsidRPr="0068483E">
        <w:rPr>
          <w:rFonts w:ascii="Book Antiqua" w:hAnsi="Book Antiqua" w:cs="Times New Roman"/>
          <w:b/>
          <w:sz w:val="24"/>
          <w:szCs w:val="24"/>
        </w:rPr>
        <w:t xml:space="preserve">ords: </w:t>
      </w:r>
      <w:r w:rsidRPr="0068483E">
        <w:rPr>
          <w:rFonts w:ascii="Book Antiqua" w:hAnsi="Book Antiqua" w:cs="Times New Roman"/>
          <w:sz w:val="24"/>
          <w:szCs w:val="24"/>
        </w:rPr>
        <w:t xml:space="preserve">Primary </w:t>
      </w:r>
      <w:proofErr w:type="spellStart"/>
      <w:r w:rsidRPr="0068483E">
        <w:rPr>
          <w:rFonts w:ascii="Book Antiqua" w:hAnsi="Book Antiqua" w:cs="Times New Roman"/>
          <w:sz w:val="24"/>
          <w:szCs w:val="24"/>
        </w:rPr>
        <w:t>extranoda</w:t>
      </w:r>
      <w:r w:rsidR="00F238A1" w:rsidRPr="0068483E">
        <w:rPr>
          <w:rFonts w:ascii="Book Antiqua" w:hAnsi="Book Antiqua" w:cs="Times New Roman"/>
          <w:sz w:val="24"/>
          <w:szCs w:val="24"/>
        </w:rPr>
        <w:t>l</w:t>
      </w:r>
      <w:proofErr w:type="spellEnd"/>
      <w:r w:rsidR="00F238A1" w:rsidRPr="0068483E">
        <w:rPr>
          <w:rFonts w:ascii="Book Antiqua" w:hAnsi="Book Antiqua" w:cs="Times New Roman"/>
          <w:sz w:val="24"/>
          <w:szCs w:val="24"/>
        </w:rPr>
        <w:t xml:space="preserve"> diffuse large B-cell lymphoma;</w:t>
      </w:r>
      <w:r w:rsidRPr="0068483E">
        <w:rPr>
          <w:rFonts w:ascii="Book Antiqua" w:hAnsi="Book Antiqua" w:cs="Times New Roman"/>
          <w:sz w:val="24"/>
          <w:szCs w:val="24"/>
        </w:rPr>
        <w:t xml:space="preserve"> Soft tissue lymphoma</w:t>
      </w:r>
      <w:r w:rsidR="00F238A1" w:rsidRPr="0068483E">
        <w:rPr>
          <w:rFonts w:ascii="Book Antiqua" w:hAnsi="Book Antiqua" w:cs="Times New Roman"/>
          <w:sz w:val="24"/>
          <w:szCs w:val="24"/>
        </w:rPr>
        <w:t>;</w:t>
      </w:r>
      <w:r w:rsidRPr="0068483E">
        <w:rPr>
          <w:rFonts w:ascii="Book Antiqua" w:hAnsi="Book Antiqua" w:cs="Times New Roman"/>
          <w:sz w:val="24"/>
          <w:szCs w:val="24"/>
        </w:rPr>
        <w:t xml:space="preserve"> Disseminated muscles and soft tissue invasion</w:t>
      </w:r>
      <w:r w:rsidR="00F238A1" w:rsidRPr="0068483E">
        <w:rPr>
          <w:rFonts w:ascii="Book Antiqua" w:hAnsi="Book Antiqua" w:cs="Times New Roman"/>
          <w:sz w:val="24"/>
          <w:szCs w:val="24"/>
        </w:rPr>
        <w:t>;</w:t>
      </w:r>
      <w:r w:rsidRPr="0068483E">
        <w:rPr>
          <w:rFonts w:ascii="Book Antiqua" w:hAnsi="Book Antiqua" w:cs="Times New Roman"/>
          <w:sz w:val="24"/>
          <w:szCs w:val="24"/>
        </w:rPr>
        <w:t xml:space="preserve"> </w:t>
      </w:r>
      <w:r w:rsidR="00716BE1" w:rsidRPr="0068483E">
        <w:rPr>
          <w:rFonts w:ascii="Book Antiqua" w:hAnsi="Book Antiqua" w:cs="Times New Roman"/>
          <w:sz w:val="24"/>
          <w:szCs w:val="24"/>
        </w:rPr>
        <w:t>A</w:t>
      </w:r>
      <w:r w:rsidRPr="0068483E">
        <w:rPr>
          <w:rFonts w:ascii="Book Antiqua" w:hAnsi="Book Antiqua" w:cs="Times New Roman"/>
          <w:sz w:val="24"/>
          <w:szCs w:val="24"/>
        </w:rPr>
        <w:t xml:space="preserve">typical presentation of </w:t>
      </w:r>
      <w:r w:rsidR="00CD392D" w:rsidRPr="0068483E">
        <w:rPr>
          <w:rFonts w:ascii="Book Antiqua" w:hAnsi="Book Antiqua" w:cs="Times New Roman"/>
          <w:sz w:val="24"/>
          <w:szCs w:val="24"/>
        </w:rPr>
        <w:t>diffuse large B-cell lymphoma</w:t>
      </w:r>
      <w:r w:rsidR="00F238A1" w:rsidRPr="0068483E">
        <w:rPr>
          <w:rFonts w:ascii="Book Antiqua" w:hAnsi="Book Antiqua" w:cs="Times New Roman"/>
          <w:sz w:val="24"/>
          <w:szCs w:val="24"/>
        </w:rPr>
        <w:t>;</w:t>
      </w:r>
      <w:r w:rsidR="008E121F" w:rsidRPr="0068483E">
        <w:rPr>
          <w:rFonts w:ascii="Book Antiqua" w:hAnsi="Book Antiqua" w:cs="Times New Roman"/>
          <w:sz w:val="24"/>
          <w:szCs w:val="24"/>
        </w:rPr>
        <w:t xml:space="preserve"> Central nervous system</w:t>
      </w:r>
      <w:r w:rsidRPr="0068483E">
        <w:rPr>
          <w:rFonts w:ascii="Book Antiqua" w:hAnsi="Book Antiqua" w:cs="Times New Roman"/>
          <w:sz w:val="24"/>
          <w:szCs w:val="24"/>
        </w:rPr>
        <w:t xml:space="preserve"> </w:t>
      </w:r>
      <w:r w:rsidR="00761F31" w:rsidRPr="0068483E">
        <w:rPr>
          <w:rFonts w:ascii="Book Antiqua" w:hAnsi="Book Antiqua" w:cs="Times New Roman"/>
          <w:sz w:val="24"/>
          <w:szCs w:val="24"/>
        </w:rPr>
        <w:t>relapse</w:t>
      </w:r>
      <w:r w:rsidR="00F238A1" w:rsidRPr="0068483E">
        <w:rPr>
          <w:rFonts w:ascii="Book Antiqua" w:hAnsi="Book Antiqua" w:cs="Times New Roman"/>
          <w:sz w:val="24"/>
          <w:szCs w:val="24"/>
        </w:rPr>
        <w:t>;</w:t>
      </w:r>
      <w:r w:rsidR="00761F31" w:rsidRPr="0068483E">
        <w:rPr>
          <w:rFonts w:ascii="Book Antiqua" w:hAnsi="Book Antiqua" w:cs="Times New Roman"/>
          <w:sz w:val="24"/>
          <w:szCs w:val="24"/>
        </w:rPr>
        <w:t xml:space="preserve"> C</w:t>
      </w:r>
      <w:r w:rsidR="00846D99" w:rsidRPr="0068483E">
        <w:rPr>
          <w:rFonts w:ascii="Book Antiqua" w:hAnsi="Book Antiqua" w:cs="Times New Roman"/>
          <w:sz w:val="24"/>
          <w:szCs w:val="24"/>
        </w:rPr>
        <w:t>ase report</w:t>
      </w:r>
    </w:p>
    <w:p w14:paraId="057BD550"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p>
    <w:p w14:paraId="7AB30D30"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color w:val="000000"/>
          <w:kern w:val="0"/>
          <w:sz w:val="24"/>
          <w:szCs w:val="24"/>
          <w:lang w:eastAsia="en-US"/>
        </w:rPr>
        <w:t xml:space="preserve">Lee CH, Jeon SY, </w:t>
      </w:r>
      <w:proofErr w:type="spellStart"/>
      <w:r w:rsidRPr="0068483E">
        <w:rPr>
          <w:rFonts w:ascii="Book Antiqua" w:eastAsia="Book Antiqua" w:hAnsi="Book Antiqua" w:cs="Book Antiqua"/>
          <w:color w:val="000000"/>
          <w:kern w:val="0"/>
          <w:sz w:val="24"/>
          <w:szCs w:val="24"/>
          <w:lang w:eastAsia="en-US"/>
        </w:rPr>
        <w:t>Yhim</w:t>
      </w:r>
      <w:proofErr w:type="spellEnd"/>
      <w:r w:rsidRPr="0068483E">
        <w:rPr>
          <w:rFonts w:ascii="Book Antiqua" w:eastAsia="Book Antiqua" w:hAnsi="Book Antiqua" w:cs="Book Antiqua"/>
          <w:color w:val="000000"/>
          <w:kern w:val="0"/>
          <w:sz w:val="24"/>
          <w:szCs w:val="24"/>
          <w:lang w:eastAsia="en-US"/>
        </w:rPr>
        <w:t xml:space="preserve"> HY, Kwak JY. Disseminated soft tissue diffuse large B-cell lymphoma involving multiple abdominal wall muscles: A case report. </w:t>
      </w:r>
      <w:r w:rsidRPr="0068483E">
        <w:rPr>
          <w:rFonts w:ascii="Book Antiqua" w:eastAsia="Book Antiqua" w:hAnsi="Book Antiqua" w:cs="Book Antiqua"/>
          <w:i/>
          <w:iCs/>
          <w:color w:val="000000"/>
          <w:kern w:val="0"/>
          <w:sz w:val="24"/>
          <w:szCs w:val="24"/>
          <w:lang w:eastAsia="en-US"/>
        </w:rPr>
        <w:t>World J Clin Cases</w:t>
      </w:r>
      <w:r w:rsidRPr="0068483E">
        <w:rPr>
          <w:rFonts w:ascii="Book Antiqua" w:eastAsia="Book Antiqua" w:hAnsi="Book Antiqua" w:cs="Book Antiqua"/>
          <w:color w:val="000000"/>
          <w:kern w:val="0"/>
          <w:sz w:val="24"/>
          <w:szCs w:val="24"/>
          <w:lang w:eastAsia="en-US"/>
        </w:rPr>
        <w:t xml:space="preserve"> 2021; In press</w:t>
      </w:r>
    </w:p>
    <w:p w14:paraId="420DF44E"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p>
    <w:p w14:paraId="2C623692" w14:textId="77777777" w:rsidR="008F282F" w:rsidRPr="0068483E" w:rsidRDefault="008F282F" w:rsidP="0068483E">
      <w:pPr>
        <w:widowControl/>
        <w:tabs>
          <w:tab w:val="left" w:pos="7350"/>
        </w:tabs>
        <w:wordWrap/>
        <w:autoSpaceDE/>
        <w:autoSpaceDN/>
        <w:spacing w:after="0" w:line="360" w:lineRule="auto"/>
        <w:rPr>
          <w:rFonts w:ascii="Book Antiqua" w:hAnsi="Book Antiqua" w:cs="Times New Roman"/>
          <w:sz w:val="24"/>
          <w:szCs w:val="24"/>
        </w:rPr>
      </w:pPr>
      <w:r w:rsidRPr="0068483E">
        <w:rPr>
          <w:rFonts w:ascii="Book Antiqua" w:hAnsi="Book Antiqua" w:cs="Times New Roman"/>
          <w:b/>
          <w:sz w:val="24"/>
          <w:szCs w:val="24"/>
        </w:rPr>
        <w:t xml:space="preserve">Core tip: </w:t>
      </w:r>
      <w:r w:rsidR="00E360FC" w:rsidRPr="0068483E">
        <w:rPr>
          <w:rFonts w:ascii="Book Antiqua" w:hAnsi="Book Antiqua" w:cs="Times New Roman"/>
          <w:sz w:val="24"/>
          <w:szCs w:val="24"/>
        </w:rPr>
        <w:t>The majority of diffuse large B-cell lymphomas (DLBCLs) initially present in lymph nodes as rapidly growing masses. Herein, we report an unusual case of DLBCL involving multiple muscles and soft tissue and appearing as soft tissue inflammation. Soft tissue biopsy was performed because there was no response to antibiotics, and DLBCL was confirmed. Despite aggressive chemotherapy and central nervous system (CNS) prophylaxis, the disease recurred with CNS invasion and progressed rapidly. This case highlights that skin invasions of aggressive lymphoma should be considered if there is a soft tissue infection that is unresponsive to antibiotics or progresses rapidly.</w:t>
      </w:r>
    </w:p>
    <w:p w14:paraId="4ED43789" w14:textId="77777777" w:rsidR="002A4474" w:rsidRPr="0068483E" w:rsidRDefault="002A4474"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sz w:val="24"/>
          <w:szCs w:val="24"/>
        </w:rPr>
        <w:br w:type="page"/>
      </w:r>
    </w:p>
    <w:p w14:paraId="3E635AF6" w14:textId="77777777" w:rsidR="008F282F" w:rsidRPr="0068483E" w:rsidRDefault="008F282F" w:rsidP="0068483E">
      <w:pPr>
        <w:widowControl/>
        <w:wordWrap/>
        <w:autoSpaceDE/>
        <w:autoSpaceDN/>
        <w:spacing w:after="0" w:line="360" w:lineRule="auto"/>
        <w:rPr>
          <w:rFonts w:ascii="Book Antiqua" w:eastAsia="Book Antiqua" w:hAnsi="Book Antiqua" w:cs="Book Antiqua"/>
          <w:b/>
          <w:caps/>
          <w:color w:val="000000"/>
          <w:kern w:val="0"/>
          <w:sz w:val="24"/>
          <w:szCs w:val="24"/>
          <w:u w:val="single"/>
          <w:lang w:eastAsia="en-US"/>
        </w:rPr>
      </w:pPr>
      <w:r w:rsidRPr="0068483E">
        <w:rPr>
          <w:rFonts w:ascii="Book Antiqua" w:eastAsia="Book Antiqua" w:hAnsi="Book Antiqua" w:cs="Book Antiqua"/>
          <w:b/>
          <w:caps/>
          <w:color w:val="000000"/>
          <w:kern w:val="0"/>
          <w:sz w:val="24"/>
          <w:szCs w:val="24"/>
          <w:u w:val="single"/>
          <w:lang w:eastAsia="en-US"/>
        </w:rPr>
        <w:lastRenderedPageBreak/>
        <w:t>INTRODUCTION</w:t>
      </w:r>
    </w:p>
    <w:p w14:paraId="04A56131" w14:textId="77777777" w:rsidR="008F282F" w:rsidRPr="0068483E" w:rsidRDefault="00875A55" w:rsidP="0068483E">
      <w:pPr>
        <w:widowControl/>
        <w:tabs>
          <w:tab w:val="left" w:pos="7350"/>
        </w:tabs>
        <w:wordWrap/>
        <w:autoSpaceDE/>
        <w:autoSpaceDN/>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t xml:space="preserve">Diffuse large B-cell lymphoma (DLBCL) is the most common histologic subtype of non-Hodgkin lymphoma and typically presents with rapidly growing lymph nodes in the neck or </w:t>
      </w:r>
      <w:proofErr w:type="gramStart"/>
      <w:r w:rsidRPr="0068483E">
        <w:rPr>
          <w:rFonts w:ascii="Book Antiqua" w:eastAsia="Times New Roman" w:hAnsi="Book Antiqua" w:cs="Times New Roman"/>
          <w:sz w:val="24"/>
          <w:szCs w:val="24"/>
        </w:rPr>
        <w:t>abdomen</w:t>
      </w:r>
      <w:r w:rsidR="0068483E" w:rsidRPr="0068483E">
        <w:rPr>
          <w:rFonts w:ascii="Book Antiqua" w:eastAsia="Times New Roman" w:hAnsi="Book Antiqua" w:cs="Times New Roman"/>
          <w:sz w:val="24"/>
          <w:szCs w:val="24"/>
          <w:vertAlign w:val="superscript"/>
        </w:rPr>
        <w:t>[</w:t>
      </w:r>
      <w:proofErr w:type="gramEnd"/>
      <w:r w:rsidR="0068483E" w:rsidRPr="0068483E">
        <w:rPr>
          <w:rFonts w:ascii="Book Antiqua" w:eastAsia="Times New Roman" w:hAnsi="Book Antiqua" w:cs="Times New Roman"/>
          <w:sz w:val="24"/>
          <w:szCs w:val="24"/>
          <w:vertAlign w:val="superscript"/>
        </w:rPr>
        <w:t>1]</w:t>
      </w:r>
      <w:r w:rsidRPr="0068483E">
        <w:rPr>
          <w:rFonts w:ascii="Book Antiqua" w:eastAsia="Times New Roman" w:hAnsi="Book Antiqua" w:cs="Times New Roman"/>
          <w:sz w:val="24"/>
          <w:szCs w:val="24"/>
        </w:rPr>
        <w:t xml:space="preserve">. However, approximately 40% of DLBCL cases are initially present in </w:t>
      </w:r>
      <w:proofErr w:type="spellStart"/>
      <w:r w:rsidRPr="0068483E">
        <w:rPr>
          <w:rFonts w:ascii="Book Antiqua" w:eastAsia="Times New Roman" w:hAnsi="Book Antiqua" w:cs="Times New Roman"/>
          <w:sz w:val="24"/>
          <w:szCs w:val="24"/>
        </w:rPr>
        <w:t>extranodal</w:t>
      </w:r>
      <w:proofErr w:type="spellEnd"/>
      <w:r w:rsidRPr="0068483E">
        <w:rPr>
          <w:rFonts w:ascii="Book Antiqua" w:eastAsia="Times New Roman" w:hAnsi="Book Antiqua" w:cs="Times New Roman"/>
          <w:sz w:val="24"/>
          <w:szCs w:val="24"/>
        </w:rPr>
        <w:t xml:space="preserve"> sites, such as the gastrointestinal tract, central nervous system (CNS), breast, or testis. These are referred to as primary </w:t>
      </w:r>
      <w:proofErr w:type="spellStart"/>
      <w:r w:rsidRPr="0068483E">
        <w:rPr>
          <w:rFonts w:ascii="Book Antiqua" w:eastAsia="Times New Roman" w:hAnsi="Book Antiqua" w:cs="Times New Roman"/>
          <w:sz w:val="24"/>
          <w:szCs w:val="24"/>
        </w:rPr>
        <w:t>extranodal</w:t>
      </w:r>
      <w:proofErr w:type="spellEnd"/>
      <w:r w:rsidRPr="0068483E">
        <w:rPr>
          <w:rFonts w:ascii="Book Antiqua" w:eastAsia="Times New Roman" w:hAnsi="Book Antiqua" w:cs="Times New Roman"/>
          <w:sz w:val="24"/>
          <w:szCs w:val="24"/>
        </w:rPr>
        <w:t xml:space="preserve"> </w:t>
      </w:r>
      <w:proofErr w:type="gramStart"/>
      <w:r w:rsidRPr="0068483E">
        <w:rPr>
          <w:rFonts w:ascii="Book Antiqua" w:eastAsia="Times New Roman" w:hAnsi="Book Antiqua" w:cs="Times New Roman"/>
          <w:sz w:val="24"/>
          <w:szCs w:val="24"/>
        </w:rPr>
        <w:t>DLBCL</w:t>
      </w:r>
      <w:r w:rsidR="00AF3BF0">
        <w:rPr>
          <w:rFonts w:ascii="Book Antiqua" w:eastAsia="Times New Roman" w:hAnsi="Book Antiqua" w:cs="Times New Roman"/>
          <w:sz w:val="24"/>
          <w:szCs w:val="24"/>
          <w:vertAlign w:val="superscript"/>
        </w:rPr>
        <w:t>[</w:t>
      </w:r>
      <w:proofErr w:type="gramEnd"/>
      <w:r w:rsidR="00AF3BF0">
        <w:rPr>
          <w:rFonts w:ascii="Book Antiqua" w:eastAsia="Times New Roman" w:hAnsi="Book Antiqua" w:cs="Times New Roman"/>
          <w:sz w:val="24"/>
          <w:szCs w:val="24"/>
          <w:vertAlign w:val="superscript"/>
        </w:rPr>
        <w:t>2,</w:t>
      </w:r>
      <w:r w:rsidR="00AF3BF0" w:rsidRPr="0068483E">
        <w:rPr>
          <w:rFonts w:ascii="Book Antiqua" w:eastAsia="Times New Roman" w:hAnsi="Book Antiqua" w:cs="Times New Roman"/>
          <w:sz w:val="24"/>
          <w:szCs w:val="24"/>
          <w:vertAlign w:val="superscript"/>
        </w:rPr>
        <w:t>3]</w:t>
      </w:r>
      <w:r w:rsidRPr="0068483E">
        <w:rPr>
          <w:rFonts w:ascii="Book Antiqua" w:eastAsia="Times New Roman" w:hAnsi="Book Antiqua" w:cs="Times New Roman"/>
          <w:sz w:val="24"/>
          <w:szCs w:val="24"/>
        </w:rPr>
        <w:t>. Among them, lymphoma involving muscle accounts for only 5%; furthermore, multiple muscles and soft tissue involvement of DLBCL is unusual. Here, we report a case of soft tissue DLBCL disseminated to multiple abdominal wall muscles, skin, and subcutaneous tissue of the abdomen/perineum and scrotum. The first clinical manifestation was similar to that of soft tissue infection, and the disease progressed rapidly in a short period of time.</w:t>
      </w:r>
    </w:p>
    <w:p w14:paraId="578E55C3" w14:textId="77777777" w:rsidR="00875A55" w:rsidRPr="0068483E" w:rsidRDefault="00875A55" w:rsidP="0068483E">
      <w:pPr>
        <w:widowControl/>
        <w:tabs>
          <w:tab w:val="left" w:pos="7350"/>
        </w:tabs>
        <w:wordWrap/>
        <w:autoSpaceDE/>
        <w:autoSpaceDN/>
        <w:spacing w:after="0" w:line="360" w:lineRule="auto"/>
        <w:rPr>
          <w:rFonts w:ascii="Book Antiqua" w:hAnsi="Book Antiqua" w:cs="Times New Roman"/>
          <w:sz w:val="24"/>
          <w:szCs w:val="24"/>
        </w:rPr>
      </w:pPr>
    </w:p>
    <w:p w14:paraId="0A7D0631" w14:textId="77777777" w:rsidR="008F282F" w:rsidRPr="0068483E" w:rsidRDefault="008F282F" w:rsidP="0068483E">
      <w:pPr>
        <w:widowControl/>
        <w:wordWrap/>
        <w:autoSpaceDE/>
        <w:autoSpaceDN/>
        <w:spacing w:after="0" w:line="360" w:lineRule="auto"/>
        <w:rPr>
          <w:rFonts w:ascii="Book Antiqua" w:hAnsi="Book Antiqua" w:cs="Times New Roman"/>
          <w:b/>
          <w:sz w:val="24"/>
          <w:szCs w:val="24"/>
          <w:u w:val="single"/>
        </w:rPr>
      </w:pPr>
      <w:r w:rsidRPr="0068483E">
        <w:rPr>
          <w:rFonts w:ascii="Book Antiqua" w:hAnsi="Book Antiqua" w:cs="Times New Roman"/>
          <w:b/>
          <w:sz w:val="24"/>
          <w:szCs w:val="24"/>
          <w:u w:val="single"/>
        </w:rPr>
        <w:t>CASE PRESENTATION</w:t>
      </w:r>
    </w:p>
    <w:p w14:paraId="79632BF0" w14:textId="77777777" w:rsidR="008F282F" w:rsidRPr="007F56C7" w:rsidRDefault="008F282F" w:rsidP="0068483E">
      <w:pPr>
        <w:widowControl/>
        <w:wordWrap/>
        <w:autoSpaceDE/>
        <w:autoSpaceDN/>
        <w:spacing w:after="0" w:line="360" w:lineRule="auto"/>
        <w:rPr>
          <w:rFonts w:ascii="Book Antiqua" w:hAnsi="Book Antiqua" w:cs="Times New Roman"/>
          <w:b/>
          <w:bCs/>
          <w:i/>
          <w:sz w:val="24"/>
          <w:szCs w:val="24"/>
        </w:rPr>
      </w:pPr>
      <w:r w:rsidRPr="007F56C7">
        <w:rPr>
          <w:rFonts w:ascii="Book Antiqua" w:hAnsi="Book Antiqua" w:cs="Times New Roman"/>
          <w:b/>
          <w:bCs/>
          <w:i/>
          <w:sz w:val="24"/>
          <w:szCs w:val="24"/>
        </w:rPr>
        <w:t>Chief complaints</w:t>
      </w:r>
    </w:p>
    <w:p w14:paraId="6C99817B" w14:textId="5C83CCBC" w:rsidR="008F282F" w:rsidRPr="0068483E" w:rsidRDefault="008F282F" w:rsidP="0068483E">
      <w:pPr>
        <w:widowControl/>
        <w:wordWrap/>
        <w:autoSpaceDE/>
        <w:autoSpaceDN/>
        <w:spacing w:after="0" w:line="360" w:lineRule="auto"/>
        <w:rPr>
          <w:rFonts w:ascii="Book Antiqua" w:hAnsi="Book Antiqua" w:cs="Times New Roman"/>
          <w:i/>
          <w:sz w:val="24"/>
          <w:szCs w:val="24"/>
        </w:rPr>
      </w:pPr>
      <w:r w:rsidRPr="0068483E">
        <w:rPr>
          <w:rFonts w:ascii="Book Antiqua" w:eastAsia="Times New Roman" w:hAnsi="Book Antiqua" w:cs="Times New Roman"/>
          <w:sz w:val="24"/>
          <w:szCs w:val="24"/>
        </w:rPr>
        <w:t xml:space="preserve">A 61-year-old man visited the emergency room complaining of lower abdominal wall swelling and pain. </w:t>
      </w:r>
    </w:p>
    <w:p w14:paraId="58095015" w14:textId="77777777" w:rsidR="008F282F" w:rsidRPr="0068483E" w:rsidRDefault="008F282F" w:rsidP="0068483E">
      <w:pPr>
        <w:widowControl/>
        <w:wordWrap/>
        <w:autoSpaceDE/>
        <w:autoSpaceDN/>
        <w:spacing w:after="0" w:line="360" w:lineRule="auto"/>
        <w:rPr>
          <w:rFonts w:ascii="Book Antiqua" w:hAnsi="Book Antiqua" w:cs="Times New Roman"/>
          <w:i/>
          <w:sz w:val="24"/>
          <w:szCs w:val="24"/>
        </w:rPr>
      </w:pPr>
    </w:p>
    <w:p w14:paraId="78520DF7" w14:textId="77777777" w:rsidR="008F282F" w:rsidRPr="007F56C7" w:rsidRDefault="008F282F" w:rsidP="0068483E">
      <w:pPr>
        <w:widowControl/>
        <w:wordWrap/>
        <w:autoSpaceDE/>
        <w:autoSpaceDN/>
        <w:spacing w:after="0" w:line="360" w:lineRule="auto"/>
        <w:rPr>
          <w:rFonts w:ascii="Book Antiqua" w:hAnsi="Book Antiqua" w:cs="Times New Roman"/>
          <w:b/>
          <w:bCs/>
          <w:i/>
          <w:sz w:val="24"/>
          <w:szCs w:val="24"/>
        </w:rPr>
      </w:pPr>
      <w:r w:rsidRPr="007F56C7">
        <w:rPr>
          <w:rFonts w:ascii="Book Antiqua" w:hAnsi="Book Antiqua" w:cs="Times New Roman"/>
          <w:b/>
          <w:bCs/>
          <w:i/>
          <w:sz w:val="24"/>
          <w:szCs w:val="24"/>
        </w:rPr>
        <w:t>History of present illness</w:t>
      </w:r>
    </w:p>
    <w:p w14:paraId="7EEEC2D9" w14:textId="77777777" w:rsidR="00875A55" w:rsidRPr="0068483E" w:rsidRDefault="00875A55" w:rsidP="0068483E">
      <w:pPr>
        <w:widowControl/>
        <w:wordWrap/>
        <w:autoSpaceDE/>
        <w:autoSpaceDN/>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t>The patient presented with a history of lower abdominal swelling and discomfort that started two weeks before admission and gradually worsened. He was examined at a primary medical center before visiting our hospital and was suspected of having soft tissue inflammation, such as Fournier gangrene or cellulitis.</w:t>
      </w:r>
    </w:p>
    <w:p w14:paraId="28B6046E" w14:textId="77777777" w:rsidR="008F282F" w:rsidRPr="0068483E" w:rsidRDefault="008F282F" w:rsidP="0068483E">
      <w:pPr>
        <w:widowControl/>
        <w:wordWrap/>
        <w:autoSpaceDE/>
        <w:autoSpaceDN/>
        <w:spacing w:after="0" w:line="360" w:lineRule="auto"/>
        <w:rPr>
          <w:rFonts w:ascii="Book Antiqua" w:hAnsi="Book Antiqua" w:cs="Times New Roman"/>
          <w:i/>
          <w:sz w:val="24"/>
          <w:szCs w:val="24"/>
        </w:rPr>
      </w:pPr>
      <w:r w:rsidRPr="0068483E">
        <w:rPr>
          <w:rFonts w:ascii="Book Antiqua" w:eastAsia="Times New Roman" w:hAnsi="Book Antiqua" w:cs="Times New Roman"/>
          <w:sz w:val="24"/>
          <w:szCs w:val="24"/>
        </w:rPr>
        <w:t xml:space="preserve"> </w:t>
      </w:r>
    </w:p>
    <w:p w14:paraId="69D4C4B4" w14:textId="77777777" w:rsidR="008F282F" w:rsidRPr="007F56C7" w:rsidRDefault="008F282F" w:rsidP="0068483E">
      <w:pPr>
        <w:widowControl/>
        <w:wordWrap/>
        <w:autoSpaceDE/>
        <w:autoSpaceDN/>
        <w:spacing w:after="0" w:line="360" w:lineRule="auto"/>
        <w:rPr>
          <w:rFonts w:ascii="Book Antiqua" w:hAnsi="Book Antiqua" w:cs="Times New Roman"/>
          <w:b/>
          <w:bCs/>
          <w:i/>
          <w:sz w:val="24"/>
          <w:szCs w:val="24"/>
        </w:rPr>
      </w:pPr>
      <w:r w:rsidRPr="007F56C7">
        <w:rPr>
          <w:rFonts w:ascii="Book Antiqua" w:hAnsi="Book Antiqua" w:cs="Times New Roman"/>
          <w:b/>
          <w:bCs/>
          <w:i/>
          <w:sz w:val="24"/>
          <w:szCs w:val="24"/>
        </w:rPr>
        <w:t>History of past illness</w:t>
      </w:r>
    </w:p>
    <w:p w14:paraId="228B17F1" w14:textId="77777777" w:rsidR="00875A55" w:rsidRPr="0068483E" w:rsidRDefault="00875A55" w:rsidP="0068483E">
      <w:pPr>
        <w:wordWrap/>
        <w:adjustRightInd w:val="0"/>
        <w:spacing w:after="0" w:line="360" w:lineRule="auto"/>
        <w:rPr>
          <w:rFonts w:ascii="Book Antiqua" w:hAnsi="Book Antiqua" w:cs="Times New Roman"/>
          <w:sz w:val="24"/>
          <w:szCs w:val="24"/>
        </w:rPr>
      </w:pPr>
      <w:r w:rsidRPr="0068483E">
        <w:rPr>
          <w:rFonts w:ascii="Book Antiqua" w:hAnsi="Book Antiqua" w:cs="Times New Roman"/>
          <w:sz w:val="24"/>
          <w:szCs w:val="24"/>
        </w:rPr>
        <w:t>The patient had no pertinent previous medical history.</w:t>
      </w:r>
    </w:p>
    <w:p w14:paraId="4D223744" w14:textId="77777777" w:rsidR="00875A55" w:rsidRPr="0068483E" w:rsidRDefault="00875A55" w:rsidP="0068483E">
      <w:pPr>
        <w:wordWrap/>
        <w:adjustRightInd w:val="0"/>
        <w:spacing w:after="0" w:line="360" w:lineRule="auto"/>
        <w:rPr>
          <w:rFonts w:ascii="Book Antiqua" w:hAnsi="Book Antiqua" w:cs="Times New Roman"/>
          <w:sz w:val="24"/>
          <w:szCs w:val="24"/>
        </w:rPr>
      </w:pPr>
    </w:p>
    <w:p w14:paraId="34AF06D1" w14:textId="6E32D216" w:rsidR="00875A55" w:rsidRPr="007F56C7" w:rsidRDefault="008F282F" w:rsidP="0068483E">
      <w:pPr>
        <w:wordWrap/>
        <w:adjustRightInd w:val="0"/>
        <w:spacing w:after="0" w:line="360" w:lineRule="auto"/>
        <w:rPr>
          <w:rFonts w:ascii="Book Antiqua" w:hAnsi="Book Antiqua" w:cs="Times New Roman"/>
          <w:b/>
          <w:bCs/>
          <w:i/>
          <w:iCs/>
          <w:color w:val="000000"/>
          <w:kern w:val="0"/>
          <w:sz w:val="24"/>
          <w:szCs w:val="24"/>
        </w:rPr>
      </w:pPr>
      <w:r w:rsidRPr="007F56C7">
        <w:rPr>
          <w:rFonts w:ascii="Book Antiqua" w:hAnsi="Book Antiqua" w:cs="Times New Roman"/>
          <w:b/>
          <w:bCs/>
          <w:i/>
          <w:iCs/>
          <w:color w:val="000000"/>
          <w:kern w:val="0"/>
          <w:sz w:val="24"/>
          <w:szCs w:val="24"/>
        </w:rPr>
        <w:t>Personal and family history</w:t>
      </w:r>
    </w:p>
    <w:p w14:paraId="39A554F8" w14:textId="77777777" w:rsidR="008F282F" w:rsidRPr="0068483E" w:rsidRDefault="00875A55" w:rsidP="0068483E">
      <w:pPr>
        <w:wordWrap/>
        <w:adjustRightInd w:val="0"/>
        <w:spacing w:after="0" w:line="360" w:lineRule="auto"/>
        <w:rPr>
          <w:rFonts w:ascii="Book Antiqua" w:hAnsi="Book Antiqua" w:cs="Times New Roman"/>
          <w:sz w:val="24"/>
          <w:szCs w:val="24"/>
        </w:rPr>
      </w:pPr>
      <w:r w:rsidRPr="0068483E">
        <w:rPr>
          <w:rFonts w:ascii="Book Antiqua" w:hAnsi="Book Antiqua" w:cs="Times New Roman"/>
          <w:sz w:val="24"/>
          <w:szCs w:val="24"/>
        </w:rPr>
        <w:t>The patient did not have any relevant family history.</w:t>
      </w:r>
    </w:p>
    <w:p w14:paraId="16B98E28" w14:textId="77777777" w:rsidR="00875A55" w:rsidRPr="0068483E" w:rsidRDefault="00875A55" w:rsidP="0068483E">
      <w:pPr>
        <w:wordWrap/>
        <w:adjustRightInd w:val="0"/>
        <w:spacing w:after="0" w:line="360" w:lineRule="auto"/>
        <w:rPr>
          <w:rFonts w:ascii="Book Antiqua" w:hAnsi="Book Antiqua" w:cs="Times New Roman"/>
          <w:i/>
          <w:sz w:val="24"/>
          <w:szCs w:val="24"/>
        </w:rPr>
      </w:pPr>
    </w:p>
    <w:p w14:paraId="678F42C3" w14:textId="77777777" w:rsidR="008F282F" w:rsidRPr="007F56C7" w:rsidRDefault="008F282F" w:rsidP="0068483E">
      <w:pPr>
        <w:widowControl/>
        <w:wordWrap/>
        <w:autoSpaceDE/>
        <w:autoSpaceDN/>
        <w:spacing w:after="0" w:line="360" w:lineRule="auto"/>
        <w:rPr>
          <w:rFonts w:ascii="Book Antiqua" w:hAnsi="Book Antiqua" w:cs="Times New Roman"/>
          <w:b/>
          <w:bCs/>
          <w:i/>
          <w:sz w:val="24"/>
          <w:szCs w:val="24"/>
        </w:rPr>
      </w:pPr>
      <w:r w:rsidRPr="007F56C7">
        <w:rPr>
          <w:rFonts w:ascii="Book Antiqua" w:hAnsi="Book Antiqua" w:cs="Times New Roman"/>
          <w:b/>
          <w:bCs/>
          <w:i/>
          <w:sz w:val="24"/>
          <w:szCs w:val="24"/>
        </w:rPr>
        <w:t>Physical examination</w:t>
      </w:r>
    </w:p>
    <w:p w14:paraId="7E010F73" w14:textId="77777777" w:rsidR="008F282F" w:rsidRPr="0068483E" w:rsidRDefault="00875A55" w:rsidP="0068483E">
      <w:pPr>
        <w:widowControl/>
        <w:wordWrap/>
        <w:autoSpaceDE/>
        <w:autoSpaceDN/>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t>The lower abdomen, penis, and scrotum were edematous and the skin showed erythematous changes. He complained of mild pain on palpation.</w:t>
      </w:r>
    </w:p>
    <w:p w14:paraId="09BA9C1A" w14:textId="77777777" w:rsidR="00875A55" w:rsidRPr="0068483E" w:rsidRDefault="00875A55" w:rsidP="0068483E">
      <w:pPr>
        <w:widowControl/>
        <w:wordWrap/>
        <w:autoSpaceDE/>
        <w:autoSpaceDN/>
        <w:spacing w:after="0" w:line="360" w:lineRule="auto"/>
        <w:rPr>
          <w:rFonts w:ascii="Book Antiqua" w:hAnsi="Book Antiqua" w:cs="Times New Roman"/>
          <w:i/>
          <w:sz w:val="24"/>
          <w:szCs w:val="24"/>
        </w:rPr>
      </w:pPr>
    </w:p>
    <w:p w14:paraId="57034585" w14:textId="77777777" w:rsidR="008F282F" w:rsidRPr="007F56C7" w:rsidRDefault="008F282F" w:rsidP="0068483E">
      <w:pPr>
        <w:widowControl/>
        <w:wordWrap/>
        <w:autoSpaceDE/>
        <w:autoSpaceDN/>
        <w:spacing w:after="0" w:line="360" w:lineRule="auto"/>
        <w:rPr>
          <w:rFonts w:ascii="Book Antiqua" w:hAnsi="Book Antiqua" w:cs="Times New Roman"/>
          <w:b/>
          <w:bCs/>
          <w:i/>
          <w:sz w:val="24"/>
          <w:szCs w:val="24"/>
        </w:rPr>
      </w:pPr>
      <w:r w:rsidRPr="007F56C7">
        <w:rPr>
          <w:rFonts w:ascii="Book Antiqua" w:hAnsi="Book Antiqua" w:cs="Times New Roman"/>
          <w:b/>
          <w:bCs/>
          <w:i/>
          <w:sz w:val="24"/>
          <w:szCs w:val="24"/>
        </w:rPr>
        <w:t>Laboratory examinations</w:t>
      </w:r>
    </w:p>
    <w:p w14:paraId="338EE25F"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sz w:val="24"/>
          <w:szCs w:val="24"/>
        </w:rPr>
        <w:t xml:space="preserve">An initial laboratory test revealed that lactate dehydrogenase level of 1570 IU/L (normal range, 140-280 IU/L) and creatine kinase level of 1028 IU/L (normal range, 22-198 IU/L). </w:t>
      </w:r>
      <w:r w:rsidR="00875A55" w:rsidRPr="0068483E">
        <w:rPr>
          <w:rFonts w:ascii="Book Antiqua" w:hAnsi="Book Antiqua" w:cs="Times New Roman"/>
          <w:sz w:val="24"/>
          <w:szCs w:val="24"/>
        </w:rPr>
        <w:t>The o</w:t>
      </w:r>
      <w:r w:rsidRPr="0068483E">
        <w:rPr>
          <w:rFonts w:ascii="Book Antiqua" w:hAnsi="Book Antiqua" w:cs="Times New Roman"/>
          <w:sz w:val="24"/>
          <w:szCs w:val="24"/>
        </w:rPr>
        <w:t>ther blood test results were normal.</w:t>
      </w:r>
    </w:p>
    <w:p w14:paraId="0B8F354D" w14:textId="77777777" w:rsidR="008F282F" w:rsidRPr="0068483E" w:rsidRDefault="008F282F" w:rsidP="0068483E">
      <w:pPr>
        <w:widowControl/>
        <w:wordWrap/>
        <w:autoSpaceDE/>
        <w:autoSpaceDN/>
        <w:spacing w:after="0" w:line="360" w:lineRule="auto"/>
        <w:rPr>
          <w:rFonts w:ascii="Book Antiqua" w:hAnsi="Book Antiqua" w:cs="Times New Roman"/>
          <w:sz w:val="24"/>
          <w:szCs w:val="24"/>
        </w:rPr>
      </w:pPr>
    </w:p>
    <w:p w14:paraId="0FFC75D6" w14:textId="77777777" w:rsidR="008F282F" w:rsidRPr="007F56C7" w:rsidRDefault="008F282F" w:rsidP="0068483E">
      <w:pPr>
        <w:widowControl/>
        <w:wordWrap/>
        <w:autoSpaceDE/>
        <w:autoSpaceDN/>
        <w:spacing w:after="0" w:line="360" w:lineRule="auto"/>
        <w:rPr>
          <w:rFonts w:ascii="Book Antiqua" w:hAnsi="Book Antiqua" w:cs="Times New Roman"/>
          <w:b/>
          <w:bCs/>
          <w:i/>
          <w:sz w:val="24"/>
          <w:szCs w:val="24"/>
        </w:rPr>
      </w:pPr>
      <w:r w:rsidRPr="007F56C7">
        <w:rPr>
          <w:rFonts w:ascii="Book Antiqua" w:hAnsi="Book Antiqua" w:cs="Times New Roman"/>
          <w:b/>
          <w:bCs/>
          <w:i/>
          <w:sz w:val="24"/>
          <w:szCs w:val="24"/>
        </w:rPr>
        <w:t>Imaging examinations</w:t>
      </w:r>
    </w:p>
    <w:p w14:paraId="63414252" w14:textId="77777777" w:rsidR="008F282F" w:rsidRPr="0068483E" w:rsidRDefault="008F282F" w:rsidP="0068483E">
      <w:pPr>
        <w:widowControl/>
        <w:wordWrap/>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t>To evaluate the cause of the skin and genital lesions, a computed tomography (CT) scan was performed and soft tissue infiltration involving abdominal wall muscles, groin area, peritoneum,</w:t>
      </w:r>
      <w:r w:rsidR="00875A55" w:rsidRPr="0068483E">
        <w:rPr>
          <w:rFonts w:ascii="Book Antiqua" w:eastAsia="Times New Roman" w:hAnsi="Book Antiqua" w:cs="Times New Roman"/>
          <w:sz w:val="24"/>
          <w:szCs w:val="24"/>
        </w:rPr>
        <w:t xml:space="preserve"> and retroperitoneal cavity was</w:t>
      </w:r>
      <w:r w:rsidRPr="0068483E">
        <w:rPr>
          <w:rFonts w:ascii="Book Antiqua" w:eastAsia="Times New Roman" w:hAnsi="Book Antiqua" w:cs="Times New Roman"/>
          <w:sz w:val="24"/>
          <w:szCs w:val="24"/>
        </w:rPr>
        <w:t xml:space="preserve"> detected (Fig</w:t>
      </w:r>
      <w:r w:rsidR="00875A55" w:rsidRPr="0068483E">
        <w:rPr>
          <w:rFonts w:ascii="Book Antiqua" w:eastAsia="Times New Roman" w:hAnsi="Book Antiqua" w:cs="Times New Roman"/>
          <w:sz w:val="24"/>
          <w:szCs w:val="24"/>
        </w:rPr>
        <w:t>ure</w:t>
      </w:r>
      <w:r w:rsidRPr="0068483E">
        <w:rPr>
          <w:rFonts w:ascii="Book Antiqua" w:eastAsia="Times New Roman" w:hAnsi="Book Antiqua" w:cs="Times New Roman"/>
          <w:sz w:val="24"/>
          <w:szCs w:val="24"/>
        </w:rPr>
        <w:t xml:space="preserve"> 1). Subsequently, </w:t>
      </w:r>
      <w:r w:rsidR="000B166A" w:rsidRPr="0068483E">
        <w:rPr>
          <w:rFonts w:ascii="Book Antiqua" w:hAnsi="Book Antiqua" w:cs="Times New Roman"/>
          <w:sz w:val="24"/>
          <w:szCs w:val="24"/>
          <w:vertAlign w:val="superscript"/>
        </w:rPr>
        <w:t>18</w:t>
      </w:r>
      <w:r w:rsidR="000B166A" w:rsidRPr="0068483E">
        <w:rPr>
          <w:rFonts w:ascii="Book Antiqua" w:hAnsi="Book Antiqua" w:cs="Times New Roman"/>
          <w:sz w:val="24"/>
          <w:szCs w:val="24"/>
        </w:rPr>
        <w:t>Fluoro-2-deoxy-D-glucose positron emission tomography-</w:t>
      </w:r>
      <w:r w:rsidR="00AF3BF0">
        <w:rPr>
          <w:rFonts w:ascii="Book Antiqua" w:eastAsia="宋体" w:hAnsi="Book Antiqua" w:cs="Times New Roman" w:hint="eastAsia"/>
          <w:sz w:val="24"/>
          <w:szCs w:val="24"/>
          <w:lang w:eastAsia="zh-CN"/>
        </w:rPr>
        <w:t>CT</w:t>
      </w:r>
      <w:r w:rsidR="000B166A" w:rsidRPr="0068483E">
        <w:rPr>
          <w:rFonts w:ascii="Book Antiqua" w:hAnsi="Book Antiqua" w:cs="Times New Roman"/>
          <w:sz w:val="24"/>
          <w:szCs w:val="24"/>
          <w:vertAlign w:val="superscript"/>
        </w:rPr>
        <w:t xml:space="preserve"> </w:t>
      </w:r>
      <w:r w:rsidR="000B166A" w:rsidRPr="0068483E">
        <w:rPr>
          <w:rFonts w:ascii="Book Antiqua" w:hAnsi="Book Antiqua" w:cs="Times New Roman"/>
          <w:sz w:val="24"/>
          <w:szCs w:val="24"/>
        </w:rPr>
        <w:t>(</w:t>
      </w:r>
      <w:r w:rsidR="000B166A" w:rsidRPr="0068483E">
        <w:rPr>
          <w:rFonts w:ascii="Book Antiqua" w:hAnsi="Book Antiqua" w:cs="Times New Roman"/>
          <w:sz w:val="24"/>
          <w:szCs w:val="24"/>
          <w:vertAlign w:val="superscript"/>
        </w:rPr>
        <w:t>18</w:t>
      </w:r>
      <w:r w:rsidR="000B166A" w:rsidRPr="0068483E">
        <w:rPr>
          <w:rFonts w:ascii="Book Antiqua" w:hAnsi="Book Antiqua" w:cs="Times New Roman"/>
          <w:sz w:val="24"/>
          <w:szCs w:val="24"/>
        </w:rPr>
        <w:t xml:space="preserve">F-FDG PET-CT) </w:t>
      </w:r>
      <w:r w:rsidRPr="0068483E">
        <w:rPr>
          <w:rFonts w:ascii="Book Antiqua" w:eastAsia="Times New Roman" w:hAnsi="Book Antiqua" w:cs="Times New Roman"/>
          <w:sz w:val="24"/>
          <w:szCs w:val="24"/>
        </w:rPr>
        <w:t>was performed</w:t>
      </w:r>
      <w:r w:rsidR="00875A55" w:rsidRPr="0068483E">
        <w:rPr>
          <w:rFonts w:ascii="Book Antiqua" w:eastAsia="Times New Roman" w:hAnsi="Book Antiqua" w:cs="Times New Roman"/>
          <w:sz w:val="24"/>
          <w:szCs w:val="24"/>
        </w:rPr>
        <w:t>,</w:t>
      </w:r>
      <w:r w:rsidRPr="0068483E">
        <w:rPr>
          <w:rFonts w:ascii="Book Antiqua" w:eastAsia="Times New Roman" w:hAnsi="Book Antiqua" w:cs="Times New Roman"/>
          <w:sz w:val="24"/>
          <w:szCs w:val="24"/>
        </w:rPr>
        <w:t xml:space="preserve"> and diffuse FDG uptake was detected throughout the abdominal wall muscles, skin, and subcutaneous tissue of the lower abdomen, peritoneum, perineum, anus, penis, testis, and cardia of the stomach (Fig</w:t>
      </w:r>
      <w:r w:rsidR="00875A55" w:rsidRPr="0068483E">
        <w:rPr>
          <w:rFonts w:ascii="Book Antiqua" w:eastAsia="Times New Roman" w:hAnsi="Book Antiqua" w:cs="Times New Roman"/>
          <w:sz w:val="24"/>
          <w:szCs w:val="24"/>
        </w:rPr>
        <w:t>ure</w:t>
      </w:r>
      <w:r w:rsidRPr="0068483E">
        <w:rPr>
          <w:rFonts w:ascii="Book Antiqua" w:eastAsia="Times New Roman" w:hAnsi="Book Antiqua" w:cs="Times New Roman"/>
          <w:sz w:val="24"/>
          <w:szCs w:val="24"/>
        </w:rPr>
        <w:t xml:space="preserve"> 2).</w:t>
      </w:r>
    </w:p>
    <w:p w14:paraId="599A2ABD" w14:textId="77777777" w:rsidR="008F282F" w:rsidRPr="0068483E" w:rsidRDefault="008F282F" w:rsidP="0068483E">
      <w:pPr>
        <w:widowControl/>
        <w:wordWrap/>
        <w:spacing w:after="0" w:line="360" w:lineRule="auto"/>
        <w:rPr>
          <w:rFonts w:ascii="Book Antiqua" w:hAnsi="Book Antiqua" w:cs="Times New Roman"/>
          <w:sz w:val="24"/>
          <w:szCs w:val="24"/>
        </w:rPr>
      </w:pPr>
    </w:p>
    <w:p w14:paraId="0A668488" w14:textId="77777777" w:rsidR="008F282F" w:rsidRPr="0068483E" w:rsidRDefault="008F282F" w:rsidP="0068483E">
      <w:pPr>
        <w:widowControl/>
        <w:wordWrap/>
        <w:autoSpaceDE/>
        <w:autoSpaceDN/>
        <w:spacing w:after="0" w:line="360" w:lineRule="auto"/>
        <w:rPr>
          <w:rFonts w:ascii="Book Antiqua" w:hAnsi="Book Antiqua" w:cs="Times New Roman"/>
          <w:b/>
          <w:sz w:val="24"/>
          <w:szCs w:val="24"/>
          <w:u w:val="single"/>
        </w:rPr>
      </w:pPr>
      <w:r w:rsidRPr="0068483E">
        <w:rPr>
          <w:rFonts w:ascii="Book Antiqua" w:hAnsi="Book Antiqua" w:cs="Times New Roman"/>
          <w:b/>
          <w:sz w:val="24"/>
          <w:szCs w:val="24"/>
          <w:u w:val="single"/>
        </w:rPr>
        <w:t>FINAL DIAGNOSIS</w:t>
      </w:r>
    </w:p>
    <w:p w14:paraId="19F71027" w14:textId="77777777" w:rsidR="008F282F" w:rsidRPr="0068483E" w:rsidRDefault="00875A55" w:rsidP="0068483E">
      <w:pPr>
        <w:widowControl/>
        <w:wordWrap/>
        <w:autoSpaceDE/>
        <w:autoSpaceDN/>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t>A soft tissue infection was suspected and antibiotics were administered; however, the skin lesions did not improve. Ultrasonography-guided percutaneous biopsy of the abdominal muscles and endoscopic biopsy of the stomach were performed. DLBCL, not otherwise specified, germinal center B-cell like</w:t>
      </w:r>
      <w:r w:rsidR="00AF3BF0">
        <w:rPr>
          <w:rFonts w:ascii="Book Antiqua" w:eastAsia="宋体" w:hAnsi="Book Antiqua" w:cs="Times New Roman" w:hint="eastAsia"/>
          <w:sz w:val="24"/>
          <w:szCs w:val="24"/>
          <w:lang w:eastAsia="zh-CN"/>
        </w:rPr>
        <w:t xml:space="preserve"> </w:t>
      </w:r>
      <w:r w:rsidRPr="0068483E">
        <w:rPr>
          <w:rFonts w:ascii="Book Antiqua" w:eastAsia="Times New Roman" w:hAnsi="Book Antiqua" w:cs="Times New Roman"/>
          <w:sz w:val="24"/>
          <w:szCs w:val="24"/>
        </w:rPr>
        <w:t xml:space="preserve">immunophenotype was confirmed (positive for CD20, CD10, BCL6, BCL2, and MYC). Fluorescence </w:t>
      </w:r>
      <w:r w:rsidRPr="007F56C7">
        <w:rPr>
          <w:rFonts w:ascii="Book Antiqua" w:eastAsia="Times New Roman" w:hAnsi="Book Antiqua" w:cs="Times New Roman"/>
          <w:i/>
          <w:iCs/>
          <w:sz w:val="24"/>
          <w:szCs w:val="24"/>
        </w:rPr>
        <w:t>in situ</w:t>
      </w:r>
      <w:r w:rsidRPr="0068483E">
        <w:rPr>
          <w:rFonts w:ascii="Book Antiqua" w:eastAsia="Times New Roman" w:hAnsi="Book Antiqua" w:cs="Times New Roman"/>
          <w:sz w:val="24"/>
          <w:szCs w:val="24"/>
        </w:rPr>
        <w:t xml:space="preserve"> hybridization (FISH) analysis was conducted to determine whether it was a double-hit or triple-hit lymphoma, and MYC rearrangement was detected.</w:t>
      </w:r>
    </w:p>
    <w:p w14:paraId="36336B3B" w14:textId="77777777" w:rsidR="00875A55" w:rsidRPr="0068483E" w:rsidRDefault="00875A55" w:rsidP="0068483E">
      <w:pPr>
        <w:widowControl/>
        <w:wordWrap/>
        <w:autoSpaceDE/>
        <w:autoSpaceDN/>
        <w:spacing w:after="0" w:line="360" w:lineRule="auto"/>
        <w:rPr>
          <w:rFonts w:ascii="Book Antiqua" w:hAnsi="Book Antiqua" w:cs="Times New Roman"/>
          <w:sz w:val="24"/>
          <w:szCs w:val="24"/>
        </w:rPr>
      </w:pPr>
    </w:p>
    <w:p w14:paraId="6DA57FB6" w14:textId="77777777" w:rsidR="008F282F" w:rsidRPr="0068483E" w:rsidRDefault="008F282F" w:rsidP="0068483E">
      <w:pPr>
        <w:widowControl/>
        <w:wordWrap/>
        <w:autoSpaceDE/>
        <w:autoSpaceDN/>
        <w:spacing w:after="0" w:line="360" w:lineRule="auto"/>
        <w:rPr>
          <w:rFonts w:ascii="Book Antiqua" w:hAnsi="Book Antiqua" w:cs="Times New Roman"/>
          <w:b/>
          <w:sz w:val="24"/>
          <w:szCs w:val="24"/>
          <w:u w:val="single"/>
        </w:rPr>
      </w:pPr>
      <w:r w:rsidRPr="0068483E">
        <w:rPr>
          <w:rFonts w:ascii="Book Antiqua" w:hAnsi="Book Antiqua" w:cs="Times New Roman"/>
          <w:b/>
          <w:sz w:val="24"/>
          <w:szCs w:val="24"/>
          <w:u w:val="single"/>
        </w:rPr>
        <w:t>TREATMENT</w:t>
      </w:r>
    </w:p>
    <w:p w14:paraId="01215BB0" w14:textId="77777777" w:rsidR="008F282F" w:rsidRPr="0068483E" w:rsidRDefault="008F282F" w:rsidP="0068483E">
      <w:pPr>
        <w:widowControl/>
        <w:wordWrap/>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lastRenderedPageBreak/>
        <w:t xml:space="preserve">The patient received six cycles of </w:t>
      </w:r>
      <w:r w:rsidR="00AF3BF0" w:rsidRPr="0068483E">
        <w:rPr>
          <w:rFonts w:ascii="Book Antiqua" w:eastAsia="Times New Roman" w:hAnsi="Book Antiqua" w:cs="Times New Roman"/>
          <w:sz w:val="24"/>
          <w:szCs w:val="24"/>
        </w:rPr>
        <w:t xml:space="preserve">rituximab, cyclophosphamide, doxorubicin, vincristine, and prednisolone </w:t>
      </w:r>
      <w:r w:rsidRPr="0068483E">
        <w:rPr>
          <w:rFonts w:ascii="Book Antiqua" w:eastAsia="Times New Roman" w:hAnsi="Book Antiqua" w:cs="Times New Roman"/>
          <w:sz w:val="24"/>
          <w:szCs w:val="24"/>
        </w:rPr>
        <w:t>(</w:t>
      </w:r>
      <w:r w:rsidR="00AF3BF0" w:rsidRPr="0068483E">
        <w:rPr>
          <w:rFonts w:ascii="Book Antiqua" w:eastAsia="Times New Roman" w:hAnsi="Book Antiqua" w:cs="Times New Roman"/>
          <w:sz w:val="24"/>
          <w:szCs w:val="24"/>
        </w:rPr>
        <w:t>R-CHOP</w:t>
      </w:r>
      <w:r w:rsidRPr="0068483E">
        <w:rPr>
          <w:rFonts w:ascii="Book Antiqua" w:eastAsia="Times New Roman" w:hAnsi="Book Antiqua" w:cs="Times New Roman"/>
          <w:sz w:val="24"/>
          <w:szCs w:val="24"/>
        </w:rPr>
        <w:t>) plus CNS prophylaxis (intrathecal injection of methotrexate, cytarabine, and hydrocortisone) and subsequently, underwent orchiectomy. Considering the aggressive nature of the disease, we planned an autologous hematopoietic stem cell transplantation (auto-HSCT), and peripheral blood stem cell mobilization with dexamethasone, cytarabine, and cisplatin</w:t>
      </w:r>
      <w:r w:rsidR="00AF3BF0">
        <w:rPr>
          <w:rFonts w:ascii="Book Antiqua" w:eastAsia="宋体" w:hAnsi="Book Antiqua" w:cs="Times New Roman" w:hint="eastAsia"/>
          <w:sz w:val="24"/>
          <w:szCs w:val="24"/>
          <w:lang w:eastAsia="zh-CN"/>
        </w:rPr>
        <w:t xml:space="preserve"> </w:t>
      </w:r>
      <w:r w:rsidRPr="0068483E">
        <w:rPr>
          <w:rFonts w:ascii="Book Antiqua" w:eastAsia="Times New Roman" w:hAnsi="Book Antiqua" w:cs="Times New Roman"/>
          <w:sz w:val="24"/>
          <w:szCs w:val="24"/>
        </w:rPr>
        <w:t xml:space="preserve">was performed. </w:t>
      </w:r>
    </w:p>
    <w:p w14:paraId="77C71812" w14:textId="77777777" w:rsidR="008F282F" w:rsidRPr="0068483E" w:rsidRDefault="008F282F" w:rsidP="0068483E">
      <w:pPr>
        <w:widowControl/>
        <w:wordWrap/>
        <w:autoSpaceDE/>
        <w:autoSpaceDN/>
        <w:spacing w:after="0" w:line="360" w:lineRule="auto"/>
        <w:rPr>
          <w:rFonts w:ascii="Book Antiqua" w:hAnsi="Book Antiqua" w:cs="Times New Roman"/>
          <w:b/>
          <w:sz w:val="24"/>
          <w:szCs w:val="24"/>
        </w:rPr>
      </w:pPr>
    </w:p>
    <w:p w14:paraId="2BF36008" w14:textId="77777777" w:rsidR="008F282F" w:rsidRPr="0068483E" w:rsidRDefault="008F282F" w:rsidP="0068483E">
      <w:pPr>
        <w:widowControl/>
        <w:wordWrap/>
        <w:autoSpaceDE/>
        <w:autoSpaceDN/>
        <w:spacing w:after="0" w:line="360" w:lineRule="auto"/>
        <w:rPr>
          <w:rFonts w:ascii="Book Antiqua" w:hAnsi="Book Antiqua" w:cs="Times New Roman"/>
          <w:b/>
          <w:sz w:val="24"/>
          <w:szCs w:val="24"/>
          <w:u w:val="single"/>
        </w:rPr>
      </w:pPr>
      <w:r w:rsidRPr="0068483E">
        <w:rPr>
          <w:rFonts w:ascii="Book Antiqua" w:hAnsi="Book Antiqua" w:cs="Times New Roman"/>
          <w:b/>
          <w:sz w:val="24"/>
          <w:szCs w:val="24"/>
          <w:u w:val="single"/>
        </w:rPr>
        <w:t>OUTCOME AND FOLLOW-UP</w:t>
      </w:r>
    </w:p>
    <w:p w14:paraId="32B7CABB" w14:textId="77777777" w:rsidR="008E121F" w:rsidRPr="0068483E" w:rsidRDefault="00A5137D" w:rsidP="0068483E">
      <w:pPr>
        <w:widowControl/>
        <w:wordWrap/>
        <w:autoSpaceDE/>
        <w:autoSpaceDN/>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t xml:space="preserve">Despite aggressive treatment, the disease recurred with CNS invasion one month after peripheral blood stem cell harvest. In subsequence to high-dose methotrexate therapy, three cycles of rituximab, </w:t>
      </w:r>
      <w:proofErr w:type="spellStart"/>
      <w:r w:rsidRPr="0068483E">
        <w:rPr>
          <w:rFonts w:ascii="Book Antiqua" w:eastAsia="Times New Roman" w:hAnsi="Book Antiqua" w:cs="Times New Roman"/>
          <w:sz w:val="24"/>
          <w:szCs w:val="24"/>
        </w:rPr>
        <w:t>ifosfamide</w:t>
      </w:r>
      <w:proofErr w:type="spellEnd"/>
      <w:r w:rsidRPr="0068483E">
        <w:rPr>
          <w:rFonts w:ascii="Book Antiqua" w:eastAsia="Times New Roman" w:hAnsi="Book Antiqua" w:cs="Times New Roman"/>
          <w:sz w:val="24"/>
          <w:szCs w:val="24"/>
        </w:rPr>
        <w:t xml:space="preserve">, carboplatin, etoposide, and dexamethasone were administered as salvage therapy. Unfortunately, the patient died four weeks after salvage chemotherapy due to rapid disease progression. The overall survival and disease-free survival rates were 9 </w:t>
      </w:r>
      <w:proofErr w:type="spellStart"/>
      <w:r w:rsidRPr="0068483E">
        <w:rPr>
          <w:rFonts w:ascii="Book Antiqua" w:eastAsia="Times New Roman" w:hAnsi="Book Antiqua" w:cs="Times New Roman"/>
          <w:sz w:val="24"/>
          <w:szCs w:val="24"/>
        </w:rPr>
        <w:t>mo</w:t>
      </w:r>
      <w:proofErr w:type="spellEnd"/>
      <w:r w:rsidRPr="0068483E">
        <w:rPr>
          <w:rFonts w:ascii="Book Antiqua" w:eastAsia="Times New Roman" w:hAnsi="Book Antiqua" w:cs="Times New Roman"/>
          <w:sz w:val="24"/>
          <w:szCs w:val="24"/>
        </w:rPr>
        <w:t xml:space="preserve"> and 3 </w:t>
      </w:r>
      <w:proofErr w:type="spellStart"/>
      <w:r w:rsidRPr="0068483E">
        <w:rPr>
          <w:rFonts w:ascii="Book Antiqua" w:eastAsia="Times New Roman" w:hAnsi="Book Antiqua" w:cs="Times New Roman"/>
          <w:sz w:val="24"/>
          <w:szCs w:val="24"/>
        </w:rPr>
        <w:t>mo</w:t>
      </w:r>
      <w:proofErr w:type="spellEnd"/>
      <w:r w:rsidRPr="0068483E">
        <w:rPr>
          <w:rFonts w:ascii="Book Antiqua" w:eastAsia="Times New Roman" w:hAnsi="Book Antiqua" w:cs="Times New Roman"/>
          <w:sz w:val="24"/>
          <w:szCs w:val="24"/>
        </w:rPr>
        <w:t>, respectively.</w:t>
      </w:r>
    </w:p>
    <w:p w14:paraId="4FE927C6" w14:textId="77777777" w:rsidR="00A5137D" w:rsidRPr="0068483E" w:rsidRDefault="00A5137D" w:rsidP="0068483E">
      <w:pPr>
        <w:widowControl/>
        <w:wordWrap/>
        <w:autoSpaceDE/>
        <w:autoSpaceDN/>
        <w:spacing w:after="0" w:line="360" w:lineRule="auto"/>
        <w:rPr>
          <w:rFonts w:ascii="Book Antiqua" w:hAnsi="Book Antiqua" w:cs="Times New Roman"/>
          <w:b/>
          <w:sz w:val="24"/>
          <w:szCs w:val="24"/>
        </w:rPr>
      </w:pPr>
    </w:p>
    <w:p w14:paraId="3EA7A77A" w14:textId="77777777" w:rsidR="008F282F" w:rsidRPr="0068483E" w:rsidRDefault="00E07A0C" w:rsidP="0068483E">
      <w:pPr>
        <w:widowControl/>
        <w:wordWrap/>
        <w:autoSpaceDE/>
        <w:autoSpaceDN/>
        <w:spacing w:after="0" w:line="360" w:lineRule="auto"/>
        <w:rPr>
          <w:rFonts w:ascii="Book Antiqua" w:hAnsi="Book Antiqua" w:cs="Times New Roman"/>
          <w:b/>
          <w:sz w:val="24"/>
          <w:szCs w:val="24"/>
          <w:u w:val="single"/>
        </w:rPr>
      </w:pPr>
      <w:r w:rsidRPr="0068483E">
        <w:rPr>
          <w:rFonts w:ascii="Book Antiqua" w:hAnsi="Book Antiqua" w:cs="Times New Roman"/>
          <w:b/>
          <w:sz w:val="24"/>
          <w:szCs w:val="24"/>
          <w:u w:val="single"/>
        </w:rPr>
        <w:t>DISCU</w:t>
      </w:r>
      <w:r w:rsidR="008F282F" w:rsidRPr="0068483E">
        <w:rPr>
          <w:rFonts w:ascii="Book Antiqua" w:hAnsi="Book Antiqua" w:cs="Times New Roman"/>
          <w:b/>
          <w:sz w:val="24"/>
          <w:szCs w:val="24"/>
          <w:u w:val="single"/>
        </w:rPr>
        <w:t>SSION</w:t>
      </w:r>
    </w:p>
    <w:p w14:paraId="40D0D746" w14:textId="77777777" w:rsidR="00A5137D" w:rsidRPr="0068483E" w:rsidRDefault="00A5137D" w:rsidP="0068483E">
      <w:pPr>
        <w:widowControl/>
        <w:wordWrap/>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t>The patient</w:t>
      </w:r>
      <w:r w:rsidR="00FC3387" w:rsidRPr="0068483E">
        <w:rPr>
          <w:rFonts w:ascii="Book Antiqua" w:eastAsia="Times New Roman" w:hAnsi="Book Antiqua" w:cs="Times New Roman"/>
          <w:sz w:val="24"/>
          <w:szCs w:val="24"/>
        </w:rPr>
        <w:t xml:space="preserve"> initially presented with edema</w:t>
      </w:r>
      <w:r w:rsidRPr="0068483E">
        <w:rPr>
          <w:rFonts w:ascii="Book Antiqua" w:eastAsia="Times New Roman" w:hAnsi="Book Antiqua" w:cs="Times New Roman"/>
          <w:sz w:val="24"/>
          <w:szCs w:val="24"/>
        </w:rPr>
        <w:t xml:space="preserve">, pain, and erythematous changes in the lower abdomen and scrotum. Subsequently, soft tissue infection or inflammation was suspected and intravenous antibiotics were administered. However, the skin lesions did not show any improvement. CT revealed diffuse soft tissue infiltration in the lower abdomen and perineum; therefore, we assumed that an aggressive cancer, such as soft tissue sarcoma, arose from the abdominal wall. Subsequently, </w:t>
      </w:r>
      <w:r w:rsidRPr="0068483E">
        <w:rPr>
          <w:rFonts w:ascii="Book Antiqua" w:eastAsia="Times New Roman" w:hAnsi="Book Antiqua" w:cs="Times New Roman"/>
          <w:sz w:val="24"/>
          <w:szCs w:val="24"/>
          <w:vertAlign w:val="superscript"/>
        </w:rPr>
        <w:t>18</w:t>
      </w:r>
      <w:r w:rsidRPr="0068483E">
        <w:rPr>
          <w:rFonts w:ascii="Book Antiqua" w:eastAsia="Times New Roman" w:hAnsi="Book Antiqua" w:cs="Times New Roman"/>
          <w:sz w:val="24"/>
          <w:szCs w:val="24"/>
        </w:rPr>
        <w:t xml:space="preserve">F-FDG PET/CT was performed, and diffuse FDG uptake in the abdominal wall muscles, including the rectus abdominis, external/internal oblique muscles, transverse abdominis, and iliacus muscles was detected. Additionally, </w:t>
      </w:r>
      <w:r w:rsidRPr="0068483E">
        <w:rPr>
          <w:rFonts w:ascii="Book Antiqua" w:eastAsia="Times New Roman" w:hAnsi="Book Antiqua" w:cs="Times New Roman"/>
          <w:sz w:val="24"/>
          <w:szCs w:val="24"/>
          <w:vertAlign w:val="superscript"/>
        </w:rPr>
        <w:t>18</w:t>
      </w:r>
      <w:r w:rsidRPr="0068483E">
        <w:rPr>
          <w:rFonts w:ascii="Book Antiqua" w:eastAsia="Times New Roman" w:hAnsi="Book Antiqua" w:cs="Times New Roman"/>
          <w:sz w:val="24"/>
          <w:szCs w:val="24"/>
        </w:rPr>
        <w:t xml:space="preserve">F-FDG PET-CT revealed diffuse involvement of the skin and subcutaneous tissue in the lower abdomen, peritoneum, anus, penis, scrotum, testis, and stomach. Tissue samples were obtained from the abdominal wall muscle and stomach, and DLBCL was confirmed unexpectedly. Although some cases of muscle involvement of lymphoma, especially primary skeletal muscle DLBCL, have </w:t>
      </w:r>
      <w:r w:rsidR="00AF3BF0">
        <w:rPr>
          <w:rFonts w:ascii="Book Antiqua" w:eastAsia="Times New Roman" w:hAnsi="Book Antiqua" w:cs="Times New Roman"/>
          <w:sz w:val="24"/>
          <w:szCs w:val="24"/>
        </w:rPr>
        <w:lastRenderedPageBreak/>
        <w:t xml:space="preserve">been reported to </w:t>
      </w:r>
      <w:proofErr w:type="gramStart"/>
      <w:r w:rsidR="00AF3BF0">
        <w:rPr>
          <w:rFonts w:ascii="Book Antiqua" w:eastAsia="Times New Roman" w:hAnsi="Book Antiqua" w:cs="Times New Roman"/>
          <w:sz w:val="24"/>
          <w:szCs w:val="24"/>
        </w:rPr>
        <w:t>date</w:t>
      </w:r>
      <w:r w:rsidRPr="0068483E">
        <w:rPr>
          <w:rFonts w:ascii="Book Antiqua" w:eastAsia="Times New Roman" w:hAnsi="Book Antiqua" w:cs="Times New Roman"/>
          <w:sz w:val="24"/>
          <w:szCs w:val="24"/>
          <w:vertAlign w:val="superscript"/>
        </w:rPr>
        <w:t>[</w:t>
      </w:r>
      <w:proofErr w:type="gramEnd"/>
      <w:r w:rsidRPr="0068483E">
        <w:rPr>
          <w:rFonts w:ascii="Book Antiqua" w:eastAsia="Times New Roman" w:hAnsi="Book Antiqua" w:cs="Times New Roman"/>
          <w:sz w:val="24"/>
          <w:szCs w:val="24"/>
          <w:vertAlign w:val="superscript"/>
        </w:rPr>
        <w:t>4-6]</w:t>
      </w:r>
      <w:r w:rsidRPr="0068483E">
        <w:rPr>
          <w:rFonts w:ascii="Book Antiqua" w:eastAsia="Times New Roman" w:hAnsi="Book Antiqua" w:cs="Times New Roman"/>
          <w:sz w:val="24"/>
          <w:szCs w:val="24"/>
        </w:rPr>
        <w:t xml:space="preserve">, skeletal muscle involvement is rare and accounts for approximately 5% of </w:t>
      </w:r>
      <w:proofErr w:type="spellStart"/>
      <w:r w:rsidRPr="0068483E">
        <w:rPr>
          <w:rFonts w:ascii="Book Antiqua" w:eastAsia="Times New Roman" w:hAnsi="Book Antiqua" w:cs="Times New Roman"/>
          <w:sz w:val="24"/>
          <w:szCs w:val="24"/>
        </w:rPr>
        <w:t>extranodal</w:t>
      </w:r>
      <w:proofErr w:type="spellEnd"/>
      <w:r w:rsidRPr="0068483E">
        <w:rPr>
          <w:rFonts w:ascii="Book Antiqua" w:eastAsia="Times New Roman" w:hAnsi="Book Antiqua" w:cs="Times New Roman"/>
          <w:sz w:val="24"/>
          <w:szCs w:val="24"/>
        </w:rPr>
        <w:t xml:space="preserve"> lymphomas</w:t>
      </w:r>
      <w:r w:rsidR="00AF3BF0" w:rsidRPr="0068483E">
        <w:rPr>
          <w:rFonts w:ascii="Book Antiqua" w:eastAsia="Times New Roman" w:hAnsi="Book Antiqua" w:cs="Times New Roman"/>
          <w:sz w:val="24"/>
          <w:szCs w:val="24"/>
          <w:vertAlign w:val="superscript"/>
        </w:rPr>
        <w:t>[7]</w:t>
      </w:r>
      <w:r w:rsidRPr="0068483E">
        <w:rPr>
          <w:rFonts w:ascii="Book Antiqua" w:eastAsia="Times New Roman" w:hAnsi="Book Antiqua" w:cs="Times New Roman"/>
          <w:sz w:val="24"/>
          <w:szCs w:val="24"/>
        </w:rPr>
        <w:t xml:space="preserve">. The most common sites of skeletal muscle lymphoma were the extremities and presented as painful and palpable masses. It is very rare and unusual that DLBCL initially presents as diffuse infiltration without mass formation in multiple skeletal muscles and soft tissues. This makes differentiating lymphoma from soft tissue infections challenging. </w:t>
      </w:r>
    </w:p>
    <w:p w14:paraId="26DF7E1C" w14:textId="77777777" w:rsidR="00A5137D" w:rsidRPr="00AF3BF0" w:rsidRDefault="00A5137D" w:rsidP="00AF3BF0">
      <w:pPr>
        <w:widowControl/>
        <w:wordWrap/>
        <w:spacing w:after="0" w:line="360" w:lineRule="auto"/>
        <w:ind w:firstLineChars="100" w:firstLine="240"/>
        <w:rPr>
          <w:rFonts w:ascii="Book Antiqua" w:eastAsia="Times New Roman" w:hAnsi="Book Antiqua" w:cs="Times New Roman"/>
          <w:color w:val="000000" w:themeColor="text1"/>
          <w:sz w:val="24"/>
          <w:szCs w:val="24"/>
        </w:rPr>
      </w:pPr>
      <w:r w:rsidRPr="00AF3BF0">
        <w:rPr>
          <w:rFonts w:ascii="Book Antiqua" w:eastAsia="Times New Roman" w:hAnsi="Book Antiqua" w:cs="Times New Roman"/>
          <w:color w:val="000000" w:themeColor="text1"/>
          <w:sz w:val="24"/>
          <w:szCs w:val="24"/>
        </w:rPr>
        <w:t xml:space="preserve">Ultrasonography is the most widely used medical imaging modality to evaluate abdominal pain or masses; however, ultrasonography features of lymphomas involving muscles are non-specific and heterogeneous. Ultrasonography shows an ill-defined hypoechoic solid mass with irregular or poorly defined margins, coarsening of fibro-adipose septa, and swelling of muscle </w:t>
      </w:r>
      <w:proofErr w:type="gramStart"/>
      <w:r w:rsidRPr="00AF3BF0">
        <w:rPr>
          <w:rFonts w:ascii="Book Antiqua" w:eastAsia="Times New Roman" w:hAnsi="Book Antiqua" w:cs="Times New Roman"/>
          <w:color w:val="000000" w:themeColor="text1"/>
          <w:sz w:val="24"/>
          <w:szCs w:val="24"/>
        </w:rPr>
        <w:t>bundles</w:t>
      </w:r>
      <w:r w:rsidR="00AF3BF0" w:rsidRPr="00AF3BF0">
        <w:rPr>
          <w:rFonts w:ascii="Book Antiqua" w:eastAsia="Times New Roman" w:hAnsi="Book Antiqua" w:cs="Times New Roman"/>
          <w:color w:val="000000" w:themeColor="text1"/>
          <w:sz w:val="24"/>
          <w:szCs w:val="24"/>
          <w:vertAlign w:val="superscript"/>
        </w:rPr>
        <w:t>[</w:t>
      </w:r>
      <w:proofErr w:type="gramEnd"/>
      <w:r w:rsidR="00AF3BF0" w:rsidRPr="00AF3BF0">
        <w:rPr>
          <w:rFonts w:ascii="Book Antiqua" w:eastAsia="Times New Roman" w:hAnsi="Book Antiqua" w:cs="Times New Roman"/>
          <w:color w:val="000000" w:themeColor="text1"/>
          <w:sz w:val="24"/>
          <w:szCs w:val="24"/>
          <w:vertAlign w:val="superscript"/>
        </w:rPr>
        <w:t>8,9]</w:t>
      </w:r>
      <w:r w:rsidRPr="00AF3BF0">
        <w:rPr>
          <w:rFonts w:ascii="Book Antiqua" w:eastAsia="Times New Roman" w:hAnsi="Book Antiqua" w:cs="Times New Roman"/>
          <w:color w:val="000000" w:themeColor="text1"/>
          <w:sz w:val="24"/>
          <w:szCs w:val="24"/>
        </w:rPr>
        <w:t xml:space="preserve">. On the other hand, magnetic resonance imaging (MRI) is considered as the most useful modality to assess muscular lymphoma. Tumors show equal to slightly increased signal intensity on T1-weighted images and intermediate signal intensity compared with fat tissue on T2-weighted images. Diffuse homogeneous enhancement is usually demonstrated; however, peripheral, thick, band-like or marginal septal enhancement as well as thick irregular enhancement of both deep and superficial fascia may be </w:t>
      </w:r>
      <w:proofErr w:type="gramStart"/>
      <w:r w:rsidRPr="00AF3BF0">
        <w:rPr>
          <w:rFonts w:ascii="Book Antiqua" w:eastAsia="Times New Roman" w:hAnsi="Book Antiqua" w:cs="Times New Roman"/>
          <w:color w:val="000000" w:themeColor="text1"/>
          <w:sz w:val="24"/>
          <w:szCs w:val="24"/>
        </w:rPr>
        <w:t>found</w:t>
      </w:r>
      <w:r w:rsidR="00AF3BF0" w:rsidRPr="00AF3BF0">
        <w:rPr>
          <w:rFonts w:ascii="Book Antiqua" w:eastAsia="Times New Roman" w:hAnsi="Book Antiqua" w:cs="Times New Roman"/>
          <w:color w:val="000000" w:themeColor="text1"/>
          <w:sz w:val="24"/>
          <w:szCs w:val="24"/>
          <w:vertAlign w:val="superscript"/>
        </w:rPr>
        <w:t>[</w:t>
      </w:r>
      <w:proofErr w:type="gramEnd"/>
      <w:r w:rsidR="00AF3BF0" w:rsidRPr="00AF3BF0">
        <w:rPr>
          <w:rFonts w:ascii="Book Antiqua" w:eastAsia="Times New Roman" w:hAnsi="Book Antiqua" w:cs="Times New Roman"/>
          <w:color w:val="000000" w:themeColor="text1"/>
          <w:sz w:val="24"/>
          <w:szCs w:val="24"/>
          <w:vertAlign w:val="superscript"/>
        </w:rPr>
        <w:t>10]</w:t>
      </w:r>
      <w:r w:rsidRPr="00AF3BF0">
        <w:rPr>
          <w:rFonts w:ascii="Book Antiqua" w:eastAsia="Times New Roman" w:hAnsi="Book Antiqua" w:cs="Times New Roman"/>
          <w:color w:val="000000" w:themeColor="text1"/>
          <w:sz w:val="24"/>
          <w:szCs w:val="24"/>
        </w:rPr>
        <w:t>. Therefore, further evaluation such as MRI is required if there is difficulty distinguishing soft tissue inflammation from lymphoma by ultrasound.</w:t>
      </w:r>
    </w:p>
    <w:p w14:paraId="66F5BE4D" w14:textId="77777777" w:rsidR="008F282F" w:rsidRPr="0068483E" w:rsidRDefault="00A5137D" w:rsidP="006067D4">
      <w:pPr>
        <w:widowControl/>
        <w:wordWrap/>
        <w:spacing w:after="0" w:line="360" w:lineRule="auto"/>
        <w:ind w:firstLineChars="100" w:firstLine="240"/>
        <w:rPr>
          <w:rFonts w:ascii="Book Antiqua" w:eastAsia="Times New Roman" w:hAnsi="Book Antiqua" w:cs="Times New Roman"/>
          <w:sz w:val="24"/>
          <w:szCs w:val="24"/>
        </w:rPr>
      </w:pPr>
      <w:r w:rsidRPr="0068483E">
        <w:rPr>
          <w:rFonts w:ascii="Book Antiqua" w:eastAsia="Times New Roman" w:hAnsi="Book Antiqua" w:cs="Times New Roman"/>
          <w:sz w:val="24"/>
          <w:szCs w:val="24"/>
        </w:rPr>
        <w:t xml:space="preserve">After six cycles of R-CHOP plus CNS prophylaxis, the case patient underwent orchiectomy, and peripheral blood stem cell mobilization was performed for auto-HSCT. However, despite aggressive and intensive therapy, the disease recurred with CNS invasion one month after stem cell mobilization. Although the patient received salvage therapy immediately; he died because of rapid disease progression. The overall survival and disease-free survival rates were 9 </w:t>
      </w:r>
      <w:proofErr w:type="spellStart"/>
      <w:r w:rsidRPr="0068483E">
        <w:rPr>
          <w:rFonts w:ascii="Book Antiqua" w:eastAsia="Times New Roman" w:hAnsi="Book Antiqua" w:cs="Times New Roman"/>
          <w:sz w:val="24"/>
          <w:szCs w:val="24"/>
        </w:rPr>
        <w:t>mo</w:t>
      </w:r>
      <w:proofErr w:type="spellEnd"/>
      <w:r w:rsidRPr="0068483E">
        <w:rPr>
          <w:rFonts w:ascii="Book Antiqua" w:eastAsia="Times New Roman" w:hAnsi="Book Antiqua" w:cs="Times New Roman"/>
          <w:sz w:val="24"/>
          <w:szCs w:val="24"/>
        </w:rPr>
        <w:t xml:space="preserve"> and 3 </w:t>
      </w:r>
      <w:proofErr w:type="spellStart"/>
      <w:r w:rsidRPr="0068483E">
        <w:rPr>
          <w:rFonts w:ascii="Book Antiqua" w:eastAsia="Times New Roman" w:hAnsi="Book Antiqua" w:cs="Times New Roman"/>
          <w:sz w:val="24"/>
          <w:szCs w:val="24"/>
        </w:rPr>
        <w:t>mo</w:t>
      </w:r>
      <w:proofErr w:type="spellEnd"/>
      <w:r w:rsidRPr="0068483E">
        <w:rPr>
          <w:rFonts w:ascii="Book Antiqua" w:eastAsia="Times New Roman" w:hAnsi="Book Antiqua" w:cs="Times New Roman"/>
          <w:sz w:val="24"/>
          <w:szCs w:val="24"/>
        </w:rPr>
        <w:t xml:space="preserve">, respectively. DLBCL with testicular invasion is associated with poor outcomes and CNS relapse. After rituximab was introduced for the treatment of DLBCL, the eradication of systemic disease resulted in improvements, leading to a decrease in the risk of </w:t>
      </w:r>
      <w:proofErr w:type="gramStart"/>
      <w:r w:rsidRPr="0068483E">
        <w:rPr>
          <w:rFonts w:ascii="Book Antiqua" w:eastAsia="Times New Roman" w:hAnsi="Book Antiqua" w:cs="Times New Roman"/>
          <w:sz w:val="24"/>
          <w:szCs w:val="24"/>
        </w:rPr>
        <w:t>recurrence</w:t>
      </w:r>
      <w:r w:rsidR="006067D4" w:rsidRPr="0068483E">
        <w:rPr>
          <w:rFonts w:ascii="Book Antiqua" w:eastAsia="Times New Roman" w:hAnsi="Book Antiqua" w:cs="Times New Roman"/>
          <w:sz w:val="24"/>
          <w:szCs w:val="24"/>
          <w:vertAlign w:val="superscript"/>
        </w:rPr>
        <w:t>[</w:t>
      </w:r>
      <w:proofErr w:type="gramEnd"/>
      <w:r w:rsidR="006067D4" w:rsidRPr="0068483E">
        <w:rPr>
          <w:rFonts w:ascii="Book Antiqua" w:eastAsia="Times New Roman" w:hAnsi="Book Antiqua" w:cs="Times New Roman"/>
          <w:sz w:val="24"/>
          <w:szCs w:val="24"/>
          <w:vertAlign w:val="superscript"/>
        </w:rPr>
        <w:t>11]</w:t>
      </w:r>
      <w:r w:rsidRPr="0068483E">
        <w:rPr>
          <w:rFonts w:ascii="Book Antiqua" w:eastAsia="Times New Roman" w:hAnsi="Book Antiqua" w:cs="Times New Roman"/>
          <w:sz w:val="24"/>
          <w:szCs w:val="24"/>
        </w:rPr>
        <w:t xml:space="preserve">. However, the rate of CNS relapse is still high, and treatment is </w:t>
      </w:r>
      <w:proofErr w:type="gramStart"/>
      <w:r w:rsidRPr="0068483E">
        <w:rPr>
          <w:rFonts w:ascii="Book Antiqua" w:eastAsia="Times New Roman" w:hAnsi="Book Antiqua" w:cs="Times New Roman"/>
          <w:sz w:val="24"/>
          <w:szCs w:val="24"/>
        </w:rPr>
        <w:t>challenging</w:t>
      </w:r>
      <w:r w:rsidR="006067D4" w:rsidRPr="0068483E">
        <w:rPr>
          <w:rFonts w:ascii="Book Antiqua" w:eastAsia="Times New Roman" w:hAnsi="Book Antiqua" w:cs="Times New Roman"/>
          <w:sz w:val="24"/>
          <w:szCs w:val="24"/>
          <w:vertAlign w:val="superscript"/>
        </w:rPr>
        <w:t>[</w:t>
      </w:r>
      <w:proofErr w:type="gramEnd"/>
      <w:r w:rsidR="006067D4" w:rsidRPr="0068483E">
        <w:rPr>
          <w:rFonts w:ascii="Book Antiqua" w:eastAsia="Times New Roman" w:hAnsi="Book Antiqua" w:cs="Times New Roman"/>
          <w:sz w:val="24"/>
          <w:szCs w:val="24"/>
          <w:vertAlign w:val="superscript"/>
        </w:rPr>
        <w:t>12]</w:t>
      </w:r>
      <w:r w:rsidRPr="0068483E">
        <w:rPr>
          <w:rFonts w:ascii="Book Antiqua" w:eastAsia="Times New Roman" w:hAnsi="Book Antiqua" w:cs="Times New Roman"/>
          <w:sz w:val="24"/>
          <w:szCs w:val="24"/>
        </w:rPr>
        <w:t xml:space="preserve">. In the current patient, CNS </w:t>
      </w:r>
      <w:r w:rsidRPr="0068483E">
        <w:rPr>
          <w:rFonts w:ascii="Book Antiqua" w:eastAsia="Times New Roman" w:hAnsi="Book Antiqua" w:cs="Times New Roman"/>
          <w:sz w:val="24"/>
          <w:szCs w:val="24"/>
        </w:rPr>
        <w:lastRenderedPageBreak/>
        <w:t xml:space="preserve">relapse occurred despite receiving CNS prophylaxis. The underlying pathophysiology of DLBCL invading immune-privileged sites has been investigated to date. It has been observed that lymphoma cells invading immune-privileged sites can escape from host immunity owing to loss of </w:t>
      </w:r>
      <w:r w:rsidR="006067D4" w:rsidRPr="006067D4">
        <w:rPr>
          <w:rFonts w:ascii="Book Antiqua" w:eastAsia="Times New Roman" w:hAnsi="Book Antiqua" w:cs="Times New Roman"/>
          <w:sz w:val="24"/>
          <w:szCs w:val="24"/>
        </w:rPr>
        <w:t>human lymphocyte antigen</w:t>
      </w:r>
      <w:r w:rsidRPr="0068483E">
        <w:rPr>
          <w:rFonts w:ascii="Book Antiqua" w:eastAsia="Times New Roman" w:hAnsi="Book Antiqua" w:cs="Times New Roman"/>
          <w:sz w:val="24"/>
          <w:szCs w:val="24"/>
        </w:rPr>
        <w:t xml:space="preserve"> expression on the tumor cell surface and high levels of somatic hypermutation in the immunoglobulin heavy chain </w:t>
      </w:r>
      <w:proofErr w:type="gramStart"/>
      <w:r w:rsidRPr="0068483E">
        <w:rPr>
          <w:rFonts w:ascii="Book Antiqua" w:eastAsia="Times New Roman" w:hAnsi="Book Antiqua" w:cs="Times New Roman"/>
          <w:sz w:val="24"/>
          <w:szCs w:val="24"/>
        </w:rPr>
        <w:t>genes</w:t>
      </w:r>
      <w:r w:rsidR="006067D4" w:rsidRPr="0068483E">
        <w:rPr>
          <w:rFonts w:ascii="Book Antiqua" w:eastAsia="Times New Roman" w:hAnsi="Book Antiqua" w:cs="Times New Roman"/>
          <w:sz w:val="24"/>
          <w:szCs w:val="24"/>
          <w:vertAlign w:val="superscript"/>
        </w:rPr>
        <w:t>[</w:t>
      </w:r>
      <w:proofErr w:type="gramEnd"/>
      <w:r w:rsidR="006067D4" w:rsidRPr="0068483E">
        <w:rPr>
          <w:rFonts w:ascii="Book Antiqua" w:eastAsia="Times New Roman" w:hAnsi="Book Antiqua" w:cs="Times New Roman"/>
          <w:sz w:val="24"/>
          <w:szCs w:val="24"/>
          <w:vertAlign w:val="superscript"/>
        </w:rPr>
        <w:t>13]</w:t>
      </w:r>
      <w:r w:rsidRPr="0068483E">
        <w:rPr>
          <w:rFonts w:ascii="Book Antiqua" w:eastAsia="Times New Roman" w:hAnsi="Book Antiqua" w:cs="Times New Roman"/>
          <w:sz w:val="24"/>
          <w:szCs w:val="24"/>
        </w:rPr>
        <w:t xml:space="preserve">. </w:t>
      </w:r>
      <w:proofErr w:type="spellStart"/>
      <w:r w:rsidRPr="0068483E">
        <w:rPr>
          <w:rFonts w:ascii="Book Antiqua" w:eastAsia="Times New Roman" w:hAnsi="Book Antiqua" w:cs="Times New Roman"/>
          <w:sz w:val="24"/>
          <w:szCs w:val="24"/>
        </w:rPr>
        <w:t>Booman</w:t>
      </w:r>
      <w:proofErr w:type="spellEnd"/>
      <w:r w:rsidRPr="0068483E">
        <w:rPr>
          <w:rFonts w:ascii="Book Antiqua" w:eastAsia="Times New Roman" w:hAnsi="Book Antiqua" w:cs="Times New Roman"/>
          <w:sz w:val="24"/>
          <w:szCs w:val="24"/>
        </w:rPr>
        <w:t xml:space="preserve"> </w:t>
      </w:r>
      <w:r w:rsidRPr="006067D4">
        <w:rPr>
          <w:rFonts w:ascii="Book Antiqua" w:eastAsia="Times New Roman" w:hAnsi="Book Antiqua" w:cs="Times New Roman"/>
          <w:i/>
          <w:sz w:val="24"/>
          <w:szCs w:val="24"/>
        </w:rPr>
        <w:t xml:space="preserve">et </w:t>
      </w:r>
      <w:proofErr w:type="gramStart"/>
      <w:r w:rsidRPr="006067D4">
        <w:rPr>
          <w:rFonts w:ascii="Book Antiqua" w:eastAsia="Times New Roman" w:hAnsi="Book Antiqua" w:cs="Times New Roman"/>
          <w:i/>
          <w:sz w:val="24"/>
          <w:szCs w:val="24"/>
        </w:rPr>
        <w:t>al</w:t>
      </w:r>
      <w:r w:rsidR="006067D4" w:rsidRPr="0068483E">
        <w:rPr>
          <w:rFonts w:ascii="Book Antiqua" w:eastAsia="Times New Roman" w:hAnsi="Book Antiqua" w:cs="Times New Roman"/>
          <w:sz w:val="24"/>
          <w:szCs w:val="24"/>
          <w:vertAlign w:val="superscript"/>
        </w:rPr>
        <w:t>[</w:t>
      </w:r>
      <w:proofErr w:type="gramEnd"/>
      <w:r w:rsidR="006067D4" w:rsidRPr="0068483E">
        <w:rPr>
          <w:rFonts w:ascii="Book Antiqua" w:eastAsia="Times New Roman" w:hAnsi="Book Antiqua" w:cs="Times New Roman"/>
          <w:sz w:val="24"/>
          <w:szCs w:val="24"/>
          <w:vertAlign w:val="superscript"/>
        </w:rPr>
        <w:t>14]</w:t>
      </w:r>
      <w:r w:rsidR="006067D4">
        <w:rPr>
          <w:rFonts w:ascii="Book Antiqua" w:eastAsia="宋体" w:hAnsi="Book Antiqua" w:cs="Times New Roman" w:hint="eastAsia"/>
          <w:sz w:val="24"/>
          <w:szCs w:val="24"/>
          <w:lang w:eastAsia="zh-CN"/>
        </w:rPr>
        <w:t xml:space="preserve"> </w:t>
      </w:r>
      <w:r w:rsidRPr="0068483E">
        <w:rPr>
          <w:rFonts w:ascii="Book Antiqua" w:eastAsia="Times New Roman" w:hAnsi="Book Antiqua" w:cs="Times New Roman"/>
          <w:sz w:val="24"/>
          <w:szCs w:val="24"/>
        </w:rPr>
        <w:t xml:space="preserve">reported that the tumor cells of primary DLBCL of immune-privileged sites share a mutation in the suppressor of p53 and apoptosis pathway. For these reasons, lymphoma involving immune-privilege sites is more aggressive than nodal disease. MYC rearrangement is an adverse prognostic factor and has been reported in 10% of DLBCL </w:t>
      </w:r>
      <w:proofErr w:type="gramStart"/>
      <w:r w:rsidRPr="0068483E">
        <w:rPr>
          <w:rFonts w:ascii="Book Antiqua" w:eastAsia="Times New Roman" w:hAnsi="Book Antiqua" w:cs="Times New Roman"/>
          <w:sz w:val="24"/>
          <w:szCs w:val="24"/>
        </w:rPr>
        <w:t>patients</w:t>
      </w:r>
      <w:r w:rsidR="006067D4" w:rsidRPr="0068483E">
        <w:rPr>
          <w:rFonts w:ascii="Book Antiqua" w:eastAsia="Times New Roman" w:hAnsi="Book Antiqua" w:cs="Times New Roman"/>
          <w:sz w:val="24"/>
          <w:szCs w:val="24"/>
          <w:vertAlign w:val="superscript"/>
        </w:rPr>
        <w:t>[</w:t>
      </w:r>
      <w:proofErr w:type="gramEnd"/>
      <w:r w:rsidR="006067D4" w:rsidRPr="0068483E">
        <w:rPr>
          <w:rFonts w:ascii="Book Antiqua" w:eastAsia="Times New Roman" w:hAnsi="Book Antiqua" w:cs="Times New Roman"/>
          <w:sz w:val="24"/>
          <w:szCs w:val="24"/>
          <w:vertAlign w:val="superscript"/>
        </w:rPr>
        <w:t>15]</w:t>
      </w:r>
      <w:r w:rsidRPr="0068483E">
        <w:rPr>
          <w:rFonts w:ascii="Book Antiqua" w:eastAsia="Times New Roman" w:hAnsi="Book Antiqua" w:cs="Times New Roman"/>
          <w:sz w:val="24"/>
          <w:szCs w:val="24"/>
        </w:rPr>
        <w:t>. The 2 year overall survival of MYC rearrangement-positive patients was 35%, which was significantly lower than that of DLBCL patients without MYC rearrangement (67</w:t>
      </w:r>
      <w:proofErr w:type="gramStart"/>
      <w:r w:rsidRPr="0068483E">
        <w:rPr>
          <w:rFonts w:ascii="Book Antiqua" w:eastAsia="Times New Roman" w:hAnsi="Book Antiqua" w:cs="Times New Roman"/>
          <w:sz w:val="24"/>
          <w:szCs w:val="24"/>
        </w:rPr>
        <w:t>%)</w:t>
      </w:r>
      <w:r w:rsidR="006067D4" w:rsidRPr="0068483E">
        <w:rPr>
          <w:rFonts w:ascii="Book Antiqua" w:eastAsia="Times New Roman" w:hAnsi="Book Antiqua" w:cs="Times New Roman"/>
          <w:sz w:val="24"/>
          <w:szCs w:val="24"/>
          <w:vertAlign w:val="superscript"/>
        </w:rPr>
        <w:t>[</w:t>
      </w:r>
      <w:proofErr w:type="gramEnd"/>
      <w:r w:rsidR="006067D4" w:rsidRPr="0068483E">
        <w:rPr>
          <w:rFonts w:ascii="Book Antiqua" w:eastAsia="Times New Roman" w:hAnsi="Book Antiqua" w:cs="Times New Roman"/>
          <w:sz w:val="24"/>
          <w:szCs w:val="24"/>
          <w:vertAlign w:val="superscript"/>
        </w:rPr>
        <w:t>15]</w:t>
      </w:r>
      <w:r w:rsidRPr="0068483E">
        <w:rPr>
          <w:rFonts w:ascii="Book Antiqua" w:eastAsia="Times New Roman" w:hAnsi="Book Antiqua" w:cs="Times New Roman"/>
          <w:sz w:val="24"/>
          <w:szCs w:val="24"/>
        </w:rPr>
        <w:t>. MYC rearrangement is also involved in double-hit or triple-hit lymphoma with BCL2 and BCL6 rearrangements. Since these high-grade lymphomas have a very poor prognosis, it is essential to evaluate the gene rearrangement of BCL2, BCL6, and MYC. This patient was also considered to have a double-hit or triple-hit lymphoma. However, we were not able to conduct BCL2 and BCL6, FISH, or next generation sequencing; a sufficient amount of tissue for mutation tests could not be obtained with core needle biopsy. Treatment had to be started immediately due to rapid progression; therefore, there was no time to complete additional biopsies.</w:t>
      </w:r>
    </w:p>
    <w:p w14:paraId="7C9290C5" w14:textId="77777777" w:rsidR="008F282F" w:rsidRPr="0068483E" w:rsidRDefault="008F282F" w:rsidP="0068483E">
      <w:pPr>
        <w:widowControl/>
        <w:wordWrap/>
        <w:spacing w:after="0" w:line="360" w:lineRule="auto"/>
        <w:rPr>
          <w:rFonts w:ascii="Book Antiqua" w:eastAsia="Times New Roman" w:hAnsi="Book Antiqua" w:cs="Times New Roman"/>
          <w:sz w:val="24"/>
          <w:szCs w:val="24"/>
        </w:rPr>
      </w:pPr>
    </w:p>
    <w:p w14:paraId="1DC8DEFD" w14:textId="77777777" w:rsidR="008F282F" w:rsidRPr="0068483E" w:rsidRDefault="008F282F" w:rsidP="0068483E">
      <w:pPr>
        <w:widowControl/>
        <w:wordWrap/>
        <w:spacing w:after="0" w:line="360" w:lineRule="auto"/>
        <w:rPr>
          <w:rFonts w:ascii="Book Antiqua" w:eastAsia="Times New Roman" w:hAnsi="Book Antiqua" w:cs="Times New Roman"/>
          <w:sz w:val="24"/>
          <w:szCs w:val="24"/>
          <w:u w:val="single"/>
        </w:rPr>
      </w:pPr>
      <w:r w:rsidRPr="0068483E">
        <w:rPr>
          <w:rFonts w:ascii="Book Antiqua" w:eastAsia="Times New Roman" w:hAnsi="Book Antiqua" w:cs="Times New Roman"/>
          <w:b/>
          <w:sz w:val="24"/>
          <w:szCs w:val="24"/>
          <w:u w:val="single"/>
        </w:rPr>
        <w:t>CONCLUSION</w:t>
      </w:r>
    </w:p>
    <w:p w14:paraId="3E1F487B" w14:textId="77777777" w:rsidR="008E121F" w:rsidRPr="0068483E" w:rsidRDefault="00290C13" w:rsidP="0068483E">
      <w:pPr>
        <w:widowControl/>
        <w:wordWrap/>
        <w:autoSpaceDE/>
        <w:autoSpaceDN/>
        <w:spacing w:after="0" w:line="360" w:lineRule="auto"/>
        <w:rPr>
          <w:rFonts w:ascii="Book Antiqua" w:eastAsia="Times New Roman" w:hAnsi="Book Antiqua" w:cs="Times New Roman"/>
          <w:sz w:val="24"/>
          <w:szCs w:val="24"/>
        </w:rPr>
      </w:pPr>
      <w:r w:rsidRPr="0068483E">
        <w:rPr>
          <w:rFonts w:ascii="Book Antiqua" w:eastAsia="Times New Roman" w:hAnsi="Book Antiqua" w:cs="Times New Roman"/>
          <w:sz w:val="24"/>
          <w:szCs w:val="24"/>
        </w:rPr>
        <w:t xml:space="preserve">In this report, we present an unusual case of DLBCL with diffuse muscle and soft tissue invasion which initially appeared to be soft tissue infection or inflammation. Due to unusual clinical manifestations, the first diagnosis was incorrect, and the disseminated </w:t>
      </w:r>
      <w:proofErr w:type="spellStart"/>
      <w:r w:rsidRPr="0068483E">
        <w:rPr>
          <w:rFonts w:ascii="Book Antiqua" w:eastAsia="Times New Roman" w:hAnsi="Book Antiqua" w:cs="Times New Roman"/>
          <w:sz w:val="24"/>
          <w:szCs w:val="24"/>
        </w:rPr>
        <w:t>extranodal</w:t>
      </w:r>
      <w:proofErr w:type="spellEnd"/>
      <w:r w:rsidRPr="0068483E">
        <w:rPr>
          <w:rFonts w:ascii="Book Antiqua" w:eastAsia="Times New Roman" w:hAnsi="Book Antiqua" w:cs="Times New Roman"/>
          <w:sz w:val="24"/>
          <w:szCs w:val="24"/>
        </w:rPr>
        <w:t xml:space="preserve"> invasion resulted in poor clinical outcomes. We suggest that skin invasions of aggressive lymphoma must be considered in differential diagnosis if there is a soft tissue infection that is unresponsive to antibiotics or progresses rapidly.</w:t>
      </w:r>
    </w:p>
    <w:p w14:paraId="512C75D8" w14:textId="77777777" w:rsidR="00290C13" w:rsidRPr="0068483E" w:rsidRDefault="00290C13" w:rsidP="0068483E">
      <w:pPr>
        <w:widowControl/>
        <w:wordWrap/>
        <w:autoSpaceDE/>
        <w:autoSpaceDN/>
        <w:spacing w:after="0" w:line="360" w:lineRule="auto"/>
        <w:rPr>
          <w:rFonts w:ascii="Book Antiqua" w:eastAsia="Times New Roman" w:hAnsi="Book Antiqua" w:cs="Times New Roman"/>
          <w:sz w:val="24"/>
          <w:szCs w:val="24"/>
        </w:rPr>
      </w:pPr>
    </w:p>
    <w:p w14:paraId="31B1AD2C" w14:textId="77777777" w:rsidR="008F282F" w:rsidRPr="0068483E" w:rsidRDefault="00866C6B" w:rsidP="0068483E">
      <w:pPr>
        <w:widowControl/>
        <w:wordWrap/>
        <w:autoSpaceDE/>
        <w:autoSpaceDN/>
        <w:spacing w:after="0" w:line="360" w:lineRule="auto"/>
        <w:rPr>
          <w:rFonts w:ascii="Book Antiqua" w:hAnsi="Book Antiqua" w:cs="Times New Roman"/>
          <w:b/>
          <w:sz w:val="24"/>
          <w:szCs w:val="24"/>
        </w:rPr>
      </w:pPr>
      <w:r w:rsidRPr="0068483E">
        <w:rPr>
          <w:rFonts w:ascii="Book Antiqua" w:hAnsi="Book Antiqua" w:cs="Times New Roman"/>
          <w:b/>
          <w:sz w:val="24"/>
          <w:szCs w:val="24"/>
        </w:rPr>
        <w:lastRenderedPageBreak/>
        <w:t>REFERENCES</w:t>
      </w:r>
    </w:p>
    <w:p w14:paraId="084D3253"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bookmarkStart w:id="3" w:name="OLE_LINK1"/>
      <w:r w:rsidRPr="00ED0530">
        <w:rPr>
          <w:rFonts w:ascii="Book Antiqua" w:hAnsi="Book Antiqua" w:cs="Times New Roman"/>
          <w:color w:val="000000" w:themeColor="text1"/>
          <w:sz w:val="24"/>
          <w:szCs w:val="24"/>
        </w:rPr>
        <w:t xml:space="preserve">1 </w:t>
      </w:r>
      <w:r w:rsidRPr="00ED0530">
        <w:rPr>
          <w:rFonts w:ascii="Book Antiqua" w:hAnsi="Book Antiqua" w:cs="Times New Roman"/>
          <w:b/>
          <w:bCs/>
          <w:color w:val="000000" w:themeColor="text1"/>
          <w:sz w:val="24"/>
          <w:szCs w:val="24"/>
        </w:rPr>
        <w:t>Liu Y</w:t>
      </w:r>
      <w:r w:rsidRPr="00ED0530">
        <w:rPr>
          <w:rFonts w:ascii="Book Antiqua" w:hAnsi="Book Antiqua" w:cs="Times New Roman"/>
          <w:color w:val="000000" w:themeColor="text1"/>
          <w:sz w:val="24"/>
          <w:szCs w:val="24"/>
        </w:rPr>
        <w:t xml:space="preserve">, Barta SK. Diffuse large B-cell lymphoma: 2019 update on diagnosis, risk stratification, and treatment. </w:t>
      </w:r>
      <w:r w:rsidRPr="00ED0530">
        <w:rPr>
          <w:rFonts w:ascii="Book Antiqua" w:hAnsi="Book Antiqua" w:cs="Times New Roman"/>
          <w:i/>
          <w:iCs/>
          <w:color w:val="000000" w:themeColor="text1"/>
          <w:sz w:val="24"/>
          <w:szCs w:val="24"/>
        </w:rPr>
        <w:t>Am J Hematol</w:t>
      </w:r>
      <w:r w:rsidRPr="00ED0530">
        <w:rPr>
          <w:rFonts w:ascii="Book Antiqua" w:hAnsi="Book Antiqua" w:cs="Times New Roman"/>
          <w:color w:val="000000" w:themeColor="text1"/>
          <w:sz w:val="24"/>
          <w:szCs w:val="24"/>
        </w:rPr>
        <w:t xml:space="preserve"> 2019; </w:t>
      </w:r>
      <w:r w:rsidRPr="00ED0530">
        <w:rPr>
          <w:rFonts w:ascii="Book Antiqua" w:hAnsi="Book Antiqua" w:cs="Times New Roman"/>
          <w:b/>
          <w:bCs/>
          <w:color w:val="000000" w:themeColor="text1"/>
          <w:sz w:val="24"/>
          <w:szCs w:val="24"/>
        </w:rPr>
        <w:t>94</w:t>
      </w:r>
      <w:r w:rsidRPr="00ED0530">
        <w:rPr>
          <w:rFonts w:ascii="Book Antiqua" w:hAnsi="Book Antiqua" w:cs="Times New Roman"/>
          <w:color w:val="000000" w:themeColor="text1"/>
          <w:sz w:val="24"/>
          <w:szCs w:val="24"/>
        </w:rPr>
        <w:t>: 604-616 [PMID: 30859597 DOI: 10.1002/ajh.25460]</w:t>
      </w:r>
    </w:p>
    <w:p w14:paraId="14905C9E"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2 </w:t>
      </w:r>
      <w:r w:rsidRPr="00ED0530">
        <w:rPr>
          <w:rFonts w:ascii="Book Antiqua" w:hAnsi="Book Antiqua" w:cs="Times New Roman"/>
          <w:b/>
          <w:bCs/>
          <w:color w:val="000000" w:themeColor="text1"/>
          <w:sz w:val="24"/>
          <w:szCs w:val="24"/>
        </w:rPr>
        <w:t>Møller MB</w:t>
      </w:r>
      <w:r w:rsidRPr="00ED0530">
        <w:rPr>
          <w:rFonts w:ascii="Book Antiqua" w:hAnsi="Book Antiqua" w:cs="Times New Roman"/>
          <w:color w:val="000000" w:themeColor="text1"/>
          <w:sz w:val="24"/>
          <w:szCs w:val="24"/>
        </w:rPr>
        <w:t xml:space="preserve">, Pedersen NT, Christensen BE. Diffuse large B-cell lymphoma: clinical implications of extranodal versus nodal presentation--a population-based study of 1575 cases. </w:t>
      </w:r>
      <w:r w:rsidRPr="00ED0530">
        <w:rPr>
          <w:rFonts w:ascii="Book Antiqua" w:hAnsi="Book Antiqua" w:cs="Times New Roman"/>
          <w:i/>
          <w:iCs/>
          <w:color w:val="000000" w:themeColor="text1"/>
          <w:sz w:val="24"/>
          <w:szCs w:val="24"/>
        </w:rPr>
        <w:t>Br J Haematol</w:t>
      </w:r>
      <w:r w:rsidRPr="00ED0530">
        <w:rPr>
          <w:rFonts w:ascii="Book Antiqua" w:hAnsi="Book Antiqua" w:cs="Times New Roman"/>
          <w:color w:val="000000" w:themeColor="text1"/>
          <w:sz w:val="24"/>
          <w:szCs w:val="24"/>
        </w:rPr>
        <w:t xml:space="preserve"> 2004; </w:t>
      </w:r>
      <w:r w:rsidRPr="00ED0530">
        <w:rPr>
          <w:rFonts w:ascii="Book Antiqua" w:hAnsi="Book Antiqua" w:cs="Times New Roman"/>
          <w:b/>
          <w:bCs/>
          <w:color w:val="000000" w:themeColor="text1"/>
          <w:sz w:val="24"/>
          <w:szCs w:val="24"/>
        </w:rPr>
        <w:t>124</w:t>
      </w:r>
      <w:r w:rsidRPr="00ED0530">
        <w:rPr>
          <w:rFonts w:ascii="Book Antiqua" w:hAnsi="Book Antiqua" w:cs="Times New Roman"/>
          <w:color w:val="000000" w:themeColor="text1"/>
          <w:sz w:val="24"/>
          <w:szCs w:val="24"/>
        </w:rPr>
        <w:t>: 151-159 [PMID: 14687024 DOI: 10.1046/j.1365-2141.2003.04749.x]</w:t>
      </w:r>
    </w:p>
    <w:p w14:paraId="013DD14D"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3 </w:t>
      </w:r>
      <w:r w:rsidRPr="00ED0530">
        <w:rPr>
          <w:rFonts w:ascii="Book Antiqua" w:hAnsi="Book Antiqua" w:cs="Times New Roman"/>
          <w:b/>
          <w:bCs/>
          <w:color w:val="000000" w:themeColor="text1"/>
          <w:sz w:val="24"/>
          <w:szCs w:val="24"/>
        </w:rPr>
        <w:t>Li S</w:t>
      </w:r>
      <w:r w:rsidRPr="00ED0530">
        <w:rPr>
          <w:rFonts w:ascii="Book Antiqua" w:hAnsi="Book Antiqua" w:cs="Times New Roman"/>
          <w:color w:val="000000" w:themeColor="text1"/>
          <w:sz w:val="24"/>
          <w:szCs w:val="24"/>
        </w:rPr>
        <w:t xml:space="preserve">, Young KH, Medeiros LJ. Diffuse large B-cell lymphoma. </w:t>
      </w:r>
      <w:r w:rsidRPr="00ED0530">
        <w:rPr>
          <w:rFonts w:ascii="Book Antiqua" w:hAnsi="Book Antiqua" w:cs="Times New Roman"/>
          <w:i/>
          <w:iCs/>
          <w:color w:val="000000" w:themeColor="text1"/>
          <w:sz w:val="24"/>
          <w:szCs w:val="24"/>
        </w:rPr>
        <w:t>Pathology</w:t>
      </w:r>
      <w:r w:rsidRPr="00ED0530">
        <w:rPr>
          <w:rFonts w:ascii="Book Antiqua" w:hAnsi="Book Antiqua" w:cs="Times New Roman"/>
          <w:color w:val="000000" w:themeColor="text1"/>
          <w:sz w:val="24"/>
          <w:szCs w:val="24"/>
        </w:rPr>
        <w:t xml:space="preserve"> 2018; </w:t>
      </w:r>
      <w:r w:rsidRPr="00ED0530">
        <w:rPr>
          <w:rFonts w:ascii="Book Antiqua" w:hAnsi="Book Antiqua" w:cs="Times New Roman"/>
          <w:b/>
          <w:bCs/>
          <w:color w:val="000000" w:themeColor="text1"/>
          <w:sz w:val="24"/>
          <w:szCs w:val="24"/>
        </w:rPr>
        <w:t>50</w:t>
      </w:r>
      <w:r w:rsidRPr="00ED0530">
        <w:rPr>
          <w:rFonts w:ascii="Book Antiqua" w:hAnsi="Book Antiqua" w:cs="Times New Roman"/>
          <w:color w:val="000000" w:themeColor="text1"/>
          <w:sz w:val="24"/>
          <w:szCs w:val="24"/>
        </w:rPr>
        <w:t>: 74-87 [PMID: 29167021 DOI: 10.1016/j.pathol.2017.09.006]</w:t>
      </w:r>
    </w:p>
    <w:p w14:paraId="3B93176B"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4 </w:t>
      </w:r>
      <w:r w:rsidRPr="00ED0530">
        <w:rPr>
          <w:rFonts w:ascii="Book Antiqua" w:hAnsi="Book Antiqua" w:cs="Times New Roman"/>
          <w:b/>
          <w:bCs/>
          <w:color w:val="000000" w:themeColor="text1"/>
          <w:sz w:val="24"/>
          <w:szCs w:val="24"/>
        </w:rPr>
        <w:t>Kandel RA</w:t>
      </w:r>
      <w:r w:rsidRPr="00ED0530">
        <w:rPr>
          <w:rFonts w:ascii="Book Antiqua" w:hAnsi="Book Antiqua" w:cs="Times New Roman"/>
          <w:color w:val="000000" w:themeColor="text1"/>
          <w:sz w:val="24"/>
          <w:szCs w:val="24"/>
        </w:rPr>
        <w:t xml:space="preserve">, Bédard YC, Pritzker KP, Luk SC. Lymphoma. Presenting as an intramuscular small cell malignant tumor. </w:t>
      </w:r>
      <w:r w:rsidRPr="00ED0530">
        <w:rPr>
          <w:rFonts w:ascii="Book Antiqua" w:hAnsi="Book Antiqua" w:cs="Times New Roman"/>
          <w:i/>
          <w:iCs/>
          <w:color w:val="000000" w:themeColor="text1"/>
          <w:sz w:val="24"/>
          <w:szCs w:val="24"/>
        </w:rPr>
        <w:t>Cancer</w:t>
      </w:r>
      <w:r w:rsidRPr="00ED0530">
        <w:rPr>
          <w:rFonts w:ascii="Book Antiqua" w:hAnsi="Book Antiqua" w:cs="Times New Roman"/>
          <w:color w:val="000000" w:themeColor="text1"/>
          <w:sz w:val="24"/>
          <w:szCs w:val="24"/>
        </w:rPr>
        <w:t xml:space="preserve"> 1984; </w:t>
      </w:r>
      <w:r w:rsidRPr="00ED0530">
        <w:rPr>
          <w:rFonts w:ascii="Book Antiqua" w:hAnsi="Book Antiqua" w:cs="Times New Roman"/>
          <w:b/>
          <w:bCs/>
          <w:color w:val="000000" w:themeColor="text1"/>
          <w:sz w:val="24"/>
          <w:szCs w:val="24"/>
        </w:rPr>
        <w:t>53</w:t>
      </w:r>
      <w:r w:rsidRPr="00ED0530">
        <w:rPr>
          <w:rFonts w:ascii="Book Antiqua" w:hAnsi="Book Antiqua" w:cs="Times New Roman"/>
          <w:color w:val="000000" w:themeColor="text1"/>
          <w:sz w:val="24"/>
          <w:szCs w:val="24"/>
        </w:rPr>
        <w:t>: 1586-1589 [PMID: 6321011 DOI: 10.1002/1097-0142(19840401)53:7&lt;1586::aid-cncr2820530727&gt;3.0.co;2-z]</w:t>
      </w:r>
    </w:p>
    <w:p w14:paraId="14F6304D"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5 </w:t>
      </w:r>
      <w:r w:rsidRPr="00ED0530">
        <w:rPr>
          <w:rFonts w:ascii="Book Antiqua" w:hAnsi="Book Antiqua" w:cs="Times New Roman"/>
          <w:b/>
          <w:bCs/>
          <w:color w:val="000000" w:themeColor="text1"/>
          <w:sz w:val="24"/>
          <w:szCs w:val="24"/>
        </w:rPr>
        <w:t>Zhang L</w:t>
      </w:r>
      <w:r w:rsidRPr="00ED0530">
        <w:rPr>
          <w:rFonts w:ascii="Book Antiqua" w:hAnsi="Book Antiqua" w:cs="Times New Roman"/>
          <w:color w:val="000000" w:themeColor="text1"/>
          <w:sz w:val="24"/>
          <w:szCs w:val="24"/>
        </w:rPr>
        <w:t xml:space="preserve">, Lin Q, Zhang L, Dong L, Li Y. Primary skeletal muscle diffuse large B cell lymphoma: A case report and review of the literature. </w:t>
      </w:r>
      <w:r w:rsidRPr="00ED0530">
        <w:rPr>
          <w:rFonts w:ascii="Book Antiqua" w:hAnsi="Book Antiqua" w:cs="Times New Roman"/>
          <w:i/>
          <w:iCs/>
          <w:color w:val="000000" w:themeColor="text1"/>
          <w:sz w:val="24"/>
          <w:szCs w:val="24"/>
        </w:rPr>
        <w:t>Oncol Lett</w:t>
      </w:r>
      <w:r w:rsidRPr="00ED0530">
        <w:rPr>
          <w:rFonts w:ascii="Book Antiqua" w:hAnsi="Book Antiqua" w:cs="Times New Roman"/>
          <w:color w:val="000000" w:themeColor="text1"/>
          <w:sz w:val="24"/>
          <w:szCs w:val="24"/>
        </w:rPr>
        <w:t xml:space="preserve"> 2015; </w:t>
      </w:r>
      <w:r w:rsidRPr="00ED0530">
        <w:rPr>
          <w:rFonts w:ascii="Book Antiqua" w:hAnsi="Book Antiqua" w:cs="Times New Roman"/>
          <w:b/>
          <w:bCs/>
          <w:color w:val="000000" w:themeColor="text1"/>
          <w:sz w:val="24"/>
          <w:szCs w:val="24"/>
        </w:rPr>
        <w:t>10</w:t>
      </w:r>
      <w:r w:rsidRPr="00ED0530">
        <w:rPr>
          <w:rFonts w:ascii="Book Antiqua" w:hAnsi="Book Antiqua" w:cs="Times New Roman"/>
          <w:color w:val="000000" w:themeColor="text1"/>
          <w:sz w:val="24"/>
          <w:szCs w:val="24"/>
        </w:rPr>
        <w:t>: 2156-2160 [PMID: 26622811 DOI: 10.3892/ol.2015.3505]</w:t>
      </w:r>
    </w:p>
    <w:p w14:paraId="43A7C367"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6 </w:t>
      </w:r>
      <w:r w:rsidRPr="00ED0530">
        <w:rPr>
          <w:rFonts w:ascii="Book Antiqua" w:hAnsi="Book Antiqua" w:cs="Times New Roman"/>
          <w:b/>
          <w:bCs/>
          <w:color w:val="000000" w:themeColor="text1"/>
          <w:sz w:val="24"/>
          <w:szCs w:val="24"/>
        </w:rPr>
        <w:t>Matikas A,</w:t>
      </w:r>
      <w:r w:rsidRPr="00ED0530">
        <w:rPr>
          <w:rFonts w:ascii="Book Antiqua" w:hAnsi="Book Antiqua" w:cs="Times New Roman"/>
          <w:color w:val="000000" w:themeColor="text1"/>
          <w:sz w:val="24"/>
          <w:szCs w:val="24"/>
        </w:rPr>
        <w:t xml:space="preserve"> Oikonomopoulou D, Tzannou I, Bakiri M. Primary abdominal muscle lymphoma. </w:t>
      </w:r>
      <w:r w:rsidRPr="00947B43">
        <w:rPr>
          <w:rFonts w:ascii="Book Antiqua" w:hAnsi="Book Antiqua" w:cs="Times New Roman"/>
          <w:i/>
          <w:color w:val="000000" w:themeColor="text1"/>
          <w:sz w:val="24"/>
          <w:szCs w:val="24"/>
        </w:rPr>
        <w:t>BMJ Case Rep</w:t>
      </w:r>
      <w:r w:rsidR="00947B43">
        <w:rPr>
          <w:rFonts w:ascii="Book Antiqua" w:eastAsia="宋体" w:hAnsi="Book Antiqua" w:cs="Times New Roman" w:hint="eastAsia"/>
          <w:color w:val="000000" w:themeColor="text1"/>
          <w:sz w:val="24"/>
          <w:szCs w:val="24"/>
          <w:lang w:eastAsia="zh-CN"/>
        </w:rPr>
        <w:t xml:space="preserve"> </w:t>
      </w:r>
      <w:r w:rsidRPr="00ED0530">
        <w:rPr>
          <w:rFonts w:ascii="Book Antiqua" w:hAnsi="Book Antiqua" w:cs="Times New Roman"/>
          <w:color w:val="000000" w:themeColor="text1"/>
          <w:sz w:val="24"/>
          <w:szCs w:val="24"/>
        </w:rPr>
        <w:t>2013 [DOI:</w:t>
      </w:r>
      <w:r>
        <w:rPr>
          <w:rFonts w:ascii="Book Antiqua" w:eastAsia="宋体" w:hAnsi="Book Antiqua" w:cs="Times New Roman" w:hint="eastAsia"/>
          <w:color w:val="000000" w:themeColor="text1"/>
          <w:sz w:val="24"/>
          <w:szCs w:val="24"/>
          <w:lang w:eastAsia="zh-CN"/>
        </w:rPr>
        <w:t xml:space="preserve"> </w:t>
      </w:r>
      <w:r w:rsidRPr="00ED0530">
        <w:rPr>
          <w:rFonts w:ascii="Book Antiqua" w:hAnsi="Book Antiqua" w:cs="Times New Roman"/>
          <w:color w:val="000000" w:themeColor="text1"/>
          <w:sz w:val="24"/>
          <w:szCs w:val="24"/>
        </w:rPr>
        <w:t>10.1136/bcr-2012-008311]</w:t>
      </w:r>
    </w:p>
    <w:p w14:paraId="1600208F"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7 </w:t>
      </w:r>
      <w:r w:rsidRPr="00ED0530">
        <w:rPr>
          <w:rFonts w:ascii="Book Antiqua" w:hAnsi="Book Antiqua" w:cs="Times New Roman"/>
          <w:b/>
          <w:bCs/>
          <w:color w:val="000000" w:themeColor="text1"/>
          <w:sz w:val="24"/>
          <w:szCs w:val="24"/>
        </w:rPr>
        <w:t>Glass AG</w:t>
      </w:r>
      <w:r w:rsidRPr="00ED0530">
        <w:rPr>
          <w:rFonts w:ascii="Book Antiqua" w:hAnsi="Book Antiqua" w:cs="Times New Roman"/>
          <w:color w:val="000000" w:themeColor="text1"/>
          <w:sz w:val="24"/>
          <w:szCs w:val="24"/>
        </w:rPr>
        <w:t xml:space="preserve">, Karnell LH, Menck HR. The National Cancer Data Base report on non-Hodgkin's lymphoma. </w:t>
      </w:r>
      <w:r w:rsidRPr="00ED0530">
        <w:rPr>
          <w:rFonts w:ascii="Book Antiqua" w:hAnsi="Book Antiqua" w:cs="Times New Roman"/>
          <w:i/>
          <w:iCs/>
          <w:color w:val="000000" w:themeColor="text1"/>
          <w:sz w:val="24"/>
          <w:szCs w:val="24"/>
        </w:rPr>
        <w:t>Cancer</w:t>
      </w:r>
      <w:r w:rsidRPr="00ED0530">
        <w:rPr>
          <w:rFonts w:ascii="Book Antiqua" w:hAnsi="Book Antiqua" w:cs="Times New Roman"/>
          <w:color w:val="000000" w:themeColor="text1"/>
          <w:sz w:val="24"/>
          <w:szCs w:val="24"/>
        </w:rPr>
        <w:t xml:space="preserve"> 1997; </w:t>
      </w:r>
      <w:r w:rsidRPr="00ED0530">
        <w:rPr>
          <w:rFonts w:ascii="Book Antiqua" w:hAnsi="Book Antiqua" w:cs="Times New Roman"/>
          <w:b/>
          <w:bCs/>
          <w:color w:val="000000" w:themeColor="text1"/>
          <w:sz w:val="24"/>
          <w:szCs w:val="24"/>
        </w:rPr>
        <w:t>80</w:t>
      </w:r>
      <w:r w:rsidRPr="00ED0530">
        <w:rPr>
          <w:rFonts w:ascii="Book Antiqua" w:hAnsi="Book Antiqua" w:cs="Times New Roman"/>
          <w:color w:val="000000" w:themeColor="text1"/>
          <w:sz w:val="24"/>
          <w:szCs w:val="24"/>
        </w:rPr>
        <w:t>: 2311-2320 [PMID: 9404709</w:t>
      </w:r>
      <w:r w:rsidR="00497702">
        <w:rPr>
          <w:rFonts w:ascii="Book Antiqua" w:eastAsia="宋体" w:hAnsi="Book Antiqua" w:cs="Times New Roman" w:hint="eastAsia"/>
          <w:color w:val="000000" w:themeColor="text1"/>
          <w:sz w:val="24"/>
          <w:szCs w:val="24"/>
          <w:lang w:eastAsia="zh-CN"/>
        </w:rPr>
        <w:t xml:space="preserve"> DOI: </w:t>
      </w:r>
      <w:r w:rsidR="00497702" w:rsidRPr="00497702">
        <w:rPr>
          <w:rFonts w:ascii="Book Antiqua" w:eastAsia="宋体" w:hAnsi="Book Antiqua" w:cs="Times New Roman"/>
          <w:color w:val="000000" w:themeColor="text1"/>
          <w:sz w:val="24"/>
          <w:szCs w:val="24"/>
          <w:lang w:eastAsia="zh-CN"/>
        </w:rPr>
        <w:t>10.1002/(SICI)1097-0142(19971215)80:12&lt;2311::AID-CNCR13&gt;3.0.CO;2-X</w:t>
      </w:r>
      <w:r w:rsidRPr="00ED0530">
        <w:rPr>
          <w:rFonts w:ascii="Book Antiqua" w:hAnsi="Book Antiqua" w:cs="Times New Roman"/>
          <w:color w:val="000000" w:themeColor="text1"/>
          <w:sz w:val="24"/>
          <w:szCs w:val="24"/>
        </w:rPr>
        <w:t>]</w:t>
      </w:r>
    </w:p>
    <w:p w14:paraId="1DEDD522"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8 </w:t>
      </w:r>
      <w:r w:rsidRPr="00ED0530">
        <w:rPr>
          <w:rFonts w:ascii="Book Antiqua" w:hAnsi="Book Antiqua" w:cs="Times New Roman"/>
          <w:b/>
          <w:bCs/>
          <w:color w:val="000000" w:themeColor="text1"/>
          <w:sz w:val="24"/>
          <w:szCs w:val="24"/>
        </w:rPr>
        <w:t>Beggs I</w:t>
      </w:r>
      <w:r w:rsidRPr="00ED0530">
        <w:rPr>
          <w:rFonts w:ascii="Book Antiqua" w:hAnsi="Book Antiqua" w:cs="Times New Roman"/>
          <w:color w:val="000000" w:themeColor="text1"/>
          <w:sz w:val="24"/>
          <w:szCs w:val="24"/>
        </w:rPr>
        <w:t xml:space="preserve">. Primary muscle lymphoma. </w:t>
      </w:r>
      <w:r w:rsidRPr="00ED0530">
        <w:rPr>
          <w:rFonts w:ascii="Book Antiqua" w:hAnsi="Book Antiqua" w:cs="Times New Roman"/>
          <w:i/>
          <w:iCs/>
          <w:color w:val="000000" w:themeColor="text1"/>
          <w:sz w:val="24"/>
          <w:szCs w:val="24"/>
        </w:rPr>
        <w:t>Clin Radiol</w:t>
      </w:r>
      <w:r w:rsidRPr="00ED0530">
        <w:rPr>
          <w:rFonts w:ascii="Book Antiqua" w:hAnsi="Book Antiqua" w:cs="Times New Roman"/>
          <w:color w:val="000000" w:themeColor="text1"/>
          <w:sz w:val="24"/>
          <w:szCs w:val="24"/>
        </w:rPr>
        <w:t xml:space="preserve"> 1997; </w:t>
      </w:r>
      <w:r w:rsidRPr="00ED0530">
        <w:rPr>
          <w:rFonts w:ascii="Book Antiqua" w:hAnsi="Book Antiqua" w:cs="Times New Roman"/>
          <w:b/>
          <w:bCs/>
          <w:color w:val="000000" w:themeColor="text1"/>
          <w:sz w:val="24"/>
          <w:szCs w:val="24"/>
        </w:rPr>
        <w:t>52</w:t>
      </w:r>
      <w:r w:rsidRPr="00ED0530">
        <w:rPr>
          <w:rFonts w:ascii="Book Antiqua" w:hAnsi="Book Antiqua" w:cs="Times New Roman"/>
          <w:color w:val="000000" w:themeColor="text1"/>
          <w:sz w:val="24"/>
          <w:szCs w:val="24"/>
        </w:rPr>
        <w:t>: 203-212 [PMID: 9091255 DOI: 10.1016/s0009-9260(97)80274-7]</w:t>
      </w:r>
    </w:p>
    <w:p w14:paraId="48164242"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9 </w:t>
      </w:r>
      <w:r w:rsidRPr="00ED0530">
        <w:rPr>
          <w:rFonts w:ascii="Book Antiqua" w:hAnsi="Book Antiqua" w:cs="Times New Roman"/>
          <w:b/>
          <w:bCs/>
          <w:color w:val="000000" w:themeColor="text1"/>
          <w:sz w:val="24"/>
          <w:szCs w:val="24"/>
        </w:rPr>
        <w:t>Lim CY</w:t>
      </w:r>
      <w:r w:rsidRPr="00ED0530">
        <w:rPr>
          <w:rFonts w:ascii="Book Antiqua" w:hAnsi="Book Antiqua" w:cs="Times New Roman"/>
          <w:color w:val="000000" w:themeColor="text1"/>
          <w:sz w:val="24"/>
          <w:szCs w:val="24"/>
        </w:rPr>
        <w:t xml:space="preserve">, Ong KO. Imaging of musculoskeletal lymphoma. </w:t>
      </w:r>
      <w:r w:rsidRPr="00ED0530">
        <w:rPr>
          <w:rFonts w:ascii="Book Antiqua" w:hAnsi="Book Antiqua" w:cs="Times New Roman"/>
          <w:i/>
          <w:iCs/>
          <w:color w:val="000000" w:themeColor="text1"/>
          <w:sz w:val="24"/>
          <w:szCs w:val="24"/>
        </w:rPr>
        <w:t>Cancer Imaging</w:t>
      </w:r>
      <w:r w:rsidRPr="00ED0530">
        <w:rPr>
          <w:rFonts w:ascii="Book Antiqua" w:hAnsi="Book Antiqua" w:cs="Times New Roman"/>
          <w:color w:val="000000" w:themeColor="text1"/>
          <w:sz w:val="24"/>
          <w:szCs w:val="24"/>
        </w:rPr>
        <w:t xml:space="preserve"> 2013; </w:t>
      </w:r>
      <w:r w:rsidRPr="00ED0530">
        <w:rPr>
          <w:rFonts w:ascii="Book Antiqua" w:hAnsi="Book Antiqua" w:cs="Times New Roman"/>
          <w:b/>
          <w:bCs/>
          <w:color w:val="000000" w:themeColor="text1"/>
          <w:sz w:val="24"/>
          <w:szCs w:val="24"/>
        </w:rPr>
        <w:t>13</w:t>
      </w:r>
      <w:r w:rsidRPr="00ED0530">
        <w:rPr>
          <w:rFonts w:ascii="Book Antiqua" w:hAnsi="Book Antiqua" w:cs="Times New Roman"/>
          <w:color w:val="000000" w:themeColor="text1"/>
          <w:sz w:val="24"/>
          <w:szCs w:val="24"/>
        </w:rPr>
        <w:t>: 448-457 [PMID: 24334414 DOI: 10.1102/1470-7330.2013.0036]</w:t>
      </w:r>
    </w:p>
    <w:p w14:paraId="18F8ADB4"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10 </w:t>
      </w:r>
      <w:r w:rsidRPr="00ED0530">
        <w:rPr>
          <w:rFonts w:ascii="Book Antiqua" w:hAnsi="Book Antiqua" w:cs="Times New Roman"/>
          <w:b/>
          <w:bCs/>
          <w:color w:val="000000" w:themeColor="text1"/>
          <w:sz w:val="24"/>
          <w:szCs w:val="24"/>
        </w:rPr>
        <w:t>Chun CW</w:t>
      </w:r>
      <w:r w:rsidRPr="00ED0530">
        <w:rPr>
          <w:rFonts w:ascii="Book Antiqua" w:hAnsi="Book Antiqua" w:cs="Times New Roman"/>
          <w:color w:val="000000" w:themeColor="text1"/>
          <w:sz w:val="24"/>
          <w:szCs w:val="24"/>
        </w:rPr>
        <w:t xml:space="preserve">, Jee WH, Park HJ, Kim YJ, Park JM, Lee SH, Park SH. MRI features of skeletal muscle lymphoma. </w:t>
      </w:r>
      <w:r w:rsidRPr="00ED0530">
        <w:rPr>
          <w:rFonts w:ascii="Book Antiqua" w:hAnsi="Book Antiqua" w:cs="Times New Roman"/>
          <w:i/>
          <w:iCs/>
          <w:color w:val="000000" w:themeColor="text1"/>
          <w:sz w:val="24"/>
          <w:szCs w:val="24"/>
        </w:rPr>
        <w:t>AJR Am J Roentgenol</w:t>
      </w:r>
      <w:r w:rsidRPr="00ED0530">
        <w:rPr>
          <w:rFonts w:ascii="Book Antiqua" w:hAnsi="Book Antiqua" w:cs="Times New Roman"/>
          <w:color w:val="000000" w:themeColor="text1"/>
          <w:sz w:val="24"/>
          <w:szCs w:val="24"/>
        </w:rPr>
        <w:t xml:space="preserve"> 2010; </w:t>
      </w:r>
      <w:r w:rsidRPr="00ED0530">
        <w:rPr>
          <w:rFonts w:ascii="Book Antiqua" w:hAnsi="Book Antiqua" w:cs="Times New Roman"/>
          <w:b/>
          <w:bCs/>
          <w:color w:val="000000" w:themeColor="text1"/>
          <w:sz w:val="24"/>
          <w:szCs w:val="24"/>
        </w:rPr>
        <w:t>195</w:t>
      </w:r>
      <w:r w:rsidRPr="00ED0530">
        <w:rPr>
          <w:rFonts w:ascii="Book Antiqua" w:hAnsi="Book Antiqua" w:cs="Times New Roman"/>
          <w:color w:val="000000" w:themeColor="text1"/>
          <w:sz w:val="24"/>
          <w:szCs w:val="24"/>
        </w:rPr>
        <w:t>: 1355-1360 [PMID: 21098195 DOI: 10.2214/AJR.09.3904]</w:t>
      </w:r>
    </w:p>
    <w:p w14:paraId="172C900F"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11 </w:t>
      </w:r>
      <w:r w:rsidRPr="00ED0530">
        <w:rPr>
          <w:rFonts w:ascii="Book Antiqua" w:hAnsi="Book Antiqua" w:cs="Times New Roman"/>
          <w:b/>
          <w:bCs/>
          <w:color w:val="000000" w:themeColor="text1"/>
          <w:sz w:val="24"/>
          <w:szCs w:val="24"/>
        </w:rPr>
        <w:t>Kwak JY</w:t>
      </w:r>
      <w:r w:rsidRPr="00ED0530">
        <w:rPr>
          <w:rFonts w:ascii="Book Antiqua" w:hAnsi="Book Antiqua" w:cs="Times New Roman"/>
          <w:color w:val="000000" w:themeColor="text1"/>
          <w:sz w:val="24"/>
          <w:szCs w:val="24"/>
        </w:rPr>
        <w:t xml:space="preserve">. Treatment of diffuse large B cell lymphoma. </w:t>
      </w:r>
      <w:r w:rsidRPr="00ED0530">
        <w:rPr>
          <w:rFonts w:ascii="Book Antiqua" w:hAnsi="Book Antiqua" w:cs="Times New Roman"/>
          <w:i/>
          <w:iCs/>
          <w:color w:val="000000" w:themeColor="text1"/>
          <w:sz w:val="24"/>
          <w:szCs w:val="24"/>
        </w:rPr>
        <w:t>Korean J Intern Med</w:t>
      </w:r>
      <w:r w:rsidRPr="00ED0530">
        <w:rPr>
          <w:rFonts w:ascii="Book Antiqua" w:hAnsi="Book Antiqua" w:cs="Times New Roman"/>
          <w:color w:val="000000" w:themeColor="text1"/>
          <w:sz w:val="24"/>
          <w:szCs w:val="24"/>
        </w:rPr>
        <w:t xml:space="preserve"> 2012; </w:t>
      </w:r>
      <w:r w:rsidRPr="00ED0530">
        <w:rPr>
          <w:rFonts w:ascii="Book Antiqua" w:hAnsi="Book Antiqua" w:cs="Times New Roman"/>
          <w:b/>
          <w:bCs/>
          <w:color w:val="000000" w:themeColor="text1"/>
          <w:sz w:val="24"/>
          <w:szCs w:val="24"/>
        </w:rPr>
        <w:t>27</w:t>
      </w:r>
      <w:r w:rsidRPr="00ED0530">
        <w:rPr>
          <w:rFonts w:ascii="Book Antiqua" w:hAnsi="Book Antiqua" w:cs="Times New Roman"/>
          <w:color w:val="000000" w:themeColor="text1"/>
          <w:sz w:val="24"/>
          <w:szCs w:val="24"/>
        </w:rPr>
        <w:t xml:space="preserve">: </w:t>
      </w:r>
      <w:r w:rsidRPr="00ED0530">
        <w:rPr>
          <w:rFonts w:ascii="Book Antiqua" w:hAnsi="Book Antiqua" w:cs="Times New Roman"/>
          <w:color w:val="000000" w:themeColor="text1"/>
          <w:sz w:val="24"/>
          <w:szCs w:val="24"/>
        </w:rPr>
        <w:lastRenderedPageBreak/>
        <w:t>369-377 [PMID: 23269875 DOI: 10.3904/kjim.2012.27.4.369]</w:t>
      </w:r>
    </w:p>
    <w:p w14:paraId="239F55BC"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12 </w:t>
      </w:r>
      <w:r w:rsidRPr="00ED0530">
        <w:rPr>
          <w:rFonts w:ascii="Book Antiqua" w:hAnsi="Book Antiqua" w:cs="Times New Roman"/>
          <w:b/>
          <w:bCs/>
          <w:color w:val="000000" w:themeColor="text1"/>
          <w:sz w:val="24"/>
          <w:szCs w:val="24"/>
        </w:rPr>
        <w:t>Kridel R</w:t>
      </w:r>
      <w:r w:rsidRPr="00ED0530">
        <w:rPr>
          <w:rFonts w:ascii="Book Antiqua" w:hAnsi="Book Antiqua" w:cs="Times New Roman"/>
          <w:color w:val="000000" w:themeColor="text1"/>
          <w:sz w:val="24"/>
          <w:szCs w:val="24"/>
        </w:rPr>
        <w:t xml:space="preserve">, Telio D, Villa D, Sehn LH, Gerrie AS, Shenkier T, Klasa R, Slack GW, Tan K, Gascoyne RD, Connors JM, Savage KJ. Diffuse large B-cell lymphoma with testicular involvement: outcome and risk of CNS relapse in the rituximab era. </w:t>
      </w:r>
      <w:r w:rsidRPr="00ED0530">
        <w:rPr>
          <w:rFonts w:ascii="Book Antiqua" w:hAnsi="Book Antiqua" w:cs="Times New Roman"/>
          <w:i/>
          <w:iCs/>
          <w:color w:val="000000" w:themeColor="text1"/>
          <w:sz w:val="24"/>
          <w:szCs w:val="24"/>
        </w:rPr>
        <w:t>Br J Haematol</w:t>
      </w:r>
      <w:r w:rsidRPr="00ED0530">
        <w:rPr>
          <w:rFonts w:ascii="Book Antiqua" w:hAnsi="Book Antiqua" w:cs="Times New Roman"/>
          <w:color w:val="000000" w:themeColor="text1"/>
          <w:sz w:val="24"/>
          <w:szCs w:val="24"/>
        </w:rPr>
        <w:t xml:space="preserve"> 2017; </w:t>
      </w:r>
      <w:r w:rsidRPr="00ED0530">
        <w:rPr>
          <w:rFonts w:ascii="Book Antiqua" w:hAnsi="Book Antiqua" w:cs="Times New Roman"/>
          <w:b/>
          <w:bCs/>
          <w:color w:val="000000" w:themeColor="text1"/>
          <w:sz w:val="24"/>
          <w:szCs w:val="24"/>
        </w:rPr>
        <w:t>176</w:t>
      </w:r>
      <w:r w:rsidRPr="00ED0530">
        <w:rPr>
          <w:rFonts w:ascii="Book Antiqua" w:hAnsi="Book Antiqua" w:cs="Times New Roman"/>
          <w:color w:val="000000" w:themeColor="text1"/>
          <w:sz w:val="24"/>
          <w:szCs w:val="24"/>
        </w:rPr>
        <w:t>: 210-221 [PMID: 27739058 DOI: 10.1111/bjh.14392]</w:t>
      </w:r>
    </w:p>
    <w:p w14:paraId="32A8CF4F"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13 </w:t>
      </w:r>
      <w:r w:rsidRPr="00ED0530">
        <w:rPr>
          <w:rFonts w:ascii="Book Antiqua" w:hAnsi="Book Antiqua" w:cs="Times New Roman"/>
          <w:b/>
          <w:bCs/>
          <w:color w:val="000000" w:themeColor="text1"/>
          <w:sz w:val="24"/>
          <w:szCs w:val="24"/>
        </w:rPr>
        <w:t>Booman M,</w:t>
      </w:r>
      <w:r w:rsidRPr="00ED0530">
        <w:rPr>
          <w:rFonts w:ascii="Book Antiqua" w:hAnsi="Book Antiqua" w:cs="Times New Roman"/>
          <w:color w:val="000000" w:themeColor="text1"/>
          <w:sz w:val="24"/>
          <w:szCs w:val="24"/>
        </w:rPr>
        <w:t xml:space="preserve"> Douwes J, Legdeur MC, van Baarlen J, Schuuring E, Kluin P. From brain to testis: immune escape and clonal selection in a B cell lymphoma with selective outgrowth in two immune sanctuaries [correction of sanctuariesy]. </w:t>
      </w:r>
      <w:r w:rsidRPr="00947B43">
        <w:rPr>
          <w:rFonts w:ascii="Book Antiqua" w:hAnsi="Book Antiqua" w:cs="Times New Roman"/>
          <w:i/>
          <w:color w:val="000000" w:themeColor="text1"/>
          <w:sz w:val="24"/>
          <w:szCs w:val="24"/>
        </w:rPr>
        <w:t>Haematologica</w:t>
      </w:r>
      <w:r w:rsidRPr="00ED0530">
        <w:rPr>
          <w:rFonts w:ascii="Book Antiqua" w:hAnsi="Book Antiqua" w:cs="Times New Roman"/>
          <w:color w:val="000000" w:themeColor="text1"/>
          <w:sz w:val="24"/>
          <w:szCs w:val="24"/>
        </w:rPr>
        <w:t xml:space="preserve"> 2007; </w:t>
      </w:r>
      <w:r w:rsidRPr="00947B43">
        <w:rPr>
          <w:rFonts w:ascii="Book Antiqua" w:hAnsi="Book Antiqua" w:cs="Times New Roman"/>
          <w:b/>
          <w:color w:val="000000" w:themeColor="text1"/>
          <w:sz w:val="24"/>
          <w:szCs w:val="24"/>
        </w:rPr>
        <w:t>92</w:t>
      </w:r>
      <w:r w:rsidRPr="00ED0530">
        <w:rPr>
          <w:rFonts w:ascii="Book Antiqua" w:hAnsi="Book Antiqua" w:cs="Times New Roman"/>
          <w:color w:val="000000" w:themeColor="text1"/>
          <w:sz w:val="24"/>
          <w:szCs w:val="24"/>
        </w:rPr>
        <w:t>: 69-71 [DOI:</w:t>
      </w:r>
      <w:r w:rsidR="00497702">
        <w:rPr>
          <w:rFonts w:ascii="Book Antiqua" w:eastAsia="宋体" w:hAnsi="Book Antiqua" w:cs="Times New Roman" w:hint="eastAsia"/>
          <w:color w:val="000000" w:themeColor="text1"/>
          <w:sz w:val="24"/>
          <w:szCs w:val="24"/>
          <w:lang w:eastAsia="zh-CN"/>
        </w:rPr>
        <w:t xml:space="preserve"> </w:t>
      </w:r>
      <w:r w:rsidRPr="00ED0530">
        <w:rPr>
          <w:rFonts w:ascii="Book Antiqua" w:hAnsi="Book Antiqua" w:cs="Times New Roman"/>
          <w:color w:val="000000" w:themeColor="text1"/>
          <w:sz w:val="24"/>
          <w:szCs w:val="24"/>
        </w:rPr>
        <w:t>10.3324/haematol.11421]</w:t>
      </w:r>
    </w:p>
    <w:p w14:paraId="1125E484" w14:textId="77777777" w:rsidR="00ED0530" w:rsidRPr="00ED0530" w:rsidRDefault="00ED0530" w:rsidP="00ED0530">
      <w:pPr>
        <w:pStyle w:val="EndNoteBibliography"/>
        <w:spacing w:after="0" w:line="360" w:lineRule="auto"/>
        <w:rPr>
          <w:rFonts w:ascii="Book Antiqua" w:hAnsi="Book Antiqua" w:cs="Times New Roman"/>
          <w:color w:val="000000" w:themeColor="text1"/>
          <w:sz w:val="24"/>
          <w:szCs w:val="24"/>
        </w:rPr>
      </w:pPr>
      <w:r w:rsidRPr="00ED0530">
        <w:rPr>
          <w:rFonts w:ascii="Book Antiqua" w:hAnsi="Book Antiqua" w:cs="Times New Roman"/>
          <w:color w:val="000000" w:themeColor="text1"/>
          <w:sz w:val="24"/>
          <w:szCs w:val="24"/>
        </w:rPr>
        <w:t xml:space="preserve">14 </w:t>
      </w:r>
      <w:r w:rsidRPr="00ED0530">
        <w:rPr>
          <w:rFonts w:ascii="Book Antiqua" w:hAnsi="Book Antiqua" w:cs="Times New Roman"/>
          <w:b/>
          <w:bCs/>
          <w:color w:val="000000" w:themeColor="text1"/>
          <w:sz w:val="24"/>
          <w:szCs w:val="24"/>
        </w:rPr>
        <w:t>Booman M</w:t>
      </w:r>
      <w:r w:rsidRPr="00ED0530">
        <w:rPr>
          <w:rFonts w:ascii="Book Antiqua" w:hAnsi="Book Antiqua" w:cs="Times New Roman"/>
          <w:color w:val="000000" w:themeColor="text1"/>
          <w:sz w:val="24"/>
          <w:szCs w:val="24"/>
        </w:rPr>
        <w:t xml:space="preserve">, Szuhai K, Rosenwald A, Hartmann E, Kluin-Nelemans H, de Jong D, Schuuring E, Kluin P. Genomic alterations and gene expression in primary diffuse large B-cell lymphomas of immune-privileged sites: the importance of apoptosis and immunomodulatory pathways. </w:t>
      </w:r>
      <w:r w:rsidRPr="00ED0530">
        <w:rPr>
          <w:rFonts w:ascii="Book Antiqua" w:hAnsi="Book Antiqua" w:cs="Times New Roman"/>
          <w:i/>
          <w:iCs/>
          <w:color w:val="000000" w:themeColor="text1"/>
          <w:sz w:val="24"/>
          <w:szCs w:val="24"/>
        </w:rPr>
        <w:t>J Pathol</w:t>
      </w:r>
      <w:r w:rsidRPr="00ED0530">
        <w:rPr>
          <w:rFonts w:ascii="Book Antiqua" w:hAnsi="Book Antiqua" w:cs="Times New Roman"/>
          <w:color w:val="000000" w:themeColor="text1"/>
          <w:sz w:val="24"/>
          <w:szCs w:val="24"/>
        </w:rPr>
        <w:t xml:space="preserve"> 2008; </w:t>
      </w:r>
      <w:r w:rsidRPr="00ED0530">
        <w:rPr>
          <w:rFonts w:ascii="Book Antiqua" w:hAnsi="Book Antiqua" w:cs="Times New Roman"/>
          <w:b/>
          <w:bCs/>
          <w:color w:val="000000" w:themeColor="text1"/>
          <w:sz w:val="24"/>
          <w:szCs w:val="24"/>
        </w:rPr>
        <w:t>216</w:t>
      </w:r>
      <w:r w:rsidRPr="00ED0530">
        <w:rPr>
          <w:rFonts w:ascii="Book Antiqua" w:hAnsi="Book Antiqua" w:cs="Times New Roman"/>
          <w:color w:val="000000" w:themeColor="text1"/>
          <w:sz w:val="24"/>
          <w:szCs w:val="24"/>
        </w:rPr>
        <w:t>: 209-217 [PMID: 18729069 DOI: 10.1002/path.2399]</w:t>
      </w:r>
    </w:p>
    <w:p w14:paraId="75BC551F" w14:textId="77777777" w:rsidR="008E121F" w:rsidRPr="0068483E" w:rsidRDefault="00ED0530" w:rsidP="00ED0530">
      <w:pPr>
        <w:pStyle w:val="EndNoteBibliography"/>
        <w:spacing w:after="0" w:line="360" w:lineRule="auto"/>
        <w:rPr>
          <w:rFonts w:ascii="Book Antiqua" w:hAnsi="Book Antiqua" w:cs="Times New Roman"/>
          <w:color w:val="FF0000"/>
          <w:sz w:val="24"/>
          <w:szCs w:val="24"/>
        </w:rPr>
      </w:pPr>
      <w:r w:rsidRPr="00ED0530">
        <w:rPr>
          <w:rFonts w:ascii="Book Antiqua" w:hAnsi="Book Antiqua" w:cs="Times New Roman"/>
          <w:color w:val="000000" w:themeColor="text1"/>
          <w:sz w:val="24"/>
          <w:szCs w:val="24"/>
        </w:rPr>
        <w:t xml:space="preserve">15 </w:t>
      </w:r>
      <w:r w:rsidRPr="00ED0530">
        <w:rPr>
          <w:rFonts w:ascii="Book Antiqua" w:hAnsi="Book Antiqua" w:cs="Times New Roman"/>
          <w:b/>
          <w:bCs/>
          <w:color w:val="000000" w:themeColor="text1"/>
          <w:sz w:val="24"/>
          <w:szCs w:val="24"/>
        </w:rPr>
        <w:t>de Jonge AV,</w:t>
      </w:r>
      <w:r w:rsidRPr="00ED0530">
        <w:rPr>
          <w:rFonts w:ascii="Book Antiqua" w:hAnsi="Book Antiqua" w:cs="Times New Roman"/>
          <w:color w:val="000000" w:themeColor="text1"/>
          <w:sz w:val="24"/>
          <w:szCs w:val="24"/>
        </w:rPr>
        <w:t xml:space="preserve"> Roosma TJ, Houtenbos I, Vasmel WL, van de Hem K, de Boer JP, Maanen T van, Werf GL-van der, Beeker A, Timmers GJ, Schaar CG , Soesan M, Poddighe PJ, Jong D de, Chamuleau MED. Diffuse large B-cell lymphoma with MYC gene rearrangements: Current perspective on treatment of diffuse large B-cell lymphoma with MYC gene rearrangements; case series and review of the literature. </w:t>
      </w:r>
      <w:r w:rsidRPr="006A72F1">
        <w:rPr>
          <w:rFonts w:ascii="Book Antiqua" w:hAnsi="Book Antiqua" w:cs="Times New Roman"/>
          <w:i/>
          <w:color w:val="000000" w:themeColor="text1"/>
          <w:sz w:val="24"/>
          <w:szCs w:val="24"/>
        </w:rPr>
        <w:t>Eur J Cancer</w:t>
      </w:r>
      <w:r w:rsidRPr="00ED0530">
        <w:rPr>
          <w:rFonts w:ascii="Book Antiqua" w:hAnsi="Book Antiqua" w:cs="Times New Roman"/>
          <w:color w:val="000000" w:themeColor="text1"/>
          <w:sz w:val="24"/>
          <w:szCs w:val="24"/>
        </w:rPr>
        <w:t xml:space="preserve"> 2016; </w:t>
      </w:r>
      <w:r w:rsidRPr="006A72F1">
        <w:rPr>
          <w:rFonts w:ascii="Book Antiqua" w:hAnsi="Book Antiqua" w:cs="Times New Roman"/>
          <w:b/>
          <w:color w:val="000000" w:themeColor="text1"/>
          <w:sz w:val="24"/>
          <w:szCs w:val="24"/>
        </w:rPr>
        <w:t>55</w:t>
      </w:r>
      <w:r w:rsidRPr="00ED0530">
        <w:rPr>
          <w:rFonts w:ascii="Book Antiqua" w:hAnsi="Book Antiqua" w:cs="Times New Roman"/>
          <w:color w:val="000000" w:themeColor="text1"/>
          <w:sz w:val="24"/>
          <w:szCs w:val="24"/>
        </w:rPr>
        <w:t>: 140-146 [DOI:</w:t>
      </w:r>
      <w:r w:rsidR="00497702">
        <w:rPr>
          <w:rFonts w:ascii="Book Antiqua" w:eastAsia="宋体" w:hAnsi="Book Antiqua" w:cs="Times New Roman" w:hint="eastAsia"/>
          <w:color w:val="000000" w:themeColor="text1"/>
          <w:sz w:val="24"/>
          <w:szCs w:val="24"/>
          <w:lang w:eastAsia="zh-CN"/>
        </w:rPr>
        <w:t xml:space="preserve"> </w:t>
      </w:r>
      <w:r w:rsidRPr="00ED0530">
        <w:rPr>
          <w:rFonts w:ascii="Book Antiqua" w:hAnsi="Book Antiqua" w:cs="Times New Roman"/>
          <w:color w:val="000000" w:themeColor="text1"/>
          <w:sz w:val="24"/>
          <w:szCs w:val="24"/>
        </w:rPr>
        <w:t>10.1016/j.ejca.2015.12.001]</w:t>
      </w:r>
    </w:p>
    <w:bookmarkEnd w:id="3"/>
    <w:p w14:paraId="551A76CE" w14:textId="77777777" w:rsidR="00853496" w:rsidRPr="0068483E" w:rsidRDefault="008E121F" w:rsidP="0068483E">
      <w:pPr>
        <w:widowControl/>
        <w:wordWrap/>
        <w:autoSpaceDE/>
        <w:autoSpaceDN/>
        <w:spacing w:after="0" w:line="360" w:lineRule="auto"/>
        <w:rPr>
          <w:rFonts w:ascii="Book Antiqua" w:eastAsia="宋体" w:hAnsi="Book Antiqua" w:cs="Times New Roman"/>
          <w:sz w:val="24"/>
          <w:szCs w:val="24"/>
          <w:lang w:eastAsia="zh-CN"/>
        </w:rPr>
      </w:pPr>
      <w:r w:rsidRPr="0068483E">
        <w:rPr>
          <w:rFonts w:ascii="Book Antiqua" w:hAnsi="Book Antiqua" w:cs="Times New Roman"/>
          <w:sz w:val="24"/>
          <w:szCs w:val="24"/>
        </w:rPr>
        <w:br w:type="page"/>
      </w:r>
    </w:p>
    <w:p w14:paraId="734C9014"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b/>
          <w:color w:val="000000"/>
          <w:kern w:val="0"/>
          <w:sz w:val="24"/>
          <w:szCs w:val="24"/>
          <w:lang w:eastAsia="en-US"/>
        </w:rPr>
        <w:lastRenderedPageBreak/>
        <w:t>Footnotes</w:t>
      </w:r>
    </w:p>
    <w:p w14:paraId="5B4047E6" w14:textId="77777777" w:rsidR="00431D4F" w:rsidRPr="0068483E" w:rsidRDefault="00431D4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b/>
          <w:sz w:val="24"/>
          <w:szCs w:val="24"/>
        </w:rPr>
        <w:t>Informed consent</w:t>
      </w:r>
      <w:r w:rsidRPr="0068483E">
        <w:rPr>
          <w:rFonts w:ascii="Book Antiqua" w:hAnsi="Book Antiqua" w:cs="Times New Roman"/>
          <w:sz w:val="24"/>
          <w:szCs w:val="24"/>
        </w:rPr>
        <w:t>: Informed written consent was obtained from the patient for publication of this case report and accompanying images.</w:t>
      </w:r>
    </w:p>
    <w:p w14:paraId="4C132D7A" w14:textId="77777777" w:rsidR="00431D4F" w:rsidRPr="0068483E" w:rsidRDefault="00431D4F" w:rsidP="0068483E">
      <w:pPr>
        <w:widowControl/>
        <w:wordWrap/>
        <w:autoSpaceDE/>
        <w:autoSpaceDN/>
        <w:spacing w:after="0" w:line="360" w:lineRule="auto"/>
        <w:rPr>
          <w:rFonts w:ascii="Book Antiqua" w:hAnsi="Book Antiqua" w:cs="Times New Roman"/>
          <w:sz w:val="24"/>
          <w:szCs w:val="24"/>
        </w:rPr>
      </w:pPr>
    </w:p>
    <w:p w14:paraId="16C482E1" w14:textId="77777777" w:rsidR="00431D4F" w:rsidRPr="0068483E" w:rsidRDefault="00431D4F" w:rsidP="0068483E">
      <w:pPr>
        <w:widowControl/>
        <w:wordWrap/>
        <w:autoSpaceDE/>
        <w:autoSpaceDN/>
        <w:spacing w:after="0" w:line="360" w:lineRule="auto"/>
        <w:rPr>
          <w:rFonts w:ascii="Book Antiqua" w:hAnsi="Book Antiqua" w:cs="Times New Roman"/>
          <w:sz w:val="24"/>
          <w:szCs w:val="24"/>
        </w:rPr>
      </w:pPr>
      <w:r w:rsidRPr="0068483E">
        <w:rPr>
          <w:rStyle w:val="a6"/>
          <w:rFonts w:ascii="Book Antiqua" w:hAnsi="Book Antiqua" w:cs="Times New Roman"/>
          <w:sz w:val="24"/>
          <w:szCs w:val="24"/>
          <w:lang w:val="en"/>
        </w:rPr>
        <w:t>Conflict-of-interest:</w:t>
      </w:r>
      <w:r w:rsidRPr="0068483E">
        <w:rPr>
          <w:rFonts w:ascii="Book Antiqua" w:hAnsi="Book Antiqua" w:cs="Times New Roman"/>
          <w:sz w:val="24"/>
          <w:szCs w:val="24"/>
        </w:rPr>
        <w:t xml:space="preserve"> The authors declare that they have no conflict of interest.</w:t>
      </w:r>
    </w:p>
    <w:p w14:paraId="0BDDB840" w14:textId="77777777" w:rsidR="00431D4F" w:rsidRPr="0068483E" w:rsidRDefault="00431D4F" w:rsidP="0068483E">
      <w:pPr>
        <w:widowControl/>
        <w:wordWrap/>
        <w:autoSpaceDE/>
        <w:autoSpaceDN/>
        <w:spacing w:after="0" w:line="360" w:lineRule="auto"/>
        <w:rPr>
          <w:rFonts w:ascii="Book Antiqua" w:hAnsi="Book Antiqua" w:cs="Times New Roman"/>
          <w:sz w:val="24"/>
          <w:szCs w:val="24"/>
        </w:rPr>
      </w:pPr>
    </w:p>
    <w:p w14:paraId="53F21FCD" w14:textId="77777777" w:rsidR="00431D4F" w:rsidRPr="0068483E" w:rsidRDefault="00431D4F" w:rsidP="0068483E">
      <w:pPr>
        <w:widowControl/>
        <w:wordWrap/>
        <w:autoSpaceDE/>
        <w:autoSpaceDN/>
        <w:spacing w:after="0" w:line="360" w:lineRule="auto"/>
        <w:rPr>
          <w:rFonts w:ascii="Book Antiqua" w:eastAsia="宋体" w:hAnsi="Book Antiqua" w:cs="Times New Roman"/>
          <w:sz w:val="24"/>
          <w:szCs w:val="24"/>
          <w:lang w:eastAsia="zh-CN"/>
        </w:rPr>
      </w:pPr>
      <w:r w:rsidRPr="0068483E">
        <w:rPr>
          <w:rFonts w:ascii="Book Antiqua" w:hAnsi="Book Antiqua" w:cs="Times New Roman"/>
          <w:b/>
          <w:sz w:val="24"/>
          <w:szCs w:val="24"/>
        </w:rPr>
        <w:t>CARE Checklist (2016) statement:</w:t>
      </w:r>
      <w:r w:rsidRPr="0068483E">
        <w:rPr>
          <w:rFonts w:ascii="Book Antiqua" w:hAnsi="Book Antiqua" w:cs="Times New Roman"/>
          <w:sz w:val="24"/>
          <w:szCs w:val="24"/>
        </w:rPr>
        <w:t xml:space="preserve"> The authors have read the CARE Checklist (2016), and the manuscript was prepared and revised according to the CARE Checklist (2016).</w:t>
      </w:r>
    </w:p>
    <w:p w14:paraId="0ABAF04A" w14:textId="77777777" w:rsidR="00431D4F" w:rsidRPr="0068483E" w:rsidRDefault="00431D4F" w:rsidP="0068483E">
      <w:pPr>
        <w:widowControl/>
        <w:wordWrap/>
        <w:autoSpaceDE/>
        <w:autoSpaceDN/>
        <w:spacing w:after="0" w:line="360" w:lineRule="auto"/>
        <w:rPr>
          <w:rFonts w:ascii="Book Antiqua" w:eastAsia="宋体" w:hAnsi="Book Antiqua" w:cs="Times New Roman"/>
          <w:sz w:val="24"/>
          <w:szCs w:val="24"/>
          <w:lang w:eastAsia="zh-CN"/>
        </w:rPr>
      </w:pPr>
    </w:p>
    <w:p w14:paraId="40A1012D"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b/>
          <w:bCs/>
          <w:color w:val="000000"/>
          <w:kern w:val="0"/>
          <w:sz w:val="24"/>
          <w:szCs w:val="24"/>
          <w:lang w:eastAsia="en-US"/>
        </w:rPr>
        <w:t xml:space="preserve">Open-Access: </w:t>
      </w:r>
      <w:r w:rsidRPr="0068483E">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68483E">
        <w:rPr>
          <w:rFonts w:ascii="Book Antiqua" w:eastAsia="Book Antiqua" w:hAnsi="Book Antiqua" w:cs="Book Antiqua"/>
          <w:color w:val="000000"/>
          <w:kern w:val="0"/>
          <w:sz w:val="24"/>
          <w:szCs w:val="24"/>
          <w:lang w:eastAsia="en-US"/>
        </w:rPr>
        <w:t>NonCommercial</w:t>
      </w:r>
      <w:proofErr w:type="spellEnd"/>
      <w:r w:rsidRPr="0068483E">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B70152"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p>
    <w:p w14:paraId="36BAAF29"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b/>
          <w:color w:val="000000"/>
          <w:kern w:val="0"/>
          <w:sz w:val="24"/>
          <w:szCs w:val="24"/>
          <w:lang w:eastAsia="en-US"/>
        </w:rPr>
        <w:t xml:space="preserve">Manuscript source: </w:t>
      </w:r>
      <w:r w:rsidRPr="0068483E">
        <w:rPr>
          <w:rFonts w:ascii="Book Antiqua" w:eastAsia="Book Antiqua" w:hAnsi="Book Antiqua" w:cs="Book Antiqua"/>
          <w:color w:val="000000"/>
          <w:kern w:val="0"/>
          <w:sz w:val="24"/>
          <w:szCs w:val="24"/>
          <w:lang w:eastAsia="en-US"/>
        </w:rPr>
        <w:t xml:space="preserve">Unsolicited </w:t>
      </w:r>
      <w:r w:rsidR="006A72F1">
        <w:rPr>
          <w:rFonts w:ascii="Book Antiqua" w:eastAsia="宋体" w:hAnsi="Book Antiqua" w:cs="Book Antiqua" w:hint="eastAsia"/>
          <w:color w:val="000000"/>
          <w:kern w:val="0"/>
          <w:sz w:val="24"/>
          <w:szCs w:val="24"/>
          <w:lang w:eastAsia="zh-CN"/>
        </w:rPr>
        <w:t>m</w:t>
      </w:r>
      <w:r w:rsidRPr="0068483E">
        <w:rPr>
          <w:rFonts w:ascii="Book Antiqua" w:eastAsia="Book Antiqua" w:hAnsi="Book Antiqua" w:cs="Book Antiqua"/>
          <w:color w:val="000000"/>
          <w:kern w:val="0"/>
          <w:sz w:val="24"/>
          <w:szCs w:val="24"/>
          <w:lang w:eastAsia="en-US"/>
        </w:rPr>
        <w:t>anuscript</w:t>
      </w:r>
    </w:p>
    <w:p w14:paraId="32DE81DA"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p>
    <w:p w14:paraId="1D284663"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b/>
          <w:color w:val="000000"/>
          <w:kern w:val="0"/>
          <w:sz w:val="24"/>
          <w:szCs w:val="24"/>
          <w:lang w:eastAsia="en-US"/>
        </w:rPr>
        <w:t xml:space="preserve">Peer-review started: </w:t>
      </w:r>
      <w:r w:rsidRPr="0068483E">
        <w:rPr>
          <w:rFonts w:ascii="Book Antiqua" w:eastAsia="Book Antiqua" w:hAnsi="Book Antiqua" w:cs="Book Antiqua"/>
          <w:color w:val="000000"/>
          <w:kern w:val="0"/>
          <w:sz w:val="24"/>
          <w:szCs w:val="24"/>
          <w:lang w:eastAsia="en-US"/>
        </w:rPr>
        <w:t>May 25, 2021</w:t>
      </w:r>
    </w:p>
    <w:p w14:paraId="2D2114AA"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b/>
          <w:color w:val="000000"/>
          <w:kern w:val="0"/>
          <w:sz w:val="24"/>
          <w:szCs w:val="24"/>
          <w:lang w:eastAsia="en-US"/>
        </w:rPr>
        <w:t xml:space="preserve">First decision: </w:t>
      </w:r>
      <w:r w:rsidRPr="0068483E">
        <w:rPr>
          <w:rFonts w:ascii="Book Antiqua" w:eastAsia="Book Antiqua" w:hAnsi="Book Antiqua" w:cs="Book Antiqua"/>
          <w:color w:val="000000"/>
          <w:kern w:val="0"/>
          <w:sz w:val="24"/>
          <w:szCs w:val="24"/>
          <w:lang w:eastAsia="en-US"/>
        </w:rPr>
        <w:t>June 15, 2021</w:t>
      </w:r>
    </w:p>
    <w:p w14:paraId="69228949"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b/>
          <w:color w:val="000000"/>
          <w:kern w:val="0"/>
          <w:sz w:val="24"/>
          <w:szCs w:val="24"/>
          <w:lang w:eastAsia="en-US"/>
        </w:rPr>
        <w:t xml:space="preserve">Article in press: </w:t>
      </w:r>
    </w:p>
    <w:p w14:paraId="6CF992F4"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p>
    <w:p w14:paraId="3D8787E3"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b/>
          <w:color w:val="000000"/>
          <w:kern w:val="0"/>
          <w:sz w:val="24"/>
          <w:szCs w:val="24"/>
          <w:lang w:eastAsia="en-US"/>
        </w:rPr>
        <w:t xml:space="preserve">Specialty type: </w:t>
      </w:r>
      <w:r w:rsidR="006A72F1" w:rsidRPr="006A72F1">
        <w:rPr>
          <w:rFonts w:ascii="Book Antiqua" w:eastAsia="Book Antiqua" w:hAnsi="Book Antiqua" w:cs="Book Antiqua"/>
          <w:color w:val="000000"/>
          <w:kern w:val="0"/>
          <w:sz w:val="24"/>
          <w:szCs w:val="24"/>
          <w:lang w:eastAsia="en-US"/>
        </w:rPr>
        <w:t>Medicine, research and experimental</w:t>
      </w:r>
    </w:p>
    <w:p w14:paraId="1374E303"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b/>
          <w:color w:val="000000"/>
          <w:kern w:val="0"/>
          <w:sz w:val="24"/>
          <w:szCs w:val="24"/>
          <w:lang w:eastAsia="en-US"/>
        </w:rPr>
        <w:t xml:space="preserve">Country/Territory of origin: </w:t>
      </w:r>
      <w:r w:rsidRPr="0068483E">
        <w:rPr>
          <w:rFonts w:ascii="Book Antiqua" w:eastAsia="Book Antiqua" w:hAnsi="Book Antiqua" w:cs="Book Antiqua"/>
          <w:color w:val="000000"/>
          <w:kern w:val="0"/>
          <w:sz w:val="24"/>
          <w:szCs w:val="24"/>
          <w:lang w:eastAsia="en-US"/>
        </w:rPr>
        <w:t>South Korea</w:t>
      </w:r>
    </w:p>
    <w:p w14:paraId="0635B1E0"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b/>
          <w:color w:val="000000"/>
          <w:kern w:val="0"/>
          <w:sz w:val="24"/>
          <w:szCs w:val="24"/>
          <w:lang w:eastAsia="en-US"/>
        </w:rPr>
        <w:t>Peer-review report’s scientific quality classification</w:t>
      </w:r>
    </w:p>
    <w:p w14:paraId="54F5924D"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color w:val="000000"/>
          <w:kern w:val="0"/>
          <w:sz w:val="24"/>
          <w:szCs w:val="24"/>
          <w:lang w:eastAsia="en-US"/>
        </w:rPr>
        <w:t>Grade A (Excellent): 0</w:t>
      </w:r>
    </w:p>
    <w:p w14:paraId="6BFA6917"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color w:val="000000"/>
          <w:kern w:val="0"/>
          <w:sz w:val="24"/>
          <w:szCs w:val="24"/>
          <w:lang w:eastAsia="en-US"/>
        </w:rPr>
        <w:t>Grade B (Very good): B, B</w:t>
      </w:r>
    </w:p>
    <w:p w14:paraId="009E7E63"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color w:val="000000"/>
          <w:kern w:val="0"/>
          <w:sz w:val="24"/>
          <w:szCs w:val="24"/>
          <w:lang w:eastAsia="en-US"/>
        </w:rPr>
        <w:t>Grade C (Good): 0</w:t>
      </w:r>
    </w:p>
    <w:p w14:paraId="5B634626"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color w:val="000000"/>
          <w:kern w:val="0"/>
          <w:sz w:val="24"/>
          <w:szCs w:val="24"/>
          <w:lang w:eastAsia="en-US"/>
        </w:rPr>
        <w:lastRenderedPageBreak/>
        <w:t>Grade D (Fair): 0</w:t>
      </w:r>
    </w:p>
    <w:p w14:paraId="0A8703C4"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r w:rsidRPr="0068483E">
        <w:rPr>
          <w:rFonts w:ascii="Book Antiqua" w:eastAsia="Book Antiqua" w:hAnsi="Book Antiqua" w:cs="Book Antiqua"/>
          <w:color w:val="000000"/>
          <w:kern w:val="0"/>
          <w:sz w:val="24"/>
          <w:szCs w:val="24"/>
          <w:lang w:eastAsia="en-US"/>
        </w:rPr>
        <w:t>Grade E (Poor): 0</w:t>
      </w:r>
    </w:p>
    <w:p w14:paraId="78A81A9D"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pPr>
    </w:p>
    <w:p w14:paraId="641203E0" w14:textId="77777777" w:rsidR="0068483E" w:rsidRPr="0068483E" w:rsidRDefault="0068483E" w:rsidP="0068483E">
      <w:pPr>
        <w:widowControl/>
        <w:wordWrap/>
        <w:autoSpaceDE/>
        <w:autoSpaceDN/>
        <w:spacing w:after="0" w:line="360" w:lineRule="auto"/>
        <w:rPr>
          <w:rFonts w:ascii="Times New Roman" w:eastAsia="宋体" w:hAnsi="Times New Roman" w:cs="Times New Roman"/>
          <w:kern w:val="0"/>
          <w:sz w:val="24"/>
          <w:szCs w:val="24"/>
          <w:lang w:eastAsia="en-US"/>
        </w:rPr>
        <w:sectPr w:rsidR="0068483E" w:rsidRPr="0068483E">
          <w:footerReference w:type="default" r:id="rId8"/>
          <w:pgSz w:w="12240" w:h="15840"/>
          <w:pgMar w:top="1440" w:right="1440" w:bottom="1440" w:left="1440" w:header="720" w:footer="720" w:gutter="0"/>
          <w:cols w:space="720"/>
          <w:docGrid w:linePitch="360"/>
        </w:sectPr>
      </w:pPr>
      <w:r w:rsidRPr="0068483E">
        <w:rPr>
          <w:rFonts w:ascii="Book Antiqua" w:eastAsia="Book Antiqua" w:hAnsi="Book Antiqua" w:cs="Book Antiqua"/>
          <w:b/>
          <w:color w:val="000000"/>
          <w:kern w:val="0"/>
          <w:sz w:val="24"/>
          <w:szCs w:val="24"/>
          <w:lang w:eastAsia="en-US"/>
        </w:rPr>
        <w:t xml:space="preserve">P-Reviewer: </w:t>
      </w:r>
      <w:r w:rsidRPr="0068483E">
        <w:rPr>
          <w:rFonts w:ascii="Book Antiqua" w:eastAsia="Book Antiqua" w:hAnsi="Book Antiqua" w:cs="Book Antiqua"/>
          <w:color w:val="000000"/>
          <w:kern w:val="0"/>
          <w:sz w:val="24"/>
          <w:szCs w:val="24"/>
          <w:lang w:eastAsia="en-US"/>
        </w:rPr>
        <w:t>Mu PY, Yi XL</w:t>
      </w:r>
      <w:r w:rsidRPr="0068483E">
        <w:rPr>
          <w:rFonts w:ascii="Book Antiqua" w:eastAsia="Book Antiqua" w:hAnsi="Book Antiqua" w:cs="Book Antiqua"/>
          <w:b/>
          <w:color w:val="000000"/>
          <w:kern w:val="0"/>
          <w:sz w:val="24"/>
          <w:szCs w:val="24"/>
          <w:lang w:eastAsia="en-US"/>
        </w:rPr>
        <w:t xml:space="preserve"> S-Editor: </w:t>
      </w:r>
      <w:r w:rsidR="006A72F1">
        <w:rPr>
          <w:rFonts w:ascii="Book Antiqua" w:eastAsia="宋体" w:hAnsi="Book Antiqua" w:cs="Book Antiqua" w:hint="eastAsia"/>
          <w:color w:val="000000"/>
          <w:kern w:val="0"/>
          <w:sz w:val="24"/>
          <w:szCs w:val="24"/>
          <w:lang w:eastAsia="zh-CN"/>
        </w:rPr>
        <w:t>Wang LL</w:t>
      </w:r>
      <w:r w:rsidRPr="0068483E">
        <w:rPr>
          <w:rFonts w:ascii="Book Antiqua" w:eastAsia="Book Antiqua" w:hAnsi="Book Antiqua" w:cs="Book Antiqua"/>
          <w:b/>
          <w:color w:val="000000"/>
          <w:kern w:val="0"/>
          <w:sz w:val="24"/>
          <w:szCs w:val="24"/>
          <w:lang w:eastAsia="en-US"/>
        </w:rPr>
        <w:t xml:space="preserve"> L-Editor:  P-Editor: </w:t>
      </w:r>
    </w:p>
    <w:p w14:paraId="222B988B" w14:textId="77777777" w:rsidR="008F282F" w:rsidRPr="0068483E" w:rsidRDefault="008F282F" w:rsidP="0068483E">
      <w:pPr>
        <w:widowControl/>
        <w:wordWrap/>
        <w:autoSpaceDE/>
        <w:autoSpaceDN/>
        <w:spacing w:after="0" w:line="360" w:lineRule="auto"/>
        <w:rPr>
          <w:rFonts w:ascii="Book Antiqua" w:hAnsi="Book Antiqua" w:cs="Times New Roman"/>
          <w:b/>
          <w:sz w:val="24"/>
          <w:szCs w:val="24"/>
        </w:rPr>
      </w:pPr>
      <w:r w:rsidRPr="0068483E">
        <w:rPr>
          <w:rFonts w:ascii="Book Antiqua" w:hAnsi="Book Antiqua" w:cs="Times New Roman"/>
          <w:b/>
          <w:sz w:val="24"/>
          <w:szCs w:val="24"/>
        </w:rPr>
        <w:lastRenderedPageBreak/>
        <w:t xml:space="preserve">Figure </w:t>
      </w:r>
      <w:r w:rsidR="006A72F1">
        <w:rPr>
          <w:rFonts w:ascii="Book Antiqua" w:eastAsia="宋体" w:hAnsi="Book Antiqua" w:cs="Times New Roman" w:hint="eastAsia"/>
          <w:b/>
          <w:sz w:val="24"/>
          <w:szCs w:val="24"/>
          <w:lang w:eastAsia="zh-CN"/>
        </w:rPr>
        <w:t>L</w:t>
      </w:r>
      <w:r w:rsidRPr="0068483E">
        <w:rPr>
          <w:rFonts w:ascii="Book Antiqua" w:hAnsi="Book Antiqua" w:cs="Times New Roman"/>
          <w:b/>
          <w:sz w:val="24"/>
          <w:szCs w:val="24"/>
        </w:rPr>
        <w:t>egends</w:t>
      </w:r>
    </w:p>
    <w:p w14:paraId="7D87E31C" w14:textId="59175EE1" w:rsidR="00E7198F" w:rsidRPr="0068483E" w:rsidRDefault="001D578B" w:rsidP="0068483E">
      <w:pPr>
        <w:widowControl/>
        <w:wordWrap/>
        <w:autoSpaceDE/>
        <w:autoSpaceDN/>
        <w:spacing w:after="0" w:line="360" w:lineRule="auto"/>
        <w:rPr>
          <w:rFonts w:ascii="Book Antiqua" w:hAnsi="Book Antiqua" w:cs="Times New Roman"/>
          <w:b/>
          <w:sz w:val="24"/>
          <w:szCs w:val="24"/>
        </w:rPr>
      </w:pPr>
      <w:r>
        <w:rPr>
          <w:rFonts w:ascii="Book Antiqua" w:hAnsi="Book Antiqua" w:cs="Times New Roman"/>
          <w:b/>
          <w:noProof/>
          <w:sz w:val="24"/>
          <w:szCs w:val="24"/>
        </w:rPr>
        <w:drawing>
          <wp:inline distT="0" distB="0" distL="0" distR="0" wp14:anchorId="002357E9" wp14:editId="6156C6D9">
            <wp:extent cx="5723890" cy="17754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1775460"/>
                    </a:xfrm>
                    <a:prstGeom prst="rect">
                      <a:avLst/>
                    </a:prstGeom>
                    <a:noFill/>
                    <a:ln>
                      <a:noFill/>
                    </a:ln>
                  </pic:spPr>
                </pic:pic>
              </a:graphicData>
            </a:graphic>
          </wp:inline>
        </w:drawing>
      </w:r>
    </w:p>
    <w:p w14:paraId="6120A879" w14:textId="7AE3AD44" w:rsidR="006A72F1" w:rsidRDefault="004B7451" w:rsidP="0068483E">
      <w:pPr>
        <w:widowControl/>
        <w:wordWrap/>
        <w:autoSpaceDE/>
        <w:autoSpaceDN/>
        <w:spacing w:after="0" w:line="360" w:lineRule="auto"/>
        <w:rPr>
          <w:rFonts w:ascii="Book Antiqua" w:hAnsi="Book Antiqua" w:cs="Times New Roman"/>
          <w:sz w:val="24"/>
          <w:szCs w:val="24"/>
        </w:rPr>
      </w:pPr>
      <w:r w:rsidRPr="006A72F1">
        <w:rPr>
          <w:rFonts w:ascii="Book Antiqua" w:hAnsi="Book Antiqua" w:cs="Times New Roman"/>
          <w:b/>
          <w:sz w:val="24"/>
          <w:szCs w:val="24"/>
        </w:rPr>
        <w:t>Figure 1 Contrast-enhanced computed tomography scan.</w:t>
      </w:r>
      <w:r w:rsidRPr="0068483E">
        <w:rPr>
          <w:rFonts w:ascii="Book Antiqua" w:hAnsi="Book Antiqua" w:cs="Times New Roman"/>
          <w:sz w:val="24"/>
          <w:szCs w:val="24"/>
        </w:rPr>
        <w:t xml:space="preserve"> Diffuse soft tissue infiltration is evident in abdominal wall muscles, skin and subcutaneous tissue of lower abdomen and scrotum (white arrows). </w:t>
      </w:r>
    </w:p>
    <w:p w14:paraId="3CEC1B2D" w14:textId="77777777" w:rsidR="006A72F1" w:rsidRDefault="006A72F1">
      <w:pPr>
        <w:widowControl/>
        <w:wordWrap/>
        <w:autoSpaceDE/>
        <w:autoSpaceDN/>
        <w:spacing w:after="160" w:line="259" w:lineRule="auto"/>
        <w:rPr>
          <w:rFonts w:ascii="Book Antiqua" w:hAnsi="Book Antiqua" w:cs="Times New Roman"/>
          <w:sz w:val="24"/>
          <w:szCs w:val="24"/>
        </w:rPr>
      </w:pPr>
      <w:r>
        <w:rPr>
          <w:rFonts w:ascii="Book Antiqua" w:hAnsi="Book Antiqua" w:cs="Times New Roman"/>
          <w:sz w:val="24"/>
          <w:szCs w:val="24"/>
        </w:rPr>
        <w:br w:type="page"/>
      </w:r>
    </w:p>
    <w:p w14:paraId="48DB526E" w14:textId="77777777" w:rsidR="00E7198F" w:rsidRPr="0068483E" w:rsidRDefault="00E7198F" w:rsidP="0068483E">
      <w:pPr>
        <w:widowControl/>
        <w:wordWrap/>
        <w:autoSpaceDE/>
        <w:autoSpaceDN/>
        <w:spacing w:after="0" w:line="360" w:lineRule="auto"/>
        <w:rPr>
          <w:rFonts w:ascii="Book Antiqua" w:hAnsi="Book Antiqua" w:cs="Times New Roman"/>
          <w:sz w:val="24"/>
          <w:szCs w:val="24"/>
        </w:rPr>
      </w:pPr>
      <w:r w:rsidRPr="0068483E">
        <w:rPr>
          <w:rFonts w:ascii="Book Antiqua" w:hAnsi="Book Antiqua" w:cs="Times New Roman"/>
          <w:noProof/>
          <w:sz w:val="24"/>
          <w:szCs w:val="24"/>
          <w:lang w:eastAsia="zh-CN"/>
        </w:rPr>
        <w:lastRenderedPageBreak/>
        <w:drawing>
          <wp:inline distT="0" distB="0" distL="0" distR="0" wp14:anchorId="33EED3AD" wp14:editId="6C3B575B">
            <wp:extent cx="5731510" cy="2630805"/>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30805"/>
                    </a:xfrm>
                    <a:prstGeom prst="rect">
                      <a:avLst/>
                    </a:prstGeom>
                  </pic:spPr>
                </pic:pic>
              </a:graphicData>
            </a:graphic>
          </wp:inline>
        </w:drawing>
      </w:r>
    </w:p>
    <w:p w14:paraId="20F631EF" w14:textId="0CEF6B84" w:rsidR="002431D6" w:rsidRPr="0068483E" w:rsidRDefault="004B7451" w:rsidP="0068483E">
      <w:pPr>
        <w:widowControl/>
        <w:wordWrap/>
        <w:autoSpaceDE/>
        <w:autoSpaceDN/>
        <w:spacing w:after="0" w:line="360" w:lineRule="auto"/>
        <w:rPr>
          <w:rFonts w:ascii="Book Antiqua" w:hAnsi="Book Antiqua" w:cs="Times New Roman"/>
          <w:sz w:val="24"/>
          <w:szCs w:val="24"/>
          <w:vertAlign w:val="superscript"/>
        </w:rPr>
      </w:pPr>
      <w:r w:rsidRPr="001D4660">
        <w:rPr>
          <w:rFonts w:ascii="Book Antiqua" w:hAnsi="Book Antiqua" w:cs="Times New Roman"/>
          <w:b/>
          <w:sz w:val="24"/>
          <w:szCs w:val="24"/>
        </w:rPr>
        <w:t xml:space="preserve">Figure 2 </w:t>
      </w:r>
      <w:r w:rsidRPr="001D4660">
        <w:rPr>
          <w:rFonts w:ascii="Book Antiqua" w:hAnsi="Book Antiqua" w:cs="Times New Roman"/>
          <w:b/>
          <w:sz w:val="24"/>
          <w:szCs w:val="24"/>
          <w:vertAlign w:val="superscript"/>
        </w:rPr>
        <w:t>18</w:t>
      </w:r>
      <w:r w:rsidRPr="001D4660">
        <w:rPr>
          <w:rFonts w:ascii="Book Antiqua" w:hAnsi="Book Antiqua" w:cs="Times New Roman"/>
          <w:b/>
          <w:sz w:val="24"/>
          <w:szCs w:val="24"/>
        </w:rPr>
        <w:t>Flouro-2-deoxy-D-glucose positron emission tomography-computed tomography.</w:t>
      </w:r>
      <w:r w:rsidRPr="0068483E">
        <w:rPr>
          <w:rFonts w:ascii="Book Antiqua" w:hAnsi="Book Antiqua" w:cs="Times New Roman"/>
          <w:sz w:val="24"/>
          <w:szCs w:val="24"/>
        </w:rPr>
        <w:t xml:space="preserve"> A</w:t>
      </w:r>
      <w:r w:rsidR="007E6A6E">
        <w:rPr>
          <w:rFonts w:ascii="Book Antiqua" w:hAnsi="Book Antiqua" w:cs="Times New Roman"/>
          <w:sz w:val="24"/>
          <w:szCs w:val="24"/>
        </w:rPr>
        <w:t>-</w:t>
      </w:r>
      <w:r w:rsidRPr="0068483E">
        <w:rPr>
          <w:rFonts w:ascii="Book Antiqua" w:hAnsi="Book Antiqua" w:cs="Times New Roman"/>
          <w:sz w:val="24"/>
          <w:szCs w:val="24"/>
        </w:rPr>
        <w:t>C: Axial images demonstrate fluoro-2-deoxy-D-glucose uptake in cardia and upper body of stomach; D</w:t>
      </w:r>
      <w:r w:rsidR="007E6A6E">
        <w:rPr>
          <w:rFonts w:ascii="Book Antiqua" w:hAnsi="Book Antiqua" w:cs="Times New Roman"/>
          <w:sz w:val="24"/>
          <w:szCs w:val="24"/>
        </w:rPr>
        <w:t>-</w:t>
      </w:r>
      <w:r w:rsidRPr="0068483E">
        <w:rPr>
          <w:rFonts w:ascii="Book Antiqua" w:hAnsi="Book Antiqua" w:cs="Times New Roman"/>
          <w:sz w:val="24"/>
          <w:szCs w:val="24"/>
        </w:rPr>
        <w:t>F: Involvement of rectus abdominis, external/internal oblique muscles, transverse abdominis, iliacus muscle; G</w:t>
      </w:r>
      <w:r w:rsidR="007E6A6E">
        <w:rPr>
          <w:rFonts w:ascii="Book Antiqua" w:hAnsi="Book Antiqua" w:cs="Times New Roman"/>
          <w:sz w:val="24"/>
          <w:szCs w:val="24"/>
        </w:rPr>
        <w:t>-</w:t>
      </w:r>
      <w:r w:rsidRPr="0068483E">
        <w:rPr>
          <w:rFonts w:ascii="Book Antiqua" w:hAnsi="Book Antiqua" w:cs="Times New Roman"/>
          <w:sz w:val="24"/>
          <w:szCs w:val="24"/>
        </w:rPr>
        <w:t>I</w:t>
      </w:r>
      <w:r w:rsidR="001D4660">
        <w:rPr>
          <w:rFonts w:ascii="Book Antiqua" w:eastAsia="宋体" w:hAnsi="Book Antiqua" w:cs="Times New Roman" w:hint="eastAsia"/>
          <w:sz w:val="24"/>
          <w:szCs w:val="24"/>
          <w:lang w:eastAsia="zh-CN"/>
        </w:rPr>
        <w:t>:</w:t>
      </w:r>
      <w:r w:rsidRPr="0068483E">
        <w:rPr>
          <w:rFonts w:ascii="Book Antiqua" w:hAnsi="Book Antiqua" w:cs="Times New Roman"/>
          <w:sz w:val="24"/>
          <w:szCs w:val="24"/>
        </w:rPr>
        <w:t xml:space="preserve"> Involvement of perineum, anus, penis, scrotum and testis; J and K: Maximum intensity projection</w:t>
      </w:r>
      <w:r w:rsidR="001D4660">
        <w:rPr>
          <w:rFonts w:ascii="Book Antiqua" w:eastAsia="宋体" w:hAnsi="Book Antiqua" w:cs="Times New Roman" w:hint="eastAsia"/>
          <w:sz w:val="24"/>
          <w:szCs w:val="24"/>
          <w:lang w:eastAsia="zh-CN"/>
        </w:rPr>
        <w:t xml:space="preserve"> </w:t>
      </w:r>
      <w:r w:rsidRPr="0068483E">
        <w:rPr>
          <w:rFonts w:ascii="Book Antiqua" w:hAnsi="Book Antiqua" w:cs="Times New Roman"/>
          <w:sz w:val="24"/>
          <w:szCs w:val="24"/>
        </w:rPr>
        <w:t>images clearly demonstrate extensive soft tissue involvement.</w:t>
      </w:r>
    </w:p>
    <w:sectPr w:rsidR="002431D6" w:rsidRPr="0068483E" w:rsidSect="00A53166">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7B38" w14:textId="77777777" w:rsidR="000B34DB" w:rsidRDefault="000B34DB">
      <w:pPr>
        <w:spacing w:after="0" w:line="240" w:lineRule="auto"/>
      </w:pPr>
      <w:r>
        <w:separator/>
      </w:r>
    </w:p>
  </w:endnote>
  <w:endnote w:type="continuationSeparator" w:id="0">
    <w:p w14:paraId="39D116F8" w14:textId="77777777" w:rsidR="000B34DB" w:rsidRDefault="000B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1DAF" w14:textId="77777777" w:rsidR="00AF3BF0" w:rsidRPr="00AF3BF0" w:rsidRDefault="00AF3BF0" w:rsidP="00AF3BF0">
    <w:pPr>
      <w:pStyle w:val="a3"/>
      <w:jc w:val="right"/>
      <w:rPr>
        <w:rFonts w:ascii="Book Antiqua" w:hAnsi="Book Antiqua"/>
        <w:sz w:val="24"/>
        <w:szCs w:val="24"/>
      </w:rPr>
    </w:pPr>
    <w:r w:rsidRPr="00AF3BF0">
      <w:rPr>
        <w:rFonts w:ascii="Book Antiqua" w:hAnsi="Book Antiqua"/>
        <w:sz w:val="24"/>
        <w:szCs w:val="24"/>
      </w:rPr>
      <w:fldChar w:fldCharType="begin"/>
    </w:r>
    <w:r w:rsidRPr="00AF3BF0">
      <w:rPr>
        <w:rFonts w:ascii="Book Antiqua" w:hAnsi="Book Antiqua"/>
        <w:sz w:val="24"/>
        <w:szCs w:val="24"/>
      </w:rPr>
      <w:instrText xml:space="preserve"> PAGE  \* Arabic  \* MERGEFORMAT </w:instrText>
    </w:r>
    <w:r w:rsidRPr="00AF3BF0">
      <w:rPr>
        <w:rFonts w:ascii="Book Antiqua" w:hAnsi="Book Antiqua"/>
        <w:sz w:val="24"/>
        <w:szCs w:val="24"/>
      </w:rPr>
      <w:fldChar w:fldCharType="separate"/>
    </w:r>
    <w:r w:rsidR="00DD464D">
      <w:rPr>
        <w:rFonts w:ascii="Book Antiqua" w:hAnsi="Book Antiqua"/>
        <w:noProof/>
        <w:sz w:val="24"/>
        <w:szCs w:val="24"/>
      </w:rPr>
      <w:t>1</w:t>
    </w:r>
    <w:r w:rsidRPr="00AF3BF0">
      <w:rPr>
        <w:rFonts w:ascii="Book Antiqua" w:hAnsi="Book Antiqua"/>
        <w:sz w:val="24"/>
        <w:szCs w:val="24"/>
      </w:rPr>
      <w:fldChar w:fldCharType="end"/>
    </w:r>
    <w:r w:rsidRPr="00AF3BF0">
      <w:rPr>
        <w:rFonts w:ascii="Book Antiqua" w:hAnsi="Book Antiqua"/>
        <w:sz w:val="24"/>
        <w:szCs w:val="24"/>
      </w:rPr>
      <w:t>/</w:t>
    </w:r>
    <w:r w:rsidRPr="00AF3BF0">
      <w:rPr>
        <w:rFonts w:ascii="Book Antiqua" w:hAnsi="Book Antiqua"/>
        <w:sz w:val="24"/>
        <w:szCs w:val="24"/>
      </w:rPr>
      <w:fldChar w:fldCharType="begin"/>
    </w:r>
    <w:r w:rsidRPr="00AF3BF0">
      <w:rPr>
        <w:rFonts w:ascii="Book Antiqua" w:hAnsi="Book Antiqua"/>
        <w:sz w:val="24"/>
        <w:szCs w:val="24"/>
      </w:rPr>
      <w:instrText xml:space="preserve"> NUMPAGES   \* MERGEFORMAT </w:instrText>
    </w:r>
    <w:r w:rsidRPr="00AF3BF0">
      <w:rPr>
        <w:rFonts w:ascii="Book Antiqua" w:hAnsi="Book Antiqua"/>
        <w:sz w:val="24"/>
        <w:szCs w:val="24"/>
      </w:rPr>
      <w:fldChar w:fldCharType="separate"/>
    </w:r>
    <w:r w:rsidR="00DD464D">
      <w:rPr>
        <w:rFonts w:ascii="Book Antiqua" w:hAnsi="Book Antiqua"/>
        <w:noProof/>
        <w:sz w:val="24"/>
        <w:szCs w:val="24"/>
      </w:rPr>
      <w:t>14</w:t>
    </w:r>
    <w:r w:rsidRPr="00AF3BF0">
      <w:rPr>
        <w:rFonts w:ascii="Book Antiqua" w:hAnsi="Book Antiqua"/>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35A6" w14:textId="77777777" w:rsidR="00712980" w:rsidRPr="00CD39AA" w:rsidRDefault="00CD39AA" w:rsidP="00CD39AA">
    <w:pPr>
      <w:pStyle w:val="a3"/>
      <w:jc w:val="right"/>
      <w:rPr>
        <w:rFonts w:ascii="Book Antiqua" w:eastAsia="宋体" w:hAnsi="Book Antiqua"/>
        <w:sz w:val="24"/>
        <w:szCs w:val="24"/>
      </w:rPr>
    </w:pPr>
    <w:r w:rsidRPr="00CD39AA">
      <w:rPr>
        <w:rFonts w:ascii="Book Antiqua" w:eastAsia="宋体" w:hAnsi="Book Antiqua"/>
        <w:sz w:val="24"/>
        <w:szCs w:val="24"/>
      </w:rPr>
      <w:fldChar w:fldCharType="begin"/>
    </w:r>
    <w:r w:rsidRPr="00CD39AA">
      <w:rPr>
        <w:rFonts w:ascii="Book Antiqua" w:eastAsia="宋体" w:hAnsi="Book Antiqua"/>
        <w:sz w:val="24"/>
        <w:szCs w:val="24"/>
      </w:rPr>
      <w:instrText xml:space="preserve"> PAGE  \* Arabic  \* MERGEFORMAT </w:instrText>
    </w:r>
    <w:r w:rsidRPr="00CD39AA">
      <w:rPr>
        <w:rFonts w:ascii="Book Antiqua" w:eastAsia="宋体" w:hAnsi="Book Antiqua"/>
        <w:sz w:val="24"/>
        <w:szCs w:val="24"/>
      </w:rPr>
      <w:fldChar w:fldCharType="separate"/>
    </w:r>
    <w:r w:rsidR="00DD464D">
      <w:rPr>
        <w:rFonts w:ascii="Book Antiqua" w:eastAsia="宋体" w:hAnsi="Book Antiqua"/>
        <w:noProof/>
        <w:sz w:val="24"/>
        <w:szCs w:val="24"/>
      </w:rPr>
      <w:t>14</w:t>
    </w:r>
    <w:r w:rsidRPr="00CD39AA">
      <w:rPr>
        <w:rFonts w:ascii="Book Antiqua" w:eastAsia="宋体" w:hAnsi="Book Antiqua"/>
        <w:sz w:val="24"/>
        <w:szCs w:val="24"/>
      </w:rPr>
      <w:fldChar w:fldCharType="end"/>
    </w:r>
    <w:r w:rsidRPr="00CD39AA">
      <w:rPr>
        <w:rFonts w:ascii="Book Antiqua" w:eastAsia="宋体" w:hAnsi="Book Antiqua"/>
        <w:sz w:val="24"/>
        <w:szCs w:val="24"/>
      </w:rPr>
      <w:t>/</w:t>
    </w:r>
    <w:r w:rsidRPr="00CD39AA">
      <w:rPr>
        <w:rFonts w:ascii="Book Antiqua" w:eastAsia="宋体" w:hAnsi="Book Antiqua"/>
        <w:sz w:val="24"/>
        <w:szCs w:val="24"/>
      </w:rPr>
      <w:fldChar w:fldCharType="begin"/>
    </w:r>
    <w:r w:rsidRPr="00CD39AA">
      <w:rPr>
        <w:rFonts w:ascii="Book Antiqua" w:eastAsia="宋体" w:hAnsi="Book Antiqua"/>
        <w:sz w:val="24"/>
        <w:szCs w:val="24"/>
      </w:rPr>
      <w:instrText xml:space="preserve"> NUMPAGES   \* MERGEFORMAT </w:instrText>
    </w:r>
    <w:r w:rsidRPr="00CD39AA">
      <w:rPr>
        <w:rFonts w:ascii="Book Antiqua" w:eastAsia="宋体" w:hAnsi="Book Antiqua"/>
        <w:sz w:val="24"/>
        <w:szCs w:val="24"/>
      </w:rPr>
      <w:fldChar w:fldCharType="separate"/>
    </w:r>
    <w:r w:rsidR="00DD464D">
      <w:rPr>
        <w:rFonts w:ascii="Book Antiqua" w:eastAsia="宋体" w:hAnsi="Book Antiqua"/>
        <w:noProof/>
        <w:sz w:val="24"/>
        <w:szCs w:val="24"/>
      </w:rPr>
      <w:t>14</w:t>
    </w:r>
    <w:r w:rsidRPr="00CD39AA">
      <w:rPr>
        <w:rFonts w:ascii="Book Antiqua" w:eastAsia="宋体"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B018" w14:textId="77777777" w:rsidR="000B34DB" w:rsidRDefault="000B34DB">
      <w:pPr>
        <w:spacing w:after="0" w:line="240" w:lineRule="auto"/>
      </w:pPr>
      <w:r>
        <w:separator/>
      </w:r>
    </w:p>
  </w:footnote>
  <w:footnote w:type="continuationSeparator" w:id="0">
    <w:p w14:paraId="374621FD" w14:textId="77777777" w:rsidR="000B34DB" w:rsidRDefault="000B3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94832"/>
    <w:multiLevelType w:val="multilevel"/>
    <w:tmpl w:val="C91A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282F"/>
    <w:rsid w:val="00005BFB"/>
    <w:rsid w:val="000243B3"/>
    <w:rsid w:val="000645F5"/>
    <w:rsid w:val="0007344B"/>
    <w:rsid w:val="000B166A"/>
    <w:rsid w:val="000B34DB"/>
    <w:rsid w:val="000B727A"/>
    <w:rsid w:val="000D0D33"/>
    <w:rsid w:val="001109B9"/>
    <w:rsid w:val="00170A57"/>
    <w:rsid w:val="0018007A"/>
    <w:rsid w:val="00181641"/>
    <w:rsid w:val="00182B4D"/>
    <w:rsid w:val="001D4660"/>
    <w:rsid w:val="001D578B"/>
    <w:rsid w:val="001E6F3F"/>
    <w:rsid w:val="002431D6"/>
    <w:rsid w:val="00263F01"/>
    <w:rsid w:val="00290C13"/>
    <w:rsid w:val="00294351"/>
    <w:rsid w:val="002A4474"/>
    <w:rsid w:val="002D5722"/>
    <w:rsid w:val="002E67B5"/>
    <w:rsid w:val="002F3267"/>
    <w:rsid w:val="00327F5E"/>
    <w:rsid w:val="00333D3A"/>
    <w:rsid w:val="00340B0D"/>
    <w:rsid w:val="0035611C"/>
    <w:rsid w:val="00377828"/>
    <w:rsid w:val="003A78B9"/>
    <w:rsid w:val="003E4E6A"/>
    <w:rsid w:val="00430200"/>
    <w:rsid w:val="00431D4F"/>
    <w:rsid w:val="00446192"/>
    <w:rsid w:val="00460337"/>
    <w:rsid w:val="0046606F"/>
    <w:rsid w:val="00497702"/>
    <w:rsid w:val="004A2D57"/>
    <w:rsid w:val="004B7451"/>
    <w:rsid w:val="005057D0"/>
    <w:rsid w:val="005274A7"/>
    <w:rsid w:val="00570A8E"/>
    <w:rsid w:val="0057154E"/>
    <w:rsid w:val="00592128"/>
    <w:rsid w:val="00600C9B"/>
    <w:rsid w:val="006067D4"/>
    <w:rsid w:val="00666979"/>
    <w:rsid w:val="0068483E"/>
    <w:rsid w:val="006A72F1"/>
    <w:rsid w:val="006D0534"/>
    <w:rsid w:val="007032E3"/>
    <w:rsid w:val="00710D73"/>
    <w:rsid w:val="00716BE1"/>
    <w:rsid w:val="00726B4B"/>
    <w:rsid w:val="00735AA7"/>
    <w:rsid w:val="00740640"/>
    <w:rsid w:val="0074090A"/>
    <w:rsid w:val="00743529"/>
    <w:rsid w:val="00761F31"/>
    <w:rsid w:val="007C14F7"/>
    <w:rsid w:val="007E6A6E"/>
    <w:rsid w:val="007F56C7"/>
    <w:rsid w:val="00806925"/>
    <w:rsid w:val="00846D99"/>
    <w:rsid w:val="00853496"/>
    <w:rsid w:val="0085777E"/>
    <w:rsid w:val="00860CA0"/>
    <w:rsid w:val="00866827"/>
    <w:rsid w:val="00866C6B"/>
    <w:rsid w:val="00875A55"/>
    <w:rsid w:val="00876E90"/>
    <w:rsid w:val="00894B4D"/>
    <w:rsid w:val="008A5541"/>
    <w:rsid w:val="008E121F"/>
    <w:rsid w:val="008F282F"/>
    <w:rsid w:val="00907821"/>
    <w:rsid w:val="00934409"/>
    <w:rsid w:val="00944983"/>
    <w:rsid w:val="00947B43"/>
    <w:rsid w:val="009725B3"/>
    <w:rsid w:val="00983444"/>
    <w:rsid w:val="00987E59"/>
    <w:rsid w:val="009D226A"/>
    <w:rsid w:val="00A07FAD"/>
    <w:rsid w:val="00A256C0"/>
    <w:rsid w:val="00A4194E"/>
    <w:rsid w:val="00A46E36"/>
    <w:rsid w:val="00A5137D"/>
    <w:rsid w:val="00A53166"/>
    <w:rsid w:val="00A53F2D"/>
    <w:rsid w:val="00AF3BF0"/>
    <w:rsid w:val="00BC3403"/>
    <w:rsid w:val="00BE77D9"/>
    <w:rsid w:val="00C21570"/>
    <w:rsid w:val="00C42E37"/>
    <w:rsid w:val="00C502C1"/>
    <w:rsid w:val="00C6679F"/>
    <w:rsid w:val="00CB281B"/>
    <w:rsid w:val="00CC2381"/>
    <w:rsid w:val="00CD392D"/>
    <w:rsid w:val="00CD39AA"/>
    <w:rsid w:val="00CD7154"/>
    <w:rsid w:val="00D97475"/>
    <w:rsid w:val="00DD464D"/>
    <w:rsid w:val="00DF3270"/>
    <w:rsid w:val="00E07A0C"/>
    <w:rsid w:val="00E112CC"/>
    <w:rsid w:val="00E1174C"/>
    <w:rsid w:val="00E33416"/>
    <w:rsid w:val="00E360FC"/>
    <w:rsid w:val="00E638F3"/>
    <w:rsid w:val="00E7198F"/>
    <w:rsid w:val="00EA63D1"/>
    <w:rsid w:val="00ED0530"/>
    <w:rsid w:val="00ED3371"/>
    <w:rsid w:val="00F016EB"/>
    <w:rsid w:val="00F16D12"/>
    <w:rsid w:val="00F238A1"/>
    <w:rsid w:val="00F25BDB"/>
    <w:rsid w:val="00F37257"/>
    <w:rsid w:val="00F447BB"/>
    <w:rsid w:val="00F754F2"/>
    <w:rsid w:val="00FB05DB"/>
    <w:rsid w:val="00FC0AED"/>
    <w:rsid w:val="00FC3387"/>
    <w:rsid w:val="00FE10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38BF"/>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82F"/>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282F"/>
    <w:pPr>
      <w:tabs>
        <w:tab w:val="center" w:pos="4513"/>
        <w:tab w:val="right" w:pos="9026"/>
      </w:tabs>
      <w:snapToGrid w:val="0"/>
    </w:pPr>
  </w:style>
  <w:style w:type="character" w:customStyle="1" w:styleId="a4">
    <w:name w:val="页脚 字符"/>
    <w:basedOn w:val="a0"/>
    <w:link w:val="a3"/>
    <w:uiPriority w:val="99"/>
    <w:rsid w:val="008F282F"/>
  </w:style>
  <w:style w:type="character" w:styleId="a5">
    <w:name w:val="Hyperlink"/>
    <w:basedOn w:val="a0"/>
    <w:uiPriority w:val="99"/>
    <w:unhideWhenUsed/>
    <w:rsid w:val="008F282F"/>
    <w:rPr>
      <w:color w:val="0563C1" w:themeColor="hyperlink"/>
      <w:u w:val="single"/>
    </w:rPr>
  </w:style>
  <w:style w:type="character" w:styleId="a6">
    <w:name w:val="Strong"/>
    <w:basedOn w:val="a0"/>
    <w:uiPriority w:val="22"/>
    <w:qFormat/>
    <w:rsid w:val="008F282F"/>
    <w:rPr>
      <w:b/>
      <w:bCs/>
    </w:rPr>
  </w:style>
  <w:style w:type="paragraph" w:customStyle="1" w:styleId="Default">
    <w:name w:val="Default"/>
    <w:rsid w:val="008F282F"/>
    <w:pPr>
      <w:widowControl w:val="0"/>
      <w:autoSpaceDE w:val="0"/>
      <w:autoSpaceDN w:val="0"/>
      <w:adjustRightInd w:val="0"/>
      <w:spacing w:after="0" w:line="240" w:lineRule="auto"/>
      <w:jc w:val="left"/>
    </w:pPr>
    <w:rPr>
      <w:rFonts w:ascii="Times" w:hAnsi="Times" w:cs="Times"/>
      <w:color w:val="000000"/>
      <w:kern w:val="0"/>
      <w:sz w:val="24"/>
      <w:szCs w:val="24"/>
    </w:rPr>
  </w:style>
  <w:style w:type="character" w:customStyle="1" w:styleId="A50">
    <w:name w:val="A5"/>
    <w:uiPriority w:val="99"/>
    <w:rsid w:val="008F282F"/>
    <w:rPr>
      <w:color w:val="000000"/>
      <w:sz w:val="15"/>
      <w:szCs w:val="15"/>
    </w:rPr>
  </w:style>
  <w:style w:type="paragraph" w:customStyle="1" w:styleId="EndNoteBibliographyTitle">
    <w:name w:val="EndNote Bibliography Title"/>
    <w:basedOn w:val="a"/>
    <w:link w:val="EndNoteBibliographyTitleChar"/>
    <w:rsid w:val="008F282F"/>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8F282F"/>
    <w:rPr>
      <w:rFonts w:ascii="Malgun Gothic" w:eastAsia="Malgun Gothic" w:hAnsi="Malgun Gothic"/>
      <w:noProof/>
    </w:rPr>
  </w:style>
  <w:style w:type="paragraph" w:customStyle="1" w:styleId="EndNoteBibliography">
    <w:name w:val="EndNote Bibliography"/>
    <w:basedOn w:val="a"/>
    <w:link w:val="EndNoteBibliographyChar"/>
    <w:rsid w:val="008F282F"/>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8F282F"/>
    <w:rPr>
      <w:rFonts w:ascii="Malgun Gothic" w:eastAsia="Malgun Gothic" w:hAnsi="Malgun Gothic"/>
      <w:noProof/>
    </w:rPr>
  </w:style>
  <w:style w:type="character" w:styleId="a7">
    <w:name w:val="annotation reference"/>
    <w:basedOn w:val="a0"/>
    <w:rsid w:val="008F282F"/>
    <w:rPr>
      <w:sz w:val="16"/>
    </w:rPr>
  </w:style>
  <w:style w:type="paragraph" w:styleId="a8">
    <w:name w:val="annotation text"/>
    <w:basedOn w:val="a"/>
    <w:link w:val="a9"/>
    <w:uiPriority w:val="99"/>
    <w:rsid w:val="008F282F"/>
    <w:pPr>
      <w:wordWrap/>
      <w:autoSpaceDE/>
      <w:autoSpaceDN/>
      <w:spacing w:line="240" w:lineRule="auto"/>
    </w:pPr>
  </w:style>
  <w:style w:type="character" w:customStyle="1" w:styleId="a9">
    <w:name w:val="批注文字 字符"/>
    <w:basedOn w:val="a0"/>
    <w:link w:val="a8"/>
    <w:uiPriority w:val="99"/>
    <w:rsid w:val="008F282F"/>
  </w:style>
  <w:style w:type="paragraph" w:styleId="aa">
    <w:name w:val="Balloon Text"/>
    <w:basedOn w:val="a"/>
    <w:link w:val="ab"/>
    <w:uiPriority w:val="99"/>
    <w:semiHidden/>
    <w:unhideWhenUsed/>
    <w:rsid w:val="008F282F"/>
    <w:pPr>
      <w:spacing w:after="0" w:line="240" w:lineRule="auto"/>
    </w:pPr>
    <w:rPr>
      <w:rFonts w:asciiTheme="majorHAnsi" w:eastAsiaTheme="majorEastAsia" w:hAnsiTheme="majorHAnsi" w:cstheme="majorBidi"/>
      <w:sz w:val="18"/>
      <w:szCs w:val="18"/>
    </w:rPr>
  </w:style>
  <w:style w:type="character" w:customStyle="1" w:styleId="ab">
    <w:name w:val="批注框文本 字符"/>
    <w:basedOn w:val="a0"/>
    <w:link w:val="aa"/>
    <w:uiPriority w:val="99"/>
    <w:semiHidden/>
    <w:rsid w:val="008F282F"/>
    <w:rPr>
      <w:rFonts w:asciiTheme="majorHAnsi" w:eastAsiaTheme="majorEastAsia" w:hAnsiTheme="majorHAnsi" w:cstheme="majorBidi"/>
      <w:sz w:val="18"/>
      <w:szCs w:val="18"/>
    </w:rPr>
  </w:style>
  <w:style w:type="paragraph" w:styleId="ac">
    <w:name w:val="header"/>
    <w:basedOn w:val="a"/>
    <w:link w:val="ad"/>
    <w:uiPriority w:val="99"/>
    <w:unhideWhenUsed/>
    <w:rsid w:val="008F282F"/>
    <w:pPr>
      <w:tabs>
        <w:tab w:val="center" w:pos="4513"/>
        <w:tab w:val="right" w:pos="9026"/>
      </w:tabs>
      <w:snapToGrid w:val="0"/>
    </w:pPr>
  </w:style>
  <w:style w:type="character" w:customStyle="1" w:styleId="ad">
    <w:name w:val="页眉 字符"/>
    <w:basedOn w:val="a0"/>
    <w:link w:val="ac"/>
    <w:uiPriority w:val="99"/>
    <w:rsid w:val="008F282F"/>
  </w:style>
  <w:style w:type="character" w:customStyle="1" w:styleId="y2iqfc">
    <w:name w:val="y2iqfc"/>
    <w:basedOn w:val="a0"/>
    <w:rsid w:val="008F282F"/>
  </w:style>
  <w:style w:type="character" w:styleId="ae">
    <w:name w:val="line number"/>
    <w:basedOn w:val="a0"/>
    <w:uiPriority w:val="99"/>
    <w:semiHidden/>
    <w:unhideWhenUsed/>
    <w:rsid w:val="00BE77D9"/>
  </w:style>
  <w:style w:type="character" w:customStyle="1" w:styleId="hgkelc">
    <w:name w:val="hgkelc"/>
    <w:basedOn w:val="a0"/>
    <w:rsid w:val="00460337"/>
  </w:style>
  <w:style w:type="character" w:customStyle="1" w:styleId="dxebaseoffice2010blue1">
    <w:name w:val="dxebase_office2010blue1"/>
    <w:basedOn w:val="a0"/>
    <w:rsid w:val="008E121F"/>
    <w:rPr>
      <w:rFonts w:ascii="Verdana" w:hAnsi="Verdana" w:hint="default"/>
      <w:sz w:val="17"/>
      <w:szCs w:val="17"/>
    </w:rPr>
  </w:style>
  <w:style w:type="character" w:customStyle="1" w:styleId="period">
    <w:name w:val="period"/>
    <w:basedOn w:val="a0"/>
    <w:rsid w:val="001E6F3F"/>
  </w:style>
  <w:style w:type="paragraph" w:styleId="af">
    <w:name w:val="Revision"/>
    <w:hidden/>
    <w:uiPriority w:val="99"/>
    <w:semiHidden/>
    <w:rsid w:val="007F56C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822">
      <w:bodyDiv w:val="1"/>
      <w:marLeft w:val="0"/>
      <w:marRight w:val="0"/>
      <w:marTop w:val="0"/>
      <w:marBottom w:val="0"/>
      <w:divBdr>
        <w:top w:val="none" w:sz="0" w:space="0" w:color="auto"/>
        <w:left w:val="none" w:sz="0" w:space="0" w:color="auto"/>
        <w:bottom w:val="none" w:sz="0" w:space="0" w:color="auto"/>
        <w:right w:val="none" w:sz="0" w:space="0" w:color="auto"/>
      </w:divBdr>
      <w:divsChild>
        <w:div w:id="365447910">
          <w:marLeft w:val="0"/>
          <w:marRight w:val="0"/>
          <w:marTop w:val="0"/>
          <w:marBottom w:val="0"/>
          <w:divBdr>
            <w:top w:val="none" w:sz="0" w:space="0" w:color="auto"/>
            <w:left w:val="none" w:sz="0" w:space="0" w:color="auto"/>
            <w:bottom w:val="none" w:sz="0" w:space="0" w:color="auto"/>
            <w:right w:val="none" w:sz="0" w:space="0" w:color="auto"/>
          </w:divBdr>
          <w:divsChild>
            <w:div w:id="382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6970">
      <w:bodyDiv w:val="1"/>
      <w:marLeft w:val="0"/>
      <w:marRight w:val="0"/>
      <w:marTop w:val="0"/>
      <w:marBottom w:val="0"/>
      <w:divBdr>
        <w:top w:val="none" w:sz="0" w:space="0" w:color="auto"/>
        <w:left w:val="none" w:sz="0" w:space="0" w:color="auto"/>
        <w:bottom w:val="none" w:sz="0" w:space="0" w:color="auto"/>
        <w:right w:val="none" w:sz="0" w:space="0" w:color="auto"/>
      </w:divBdr>
      <w:divsChild>
        <w:div w:id="1016347949">
          <w:marLeft w:val="0"/>
          <w:marRight w:val="0"/>
          <w:marTop w:val="0"/>
          <w:marBottom w:val="0"/>
          <w:divBdr>
            <w:top w:val="none" w:sz="0" w:space="0" w:color="auto"/>
            <w:left w:val="none" w:sz="0" w:space="0" w:color="auto"/>
            <w:bottom w:val="none" w:sz="0" w:space="0" w:color="auto"/>
            <w:right w:val="none" w:sz="0" w:space="0" w:color="auto"/>
          </w:divBdr>
          <w:divsChild>
            <w:div w:id="535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9614">
      <w:bodyDiv w:val="1"/>
      <w:marLeft w:val="0"/>
      <w:marRight w:val="0"/>
      <w:marTop w:val="0"/>
      <w:marBottom w:val="0"/>
      <w:divBdr>
        <w:top w:val="none" w:sz="0" w:space="0" w:color="auto"/>
        <w:left w:val="none" w:sz="0" w:space="0" w:color="auto"/>
        <w:bottom w:val="none" w:sz="0" w:space="0" w:color="auto"/>
        <w:right w:val="none" w:sz="0" w:space="0" w:color="auto"/>
      </w:divBdr>
      <w:divsChild>
        <w:div w:id="1364938628">
          <w:marLeft w:val="0"/>
          <w:marRight w:val="0"/>
          <w:marTop w:val="0"/>
          <w:marBottom w:val="0"/>
          <w:divBdr>
            <w:top w:val="none" w:sz="0" w:space="0" w:color="auto"/>
            <w:left w:val="none" w:sz="0" w:space="0" w:color="auto"/>
            <w:bottom w:val="none" w:sz="0" w:space="0" w:color="auto"/>
            <w:right w:val="none" w:sz="0" w:space="0" w:color="auto"/>
          </w:divBdr>
          <w:divsChild>
            <w:div w:id="8906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359">
      <w:bodyDiv w:val="1"/>
      <w:marLeft w:val="0"/>
      <w:marRight w:val="0"/>
      <w:marTop w:val="0"/>
      <w:marBottom w:val="0"/>
      <w:divBdr>
        <w:top w:val="none" w:sz="0" w:space="0" w:color="auto"/>
        <w:left w:val="none" w:sz="0" w:space="0" w:color="auto"/>
        <w:bottom w:val="none" w:sz="0" w:space="0" w:color="auto"/>
        <w:right w:val="none" w:sz="0" w:space="0" w:color="auto"/>
      </w:divBdr>
      <w:divsChild>
        <w:div w:id="1695305751">
          <w:marLeft w:val="0"/>
          <w:marRight w:val="0"/>
          <w:marTop w:val="0"/>
          <w:marBottom w:val="0"/>
          <w:divBdr>
            <w:top w:val="none" w:sz="0" w:space="0" w:color="auto"/>
            <w:left w:val="none" w:sz="0" w:space="0" w:color="auto"/>
            <w:bottom w:val="none" w:sz="0" w:space="0" w:color="auto"/>
            <w:right w:val="none" w:sz="0" w:space="0" w:color="auto"/>
          </w:divBdr>
          <w:divsChild>
            <w:div w:id="4557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4954">
      <w:bodyDiv w:val="1"/>
      <w:marLeft w:val="0"/>
      <w:marRight w:val="0"/>
      <w:marTop w:val="0"/>
      <w:marBottom w:val="0"/>
      <w:divBdr>
        <w:top w:val="none" w:sz="0" w:space="0" w:color="auto"/>
        <w:left w:val="none" w:sz="0" w:space="0" w:color="auto"/>
        <w:bottom w:val="none" w:sz="0" w:space="0" w:color="auto"/>
        <w:right w:val="none" w:sz="0" w:space="0" w:color="auto"/>
      </w:divBdr>
      <w:divsChild>
        <w:div w:id="1245843271">
          <w:marLeft w:val="0"/>
          <w:marRight w:val="0"/>
          <w:marTop w:val="0"/>
          <w:marBottom w:val="0"/>
          <w:divBdr>
            <w:top w:val="none" w:sz="0" w:space="0" w:color="auto"/>
            <w:left w:val="none" w:sz="0" w:space="0" w:color="auto"/>
            <w:bottom w:val="none" w:sz="0" w:space="0" w:color="auto"/>
            <w:right w:val="none" w:sz="0" w:space="0" w:color="auto"/>
          </w:divBdr>
          <w:divsChild>
            <w:div w:id="523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167">
      <w:bodyDiv w:val="1"/>
      <w:marLeft w:val="0"/>
      <w:marRight w:val="0"/>
      <w:marTop w:val="0"/>
      <w:marBottom w:val="0"/>
      <w:divBdr>
        <w:top w:val="none" w:sz="0" w:space="0" w:color="auto"/>
        <w:left w:val="none" w:sz="0" w:space="0" w:color="auto"/>
        <w:bottom w:val="none" w:sz="0" w:space="0" w:color="auto"/>
        <w:right w:val="none" w:sz="0" w:space="0" w:color="auto"/>
      </w:divBdr>
      <w:divsChild>
        <w:div w:id="1626034432">
          <w:marLeft w:val="0"/>
          <w:marRight w:val="0"/>
          <w:marTop w:val="0"/>
          <w:marBottom w:val="0"/>
          <w:divBdr>
            <w:top w:val="none" w:sz="0" w:space="0" w:color="auto"/>
            <w:left w:val="none" w:sz="0" w:space="0" w:color="auto"/>
            <w:bottom w:val="none" w:sz="0" w:space="0" w:color="auto"/>
            <w:right w:val="none" w:sz="0" w:space="0" w:color="auto"/>
          </w:divBdr>
          <w:divsChild>
            <w:div w:id="628049757">
              <w:marLeft w:val="0"/>
              <w:marRight w:val="0"/>
              <w:marTop w:val="0"/>
              <w:marBottom w:val="0"/>
              <w:divBdr>
                <w:top w:val="none" w:sz="0" w:space="0" w:color="auto"/>
                <w:left w:val="none" w:sz="0" w:space="0" w:color="auto"/>
                <w:bottom w:val="none" w:sz="0" w:space="0" w:color="auto"/>
                <w:right w:val="none" w:sz="0" w:space="0" w:color="auto"/>
              </w:divBdr>
              <w:divsChild>
                <w:div w:id="413938969">
                  <w:marLeft w:val="0"/>
                  <w:marRight w:val="0"/>
                  <w:marTop w:val="0"/>
                  <w:marBottom w:val="0"/>
                  <w:divBdr>
                    <w:top w:val="none" w:sz="0" w:space="0" w:color="auto"/>
                    <w:left w:val="none" w:sz="0" w:space="0" w:color="auto"/>
                    <w:bottom w:val="none" w:sz="0" w:space="0" w:color="auto"/>
                    <w:right w:val="none" w:sz="0" w:space="0" w:color="auto"/>
                  </w:divBdr>
                  <w:divsChild>
                    <w:div w:id="1874342316">
                      <w:marLeft w:val="0"/>
                      <w:marRight w:val="0"/>
                      <w:marTop w:val="0"/>
                      <w:marBottom w:val="0"/>
                      <w:divBdr>
                        <w:top w:val="none" w:sz="0" w:space="0" w:color="auto"/>
                        <w:left w:val="none" w:sz="0" w:space="0" w:color="auto"/>
                        <w:bottom w:val="none" w:sz="0" w:space="0" w:color="auto"/>
                        <w:right w:val="none" w:sz="0" w:space="0" w:color="auto"/>
                      </w:divBdr>
                      <w:divsChild>
                        <w:div w:id="1262446589">
                          <w:marLeft w:val="0"/>
                          <w:marRight w:val="0"/>
                          <w:marTop w:val="0"/>
                          <w:marBottom w:val="0"/>
                          <w:divBdr>
                            <w:top w:val="none" w:sz="0" w:space="0" w:color="auto"/>
                            <w:left w:val="none" w:sz="0" w:space="0" w:color="auto"/>
                            <w:bottom w:val="none" w:sz="0" w:space="0" w:color="auto"/>
                            <w:right w:val="none" w:sz="0" w:space="0" w:color="auto"/>
                          </w:divBdr>
                          <w:divsChild>
                            <w:div w:id="1202211971">
                              <w:marLeft w:val="0"/>
                              <w:marRight w:val="0"/>
                              <w:marTop w:val="0"/>
                              <w:marBottom w:val="0"/>
                              <w:divBdr>
                                <w:top w:val="none" w:sz="0" w:space="0" w:color="auto"/>
                                <w:left w:val="none" w:sz="0" w:space="0" w:color="auto"/>
                                <w:bottom w:val="none" w:sz="0" w:space="0" w:color="auto"/>
                                <w:right w:val="none" w:sz="0" w:space="0" w:color="auto"/>
                              </w:divBdr>
                              <w:divsChild>
                                <w:div w:id="2067948250">
                                  <w:marLeft w:val="0"/>
                                  <w:marRight w:val="0"/>
                                  <w:marTop w:val="0"/>
                                  <w:marBottom w:val="0"/>
                                  <w:divBdr>
                                    <w:top w:val="none" w:sz="0" w:space="0" w:color="auto"/>
                                    <w:left w:val="none" w:sz="0" w:space="0" w:color="auto"/>
                                    <w:bottom w:val="none" w:sz="0" w:space="0" w:color="auto"/>
                                    <w:right w:val="none" w:sz="0" w:space="0" w:color="auto"/>
                                  </w:divBdr>
                                </w:div>
                                <w:div w:id="18862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08258">
      <w:bodyDiv w:val="1"/>
      <w:marLeft w:val="0"/>
      <w:marRight w:val="0"/>
      <w:marTop w:val="0"/>
      <w:marBottom w:val="0"/>
      <w:divBdr>
        <w:top w:val="none" w:sz="0" w:space="0" w:color="auto"/>
        <w:left w:val="none" w:sz="0" w:space="0" w:color="auto"/>
        <w:bottom w:val="none" w:sz="0" w:space="0" w:color="auto"/>
        <w:right w:val="none" w:sz="0" w:space="0" w:color="auto"/>
      </w:divBdr>
      <w:divsChild>
        <w:div w:id="620570698">
          <w:marLeft w:val="0"/>
          <w:marRight w:val="0"/>
          <w:marTop w:val="0"/>
          <w:marBottom w:val="0"/>
          <w:divBdr>
            <w:top w:val="none" w:sz="0" w:space="0" w:color="auto"/>
            <w:left w:val="none" w:sz="0" w:space="0" w:color="auto"/>
            <w:bottom w:val="none" w:sz="0" w:space="0" w:color="auto"/>
            <w:right w:val="none" w:sz="0" w:space="0" w:color="auto"/>
          </w:divBdr>
          <w:divsChild>
            <w:div w:id="12194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19848">
      <w:bodyDiv w:val="1"/>
      <w:marLeft w:val="0"/>
      <w:marRight w:val="0"/>
      <w:marTop w:val="0"/>
      <w:marBottom w:val="0"/>
      <w:divBdr>
        <w:top w:val="none" w:sz="0" w:space="0" w:color="auto"/>
        <w:left w:val="none" w:sz="0" w:space="0" w:color="auto"/>
        <w:bottom w:val="none" w:sz="0" w:space="0" w:color="auto"/>
        <w:right w:val="none" w:sz="0" w:space="0" w:color="auto"/>
      </w:divBdr>
      <w:divsChild>
        <w:div w:id="2036535198">
          <w:marLeft w:val="0"/>
          <w:marRight w:val="0"/>
          <w:marTop w:val="0"/>
          <w:marBottom w:val="0"/>
          <w:divBdr>
            <w:top w:val="none" w:sz="0" w:space="0" w:color="auto"/>
            <w:left w:val="none" w:sz="0" w:space="0" w:color="auto"/>
            <w:bottom w:val="none" w:sz="0" w:space="0" w:color="auto"/>
            <w:right w:val="none" w:sz="0" w:space="0" w:color="auto"/>
          </w:divBdr>
          <w:divsChild>
            <w:div w:id="1651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739">
      <w:bodyDiv w:val="1"/>
      <w:marLeft w:val="0"/>
      <w:marRight w:val="0"/>
      <w:marTop w:val="0"/>
      <w:marBottom w:val="0"/>
      <w:divBdr>
        <w:top w:val="none" w:sz="0" w:space="0" w:color="auto"/>
        <w:left w:val="none" w:sz="0" w:space="0" w:color="auto"/>
        <w:bottom w:val="none" w:sz="0" w:space="0" w:color="auto"/>
        <w:right w:val="none" w:sz="0" w:space="0" w:color="auto"/>
      </w:divBdr>
      <w:divsChild>
        <w:div w:id="36320504">
          <w:marLeft w:val="0"/>
          <w:marRight w:val="0"/>
          <w:marTop w:val="0"/>
          <w:marBottom w:val="0"/>
          <w:divBdr>
            <w:top w:val="none" w:sz="0" w:space="0" w:color="auto"/>
            <w:left w:val="none" w:sz="0" w:space="0" w:color="auto"/>
            <w:bottom w:val="none" w:sz="0" w:space="0" w:color="auto"/>
            <w:right w:val="none" w:sz="0" w:space="0" w:color="auto"/>
          </w:divBdr>
          <w:divsChild>
            <w:div w:id="32465600">
              <w:marLeft w:val="0"/>
              <w:marRight w:val="0"/>
              <w:marTop w:val="0"/>
              <w:marBottom w:val="0"/>
              <w:divBdr>
                <w:top w:val="none" w:sz="0" w:space="0" w:color="auto"/>
                <w:left w:val="none" w:sz="0" w:space="0" w:color="auto"/>
                <w:bottom w:val="none" w:sz="0" w:space="0" w:color="auto"/>
                <w:right w:val="none" w:sz="0" w:space="0" w:color="auto"/>
              </w:divBdr>
              <w:divsChild>
                <w:div w:id="1765493682">
                  <w:marLeft w:val="0"/>
                  <w:marRight w:val="0"/>
                  <w:marTop w:val="0"/>
                  <w:marBottom w:val="0"/>
                  <w:divBdr>
                    <w:top w:val="none" w:sz="0" w:space="0" w:color="auto"/>
                    <w:left w:val="none" w:sz="0" w:space="0" w:color="auto"/>
                    <w:bottom w:val="none" w:sz="0" w:space="0" w:color="auto"/>
                    <w:right w:val="none" w:sz="0" w:space="0" w:color="auto"/>
                  </w:divBdr>
                  <w:divsChild>
                    <w:div w:id="650990160">
                      <w:marLeft w:val="0"/>
                      <w:marRight w:val="0"/>
                      <w:marTop w:val="0"/>
                      <w:marBottom w:val="0"/>
                      <w:divBdr>
                        <w:top w:val="none" w:sz="0" w:space="0" w:color="auto"/>
                        <w:left w:val="none" w:sz="0" w:space="0" w:color="auto"/>
                        <w:bottom w:val="none" w:sz="0" w:space="0" w:color="auto"/>
                        <w:right w:val="none" w:sz="0" w:space="0" w:color="auto"/>
                      </w:divBdr>
                      <w:divsChild>
                        <w:div w:id="366687033">
                          <w:marLeft w:val="0"/>
                          <w:marRight w:val="0"/>
                          <w:marTop w:val="0"/>
                          <w:marBottom w:val="0"/>
                          <w:divBdr>
                            <w:top w:val="none" w:sz="0" w:space="0" w:color="auto"/>
                            <w:left w:val="none" w:sz="0" w:space="0" w:color="auto"/>
                            <w:bottom w:val="none" w:sz="0" w:space="0" w:color="auto"/>
                            <w:right w:val="none" w:sz="0" w:space="0" w:color="auto"/>
                          </w:divBdr>
                          <w:divsChild>
                            <w:div w:id="63535170">
                              <w:marLeft w:val="0"/>
                              <w:marRight w:val="0"/>
                              <w:marTop w:val="0"/>
                              <w:marBottom w:val="0"/>
                              <w:divBdr>
                                <w:top w:val="none" w:sz="0" w:space="0" w:color="auto"/>
                                <w:left w:val="none" w:sz="0" w:space="0" w:color="auto"/>
                                <w:bottom w:val="none" w:sz="0" w:space="0" w:color="auto"/>
                                <w:right w:val="none" w:sz="0" w:space="0" w:color="auto"/>
                              </w:divBdr>
                              <w:divsChild>
                                <w:div w:id="1467430272">
                                  <w:marLeft w:val="0"/>
                                  <w:marRight w:val="0"/>
                                  <w:marTop w:val="0"/>
                                  <w:marBottom w:val="0"/>
                                  <w:divBdr>
                                    <w:top w:val="none" w:sz="0" w:space="0" w:color="auto"/>
                                    <w:left w:val="none" w:sz="0" w:space="0" w:color="auto"/>
                                    <w:bottom w:val="none" w:sz="0" w:space="0" w:color="auto"/>
                                    <w:right w:val="none" w:sz="0" w:space="0" w:color="auto"/>
                                  </w:divBdr>
                                </w:div>
                                <w:div w:id="6872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861491">
      <w:bodyDiv w:val="1"/>
      <w:marLeft w:val="0"/>
      <w:marRight w:val="0"/>
      <w:marTop w:val="0"/>
      <w:marBottom w:val="0"/>
      <w:divBdr>
        <w:top w:val="none" w:sz="0" w:space="0" w:color="auto"/>
        <w:left w:val="none" w:sz="0" w:space="0" w:color="auto"/>
        <w:bottom w:val="none" w:sz="0" w:space="0" w:color="auto"/>
        <w:right w:val="none" w:sz="0" w:space="0" w:color="auto"/>
      </w:divBdr>
      <w:divsChild>
        <w:div w:id="1307470233">
          <w:marLeft w:val="0"/>
          <w:marRight w:val="0"/>
          <w:marTop w:val="0"/>
          <w:marBottom w:val="0"/>
          <w:divBdr>
            <w:top w:val="none" w:sz="0" w:space="0" w:color="auto"/>
            <w:left w:val="none" w:sz="0" w:space="0" w:color="auto"/>
            <w:bottom w:val="none" w:sz="0" w:space="0" w:color="auto"/>
            <w:right w:val="none" w:sz="0" w:space="0" w:color="auto"/>
          </w:divBdr>
          <w:divsChild>
            <w:div w:id="2140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5949">
      <w:bodyDiv w:val="1"/>
      <w:marLeft w:val="0"/>
      <w:marRight w:val="0"/>
      <w:marTop w:val="0"/>
      <w:marBottom w:val="0"/>
      <w:divBdr>
        <w:top w:val="none" w:sz="0" w:space="0" w:color="auto"/>
        <w:left w:val="none" w:sz="0" w:space="0" w:color="auto"/>
        <w:bottom w:val="none" w:sz="0" w:space="0" w:color="auto"/>
        <w:right w:val="none" w:sz="0" w:space="0" w:color="auto"/>
      </w:divBdr>
      <w:divsChild>
        <w:div w:id="1497917468">
          <w:marLeft w:val="0"/>
          <w:marRight w:val="0"/>
          <w:marTop w:val="0"/>
          <w:marBottom w:val="0"/>
          <w:divBdr>
            <w:top w:val="none" w:sz="0" w:space="0" w:color="auto"/>
            <w:left w:val="none" w:sz="0" w:space="0" w:color="auto"/>
            <w:bottom w:val="none" w:sz="0" w:space="0" w:color="auto"/>
            <w:right w:val="none" w:sz="0" w:space="0" w:color="auto"/>
          </w:divBdr>
          <w:divsChild>
            <w:div w:id="587929504">
              <w:marLeft w:val="0"/>
              <w:marRight w:val="0"/>
              <w:marTop w:val="0"/>
              <w:marBottom w:val="0"/>
              <w:divBdr>
                <w:top w:val="none" w:sz="0" w:space="0" w:color="auto"/>
                <w:left w:val="none" w:sz="0" w:space="0" w:color="auto"/>
                <w:bottom w:val="none" w:sz="0" w:space="0" w:color="auto"/>
                <w:right w:val="none" w:sz="0" w:space="0" w:color="auto"/>
              </w:divBdr>
              <w:divsChild>
                <w:div w:id="9984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0688">
      <w:bodyDiv w:val="1"/>
      <w:marLeft w:val="0"/>
      <w:marRight w:val="0"/>
      <w:marTop w:val="0"/>
      <w:marBottom w:val="0"/>
      <w:divBdr>
        <w:top w:val="none" w:sz="0" w:space="0" w:color="auto"/>
        <w:left w:val="none" w:sz="0" w:space="0" w:color="auto"/>
        <w:bottom w:val="none" w:sz="0" w:space="0" w:color="auto"/>
        <w:right w:val="none" w:sz="0" w:space="0" w:color="auto"/>
      </w:divBdr>
      <w:divsChild>
        <w:div w:id="901216766">
          <w:marLeft w:val="0"/>
          <w:marRight w:val="0"/>
          <w:marTop w:val="0"/>
          <w:marBottom w:val="0"/>
          <w:divBdr>
            <w:top w:val="none" w:sz="0" w:space="0" w:color="auto"/>
            <w:left w:val="none" w:sz="0" w:space="0" w:color="auto"/>
            <w:bottom w:val="none" w:sz="0" w:space="0" w:color="auto"/>
            <w:right w:val="none" w:sz="0" w:space="0" w:color="auto"/>
          </w:divBdr>
          <w:divsChild>
            <w:div w:id="4046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942">
      <w:bodyDiv w:val="1"/>
      <w:marLeft w:val="0"/>
      <w:marRight w:val="0"/>
      <w:marTop w:val="0"/>
      <w:marBottom w:val="0"/>
      <w:divBdr>
        <w:top w:val="none" w:sz="0" w:space="0" w:color="auto"/>
        <w:left w:val="none" w:sz="0" w:space="0" w:color="auto"/>
        <w:bottom w:val="none" w:sz="0" w:space="0" w:color="auto"/>
        <w:right w:val="none" w:sz="0" w:space="0" w:color="auto"/>
      </w:divBdr>
      <w:divsChild>
        <w:div w:id="709917436">
          <w:marLeft w:val="0"/>
          <w:marRight w:val="0"/>
          <w:marTop w:val="0"/>
          <w:marBottom w:val="0"/>
          <w:divBdr>
            <w:top w:val="none" w:sz="0" w:space="0" w:color="auto"/>
            <w:left w:val="none" w:sz="0" w:space="0" w:color="auto"/>
            <w:bottom w:val="none" w:sz="0" w:space="0" w:color="auto"/>
            <w:right w:val="none" w:sz="0" w:space="0" w:color="auto"/>
          </w:divBdr>
          <w:divsChild>
            <w:div w:id="6901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7952">
      <w:bodyDiv w:val="1"/>
      <w:marLeft w:val="0"/>
      <w:marRight w:val="0"/>
      <w:marTop w:val="0"/>
      <w:marBottom w:val="0"/>
      <w:divBdr>
        <w:top w:val="none" w:sz="0" w:space="0" w:color="auto"/>
        <w:left w:val="none" w:sz="0" w:space="0" w:color="auto"/>
        <w:bottom w:val="none" w:sz="0" w:space="0" w:color="auto"/>
        <w:right w:val="none" w:sz="0" w:space="0" w:color="auto"/>
      </w:divBdr>
      <w:divsChild>
        <w:div w:id="1773744990">
          <w:marLeft w:val="0"/>
          <w:marRight w:val="0"/>
          <w:marTop w:val="0"/>
          <w:marBottom w:val="0"/>
          <w:divBdr>
            <w:top w:val="none" w:sz="0" w:space="0" w:color="auto"/>
            <w:left w:val="none" w:sz="0" w:space="0" w:color="auto"/>
            <w:bottom w:val="none" w:sz="0" w:space="0" w:color="auto"/>
            <w:right w:val="none" w:sz="0" w:space="0" w:color="auto"/>
          </w:divBdr>
          <w:divsChild>
            <w:div w:id="120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1514">
      <w:bodyDiv w:val="1"/>
      <w:marLeft w:val="0"/>
      <w:marRight w:val="0"/>
      <w:marTop w:val="0"/>
      <w:marBottom w:val="0"/>
      <w:divBdr>
        <w:top w:val="none" w:sz="0" w:space="0" w:color="auto"/>
        <w:left w:val="none" w:sz="0" w:space="0" w:color="auto"/>
        <w:bottom w:val="none" w:sz="0" w:space="0" w:color="auto"/>
        <w:right w:val="none" w:sz="0" w:space="0" w:color="auto"/>
      </w:divBdr>
      <w:divsChild>
        <w:div w:id="655694288">
          <w:marLeft w:val="0"/>
          <w:marRight w:val="0"/>
          <w:marTop w:val="0"/>
          <w:marBottom w:val="0"/>
          <w:divBdr>
            <w:top w:val="none" w:sz="0" w:space="0" w:color="auto"/>
            <w:left w:val="none" w:sz="0" w:space="0" w:color="auto"/>
            <w:bottom w:val="none" w:sz="0" w:space="0" w:color="auto"/>
            <w:right w:val="none" w:sz="0" w:space="0" w:color="auto"/>
          </w:divBdr>
          <w:divsChild>
            <w:div w:id="13735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7570">
      <w:bodyDiv w:val="1"/>
      <w:marLeft w:val="0"/>
      <w:marRight w:val="0"/>
      <w:marTop w:val="0"/>
      <w:marBottom w:val="0"/>
      <w:divBdr>
        <w:top w:val="none" w:sz="0" w:space="0" w:color="auto"/>
        <w:left w:val="none" w:sz="0" w:space="0" w:color="auto"/>
        <w:bottom w:val="none" w:sz="0" w:space="0" w:color="auto"/>
        <w:right w:val="none" w:sz="0" w:space="0" w:color="auto"/>
      </w:divBdr>
      <w:divsChild>
        <w:div w:id="1809321593">
          <w:marLeft w:val="0"/>
          <w:marRight w:val="0"/>
          <w:marTop w:val="0"/>
          <w:marBottom w:val="0"/>
          <w:divBdr>
            <w:top w:val="none" w:sz="0" w:space="0" w:color="auto"/>
            <w:left w:val="none" w:sz="0" w:space="0" w:color="auto"/>
            <w:bottom w:val="none" w:sz="0" w:space="0" w:color="auto"/>
            <w:right w:val="none" w:sz="0" w:space="0" w:color="auto"/>
          </w:divBdr>
          <w:divsChild>
            <w:div w:id="14446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0344">
      <w:bodyDiv w:val="1"/>
      <w:marLeft w:val="0"/>
      <w:marRight w:val="0"/>
      <w:marTop w:val="0"/>
      <w:marBottom w:val="0"/>
      <w:divBdr>
        <w:top w:val="none" w:sz="0" w:space="0" w:color="auto"/>
        <w:left w:val="none" w:sz="0" w:space="0" w:color="auto"/>
        <w:bottom w:val="none" w:sz="0" w:space="0" w:color="auto"/>
        <w:right w:val="none" w:sz="0" w:space="0" w:color="auto"/>
      </w:divBdr>
      <w:divsChild>
        <w:div w:id="978461627">
          <w:marLeft w:val="0"/>
          <w:marRight w:val="0"/>
          <w:marTop w:val="0"/>
          <w:marBottom w:val="0"/>
          <w:divBdr>
            <w:top w:val="none" w:sz="0" w:space="0" w:color="auto"/>
            <w:left w:val="none" w:sz="0" w:space="0" w:color="auto"/>
            <w:bottom w:val="none" w:sz="0" w:space="0" w:color="auto"/>
            <w:right w:val="none" w:sz="0" w:space="0" w:color="auto"/>
          </w:divBdr>
          <w:divsChild>
            <w:div w:id="4652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6012">
      <w:bodyDiv w:val="1"/>
      <w:marLeft w:val="0"/>
      <w:marRight w:val="0"/>
      <w:marTop w:val="0"/>
      <w:marBottom w:val="0"/>
      <w:divBdr>
        <w:top w:val="none" w:sz="0" w:space="0" w:color="auto"/>
        <w:left w:val="none" w:sz="0" w:space="0" w:color="auto"/>
        <w:bottom w:val="none" w:sz="0" w:space="0" w:color="auto"/>
        <w:right w:val="none" w:sz="0" w:space="0" w:color="auto"/>
      </w:divBdr>
      <w:divsChild>
        <w:div w:id="37627616">
          <w:marLeft w:val="0"/>
          <w:marRight w:val="0"/>
          <w:marTop w:val="0"/>
          <w:marBottom w:val="0"/>
          <w:divBdr>
            <w:top w:val="none" w:sz="0" w:space="0" w:color="auto"/>
            <w:left w:val="none" w:sz="0" w:space="0" w:color="auto"/>
            <w:bottom w:val="none" w:sz="0" w:space="0" w:color="auto"/>
            <w:right w:val="none" w:sz="0" w:space="0" w:color="auto"/>
          </w:divBdr>
          <w:divsChild>
            <w:div w:id="1796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F0BC-6A22-4962-9D2F-BC288CDC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14</Pages>
  <Words>2790</Words>
  <Characters>15908</Characters>
  <Application>Microsoft Office Word</Application>
  <DocSecurity>0</DocSecurity>
  <Lines>132</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CUH</dc:creator>
  <cp:keywords/>
  <dc:description/>
  <cp:lastModifiedBy>jiaping yan</cp:lastModifiedBy>
  <cp:revision>23</cp:revision>
  <dcterms:created xsi:type="dcterms:W3CDTF">2021-07-30T05:57:00Z</dcterms:created>
  <dcterms:modified xsi:type="dcterms:W3CDTF">2021-08-09T03:09:00Z</dcterms:modified>
</cp:coreProperties>
</file>