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84AD"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Name of Journal: </w:t>
      </w:r>
      <w:r w:rsidRPr="00EC01FF">
        <w:rPr>
          <w:rFonts w:ascii="Book Antiqua" w:eastAsia="Book Antiqua" w:hAnsi="Book Antiqua" w:cs="Book Antiqua"/>
          <w:i/>
          <w:color w:val="000000" w:themeColor="text1"/>
        </w:rPr>
        <w:t>World Journal of Clinical Cases</w:t>
      </w:r>
    </w:p>
    <w:p w14:paraId="1A2ADEA5"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Manuscript NO: </w:t>
      </w:r>
      <w:r w:rsidRPr="00EC01FF">
        <w:rPr>
          <w:rFonts w:ascii="Book Antiqua" w:eastAsia="Book Antiqua" w:hAnsi="Book Antiqua" w:cs="Book Antiqua"/>
          <w:color w:val="000000" w:themeColor="text1"/>
        </w:rPr>
        <w:t>68214</w:t>
      </w:r>
    </w:p>
    <w:p w14:paraId="79AC2998"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Manuscript Type: </w:t>
      </w:r>
      <w:r w:rsidRPr="00EC01FF">
        <w:rPr>
          <w:rFonts w:ascii="Book Antiqua" w:eastAsia="Book Antiqua" w:hAnsi="Book Antiqua" w:cs="Book Antiqua"/>
          <w:color w:val="000000" w:themeColor="text1"/>
        </w:rPr>
        <w:t>ORIGINAL ARTICLE</w:t>
      </w:r>
    </w:p>
    <w:p w14:paraId="5CC49B43"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2E5183AF" w14:textId="77777777" w:rsidR="00A8066D" w:rsidRPr="00EC01FF" w:rsidRDefault="003E2118" w:rsidP="002D4DDD">
      <w:pPr>
        <w:adjustRightInd w:val="0"/>
        <w:snapToGrid w:val="0"/>
        <w:spacing w:line="360" w:lineRule="auto"/>
        <w:jc w:val="both"/>
        <w:rPr>
          <w:rFonts w:ascii="Book Antiqua" w:eastAsia="Book Antiqua" w:hAnsi="Book Antiqua" w:cs="Book Antiqua"/>
          <w:b/>
          <w:i/>
          <w:color w:val="000000" w:themeColor="text1"/>
        </w:rPr>
      </w:pPr>
      <w:r w:rsidRPr="00EC01FF">
        <w:rPr>
          <w:rFonts w:ascii="Book Antiqua" w:eastAsia="Book Antiqua" w:hAnsi="Book Antiqua" w:cs="Book Antiqua"/>
          <w:b/>
          <w:i/>
          <w:color w:val="000000" w:themeColor="text1"/>
        </w:rPr>
        <w:t>Observational Study</w:t>
      </w:r>
    </w:p>
    <w:p w14:paraId="7B28B072" w14:textId="10086D30"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Management of pouch related symptoms in patients who underwent ileal pouch anal anastomosis surgery for adenomatous polyposis</w:t>
      </w:r>
    </w:p>
    <w:p w14:paraId="63060F35"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7A823F97" w14:textId="07ED87E2" w:rsidR="00A77B3E" w:rsidRPr="00EC01FF" w:rsidRDefault="00A538AA"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Gilad O </w:t>
      </w:r>
      <w:r w:rsidR="00285552" w:rsidRPr="00EC01FF">
        <w:rPr>
          <w:rFonts w:ascii="Book Antiqua" w:eastAsia="Book Antiqua" w:hAnsi="Book Antiqua" w:cs="Book Antiqua"/>
          <w:i/>
          <w:iCs/>
          <w:color w:val="000000" w:themeColor="text1"/>
        </w:rPr>
        <w:t>et al</w:t>
      </w:r>
      <w:r w:rsidR="00285552" w:rsidRPr="00EC01FF">
        <w:rPr>
          <w:rFonts w:ascii="Book Antiqua" w:eastAsia="Book Antiqua" w:hAnsi="Book Antiqua" w:cs="Book Antiqua"/>
          <w:color w:val="000000" w:themeColor="text1"/>
        </w:rPr>
        <w:t xml:space="preserve">. </w:t>
      </w:r>
      <w:r w:rsidR="00595154" w:rsidRPr="00EC01FF">
        <w:rPr>
          <w:rFonts w:ascii="Book Antiqua" w:eastAsia="Book Antiqua" w:hAnsi="Book Antiqua" w:cs="Book Antiqua"/>
          <w:color w:val="000000" w:themeColor="text1"/>
        </w:rPr>
        <w:t xml:space="preserve">Pouch </w:t>
      </w:r>
      <w:r w:rsidR="00A7204B" w:rsidRPr="00EC01FF">
        <w:rPr>
          <w:rFonts w:ascii="Book Antiqua" w:eastAsia="Book Antiqua" w:hAnsi="Book Antiqua" w:cs="Book Antiqua"/>
          <w:color w:val="000000" w:themeColor="text1"/>
        </w:rPr>
        <w:t>management</w:t>
      </w:r>
      <w:r w:rsidR="00595154" w:rsidRPr="00EC01FF">
        <w:rPr>
          <w:rFonts w:ascii="Book Antiqua" w:eastAsia="Book Antiqua" w:hAnsi="Book Antiqua" w:cs="Book Antiqua"/>
          <w:color w:val="000000" w:themeColor="text1"/>
        </w:rPr>
        <w:t xml:space="preserve"> in APS</w:t>
      </w:r>
    </w:p>
    <w:p w14:paraId="71CE6DCD"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17574BAF"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Ophir Gilad, Guy Rosner, Eli </w:t>
      </w:r>
      <w:proofErr w:type="spellStart"/>
      <w:r w:rsidRPr="00EC01FF">
        <w:rPr>
          <w:rFonts w:ascii="Book Antiqua" w:eastAsia="Book Antiqua" w:hAnsi="Book Antiqua" w:cs="Book Antiqua"/>
          <w:color w:val="000000" w:themeColor="text1"/>
        </w:rPr>
        <w:t>Brazowski</w:t>
      </w:r>
      <w:proofErr w:type="spellEnd"/>
      <w:r w:rsidRPr="00EC01FF">
        <w:rPr>
          <w:rFonts w:ascii="Book Antiqua" w:eastAsia="Book Antiqua" w:hAnsi="Book Antiqua" w:cs="Book Antiqua"/>
          <w:color w:val="000000" w:themeColor="text1"/>
        </w:rPr>
        <w:t xml:space="preserve">, </w:t>
      </w:r>
      <w:proofErr w:type="spellStart"/>
      <w:r w:rsidRPr="00EC01FF">
        <w:rPr>
          <w:rFonts w:ascii="Book Antiqua" w:eastAsia="Book Antiqua" w:hAnsi="Book Antiqua" w:cs="Book Antiqua"/>
          <w:color w:val="000000" w:themeColor="text1"/>
        </w:rPr>
        <w:t>Revital</w:t>
      </w:r>
      <w:proofErr w:type="spellEnd"/>
      <w:r w:rsidRPr="00EC01FF">
        <w:rPr>
          <w:rFonts w:ascii="Book Antiqua" w:eastAsia="Book Antiqua" w:hAnsi="Book Antiqua" w:cs="Book Antiqua"/>
          <w:color w:val="000000" w:themeColor="text1"/>
        </w:rPr>
        <w:t xml:space="preserve"> </w:t>
      </w:r>
      <w:proofErr w:type="spellStart"/>
      <w:r w:rsidRPr="00EC01FF">
        <w:rPr>
          <w:rFonts w:ascii="Book Antiqua" w:eastAsia="Book Antiqua" w:hAnsi="Book Antiqua" w:cs="Book Antiqua"/>
          <w:color w:val="000000" w:themeColor="text1"/>
        </w:rPr>
        <w:t>Kariv</w:t>
      </w:r>
      <w:proofErr w:type="spellEnd"/>
      <w:r w:rsidRPr="00EC01FF">
        <w:rPr>
          <w:rFonts w:ascii="Book Antiqua" w:eastAsia="Book Antiqua" w:hAnsi="Book Antiqua" w:cs="Book Antiqua"/>
          <w:color w:val="000000" w:themeColor="text1"/>
        </w:rPr>
        <w:t xml:space="preserve">, Nathan Gluck, Hana </w:t>
      </w:r>
      <w:proofErr w:type="spellStart"/>
      <w:r w:rsidRPr="00EC01FF">
        <w:rPr>
          <w:rFonts w:ascii="Book Antiqua" w:eastAsia="Book Antiqua" w:hAnsi="Book Antiqua" w:cs="Book Antiqua"/>
          <w:color w:val="000000" w:themeColor="text1"/>
        </w:rPr>
        <w:t>Strul</w:t>
      </w:r>
      <w:proofErr w:type="spellEnd"/>
    </w:p>
    <w:p w14:paraId="0AFF35F2"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05A39AB3" w14:textId="3A084391" w:rsidR="00A77B3E" w:rsidRPr="00EC01FF" w:rsidRDefault="00B201A6"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Ophir Gilad, </w:t>
      </w:r>
      <w:r w:rsidR="00595154" w:rsidRPr="00EC01FF">
        <w:rPr>
          <w:rFonts w:ascii="Book Antiqua" w:eastAsia="Book Antiqua" w:hAnsi="Book Antiqua" w:cs="Book Antiqua"/>
          <w:b/>
          <w:bCs/>
          <w:color w:val="000000" w:themeColor="text1"/>
        </w:rPr>
        <w:t>Guy Rosner,</w:t>
      </w:r>
      <w:r w:rsidRPr="00EC01FF">
        <w:rPr>
          <w:rFonts w:ascii="Book Antiqua" w:eastAsia="Book Antiqua" w:hAnsi="Book Antiqua" w:cs="Book Antiqua"/>
          <w:b/>
          <w:bCs/>
          <w:color w:val="000000" w:themeColor="text1"/>
        </w:rPr>
        <w:t xml:space="preserve"> </w:t>
      </w:r>
      <w:proofErr w:type="spellStart"/>
      <w:r w:rsidRPr="00EC01FF">
        <w:rPr>
          <w:rFonts w:ascii="Book Antiqua" w:eastAsia="Book Antiqua" w:hAnsi="Book Antiqua" w:cs="Book Antiqua"/>
          <w:b/>
          <w:bCs/>
          <w:color w:val="000000" w:themeColor="text1"/>
        </w:rPr>
        <w:t>Revital</w:t>
      </w:r>
      <w:proofErr w:type="spellEnd"/>
      <w:r w:rsidRPr="00EC01FF">
        <w:rPr>
          <w:rFonts w:ascii="Book Antiqua" w:eastAsia="Book Antiqua" w:hAnsi="Book Antiqua" w:cs="Book Antiqua"/>
          <w:b/>
          <w:bCs/>
          <w:color w:val="000000" w:themeColor="text1"/>
        </w:rPr>
        <w:t xml:space="preserve"> </w:t>
      </w:r>
      <w:proofErr w:type="spellStart"/>
      <w:r w:rsidRPr="00EC01FF">
        <w:rPr>
          <w:rFonts w:ascii="Book Antiqua" w:eastAsia="Book Antiqua" w:hAnsi="Book Antiqua" w:cs="Book Antiqua"/>
          <w:b/>
          <w:bCs/>
          <w:color w:val="000000" w:themeColor="text1"/>
        </w:rPr>
        <w:t>Kariv</w:t>
      </w:r>
      <w:proofErr w:type="spellEnd"/>
      <w:r w:rsidRPr="00EC01FF">
        <w:rPr>
          <w:rFonts w:ascii="Book Antiqua" w:eastAsia="Book Antiqua" w:hAnsi="Book Antiqua" w:cs="Book Antiqua"/>
          <w:b/>
          <w:bCs/>
          <w:color w:val="000000" w:themeColor="text1"/>
        </w:rPr>
        <w:t>,</w:t>
      </w:r>
      <w:r w:rsidR="00595154" w:rsidRPr="00EC01FF">
        <w:rPr>
          <w:rFonts w:ascii="Book Antiqua" w:eastAsia="Book Antiqua" w:hAnsi="Book Antiqua" w:cs="Book Antiqua"/>
          <w:b/>
          <w:bCs/>
          <w:color w:val="000000" w:themeColor="text1"/>
        </w:rPr>
        <w:t xml:space="preserve"> Nathan Gluck, Hana </w:t>
      </w:r>
      <w:proofErr w:type="spellStart"/>
      <w:r w:rsidR="00595154" w:rsidRPr="00EC01FF">
        <w:rPr>
          <w:rFonts w:ascii="Book Antiqua" w:eastAsia="Book Antiqua" w:hAnsi="Book Antiqua" w:cs="Book Antiqua"/>
          <w:b/>
          <w:bCs/>
          <w:color w:val="000000" w:themeColor="text1"/>
        </w:rPr>
        <w:t>Strul</w:t>
      </w:r>
      <w:proofErr w:type="spellEnd"/>
      <w:r w:rsidR="00595154" w:rsidRPr="00EC01FF">
        <w:rPr>
          <w:rFonts w:ascii="Book Antiqua" w:eastAsia="Book Antiqua" w:hAnsi="Book Antiqua" w:cs="Book Antiqua"/>
          <w:b/>
          <w:bCs/>
          <w:color w:val="000000" w:themeColor="text1"/>
        </w:rPr>
        <w:t xml:space="preserve">, </w:t>
      </w:r>
      <w:r w:rsidR="00595154" w:rsidRPr="00EC01FF">
        <w:rPr>
          <w:rFonts w:ascii="Book Antiqua" w:eastAsia="Book Antiqua" w:hAnsi="Book Antiqua" w:cs="Book Antiqua"/>
          <w:color w:val="000000" w:themeColor="text1"/>
        </w:rPr>
        <w:t xml:space="preserve">Department of Gastroenterology and Hepatology, Tel-Aviv </w:t>
      </w:r>
      <w:proofErr w:type="spellStart"/>
      <w:r w:rsidR="00595154" w:rsidRPr="00EC01FF">
        <w:rPr>
          <w:rFonts w:ascii="Book Antiqua" w:eastAsia="Book Antiqua" w:hAnsi="Book Antiqua" w:cs="Book Antiqua"/>
          <w:color w:val="000000" w:themeColor="text1"/>
        </w:rPr>
        <w:t>Sourasky</w:t>
      </w:r>
      <w:proofErr w:type="spellEnd"/>
      <w:r w:rsidR="00595154" w:rsidRPr="00EC01FF">
        <w:rPr>
          <w:rFonts w:ascii="Book Antiqua" w:eastAsia="Book Antiqua" w:hAnsi="Book Antiqua" w:cs="Book Antiqua"/>
          <w:color w:val="000000" w:themeColor="text1"/>
        </w:rPr>
        <w:t xml:space="preserve"> Medical Center, Tel Aviv 6423906, Israel</w:t>
      </w:r>
    </w:p>
    <w:p w14:paraId="70726CE3" w14:textId="213A3C2F" w:rsidR="00A77B3E" w:rsidRPr="00EC01FF" w:rsidRDefault="00A77B3E" w:rsidP="002D4DDD">
      <w:pPr>
        <w:adjustRightInd w:val="0"/>
        <w:snapToGrid w:val="0"/>
        <w:spacing w:line="360" w:lineRule="auto"/>
        <w:jc w:val="both"/>
        <w:rPr>
          <w:rFonts w:ascii="Book Antiqua" w:hAnsi="Book Antiqua"/>
          <w:color w:val="000000" w:themeColor="text1"/>
        </w:rPr>
      </w:pPr>
    </w:p>
    <w:p w14:paraId="70C83294" w14:textId="25A4B696"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Eli </w:t>
      </w:r>
      <w:proofErr w:type="spellStart"/>
      <w:r w:rsidRPr="00EC01FF">
        <w:rPr>
          <w:rFonts w:ascii="Book Antiqua" w:eastAsia="Book Antiqua" w:hAnsi="Book Antiqua" w:cs="Book Antiqua"/>
          <w:b/>
          <w:bCs/>
          <w:color w:val="000000" w:themeColor="text1"/>
        </w:rPr>
        <w:t>Brazowski</w:t>
      </w:r>
      <w:proofErr w:type="spellEnd"/>
      <w:r w:rsidRPr="00EC01FF">
        <w:rPr>
          <w:rFonts w:ascii="Book Antiqua" w:eastAsia="Book Antiqua" w:hAnsi="Book Antiqua" w:cs="Book Antiqua"/>
          <w:b/>
          <w:bCs/>
          <w:color w:val="000000" w:themeColor="text1"/>
        </w:rPr>
        <w:t xml:space="preserve">, </w:t>
      </w:r>
      <w:r w:rsidRPr="00EC01FF">
        <w:rPr>
          <w:rFonts w:ascii="Book Antiqua" w:eastAsia="Book Antiqua" w:hAnsi="Book Antiqua" w:cs="Book Antiqua"/>
          <w:color w:val="000000" w:themeColor="text1"/>
        </w:rPr>
        <w:t xml:space="preserve">Department of Pathology, Tel-Aviv </w:t>
      </w:r>
      <w:proofErr w:type="spellStart"/>
      <w:r w:rsidRPr="00EC01FF">
        <w:rPr>
          <w:rFonts w:ascii="Book Antiqua" w:eastAsia="Book Antiqua" w:hAnsi="Book Antiqua" w:cs="Book Antiqua"/>
          <w:color w:val="000000" w:themeColor="text1"/>
        </w:rPr>
        <w:t>Sourasky</w:t>
      </w:r>
      <w:proofErr w:type="spellEnd"/>
      <w:r w:rsidRPr="00EC01FF">
        <w:rPr>
          <w:rFonts w:ascii="Book Antiqua" w:eastAsia="Book Antiqua" w:hAnsi="Book Antiqua" w:cs="Book Antiqua"/>
          <w:color w:val="000000" w:themeColor="text1"/>
        </w:rPr>
        <w:t xml:space="preserve"> Medical Center, Tel Aviv 6423906, Israel</w:t>
      </w:r>
    </w:p>
    <w:p w14:paraId="4FCB7A95"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4C2A7806" w14:textId="7F7214BC"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Author contributions: </w:t>
      </w:r>
      <w:r w:rsidRPr="00EC01FF">
        <w:rPr>
          <w:rFonts w:ascii="Book Antiqua" w:eastAsia="Book Antiqua" w:hAnsi="Book Antiqua" w:cs="Book Antiqua"/>
          <w:color w:val="000000" w:themeColor="text1"/>
        </w:rPr>
        <w:t xml:space="preserve">Gilad O, Gluck N and </w:t>
      </w:r>
      <w:proofErr w:type="spellStart"/>
      <w:r w:rsidRPr="00EC01FF">
        <w:rPr>
          <w:rFonts w:ascii="Book Antiqua" w:eastAsia="Book Antiqua" w:hAnsi="Book Antiqua" w:cs="Book Antiqua"/>
          <w:color w:val="000000" w:themeColor="text1"/>
        </w:rPr>
        <w:t>Strul</w:t>
      </w:r>
      <w:proofErr w:type="spellEnd"/>
      <w:r w:rsidRPr="00EC01FF">
        <w:rPr>
          <w:rFonts w:ascii="Book Antiqua" w:eastAsia="Book Antiqua" w:hAnsi="Book Antiqua" w:cs="Book Antiqua"/>
          <w:color w:val="000000" w:themeColor="text1"/>
        </w:rPr>
        <w:t xml:space="preserve"> H participated in study design, data acquisition, analysis and interpretation;</w:t>
      </w:r>
      <w:r w:rsidR="00832740" w:rsidRPr="00EC01FF">
        <w:rPr>
          <w:rFonts w:ascii="Book Antiqua" w:eastAsia="Book Antiqua" w:hAnsi="Book Antiqua" w:cs="Book Antiqua"/>
          <w:color w:val="000000" w:themeColor="text1"/>
        </w:rPr>
        <w:t xml:space="preserve"> Gilad O,</w:t>
      </w:r>
      <w:r w:rsidRPr="00EC01FF">
        <w:rPr>
          <w:rFonts w:ascii="Book Antiqua" w:eastAsia="Book Antiqua" w:hAnsi="Book Antiqua" w:cs="Book Antiqua"/>
          <w:color w:val="000000" w:themeColor="text1"/>
        </w:rPr>
        <w:t xml:space="preserve"> </w:t>
      </w:r>
      <w:r w:rsidR="00642D9D" w:rsidRPr="00EC01FF">
        <w:rPr>
          <w:rFonts w:ascii="Book Antiqua" w:eastAsia="Book Antiqua" w:hAnsi="Book Antiqua" w:cs="Book Antiqua"/>
          <w:color w:val="000000" w:themeColor="text1"/>
        </w:rPr>
        <w:t xml:space="preserve">Gluck N and </w:t>
      </w:r>
      <w:proofErr w:type="spellStart"/>
      <w:r w:rsidR="00642D9D" w:rsidRPr="00EC01FF">
        <w:rPr>
          <w:rFonts w:ascii="Book Antiqua" w:eastAsia="Book Antiqua" w:hAnsi="Book Antiqua" w:cs="Book Antiqua"/>
          <w:color w:val="000000" w:themeColor="text1"/>
        </w:rPr>
        <w:t>Strul</w:t>
      </w:r>
      <w:proofErr w:type="spellEnd"/>
      <w:r w:rsidR="00642D9D" w:rsidRPr="00EC01FF">
        <w:rPr>
          <w:rFonts w:ascii="Book Antiqua" w:eastAsia="Book Antiqua" w:hAnsi="Book Antiqua" w:cs="Book Antiqua"/>
          <w:color w:val="000000" w:themeColor="text1"/>
        </w:rPr>
        <w:t xml:space="preserve"> H contributed equally as senior co-authors</w:t>
      </w:r>
      <w:r w:rsidR="004D1319" w:rsidRPr="00EC01FF">
        <w:rPr>
          <w:rFonts w:ascii="Book Antiqua" w:eastAsia="Book Antiqua" w:hAnsi="Book Antiqua" w:cs="Book Antiqua"/>
          <w:color w:val="000000" w:themeColor="text1"/>
        </w:rPr>
        <w:t xml:space="preserve">; </w:t>
      </w:r>
      <w:proofErr w:type="spellStart"/>
      <w:r w:rsidRPr="00EC01FF">
        <w:rPr>
          <w:rFonts w:ascii="Book Antiqua" w:eastAsia="Book Antiqua" w:hAnsi="Book Antiqua" w:cs="Book Antiqua"/>
          <w:color w:val="000000" w:themeColor="text1"/>
        </w:rPr>
        <w:t>Brazowski</w:t>
      </w:r>
      <w:proofErr w:type="spellEnd"/>
      <w:r w:rsidRPr="00EC01FF">
        <w:rPr>
          <w:rFonts w:ascii="Book Antiqua" w:eastAsia="Book Antiqua" w:hAnsi="Book Antiqua" w:cs="Book Antiqua"/>
          <w:color w:val="000000" w:themeColor="text1"/>
        </w:rPr>
        <w:t xml:space="preserve"> E reviewed pathology specimens and participated in data analysis and critical revision of article</w:t>
      </w:r>
      <w:r w:rsidR="005467AF" w:rsidRPr="00EC01FF">
        <w:rPr>
          <w:rFonts w:ascii="Book Antiqua" w:eastAsia="Book Antiqua" w:hAnsi="Book Antiqua" w:cs="Book Antiqua"/>
          <w:color w:val="000000" w:themeColor="text1"/>
        </w:rPr>
        <w:t xml:space="preserve">; </w:t>
      </w:r>
      <w:proofErr w:type="spellStart"/>
      <w:r w:rsidRPr="00EC01FF">
        <w:rPr>
          <w:rFonts w:ascii="Book Antiqua" w:eastAsia="Book Antiqua" w:hAnsi="Book Antiqua" w:cs="Book Antiqua"/>
          <w:color w:val="000000" w:themeColor="text1"/>
        </w:rPr>
        <w:t>Kariv</w:t>
      </w:r>
      <w:proofErr w:type="spellEnd"/>
      <w:r w:rsidRPr="00EC01FF">
        <w:rPr>
          <w:rFonts w:ascii="Book Antiqua" w:eastAsia="Book Antiqua" w:hAnsi="Book Antiqua" w:cs="Book Antiqua"/>
          <w:color w:val="000000" w:themeColor="text1"/>
        </w:rPr>
        <w:t xml:space="preserve"> R and Rosner G participated in data analysis and critical revision of manuscript.</w:t>
      </w:r>
    </w:p>
    <w:p w14:paraId="144B6C7A"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2C8D462F" w14:textId="1B975A0B"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Corresponding author: Ophir Gilad, MD, Doctor, </w:t>
      </w:r>
      <w:r w:rsidRPr="00EC01FF">
        <w:rPr>
          <w:rFonts w:ascii="Book Antiqua" w:eastAsia="Book Antiqua" w:hAnsi="Book Antiqua" w:cs="Book Antiqua"/>
          <w:color w:val="000000" w:themeColor="text1"/>
        </w:rPr>
        <w:t>Department of Gastroenterology and Hepatology, Tel</w:t>
      </w:r>
      <w:r w:rsidR="00354A99"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Aviv </w:t>
      </w:r>
      <w:proofErr w:type="spellStart"/>
      <w:r w:rsidRPr="00EC01FF">
        <w:rPr>
          <w:rFonts w:ascii="Book Antiqua" w:eastAsia="Book Antiqua" w:hAnsi="Book Antiqua" w:cs="Book Antiqua"/>
          <w:color w:val="000000" w:themeColor="text1"/>
        </w:rPr>
        <w:t>Sourasky</w:t>
      </w:r>
      <w:proofErr w:type="spellEnd"/>
      <w:r w:rsidRPr="00EC01FF">
        <w:rPr>
          <w:rFonts w:ascii="Book Antiqua" w:eastAsia="Book Antiqua" w:hAnsi="Book Antiqua" w:cs="Book Antiqua"/>
          <w:color w:val="000000" w:themeColor="text1"/>
        </w:rPr>
        <w:t xml:space="preserve"> Medical Center, </w:t>
      </w:r>
      <w:proofErr w:type="spellStart"/>
      <w:r w:rsidRPr="00EC01FF">
        <w:rPr>
          <w:rFonts w:ascii="Book Antiqua" w:eastAsia="Book Antiqua" w:hAnsi="Book Antiqua" w:cs="Book Antiqua"/>
          <w:color w:val="000000" w:themeColor="text1"/>
        </w:rPr>
        <w:t>Weizman</w:t>
      </w:r>
      <w:proofErr w:type="spellEnd"/>
      <w:r w:rsidRPr="00EC01FF">
        <w:rPr>
          <w:rFonts w:ascii="Book Antiqua" w:eastAsia="Book Antiqua" w:hAnsi="Book Antiqua" w:cs="Book Antiqua"/>
          <w:color w:val="000000" w:themeColor="text1"/>
        </w:rPr>
        <w:t xml:space="preserve"> 6, Tel Aviv 6423906,</w:t>
      </w:r>
      <w:r w:rsidR="00354A99"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Israel. ophir.gilad@gmail.com</w:t>
      </w:r>
    </w:p>
    <w:p w14:paraId="42CA45F3"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64EA630D"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lastRenderedPageBreak/>
        <w:t xml:space="preserve">Received: </w:t>
      </w:r>
      <w:r w:rsidRPr="00EC01FF">
        <w:rPr>
          <w:rFonts w:ascii="Book Antiqua" w:eastAsia="Book Antiqua" w:hAnsi="Book Antiqua" w:cs="Book Antiqua"/>
          <w:color w:val="000000" w:themeColor="text1"/>
        </w:rPr>
        <w:t>June 12, 2021</w:t>
      </w:r>
    </w:p>
    <w:p w14:paraId="0EE6D985" w14:textId="64326B8E"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Revised: </w:t>
      </w:r>
      <w:r w:rsidR="00447754" w:rsidRPr="00EC01FF">
        <w:rPr>
          <w:rFonts w:ascii="Book Antiqua" w:eastAsia="Book Antiqua" w:hAnsi="Book Antiqua" w:cs="Book Antiqua"/>
          <w:color w:val="000000" w:themeColor="text1"/>
        </w:rPr>
        <w:t>July 23, 2021</w:t>
      </w:r>
    </w:p>
    <w:p w14:paraId="49337717" w14:textId="5FC5FD21"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Accepted: </w:t>
      </w:r>
      <w:r w:rsidR="005436B7" w:rsidRPr="00BF7BBA">
        <w:rPr>
          <w:rFonts w:ascii="Book Antiqua" w:eastAsia="Book Antiqua" w:hAnsi="Book Antiqua" w:cs="Book Antiqua"/>
          <w:color w:val="000000"/>
        </w:rPr>
        <w:t>September 23, 2021</w:t>
      </w:r>
    </w:p>
    <w:p w14:paraId="566C9AE6"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Published online: </w:t>
      </w:r>
    </w:p>
    <w:p w14:paraId="5EC9B095" w14:textId="77777777" w:rsidR="00447754" w:rsidRPr="00EC01FF" w:rsidRDefault="00447754" w:rsidP="002D4DDD">
      <w:pPr>
        <w:adjustRightInd w:val="0"/>
        <w:snapToGrid w:val="0"/>
        <w:spacing w:line="360" w:lineRule="auto"/>
        <w:jc w:val="both"/>
        <w:rPr>
          <w:rFonts w:ascii="Book Antiqua" w:eastAsia="Book Antiqua" w:hAnsi="Book Antiqua" w:cs="Book Antiqua"/>
          <w:b/>
          <w:color w:val="000000" w:themeColor="text1"/>
        </w:rPr>
      </w:pPr>
    </w:p>
    <w:p w14:paraId="399CA2A0" w14:textId="77777777" w:rsidR="00447754" w:rsidRPr="00EC01FF" w:rsidRDefault="00447754" w:rsidP="002D4DDD">
      <w:pPr>
        <w:adjustRightInd w:val="0"/>
        <w:snapToGrid w:val="0"/>
        <w:spacing w:line="360" w:lineRule="auto"/>
        <w:jc w:val="both"/>
        <w:rPr>
          <w:rFonts w:ascii="Book Antiqua" w:eastAsia="Book Antiqua" w:hAnsi="Book Antiqua" w:cs="Book Antiqua"/>
          <w:b/>
          <w:color w:val="000000" w:themeColor="text1"/>
        </w:rPr>
      </w:pPr>
    </w:p>
    <w:p w14:paraId="737F6660" w14:textId="7E2DAEEC"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Abstract</w:t>
      </w:r>
    </w:p>
    <w:p w14:paraId="798754E7"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BACKGROUND</w:t>
      </w:r>
    </w:p>
    <w:p w14:paraId="57D10EA3"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Adenomatous polyposis syndromes (APS) patients with ileal pouch anal anastomosis (IPAA) suffer frequent symptoms with scarce signs of inflammation, distinct from ulcerative colitis patients. While the management of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in ulcerative colitis patients is well established, data regarding response to treatment modalities targeting pouch-related disorders in APS patient population is scarce.</w:t>
      </w:r>
    </w:p>
    <w:p w14:paraId="0A2B72A3"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3FD98E83"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AIM</w:t>
      </w:r>
    </w:p>
    <w:p w14:paraId="183D1361"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To assess clinical, endoscopic and histologic response to various treatment modalities employed in the therapy of pouch related disorders. </w:t>
      </w:r>
    </w:p>
    <w:p w14:paraId="7A1D3744"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4DDE3366"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METHODS</w:t>
      </w:r>
    </w:p>
    <w:p w14:paraId="6066A818" w14:textId="28AACDB0"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APS patients who underwent IPAA between 1987-2019 were followed every 6-12 </w:t>
      </w:r>
      <w:proofErr w:type="spellStart"/>
      <w:r w:rsidRPr="00EC01FF">
        <w:rPr>
          <w:rFonts w:ascii="Book Antiqua" w:eastAsia="Book Antiqua" w:hAnsi="Book Antiqua" w:cs="Book Antiqua"/>
          <w:color w:val="000000" w:themeColor="text1"/>
        </w:rPr>
        <w:t>mo</w:t>
      </w:r>
      <w:proofErr w:type="spellEnd"/>
      <w:r w:rsidRPr="00EC01FF">
        <w:rPr>
          <w:rFonts w:ascii="Book Antiqua" w:eastAsia="Book Antiqua" w:hAnsi="Book Antiqua" w:cs="Book Antiqua"/>
          <w:color w:val="000000" w:themeColor="text1"/>
        </w:rPr>
        <w:t xml:space="preserve"> and pouch-related symptoms were recorded at every visit. Lower endoscopy was performed annually, recording features of the pouch, cuff and terminal ileum. A dedicated </w:t>
      </w:r>
      <w:r w:rsidR="000D3721" w:rsidRPr="00EC01FF">
        <w:rPr>
          <w:rFonts w:ascii="Book Antiqua" w:eastAsia="Book Antiqua" w:hAnsi="Book Antiqua" w:cs="Book Antiqua"/>
          <w:color w:val="000000" w:themeColor="text1"/>
        </w:rPr>
        <w:t xml:space="preserve">gastrointestinal </w:t>
      </w:r>
      <w:r w:rsidRPr="00EC01FF">
        <w:rPr>
          <w:rFonts w:ascii="Book Antiqua" w:eastAsia="Book Antiqua" w:hAnsi="Book Antiqua" w:cs="Book Antiqua"/>
          <w:color w:val="000000" w:themeColor="text1"/>
        </w:rPr>
        <w:t>pathologist reviewed biopsies for signs and severity of inflammation. At current study, files were retrospectively reviewed for initiation and response to various treatment modalities between 2015-2019.</w:t>
      </w:r>
      <w:r w:rsidR="00447754"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 xml:space="preserve">Therapies included dietary modifications, probiotics, loperamide, antibiotics, bismuth subsalicylate, </w:t>
      </w:r>
      <w:proofErr w:type="spellStart"/>
      <w:r w:rsidRPr="00EC01FF">
        <w:rPr>
          <w:rFonts w:ascii="Book Antiqua" w:eastAsia="Book Antiqua" w:hAnsi="Book Antiqua" w:cs="Book Antiqua"/>
          <w:color w:val="000000" w:themeColor="text1"/>
        </w:rPr>
        <w:t>mebeverine</w:t>
      </w:r>
      <w:proofErr w:type="spellEnd"/>
      <w:r w:rsidRPr="00EC01FF">
        <w:rPr>
          <w:rFonts w:ascii="Book Antiqua" w:eastAsia="Book Antiqua" w:hAnsi="Book Antiqua" w:cs="Book Antiqua"/>
          <w:color w:val="000000" w:themeColor="text1"/>
        </w:rPr>
        <w:t xml:space="preserve"> hydrochloride, </w:t>
      </w:r>
      <w:r w:rsidR="00A12DE2" w:rsidRPr="00EC01FF">
        <w:rPr>
          <w:rFonts w:ascii="Book Antiqua" w:eastAsia="Book Antiqua" w:hAnsi="Book Antiqua" w:cs="Book Antiqua"/>
          <w:color w:val="000000" w:themeColor="text1"/>
        </w:rPr>
        <w:t xml:space="preserve">5-aminosalicylic acid </w:t>
      </w:r>
      <w:r w:rsidRPr="00EC01FF">
        <w:rPr>
          <w:rFonts w:ascii="Book Antiqua" w:eastAsia="Book Antiqua" w:hAnsi="Book Antiqua" w:cs="Book Antiqua"/>
          <w:color w:val="000000" w:themeColor="text1"/>
        </w:rPr>
        <w:t xml:space="preserve">compounds and topical rectal steroids. Symptoms and endoscopic and histologic signs of inflammation before and after treatment were assessed.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disease activity index (PDAI) and its </w:t>
      </w:r>
      <w:proofErr w:type="spellStart"/>
      <w:r w:rsidRPr="00EC01FF">
        <w:rPr>
          <w:rFonts w:ascii="Book Antiqua" w:eastAsia="Book Antiqua" w:hAnsi="Book Antiqua" w:cs="Book Antiqua"/>
          <w:color w:val="000000" w:themeColor="text1"/>
        </w:rPr>
        <w:t>subscores</w:t>
      </w:r>
      <w:proofErr w:type="spellEnd"/>
      <w:r w:rsidRPr="00EC01FF">
        <w:rPr>
          <w:rFonts w:ascii="Book Antiqua" w:eastAsia="Book Antiqua" w:hAnsi="Book Antiqua" w:cs="Book Antiqua"/>
          <w:color w:val="000000" w:themeColor="text1"/>
        </w:rPr>
        <w:t xml:space="preserve"> was </w:t>
      </w:r>
      <w:r w:rsidRPr="00EC01FF">
        <w:rPr>
          <w:rFonts w:ascii="Book Antiqua" w:eastAsia="Book Antiqua" w:hAnsi="Book Antiqua" w:cs="Book Antiqua"/>
          <w:color w:val="000000" w:themeColor="text1"/>
        </w:rPr>
        <w:lastRenderedPageBreak/>
        <w:t xml:space="preserve">calculated. Change of variables before and after therapy was assessed using Wilcoxon signed rank test for continuous variables and using </w:t>
      </w:r>
      <w:proofErr w:type="spellStart"/>
      <w:r w:rsidRPr="00EC01FF">
        <w:rPr>
          <w:rFonts w:ascii="Book Antiqua" w:eastAsia="Book Antiqua" w:hAnsi="Book Antiqua" w:cs="Book Antiqua"/>
          <w:color w:val="000000" w:themeColor="text1"/>
        </w:rPr>
        <w:t>McNemar's</w:t>
      </w:r>
      <w:proofErr w:type="spellEnd"/>
      <w:r w:rsidRPr="00EC01FF">
        <w:rPr>
          <w:rFonts w:ascii="Book Antiqua" w:eastAsia="Book Antiqua" w:hAnsi="Book Antiqua" w:cs="Book Antiqua"/>
          <w:color w:val="000000" w:themeColor="text1"/>
        </w:rPr>
        <w:t xml:space="preserve"> test for categorical variables.</w:t>
      </w:r>
    </w:p>
    <w:p w14:paraId="5D4B8AF7"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361F154D"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RESULTS</w:t>
      </w:r>
    </w:p>
    <w:p w14:paraId="6180F034" w14:textId="06D14510"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Thirty-three APS patients after IPAA were identified. Before treatment, 16 patients (48.4%) suffered from abdominal pain and 3 (9.1%) from bloody stools. Mean number of </w:t>
      </w:r>
      <w:r w:rsidR="00FE6B4E" w:rsidRPr="00EC01FF">
        <w:rPr>
          <w:rFonts w:ascii="Book Antiqua" w:eastAsia="Book Antiqua" w:hAnsi="Book Antiqua" w:cs="Book Antiqua"/>
          <w:color w:val="000000" w:themeColor="text1"/>
        </w:rPr>
        <w:t xml:space="preserve">daily bowel movement </w:t>
      </w:r>
      <w:r w:rsidRPr="00EC01FF">
        <w:rPr>
          <w:rFonts w:ascii="Book Antiqua" w:eastAsia="Book Antiqua" w:hAnsi="Book Antiqua" w:cs="Book Antiqua"/>
          <w:color w:val="000000" w:themeColor="text1"/>
        </w:rPr>
        <w:t>was 10.3. Only 4 patients (12.1%) had a PDAI ≥</w:t>
      </w:r>
      <w:r w:rsidR="00BF7B66"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7. Mean baseline PDAI was 2.5</w:t>
      </w:r>
      <w:r w:rsidR="00BF7B66"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BF7B66"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 xml:space="preserve">2.3. Overall, intervention was associated with symptomatic relief, mainly decreasing abdominal pain (from 48.4% to 27.2% of patients,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0.016). Daily bowel movements decreased from a mean of 10.3 to 9.3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0.003). Mean overall and clinical PDAI scores decreased from 2.58 to 1.94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0.016) and from 1.3 to 0.87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0.004), respectively. Analyzing each treatment modality separately, we observed that dietary modifications decreased abdominal pain (from 41.9% of patients to 19.35%,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0.016), daily bowel movements (from 10.5 to 9.3,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0.003), overall PDAI (from 2.46 to 2.03,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0.04) and clinical PDAI (1.33 to 0.86,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0.004). Probiotics effectively decreased daily bowel movements (from 10.2 to 8.8,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0.007), overall and clinical PDAI (from 2.9 to 2.1 and from 1.38 to 0.8,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0.032 and 0.01, respectively). While other therapies had minimal or no effects. No significant changes in endoscopic or histologic scores were seen with any therapy.</w:t>
      </w:r>
    </w:p>
    <w:p w14:paraId="2A8BF4CD"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563B2441"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CONCLUSION</w:t>
      </w:r>
    </w:p>
    <w:p w14:paraId="35EAABE7"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APS patients benefit from dietary modifications and probiotics that improve their pouch-related symptoms but respond minimally to anti-inflammatory and antibiotic treatments. These results suggest a functional rather than inflammatory disorder.</w:t>
      </w:r>
    </w:p>
    <w:p w14:paraId="06D1920A"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30DC4A4C"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Key Words: </w:t>
      </w:r>
      <w:r w:rsidRPr="00EC01FF">
        <w:rPr>
          <w:rFonts w:ascii="Book Antiqua" w:eastAsia="Book Antiqua" w:hAnsi="Book Antiqua" w:cs="Book Antiqua"/>
          <w:color w:val="000000" w:themeColor="text1"/>
        </w:rPr>
        <w:t>Familial adenomatous polyposis; Adenomatous polyposis syndromes; Ileal pouch anal anastomosis</w:t>
      </w:r>
    </w:p>
    <w:p w14:paraId="0E1B1616"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402B009D" w14:textId="73F97B78"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lastRenderedPageBreak/>
        <w:t xml:space="preserve">Gilad O, Rosner G, </w:t>
      </w:r>
      <w:proofErr w:type="spellStart"/>
      <w:r w:rsidRPr="00EC01FF">
        <w:rPr>
          <w:rFonts w:ascii="Book Antiqua" w:eastAsia="Book Antiqua" w:hAnsi="Book Antiqua" w:cs="Book Antiqua"/>
          <w:color w:val="000000" w:themeColor="text1"/>
        </w:rPr>
        <w:t>Brazowski</w:t>
      </w:r>
      <w:proofErr w:type="spellEnd"/>
      <w:r w:rsidRPr="00EC01FF">
        <w:rPr>
          <w:rFonts w:ascii="Book Antiqua" w:eastAsia="Book Antiqua" w:hAnsi="Book Antiqua" w:cs="Book Antiqua"/>
          <w:color w:val="000000" w:themeColor="text1"/>
        </w:rPr>
        <w:t xml:space="preserve"> E, </w:t>
      </w:r>
      <w:proofErr w:type="spellStart"/>
      <w:r w:rsidRPr="00EC01FF">
        <w:rPr>
          <w:rFonts w:ascii="Book Antiqua" w:eastAsia="Book Antiqua" w:hAnsi="Book Antiqua" w:cs="Book Antiqua"/>
          <w:color w:val="000000" w:themeColor="text1"/>
        </w:rPr>
        <w:t>Kariv</w:t>
      </w:r>
      <w:proofErr w:type="spellEnd"/>
      <w:r w:rsidRPr="00EC01FF">
        <w:rPr>
          <w:rFonts w:ascii="Book Antiqua" w:eastAsia="Book Antiqua" w:hAnsi="Book Antiqua" w:cs="Book Antiqua"/>
          <w:color w:val="000000" w:themeColor="text1"/>
        </w:rPr>
        <w:t xml:space="preserve"> R, Gluck N, </w:t>
      </w:r>
      <w:proofErr w:type="spellStart"/>
      <w:r w:rsidRPr="00EC01FF">
        <w:rPr>
          <w:rFonts w:ascii="Book Antiqua" w:eastAsia="Book Antiqua" w:hAnsi="Book Antiqua" w:cs="Book Antiqua"/>
          <w:color w:val="000000" w:themeColor="text1"/>
        </w:rPr>
        <w:t>Strul</w:t>
      </w:r>
      <w:proofErr w:type="spellEnd"/>
      <w:r w:rsidRPr="00EC01FF">
        <w:rPr>
          <w:rFonts w:ascii="Book Antiqua" w:eastAsia="Book Antiqua" w:hAnsi="Book Antiqua" w:cs="Book Antiqua"/>
          <w:color w:val="000000" w:themeColor="text1"/>
        </w:rPr>
        <w:t xml:space="preserve"> H.</w:t>
      </w:r>
      <w:r w:rsidR="00D43F43"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 xml:space="preserve">Management of pouch related symptoms in patients who underwent ileal pouch anal anastomosis surgery for adenomatous polyposis. </w:t>
      </w:r>
      <w:r w:rsidRPr="00EC01FF">
        <w:rPr>
          <w:rFonts w:ascii="Book Antiqua" w:eastAsia="Book Antiqua" w:hAnsi="Book Antiqua" w:cs="Book Antiqua"/>
          <w:i/>
          <w:iCs/>
          <w:color w:val="000000" w:themeColor="text1"/>
        </w:rPr>
        <w:t>World J Clin Cases</w:t>
      </w:r>
      <w:r w:rsidRPr="00EC01FF">
        <w:rPr>
          <w:rFonts w:ascii="Book Antiqua" w:eastAsia="Book Antiqua" w:hAnsi="Book Antiqua" w:cs="Book Antiqua"/>
          <w:color w:val="000000" w:themeColor="text1"/>
        </w:rPr>
        <w:t xml:space="preserve"> 2021; In press</w:t>
      </w:r>
    </w:p>
    <w:p w14:paraId="4CC370D5"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00CC8781"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Core Tip: </w:t>
      </w:r>
      <w:r w:rsidRPr="00EC01FF">
        <w:rPr>
          <w:rFonts w:ascii="Book Antiqua" w:eastAsia="Book Antiqua" w:hAnsi="Book Antiqua" w:cs="Book Antiqua"/>
          <w:color w:val="000000" w:themeColor="text1"/>
        </w:rPr>
        <w:t>We present our results of a cohort of 33 adenomatous polyposis syndromes patients who underwent ileal pouch anal anastomosis surgery and developed pouch related symptoms during their follow up. We evaluated their response to treatment modalities taken from the world of ulcerative colitis patients, and irritable bowel disease patients. Antibiotics and anti-inflammatory modalities had minimal effect on outcome. Dietary modifications and probiotics seem to confer the greatest benefit for pouch-related symptoms. No therapy had a significant impact on endoscopic or histologic findings.</w:t>
      </w:r>
    </w:p>
    <w:p w14:paraId="41771776" w14:textId="107267EB" w:rsidR="00A77B3E" w:rsidRPr="00EC01FF" w:rsidRDefault="00A77B3E" w:rsidP="002D4DDD">
      <w:pPr>
        <w:adjustRightInd w:val="0"/>
        <w:snapToGrid w:val="0"/>
        <w:spacing w:line="360" w:lineRule="auto"/>
        <w:jc w:val="both"/>
        <w:rPr>
          <w:rFonts w:ascii="Book Antiqua" w:hAnsi="Book Antiqua"/>
          <w:color w:val="000000" w:themeColor="text1"/>
        </w:rPr>
      </w:pPr>
    </w:p>
    <w:p w14:paraId="10095D6B" w14:textId="77777777" w:rsidR="00A12DE2" w:rsidRPr="00EC01FF" w:rsidRDefault="00A12DE2" w:rsidP="002D4DDD">
      <w:pPr>
        <w:adjustRightInd w:val="0"/>
        <w:snapToGrid w:val="0"/>
        <w:spacing w:line="360" w:lineRule="auto"/>
        <w:jc w:val="both"/>
        <w:rPr>
          <w:rFonts w:ascii="Book Antiqua" w:hAnsi="Book Antiqua"/>
          <w:color w:val="000000" w:themeColor="text1"/>
        </w:rPr>
      </w:pPr>
    </w:p>
    <w:p w14:paraId="10CBDB2B"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aps/>
          <w:color w:val="000000" w:themeColor="text1"/>
          <w:u w:val="single"/>
        </w:rPr>
        <w:t>INTRODUCTION</w:t>
      </w:r>
    </w:p>
    <w:p w14:paraId="2EDA3479" w14:textId="77777777" w:rsidR="00172211"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Total proctocolectomy with ileal pouch anal anastomosis (IPAA) is performed in adenomatous polyposis syndromes (APS) to prevent colorectal </w:t>
      </w:r>
      <w:proofErr w:type="gramStart"/>
      <w:r w:rsidRPr="00EC01FF">
        <w:rPr>
          <w:rFonts w:ascii="Book Antiqua" w:eastAsia="Book Antiqua" w:hAnsi="Book Antiqua" w:cs="Book Antiqua"/>
          <w:color w:val="000000" w:themeColor="text1"/>
        </w:rPr>
        <w:t>cancer</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1,2]</w:t>
      </w:r>
      <w:r w:rsidRPr="00EC01FF">
        <w:rPr>
          <w:rFonts w:ascii="Book Antiqua" w:eastAsia="Book Antiqua" w:hAnsi="Book Antiqua" w:cs="Book Antiqua"/>
          <w:color w:val="000000" w:themeColor="text1"/>
        </w:rPr>
        <w:t xml:space="preserve">. IPAA is performed most commonly in ulcerative colitis (UC) </w:t>
      </w:r>
      <w:proofErr w:type="gramStart"/>
      <w:r w:rsidRPr="00EC01FF">
        <w:rPr>
          <w:rFonts w:ascii="Book Antiqua" w:eastAsia="Book Antiqua" w:hAnsi="Book Antiqua" w:cs="Book Antiqua"/>
          <w:color w:val="000000" w:themeColor="text1"/>
        </w:rPr>
        <w:t>patients</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1,3]</w:t>
      </w:r>
      <w:r w:rsidRPr="00EC01FF">
        <w:rPr>
          <w:rFonts w:ascii="Book Antiqua" w:eastAsia="Book Antiqua" w:hAnsi="Book Antiqua" w:cs="Book Antiqua"/>
          <w:color w:val="000000" w:themeColor="text1"/>
        </w:rPr>
        <w:t xml:space="preserve">.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is an inflammatory complication of the ileal pouch primarily in UC patients, consisting of clinical symptoms together with endoscopic and histologic signs of inflammation that are graded by the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disease activity index (PDAI</w:t>
      </w:r>
      <w:proofErr w:type="gramStart"/>
      <w:r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4]</w:t>
      </w:r>
      <w:r w:rsidRPr="00EC01FF">
        <w:rPr>
          <w:rFonts w:ascii="Book Antiqua" w:eastAsia="Book Antiqua" w:hAnsi="Book Antiqua" w:cs="Book Antiqua"/>
          <w:color w:val="000000" w:themeColor="text1"/>
        </w:rPr>
        <w:t xml:space="preserve">. Data regarding management of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originates primarily from UC studies as the prevalence of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in APS patients is considered </w:t>
      </w:r>
      <w:proofErr w:type="gramStart"/>
      <w:r w:rsidRPr="00EC01FF">
        <w:rPr>
          <w:rFonts w:ascii="Book Antiqua" w:eastAsia="Book Antiqua" w:hAnsi="Book Antiqua" w:cs="Book Antiqua"/>
          <w:color w:val="000000" w:themeColor="text1"/>
        </w:rPr>
        <w:t>low</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5]</w:t>
      </w:r>
      <w:r w:rsidRPr="00EC01FF">
        <w:rPr>
          <w:rFonts w:ascii="Book Antiqua" w:eastAsia="Book Antiqua" w:hAnsi="Book Antiqua" w:cs="Book Antiqua"/>
          <w:color w:val="000000" w:themeColor="text1"/>
        </w:rPr>
        <w:t xml:space="preserve"> (although a recent study has demonstrated a higher prevalence</w:t>
      </w:r>
      <w:r w:rsidRPr="00EC01FF">
        <w:rPr>
          <w:rFonts w:ascii="Book Antiqua" w:eastAsia="Book Antiqua" w:hAnsi="Book Antiqua" w:cs="Book Antiqua"/>
          <w:color w:val="000000" w:themeColor="text1"/>
          <w:vertAlign w:val="superscript"/>
        </w:rPr>
        <w:t>[6]</w:t>
      </w:r>
      <w:r w:rsidRPr="00EC01FF">
        <w:rPr>
          <w:rFonts w:ascii="Book Antiqua" w:eastAsia="Book Antiqua" w:hAnsi="Book Antiqua" w:cs="Book Antiqua"/>
          <w:color w:val="000000" w:themeColor="text1"/>
        </w:rPr>
        <w:t>) and APS is a more rare condition than UC. Treatment options include antibiotics, 5-aminosalicylic acid (5-ASA), topical steroids and thiopurines or anti-</w:t>
      </w:r>
      <w:r w:rsidR="000D3721" w:rsidRPr="00EC01FF">
        <w:rPr>
          <w:rFonts w:ascii="Book Antiqua" w:eastAsia="Book Antiqua" w:hAnsi="Book Antiqua" w:cs="Book Antiqua"/>
          <w:color w:val="000000" w:themeColor="text1"/>
        </w:rPr>
        <w:t xml:space="preserve">tumor necrosis factor </w:t>
      </w:r>
      <w:r w:rsidRPr="00EC01FF">
        <w:rPr>
          <w:rFonts w:ascii="Book Antiqua" w:eastAsia="Book Antiqua" w:hAnsi="Book Antiqua" w:cs="Book Antiqua"/>
          <w:color w:val="000000" w:themeColor="text1"/>
        </w:rPr>
        <w:t xml:space="preserve">agents in refractory </w:t>
      </w:r>
      <w:proofErr w:type="gramStart"/>
      <w:r w:rsidRPr="00EC01FF">
        <w:rPr>
          <w:rFonts w:ascii="Book Antiqua" w:eastAsia="Book Antiqua" w:hAnsi="Book Antiqua" w:cs="Book Antiqua"/>
          <w:color w:val="000000" w:themeColor="text1"/>
        </w:rPr>
        <w:t>cases</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1,4]</w:t>
      </w:r>
      <w:r w:rsidRPr="00EC01FF">
        <w:rPr>
          <w:rFonts w:ascii="Book Antiqua" w:eastAsia="Book Antiqua" w:hAnsi="Book Antiqua" w:cs="Book Antiqua"/>
          <w:color w:val="000000" w:themeColor="text1"/>
        </w:rPr>
        <w:t xml:space="preserve">. Probiotics and dietary modifications have a role in both treatment and prevention of further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w:t>
      </w:r>
      <w:proofErr w:type="gramStart"/>
      <w:r w:rsidRPr="00EC01FF">
        <w:rPr>
          <w:rFonts w:ascii="Book Antiqua" w:eastAsia="Book Antiqua" w:hAnsi="Book Antiqua" w:cs="Book Antiqua"/>
          <w:color w:val="000000" w:themeColor="text1"/>
        </w:rPr>
        <w:t>episodes</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1,4]</w:t>
      </w:r>
      <w:r w:rsidRPr="00EC01FF">
        <w:rPr>
          <w:rFonts w:ascii="Book Antiqua" w:eastAsia="Book Antiqua" w:hAnsi="Book Antiqua" w:cs="Book Antiqua"/>
          <w:color w:val="000000" w:themeColor="text1"/>
        </w:rPr>
        <w:t>.</w:t>
      </w:r>
    </w:p>
    <w:p w14:paraId="525461E3" w14:textId="77777777" w:rsidR="00FE6B4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lastRenderedPageBreak/>
        <w:t xml:space="preserve">Patients who present with pouch-related symptoms but without endoscopic or histologic evidence of inflammation can be defined as irritable pouch syndrome (IPS), which is a functional disorder and a diagnosis of </w:t>
      </w:r>
      <w:proofErr w:type="gramStart"/>
      <w:r w:rsidRPr="00EC01FF">
        <w:rPr>
          <w:rFonts w:ascii="Book Antiqua" w:eastAsia="Book Antiqua" w:hAnsi="Book Antiqua" w:cs="Book Antiqua"/>
          <w:color w:val="000000" w:themeColor="text1"/>
        </w:rPr>
        <w:t>exclusion</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7]</w:t>
      </w:r>
      <w:r w:rsidRPr="00EC01FF">
        <w:rPr>
          <w:rFonts w:ascii="Book Antiqua" w:eastAsia="Book Antiqua" w:hAnsi="Book Antiqua" w:cs="Book Antiqua"/>
          <w:color w:val="000000" w:themeColor="text1"/>
        </w:rPr>
        <w:t>. There are currently no clear guidelines for the management of IPS, and treatment relies mainly on approaches used in irritable bowel syndrome (IBS</w:t>
      </w:r>
      <w:proofErr w:type="gramStart"/>
      <w:r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7,8]</w:t>
      </w:r>
      <w:r w:rsidRPr="00EC01FF">
        <w:rPr>
          <w:rFonts w:ascii="Book Antiqua" w:eastAsia="Book Antiqua" w:hAnsi="Book Antiqua" w:cs="Book Antiqua"/>
          <w:color w:val="000000" w:themeColor="text1"/>
        </w:rPr>
        <w:t>.</w:t>
      </w:r>
    </w:p>
    <w:p w14:paraId="0CB4169B" w14:textId="77777777" w:rsidR="00FE6B4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Our recently published study explored the prevalence of IPS or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in a cohort consisting purely of APS patients. While only 13.7% of our cohort presented with overt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a much higher proportion of patients suffered from IPS symptoms including abdominal pain, loose stools, nocturnal fecal seepage and increased </w:t>
      </w:r>
      <w:proofErr w:type="gramStart"/>
      <w:r w:rsidRPr="00EC01FF">
        <w:rPr>
          <w:rFonts w:ascii="Book Antiqua" w:eastAsia="Book Antiqua" w:hAnsi="Book Antiqua" w:cs="Book Antiqua"/>
          <w:color w:val="000000" w:themeColor="text1"/>
        </w:rPr>
        <w:t>frequency</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9]</w:t>
      </w:r>
      <w:r w:rsidRPr="00EC01FF">
        <w:rPr>
          <w:rFonts w:ascii="Book Antiqua" w:eastAsia="Book Antiqua" w:hAnsi="Book Antiqua" w:cs="Book Antiqua"/>
          <w:color w:val="000000" w:themeColor="text1"/>
        </w:rPr>
        <w:t xml:space="preserve">. Younger age and an IPAA procedure without diverting stoma (1-step) were associated with better clinical </w:t>
      </w:r>
      <w:proofErr w:type="gramStart"/>
      <w:r w:rsidRPr="00EC01FF">
        <w:rPr>
          <w:rFonts w:ascii="Book Antiqua" w:eastAsia="Book Antiqua" w:hAnsi="Book Antiqua" w:cs="Book Antiqua"/>
          <w:color w:val="000000" w:themeColor="text1"/>
        </w:rPr>
        <w:t>outcomes</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9]</w:t>
      </w:r>
      <w:r w:rsidRPr="00EC01FF">
        <w:rPr>
          <w:rFonts w:ascii="Book Antiqua" w:eastAsia="Book Antiqua" w:hAnsi="Book Antiqua" w:cs="Book Antiqua"/>
          <w:color w:val="000000" w:themeColor="text1"/>
        </w:rPr>
        <w:t>.</w:t>
      </w:r>
    </w:p>
    <w:p w14:paraId="2D830F6D" w14:textId="3F326E09" w:rsidR="00A77B3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Since data regarding management of pouch-related disorders in APS patients is scarce, we examined the effect of different treatment modalities on the clinical, endoscopic and histologic outcome of a cohort consisting purely of APS patients who underwent IPAA.</w:t>
      </w:r>
    </w:p>
    <w:p w14:paraId="17F39BB2"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77A8BFFF"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aps/>
          <w:color w:val="000000" w:themeColor="text1"/>
          <w:u w:val="single"/>
        </w:rPr>
        <w:t>MATERIALS AND METHODS</w:t>
      </w:r>
    </w:p>
    <w:p w14:paraId="684A1628" w14:textId="77777777" w:rsidR="00FE6B4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Our original study was a prospective observational, longitudinal cohort study performed at the hereditary cancer clinic in a tertiary medical center between the years 2015-2019</w:t>
      </w:r>
      <w:r w:rsidRPr="00EC01FF">
        <w:rPr>
          <w:rFonts w:ascii="Book Antiqua" w:eastAsia="Book Antiqua" w:hAnsi="Book Antiqua" w:cs="Book Antiqua"/>
          <w:color w:val="000000" w:themeColor="text1"/>
          <w:vertAlign w:val="superscript"/>
        </w:rPr>
        <w:t>[9]</w:t>
      </w:r>
      <w:r w:rsidRPr="00EC01FF">
        <w:rPr>
          <w:rFonts w:ascii="Book Antiqua" w:eastAsia="Book Antiqua" w:hAnsi="Book Antiqua" w:cs="Book Antiqua"/>
          <w:color w:val="000000" w:themeColor="text1"/>
        </w:rPr>
        <w:t xml:space="preserve">. Briefly, APS patients who underwent IPAA were followed every 6-12 </w:t>
      </w:r>
      <w:proofErr w:type="spellStart"/>
      <w:r w:rsidRPr="00EC01FF">
        <w:rPr>
          <w:rFonts w:ascii="Book Antiqua" w:eastAsia="Book Antiqua" w:hAnsi="Book Antiqua" w:cs="Book Antiqua"/>
          <w:color w:val="000000" w:themeColor="text1"/>
        </w:rPr>
        <w:t>mo</w:t>
      </w:r>
      <w:proofErr w:type="spellEnd"/>
      <w:r w:rsidRPr="00EC01FF">
        <w:rPr>
          <w:rFonts w:ascii="Book Antiqua" w:eastAsia="Book Antiqua" w:hAnsi="Book Antiqua" w:cs="Book Antiqua"/>
          <w:color w:val="000000" w:themeColor="text1"/>
        </w:rPr>
        <w:t xml:space="preserve"> and pouch-related symptoms were recorded at every visit. Lower endoscopy was performed annually, recording features of the pouch, cuff and terminal ileum. A dedicated</w:t>
      </w:r>
      <w:r w:rsidR="000D3721" w:rsidRPr="00EC01FF">
        <w:rPr>
          <w:rFonts w:ascii="Book Antiqua" w:eastAsia="Book Antiqua" w:hAnsi="Book Antiqua" w:cs="Book Antiqua"/>
          <w:color w:val="000000" w:themeColor="text1"/>
        </w:rPr>
        <w:t xml:space="preserve"> gastrointestinal </w:t>
      </w:r>
      <w:r w:rsidRPr="00EC01FF">
        <w:rPr>
          <w:rFonts w:ascii="Book Antiqua" w:eastAsia="Book Antiqua" w:hAnsi="Book Antiqua" w:cs="Book Antiqua"/>
          <w:color w:val="000000" w:themeColor="text1"/>
        </w:rPr>
        <w:t>pathologist reviewed biopsies for signs and severity of inflammation. Clinical, endoscopic and histologic findings were used to calculate PDAI. Patients with a score of ≥</w:t>
      </w:r>
      <w:r w:rsidR="00FE6B4E"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 xml:space="preserve">7 were considered to have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w:t>
      </w:r>
    </w:p>
    <w:p w14:paraId="1E52B59E" w14:textId="59428736" w:rsidR="00A77B3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In the current study we retrospectively examined clinic and endoscopy files of our APS patients-cohort for medical interventions addressing pouch-related symptoms. Since there are currently no evidence-based data to guide management of neither IPS nor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in APS patients, physicians administered therapies as best they saw fit </w:t>
      </w:r>
      <w:r w:rsidRPr="00EC01FF">
        <w:rPr>
          <w:rFonts w:ascii="Book Antiqua" w:eastAsia="Book Antiqua" w:hAnsi="Book Antiqua" w:cs="Book Antiqua"/>
          <w:color w:val="000000" w:themeColor="text1"/>
        </w:rPr>
        <w:lastRenderedPageBreak/>
        <w:t xml:space="preserve">and management was extrapolated from management of irritable bowel disease and UC-related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Therapies included dietary modifications (We advised our patients to switch to a dietary regimen that is low in poorly digested carbohydrates and low in fiber, as fermentation of dietary carbohydrates or fiber by small intestinal bacterial overgrowth in the pouch can cause increased stool frequency and bloating. We also advised to avoid meals prior to bedtime), probiotics (</w:t>
      </w:r>
      <w:proofErr w:type="spellStart"/>
      <w:r w:rsidRPr="00EC01FF">
        <w:rPr>
          <w:rFonts w:ascii="Book Antiqua" w:eastAsia="Book Antiqua" w:hAnsi="Book Antiqua" w:cs="Book Antiqua"/>
          <w:color w:val="000000" w:themeColor="text1"/>
        </w:rPr>
        <w:t>bifidobacterium</w:t>
      </w:r>
      <w:proofErr w:type="spellEnd"/>
      <w:r w:rsidRPr="00EC01FF">
        <w:rPr>
          <w:rFonts w:ascii="Book Antiqua" w:eastAsia="Book Antiqua" w:hAnsi="Book Antiqua" w:cs="Book Antiqua"/>
          <w:color w:val="000000" w:themeColor="text1"/>
        </w:rPr>
        <w:t xml:space="preserve">, lactobacillus, and streptococcus), loperamide, antibiotics (ciprofloxacin and metronidazole or tinidazole), bismuth subsalicylate, </w:t>
      </w:r>
      <w:proofErr w:type="spellStart"/>
      <w:r w:rsidRPr="00EC01FF">
        <w:rPr>
          <w:rFonts w:ascii="Book Antiqua" w:eastAsia="Book Antiqua" w:hAnsi="Book Antiqua" w:cs="Book Antiqua"/>
          <w:color w:val="000000" w:themeColor="text1"/>
        </w:rPr>
        <w:t>mebeverine</w:t>
      </w:r>
      <w:proofErr w:type="spellEnd"/>
      <w:r w:rsidRPr="00EC01FF">
        <w:rPr>
          <w:rFonts w:ascii="Book Antiqua" w:eastAsia="Book Antiqua" w:hAnsi="Book Antiqua" w:cs="Book Antiqua"/>
          <w:color w:val="000000" w:themeColor="text1"/>
        </w:rPr>
        <w:t xml:space="preserve"> hydrochloride, 5-ASA compounds and topical rectal steroids. We documented pre- and posttreatment symptoms reported by patients at their clinic visits. Effects on number of daily bowel movements (DBM), abdominal pain and rectal bleeding were noted. We compared the PDAI and its clinical, endoscopic and histologic </w:t>
      </w:r>
      <w:proofErr w:type="spellStart"/>
      <w:r w:rsidRPr="00EC01FF">
        <w:rPr>
          <w:rFonts w:ascii="Book Antiqua" w:eastAsia="Book Antiqua" w:hAnsi="Book Antiqua" w:cs="Book Antiqua"/>
          <w:color w:val="000000" w:themeColor="text1"/>
        </w:rPr>
        <w:t>subscores</w:t>
      </w:r>
      <w:proofErr w:type="spellEnd"/>
      <w:r w:rsidRPr="00EC01FF">
        <w:rPr>
          <w:rFonts w:ascii="Book Antiqua" w:eastAsia="Book Antiqua" w:hAnsi="Book Antiqua" w:cs="Book Antiqua"/>
          <w:color w:val="000000" w:themeColor="text1"/>
        </w:rPr>
        <w:t xml:space="preserve"> before and after treatment, and examined the effect of each treatment modality on these scores. PDAI was calculated according to symptoms, histology and endoscopic findings found prior to therapy, and after therapy was initiated. While PDAI is a score to grade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and not IPS, PDAI </w:t>
      </w:r>
      <w:proofErr w:type="spellStart"/>
      <w:r w:rsidRPr="00EC01FF">
        <w:rPr>
          <w:rFonts w:ascii="Book Antiqua" w:eastAsia="Book Antiqua" w:hAnsi="Book Antiqua" w:cs="Book Antiqua"/>
          <w:color w:val="000000" w:themeColor="text1"/>
        </w:rPr>
        <w:t>subscores</w:t>
      </w:r>
      <w:proofErr w:type="spellEnd"/>
      <w:r w:rsidRPr="00EC01FF">
        <w:rPr>
          <w:rFonts w:ascii="Book Antiqua" w:eastAsia="Book Antiqua" w:hAnsi="Book Antiqua" w:cs="Book Antiqua"/>
          <w:color w:val="000000" w:themeColor="text1"/>
        </w:rPr>
        <w:t xml:space="preserve"> allow quantification of symptoms burden and endoscopic and histologic signs of inflammation even in patients without frank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thus providing a tool to measure changes in response to different treatment modalities. The study was approved by the institutional review board.</w:t>
      </w:r>
    </w:p>
    <w:p w14:paraId="047B742F" w14:textId="77777777" w:rsidR="00FE6B4E" w:rsidRPr="00EC01FF" w:rsidRDefault="00FE6B4E" w:rsidP="002D4DDD">
      <w:pPr>
        <w:adjustRightInd w:val="0"/>
        <w:snapToGrid w:val="0"/>
        <w:spacing w:line="360" w:lineRule="auto"/>
        <w:jc w:val="both"/>
        <w:rPr>
          <w:rFonts w:ascii="Book Antiqua" w:eastAsia="Book Antiqua" w:hAnsi="Book Antiqua" w:cs="Book Antiqua"/>
          <w:b/>
          <w:bCs/>
          <w:color w:val="000000" w:themeColor="text1"/>
        </w:rPr>
      </w:pPr>
    </w:p>
    <w:p w14:paraId="338DD7BB" w14:textId="77777777" w:rsidR="00FE6B4E" w:rsidRPr="00EC01FF" w:rsidRDefault="00595154" w:rsidP="002D4DDD">
      <w:pPr>
        <w:adjustRightInd w:val="0"/>
        <w:snapToGrid w:val="0"/>
        <w:spacing w:line="360" w:lineRule="auto"/>
        <w:jc w:val="both"/>
        <w:rPr>
          <w:rFonts w:ascii="Book Antiqua" w:eastAsia="Book Antiqua" w:hAnsi="Book Antiqua" w:cs="Book Antiqua"/>
          <w:b/>
          <w:bCs/>
          <w:i/>
          <w:iCs/>
          <w:color w:val="000000" w:themeColor="text1"/>
        </w:rPr>
      </w:pPr>
      <w:r w:rsidRPr="00EC01FF">
        <w:rPr>
          <w:rFonts w:ascii="Book Antiqua" w:eastAsia="Book Antiqua" w:hAnsi="Book Antiqua" w:cs="Book Antiqua"/>
          <w:b/>
          <w:bCs/>
          <w:i/>
          <w:iCs/>
          <w:color w:val="000000" w:themeColor="text1"/>
        </w:rPr>
        <w:t>Statistical analysis</w:t>
      </w:r>
    </w:p>
    <w:p w14:paraId="660E24CB" w14:textId="08EA586A" w:rsidR="00A77B3E" w:rsidRPr="00EC01FF" w:rsidRDefault="00595154" w:rsidP="002D4DDD">
      <w:pPr>
        <w:adjustRightInd w:val="0"/>
        <w:snapToGrid w:val="0"/>
        <w:spacing w:line="360" w:lineRule="auto"/>
        <w:jc w:val="both"/>
        <w:rPr>
          <w:rFonts w:ascii="Book Antiqua" w:eastAsia="Book Antiqua" w:hAnsi="Book Antiqua" w:cs="Book Antiqua"/>
          <w:color w:val="000000" w:themeColor="text1"/>
        </w:rPr>
      </w:pPr>
      <w:r w:rsidRPr="00EC01FF">
        <w:rPr>
          <w:rFonts w:ascii="Book Antiqua" w:eastAsia="Book Antiqua" w:hAnsi="Book Antiqua" w:cs="Book Antiqua"/>
          <w:color w:val="000000" w:themeColor="text1"/>
        </w:rPr>
        <w:t xml:space="preserve">Continuous variables are presented as mean </w:t>
      </w:r>
      <w:r w:rsidR="00FE6B4E" w:rsidRPr="00EC01FF">
        <w:rPr>
          <w:rFonts w:ascii="Book Antiqua" w:hAnsi="Book Antiqua" w:cs="Book Antiqua"/>
          <w:color w:val="000000" w:themeColor="text1"/>
          <w:lang w:eastAsia="zh-CN"/>
        </w:rPr>
        <w:t xml:space="preserve">± </w:t>
      </w:r>
      <w:r w:rsidR="00FE6B4E" w:rsidRPr="00EC01FF">
        <w:rPr>
          <w:rFonts w:ascii="Book Antiqua" w:eastAsia="Book Antiqua" w:hAnsi="Book Antiqua" w:cs="Book Antiqua"/>
          <w:color w:val="000000" w:themeColor="text1"/>
        </w:rPr>
        <w:t>SD</w:t>
      </w:r>
      <w:r w:rsidRPr="00EC01FF">
        <w:rPr>
          <w:rFonts w:ascii="Book Antiqua" w:eastAsia="Book Antiqua" w:hAnsi="Book Antiqua" w:cs="Book Antiqua"/>
          <w:color w:val="000000" w:themeColor="text1"/>
        </w:rPr>
        <w:t xml:space="preserve"> and categorical variables as proportions. Change of variables before and after therapy was assessed using Wilcoxon signed rank test for continuous variables and using </w:t>
      </w:r>
      <w:proofErr w:type="spellStart"/>
      <w:r w:rsidRPr="00EC01FF">
        <w:rPr>
          <w:rFonts w:ascii="Book Antiqua" w:eastAsia="Book Antiqua" w:hAnsi="Book Antiqua" w:cs="Book Antiqua"/>
          <w:color w:val="000000" w:themeColor="text1"/>
        </w:rPr>
        <w:t>McNemar</w:t>
      </w:r>
      <w:r w:rsidR="00F661B9"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s</w:t>
      </w:r>
      <w:proofErr w:type="spellEnd"/>
      <w:r w:rsidRPr="00EC01FF">
        <w:rPr>
          <w:rFonts w:ascii="Book Antiqua" w:eastAsia="Book Antiqua" w:hAnsi="Book Antiqua" w:cs="Book Antiqua"/>
          <w:color w:val="000000" w:themeColor="text1"/>
        </w:rPr>
        <w:t xml:space="preserve"> test for categorical variables. Association was evaluated using the Mann-Whitney test for continuous variables, and chi-square test or Fisher’s exact test for categorical variables. </w:t>
      </w:r>
      <w:r w:rsidR="00DB3DCF" w:rsidRPr="00EC01FF">
        <w:rPr>
          <w:rFonts w:ascii="Book Antiqua" w:eastAsia="Book Antiqua" w:hAnsi="Book Antiqua" w:cs="Book Antiqua"/>
          <w:i/>
          <w:iCs/>
          <w:color w:val="000000" w:themeColor="text1"/>
        </w:rPr>
        <w:t>P</w:t>
      </w:r>
      <w:r w:rsidR="00DB3DCF"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&lt;</w:t>
      </w:r>
      <w:r w:rsidR="00DB3DCF"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0.05 was considered statistically significant for all analyses. SPSS software was used for all analyses (IBM version 25, 2017).</w:t>
      </w:r>
    </w:p>
    <w:p w14:paraId="47A67B01" w14:textId="77777777" w:rsidR="00A77B3E" w:rsidRPr="00EC01FF" w:rsidRDefault="00A77B3E" w:rsidP="002D4DDD">
      <w:pPr>
        <w:adjustRightInd w:val="0"/>
        <w:snapToGrid w:val="0"/>
        <w:spacing w:line="360" w:lineRule="auto"/>
        <w:ind w:firstLine="720"/>
        <w:jc w:val="both"/>
        <w:rPr>
          <w:rFonts w:ascii="Book Antiqua" w:hAnsi="Book Antiqua"/>
          <w:color w:val="000000" w:themeColor="text1"/>
        </w:rPr>
      </w:pPr>
    </w:p>
    <w:p w14:paraId="58C9A77C"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aps/>
          <w:color w:val="000000" w:themeColor="text1"/>
          <w:u w:val="single"/>
        </w:rPr>
        <w:lastRenderedPageBreak/>
        <w:t>RESULTS</w:t>
      </w:r>
    </w:p>
    <w:p w14:paraId="25F5A0C9" w14:textId="77777777" w:rsidR="00A8066D"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Thirty-three APS patients that underwent IPAA between the years 1987 to 2019 were treated for pouch-related symptoms during the years 2015-2019. Baseline characteristics of the study population are presented in Table 1. Mean age at surgery and at study enrollment was 33.2 and 47.6, respectively. Mean time from surgery to enrollment was 14.4 years. All patients underwent creation of a J-pouch in an open surgical approach and stapled anastomosis. Nine patients (27.2%) underwent a single stage procedure, and the other 24 patients underwent a </w:t>
      </w:r>
      <w:proofErr w:type="gramStart"/>
      <w:r w:rsidRPr="00EC01FF">
        <w:rPr>
          <w:rFonts w:ascii="Book Antiqua" w:eastAsia="Book Antiqua" w:hAnsi="Book Antiqua" w:cs="Book Antiqua"/>
          <w:color w:val="000000" w:themeColor="text1"/>
        </w:rPr>
        <w:t>2 stage</w:t>
      </w:r>
      <w:proofErr w:type="gramEnd"/>
      <w:r w:rsidRPr="00EC01FF">
        <w:rPr>
          <w:rFonts w:ascii="Book Antiqua" w:eastAsia="Book Antiqua" w:hAnsi="Book Antiqua" w:cs="Book Antiqua"/>
          <w:color w:val="000000" w:themeColor="text1"/>
        </w:rPr>
        <w:t xml:space="preserve"> procedure with a protective ileostomy that was closed after a few months.</w:t>
      </w:r>
    </w:p>
    <w:p w14:paraId="326A7F72" w14:textId="77777777" w:rsidR="00A8066D"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Before treatment, 16 patients (48.4%) suffered from abdominal pain and 3 (9.1%) from bloody stools. Mean number of DBM was 10.3. Only 4 patients (12.1%) had a PDAI ≥</w:t>
      </w:r>
      <w:r w:rsidR="00A8066D"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7. Mean baseline PDAI was 2.5 ±</w:t>
      </w:r>
      <w:r w:rsidR="00A8066D"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2.3.</w:t>
      </w:r>
    </w:p>
    <w:p w14:paraId="66C9DA51" w14:textId="77777777" w:rsidR="00A8066D"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Thirty patients (90.9%) were treated with dietary modifications and 21 (63.6%) with probiotics. Pharmacological therapies included loperamide in 14 (42.4%) patients, antibiotics in 9 (27.2%), bismuth subsalicylate in 6 (18.1%), </w:t>
      </w:r>
      <w:proofErr w:type="spellStart"/>
      <w:r w:rsidRPr="00EC01FF">
        <w:rPr>
          <w:rFonts w:ascii="Book Antiqua" w:eastAsia="Book Antiqua" w:hAnsi="Book Antiqua" w:cs="Book Antiqua"/>
          <w:color w:val="000000" w:themeColor="text1"/>
        </w:rPr>
        <w:t>mebeverine</w:t>
      </w:r>
      <w:proofErr w:type="spellEnd"/>
      <w:r w:rsidRPr="00EC01FF">
        <w:rPr>
          <w:rFonts w:ascii="Book Antiqua" w:eastAsia="Book Antiqua" w:hAnsi="Book Antiqua" w:cs="Book Antiqua"/>
          <w:color w:val="000000" w:themeColor="text1"/>
        </w:rPr>
        <w:t xml:space="preserve"> in 6 (18.1%), 5-ASA compounds in 5 (15.1%) and topical rectal steroids in one case (3.1%). Patients were treated with a mean of 2.8 ±</w:t>
      </w:r>
      <w:r w:rsidR="00A8066D"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1.2 modalities.</w:t>
      </w:r>
    </w:p>
    <w:p w14:paraId="06EE98B7" w14:textId="77777777" w:rsidR="002D70CB"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Overall, the use of any intervention was associated with symptomatic relief (Table 2). The most striking effect was on abdominal pain (48.4% compared to 27.2% after treatment,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0.016). DBM decreased from a mean of 10.3 to 9.3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0.003). The main drivers of this statistically significant change were eleven patients (33.3%) who had a mean reduction of 3.1 DBM, while all other patients experienced no change in bowel habits (Figure 2). These results were also reflected in PDAI scores: mean overall PDAI and clinical PDAI </w:t>
      </w:r>
      <w:proofErr w:type="spellStart"/>
      <w:r w:rsidRPr="00EC01FF">
        <w:rPr>
          <w:rFonts w:ascii="Book Antiqua" w:eastAsia="Book Antiqua" w:hAnsi="Book Antiqua" w:cs="Book Antiqua"/>
          <w:color w:val="000000" w:themeColor="text1"/>
        </w:rPr>
        <w:t>subscore</w:t>
      </w:r>
      <w:proofErr w:type="spellEnd"/>
      <w:r w:rsidRPr="00EC01FF">
        <w:rPr>
          <w:rFonts w:ascii="Book Antiqua" w:eastAsia="Book Antiqua" w:hAnsi="Book Antiqua" w:cs="Book Antiqua"/>
          <w:color w:val="000000" w:themeColor="text1"/>
        </w:rPr>
        <w:t xml:space="preserve"> both decreased with therapy </w:t>
      </w:r>
      <w:r w:rsidR="00A8066D"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from 2.58 to 1.94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0.016) and from 1.3 to 0.87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0.004), respectively</w:t>
      </w:r>
      <w:r w:rsidR="00A8066D"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Endoscopic or histologic PDAI </w:t>
      </w:r>
      <w:proofErr w:type="spellStart"/>
      <w:r w:rsidRPr="00EC01FF">
        <w:rPr>
          <w:rFonts w:ascii="Book Antiqua" w:eastAsia="Book Antiqua" w:hAnsi="Book Antiqua" w:cs="Book Antiqua"/>
          <w:color w:val="000000" w:themeColor="text1"/>
        </w:rPr>
        <w:t>subscores</w:t>
      </w:r>
      <w:proofErr w:type="spellEnd"/>
      <w:r w:rsidRPr="00EC01FF">
        <w:rPr>
          <w:rFonts w:ascii="Book Antiqua" w:eastAsia="Book Antiqua" w:hAnsi="Book Antiqua" w:cs="Book Antiqua"/>
          <w:color w:val="000000" w:themeColor="text1"/>
        </w:rPr>
        <w:t xml:space="preserve"> did not change significantly </w:t>
      </w:r>
      <w:r w:rsidR="00A8066D"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pre/post treatment mean values of 0.65/0.6</w:t>
      </w:r>
      <w:r w:rsidR="00A8066D" w:rsidRPr="00EC01FF">
        <w:rPr>
          <w:rFonts w:ascii="Book Antiqua" w:eastAsia="Book Antiqua" w:hAnsi="Book Antiqua" w:cs="Book Antiqua"/>
          <w:color w:val="000000" w:themeColor="text1"/>
        </w:rPr>
        <w:t xml:space="preserve"> (</w:t>
      </w:r>
      <w:r w:rsidR="00A8066D" w:rsidRPr="00EC01FF">
        <w:rPr>
          <w:rFonts w:ascii="Book Antiqua" w:eastAsia="Book Antiqua" w:hAnsi="Book Antiqua" w:cs="Book Antiqua"/>
          <w:i/>
          <w:iCs/>
          <w:color w:val="000000" w:themeColor="text1"/>
        </w:rPr>
        <w:t>P</w:t>
      </w:r>
      <w:r w:rsidR="00A8066D"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A8066D"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0.86</w:t>
      </w:r>
      <w:r w:rsidR="00A8066D"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and 0.76/0.46 </w:t>
      </w:r>
      <w:r w:rsidR="00A8066D" w:rsidRPr="00EC01FF">
        <w:rPr>
          <w:rFonts w:ascii="Book Antiqua" w:eastAsia="Book Antiqua" w:hAnsi="Book Antiqua" w:cs="Book Antiqua"/>
          <w:color w:val="000000" w:themeColor="text1"/>
        </w:rPr>
        <w:t>(</w:t>
      </w:r>
      <w:r w:rsidR="00A8066D" w:rsidRPr="00EC01FF">
        <w:rPr>
          <w:rFonts w:ascii="Book Antiqua" w:eastAsia="Book Antiqua" w:hAnsi="Book Antiqua" w:cs="Book Antiqua"/>
          <w:i/>
          <w:iCs/>
          <w:color w:val="000000" w:themeColor="text1"/>
        </w:rPr>
        <w:t>P</w:t>
      </w:r>
      <w:r w:rsidR="00A8066D"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A8066D"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0.60</w:t>
      </w:r>
      <w:r w:rsidR="00A8066D"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respectively</w:t>
      </w:r>
      <w:r w:rsidR="00A8066D"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w:t>
      </w:r>
    </w:p>
    <w:p w14:paraId="14A84FDA" w14:textId="77777777" w:rsidR="002D70CB"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Isolating the effect of each treatment modality revealed similar trends (Table 2 and Figure 1). Dietary modifications decreased abdominal pain (from 41.9% of patients to </w:t>
      </w:r>
      <w:r w:rsidRPr="00EC01FF">
        <w:rPr>
          <w:rFonts w:ascii="Book Antiqua" w:eastAsia="Book Antiqua" w:hAnsi="Book Antiqua" w:cs="Book Antiqua"/>
          <w:color w:val="000000" w:themeColor="text1"/>
        </w:rPr>
        <w:lastRenderedPageBreak/>
        <w:t xml:space="preserve">19.35%,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0.016), DBM (from 10.5 to 9.3,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0.003) and both overall and clinical PDAI (from 2.46 to 2.03 and 1.33 to 0.86,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0.04 and 0.004, respectively) but did not affect endoscopic or histologic outcomes. Probiotics also decreased DBM (from 10.2 to 8.8,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0.007), overall and clinical PDAI (from 2.9 to 2.1 and from 1.38 to 0.8,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0.032 and 0.01, respectively). Loperamide decreased DBM (from 9.4 to 8.1,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0.027) and clinical PDAI (1.5 to 0.85,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0.024) but not endoscopic, histologic, or overall PDAI. Antibiotics decreased DBM (9.7 to 7.6,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0.042) but were not associated with significant changes in overall PDAI or any of its </w:t>
      </w:r>
      <w:proofErr w:type="spellStart"/>
      <w:r w:rsidRPr="00EC01FF">
        <w:rPr>
          <w:rFonts w:ascii="Book Antiqua" w:eastAsia="Book Antiqua" w:hAnsi="Book Antiqua" w:cs="Book Antiqua"/>
          <w:color w:val="000000" w:themeColor="text1"/>
        </w:rPr>
        <w:t>subscores</w:t>
      </w:r>
      <w:proofErr w:type="spellEnd"/>
      <w:r w:rsidRPr="00EC01FF">
        <w:rPr>
          <w:rFonts w:ascii="Book Antiqua" w:eastAsia="Book Antiqua" w:hAnsi="Book Antiqua" w:cs="Book Antiqua"/>
          <w:color w:val="000000" w:themeColor="text1"/>
        </w:rPr>
        <w:t xml:space="preserve">. Bismuth subsalicylate, </w:t>
      </w:r>
      <w:proofErr w:type="spellStart"/>
      <w:r w:rsidRPr="00EC01FF">
        <w:rPr>
          <w:rFonts w:ascii="Book Antiqua" w:eastAsia="Book Antiqua" w:hAnsi="Book Antiqua" w:cs="Book Antiqua"/>
          <w:color w:val="000000" w:themeColor="text1"/>
        </w:rPr>
        <w:t>mebeverine</w:t>
      </w:r>
      <w:proofErr w:type="spellEnd"/>
      <w:r w:rsidRPr="00EC01FF">
        <w:rPr>
          <w:rFonts w:ascii="Book Antiqua" w:eastAsia="Book Antiqua" w:hAnsi="Book Antiqua" w:cs="Book Antiqua"/>
          <w:color w:val="000000" w:themeColor="text1"/>
        </w:rPr>
        <w:t xml:space="preserve"> and 5-ASA did not affect symptoms or PDAI. Since topical steroids were used in one patient, statistical analysis of their individual effects was uninformative.</w:t>
      </w:r>
    </w:p>
    <w:p w14:paraId="48CAF01F" w14:textId="77777777" w:rsidR="002D70CB"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Of the four patients who had overt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(PDAI</w:t>
      </w:r>
      <w:r w:rsidR="002D70CB"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2D70CB"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 xml:space="preserve">7), three were treated with antibiotics, 3 with 5-ASA agents and one with topical steroids. A trend toward decreases in overall and clinical PDAI was noted, while not statistically significant in this small group. No changes in endoscopic or histologic PDAI </w:t>
      </w:r>
      <w:proofErr w:type="spellStart"/>
      <w:r w:rsidRPr="00EC01FF">
        <w:rPr>
          <w:rFonts w:ascii="Book Antiqua" w:eastAsia="Book Antiqua" w:hAnsi="Book Antiqua" w:cs="Book Antiqua"/>
          <w:color w:val="000000" w:themeColor="text1"/>
        </w:rPr>
        <w:t>subscores</w:t>
      </w:r>
      <w:proofErr w:type="spellEnd"/>
      <w:r w:rsidRPr="00EC01FF">
        <w:rPr>
          <w:rFonts w:ascii="Book Antiqua" w:eastAsia="Book Antiqua" w:hAnsi="Book Antiqua" w:cs="Book Antiqua"/>
          <w:color w:val="000000" w:themeColor="text1"/>
        </w:rPr>
        <w:t xml:space="preserve"> were seen.</w:t>
      </w:r>
    </w:p>
    <w:p w14:paraId="61A3AEE9" w14:textId="77777777" w:rsidR="00722D3C"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Analysis of outcomes by gender revealed minor differences. No significant reduction in abdominal pain or rectal bleeding was seen when analyzing either of the sexes separately. Both male and female patients experienced decrease in DBM </w:t>
      </w:r>
      <w:r w:rsidR="002D70CB"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from 11.07 to 9.7 </w:t>
      </w:r>
      <w:r w:rsidR="002D70CB" w:rsidRPr="00EC01FF">
        <w:rPr>
          <w:rFonts w:ascii="Book Antiqua" w:eastAsia="Book Antiqua" w:hAnsi="Book Antiqua" w:cs="Book Antiqua"/>
          <w:color w:val="000000" w:themeColor="text1"/>
        </w:rPr>
        <w:t>(</w:t>
      </w:r>
      <w:r w:rsidR="002D70CB" w:rsidRPr="00EC01FF">
        <w:rPr>
          <w:rFonts w:ascii="Book Antiqua" w:eastAsia="Book Antiqua" w:hAnsi="Book Antiqua" w:cs="Book Antiqua"/>
          <w:i/>
          <w:iCs/>
          <w:color w:val="000000" w:themeColor="text1"/>
        </w:rPr>
        <w:t>P</w:t>
      </w:r>
      <w:r w:rsidR="002D70CB"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2D70CB"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0.038</w:t>
      </w:r>
      <w:r w:rsidR="002D70CB"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and from 9.8 to 8.9 </w:t>
      </w:r>
      <w:r w:rsidR="002D70CB" w:rsidRPr="00EC01FF">
        <w:rPr>
          <w:rFonts w:ascii="Book Antiqua" w:eastAsia="Book Antiqua" w:hAnsi="Book Antiqua" w:cs="Book Antiqua"/>
          <w:color w:val="000000" w:themeColor="text1"/>
        </w:rPr>
        <w:t>(</w:t>
      </w:r>
      <w:r w:rsidR="002D70CB" w:rsidRPr="00EC01FF">
        <w:rPr>
          <w:rFonts w:ascii="Book Antiqua" w:eastAsia="Book Antiqua" w:hAnsi="Book Antiqua" w:cs="Book Antiqua"/>
          <w:i/>
          <w:iCs/>
          <w:color w:val="000000" w:themeColor="text1"/>
        </w:rPr>
        <w:t>P</w:t>
      </w:r>
      <w:r w:rsidR="002D70CB"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2D70CB"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0.027</w:t>
      </w:r>
      <w:r w:rsidR="002D70CB"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respectively</w:t>
      </w:r>
      <w:r w:rsidR="002D70CB"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While female patients had a significant decrease in clinical PDAI which was not apparent in male patients (1.31 to 0.89,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0.02), males were the only subgroup to show a decrease in endoscopic PDAI </w:t>
      </w:r>
      <w:proofErr w:type="spellStart"/>
      <w:r w:rsidRPr="00EC01FF">
        <w:rPr>
          <w:rFonts w:ascii="Book Antiqua" w:eastAsia="Book Antiqua" w:hAnsi="Book Antiqua" w:cs="Book Antiqua"/>
          <w:color w:val="000000" w:themeColor="text1"/>
        </w:rPr>
        <w:t>subscore</w:t>
      </w:r>
      <w:proofErr w:type="spellEnd"/>
      <w:r w:rsidRPr="00EC01FF">
        <w:rPr>
          <w:rFonts w:ascii="Book Antiqua" w:eastAsia="Book Antiqua" w:hAnsi="Book Antiqua" w:cs="Book Antiqua"/>
          <w:color w:val="000000" w:themeColor="text1"/>
        </w:rPr>
        <w:t xml:space="preserve"> (0.84 to 0.35,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0.034). </w:t>
      </w:r>
    </w:p>
    <w:p w14:paraId="66836DEF" w14:textId="77777777" w:rsidR="004A4FC3"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Younger age at surgery (&lt;</w:t>
      </w:r>
      <w:r w:rsidR="00722D3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40 compared to ≥</w:t>
      </w:r>
      <w:r w:rsidR="00722D3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 xml:space="preserve">40) was associated with better treatment outcomes. Younger patients had a mild decrease in number of bowel movements (from 9.8 to 8.8,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0.011), overall and clinical PDAI scores </w:t>
      </w:r>
      <w:r w:rsidR="00722D3C"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2.34 to 1.86 </w:t>
      </w:r>
      <w:r w:rsidR="00722D3C" w:rsidRPr="00EC01FF">
        <w:rPr>
          <w:rFonts w:ascii="Book Antiqua" w:eastAsia="Book Antiqua" w:hAnsi="Book Antiqua" w:cs="Book Antiqua"/>
          <w:color w:val="000000" w:themeColor="text1"/>
        </w:rPr>
        <w:t>(</w:t>
      </w:r>
      <w:r w:rsidR="00722D3C" w:rsidRPr="00EC01FF">
        <w:rPr>
          <w:rFonts w:ascii="Book Antiqua" w:eastAsia="Book Antiqua" w:hAnsi="Book Antiqua" w:cs="Book Antiqua"/>
          <w:i/>
          <w:iCs/>
          <w:color w:val="000000" w:themeColor="text1"/>
        </w:rPr>
        <w:t>P</w:t>
      </w:r>
      <w:r w:rsidR="00722D3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722D3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0.04</w:t>
      </w:r>
      <w:r w:rsidR="00722D3C"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1.26 to 1.0 </w:t>
      </w:r>
      <w:r w:rsidR="00722D3C" w:rsidRPr="00EC01FF">
        <w:rPr>
          <w:rFonts w:ascii="Book Antiqua" w:eastAsia="Book Antiqua" w:hAnsi="Book Antiqua" w:cs="Book Antiqua"/>
          <w:color w:val="000000" w:themeColor="text1"/>
        </w:rPr>
        <w:t>(</w:t>
      </w:r>
      <w:r w:rsidR="00722D3C" w:rsidRPr="00EC01FF">
        <w:rPr>
          <w:rFonts w:ascii="Book Antiqua" w:eastAsia="Book Antiqua" w:hAnsi="Book Antiqua" w:cs="Book Antiqua"/>
          <w:i/>
          <w:iCs/>
          <w:color w:val="000000" w:themeColor="text1"/>
        </w:rPr>
        <w:t>P</w:t>
      </w:r>
      <w:r w:rsidR="00722D3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722D3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0.01</w:t>
      </w:r>
      <w:r w:rsidR="00722D3C"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respectively), compared to no significant change in older patients </w:t>
      </w:r>
      <w:r w:rsidR="009126DC"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DBM decreased from 11.5 to 10.3 </w:t>
      </w:r>
      <w:r w:rsidR="009126DC" w:rsidRPr="00EC01FF">
        <w:rPr>
          <w:rFonts w:ascii="Book Antiqua" w:eastAsia="Book Antiqua" w:hAnsi="Book Antiqua" w:cs="Book Antiqua"/>
          <w:color w:val="000000" w:themeColor="text1"/>
        </w:rPr>
        <w:t>(</w:t>
      </w:r>
      <w:r w:rsidR="009126DC" w:rsidRPr="00EC01FF">
        <w:rPr>
          <w:rFonts w:ascii="Book Antiqua" w:eastAsia="Book Antiqua" w:hAnsi="Book Antiqua" w:cs="Book Antiqua"/>
          <w:i/>
          <w:iCs/>
          <w:color w:val="000000" w:themeColor="text1"/>
        </w:rPr>
        <w:t>P</w:t>
      </w:r>
      <w:r w:rsidR="009126D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9126D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0.10</w:t>
      </w:r>
      <w:r w:rsidR="009126DC"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overall PDAI changed from 2.9 to 2.1 </w:t>
      </w:r>
      <w:r w:rsidR="009126DC" w:rsidRPr="00EC01FF">
        <w:rPr>
          <w:rFonts w:ascii="Book Antiqua" w:eastAsia="Book Antiqua" w:hAnsi="Book Antiqua" w:cs="Book Antiqua"/>
          <w:color w:val="000000" w:themeColor="text1"/>
        </w:rPr>
        <w:t>(</w:t>
      </w:r>
      <w:r w:rsidR="009126DC" w:rsidRPr="00EC01FF">
        <w:rPr>
          <w:rFonts w:ascii="Book Antiqua" w:eastAsia="Book Antiqua" w:hAnsi="Book Antiqua" w:cs="Book Antiqua"/>
          <w:i/>
          <w:iCs/>
          <w:color w:val="000000" w:themeColor="text1"/>
        </w:rPr>
        <w:t>P</w:t>
      </w:r>
      <w:r w:rsidR="009126D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9126D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0.15</w:t>
      </w:r>
      <w:r w:rsidR="009126DC"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and clinical PDAI from 1.4 to 0.6 </w:t>
      </w:r>
      <w:r w:rsidR="009126DC" w:rsidRPr="00EC01FF">
        <w:rPr>
          <w:rFonts w:ascii="Book Antiqua" w:eastAsia="Book Antiqua" w:hAnsi="Book Antiqua" w:cs="Book Antiqua"/>
          <w:color w:val="000000" w:themeColor="text1"/>
        </w:rPr>
        <w:t>(</w:t>
      </w:r>
      <w:r w:rsidR="009126DC" w:rsidRPr="00EC01FF">
        <w:rPr>
          <w:rFonts w:ascii="Book Antiqua" w:eastAsia="Book Antiqua" w:hAnsi="Book Antiqua" w:cs="Book Antiqua"/>
          <w:i/>
          <w:iCs/>
          <w:color w:val="000000" w:themeColor="text1"/>
        </w:rPr>
        <w:t>P</w:t>
      </w:r>
      <w:r w:rsidR="009126D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9126DC"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0.06)</w:t>
      </w:r>
      <w:r w:rsidR="009126DC"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No significant reduction in abdominal pain or rectal bleeding was seen when analyzing either group separately.</w:t>
      </w:r>
    </w:p>
    <w:p w14:paraId="6BCA2C88" w14:textId="5F439785" w:rsidR="00E97EB1"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lastRenderedPageBreak/>
        <w:t xml:space="preserve">Eleven patients (33.3%) had a documented post-operative complication including 6 patients with post-operative small bowel obstruction, 4 with anastomotic leakage, 2 with fistula and 1 with wound infection. Patients who had post-operative complications were somewhat less responsive to treatment. These patients had no significant reduction in DBM or clinical PDAI score (10.45 to 10.0,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0.10 and 0.72 to 0.54,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0.15, respectively), while those who did not suffer post-operative complications had a reduction of DBM from 10.3 to 8.9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 and clinical PDAI from 1.6 to 1.04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 The pre-treatment clinical PDAI was the only baseline parameter that differed between the subgroups (0.72 and 1.6,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0.03). Patients with post-operative complications had a better clinical score at baseline. </w:t>
      </w:r>
      <w:r w:rsidR="00E97EB1" w:rsidRPr="00EC01FF">
        <w:rPr>
          <w:rFonts w:ascii="Book Antiqua" w:eastAsia="Book Antiqua" w:hAnsi="Book Antiqua" w:cs="Book Antiqua"/>
          <w:color w:val="000000" w:themeColor="text1"/>
        </w:rPr>
        <w:t>Therefore,</w:t>
      </w:r>
      <w:r w:rsidRPr="00EC01FF">
        <w:rPr>
          <w:rFonts w:ascii="Book Antiqua" w:eastAsia="Book Antiqua" w:hAnsi="Book Antiqua" w:cs="Book Antiqua"/>
          <w:color w:val="000000" w:themeColor="text1"/>
        </w:rPr>
        <w:t xml:space="preserve"> obtaining significant improvement may have been more challenging.</w:t>
      </w:r>
    </w:p>
    <w:p w14:paraId="2C828AE7" w14:textId="72C82752" w:rsidR="00A77B3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Next, we analyzed the association of surgical approach (with or without diverting stoma) with outcomes. No significant reduction in abdominal pain or rectal bleeding was seen when analyzing either surgical approach separately. Baseline PDAI scores were similar. While both surgical approaches had a decrease in DBM </w:t>
      </w:r>
      <w:r w:rsidR="00E97EB1"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from 10.2 to 8.3 in 1 step procedure </w:t>
      </w:r>
      <w:r w:rsidR="00E97EB1"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i/>
          <w:iCs/>
          <w:color w:val="000000" w:themeColor="text1"/>
        </w:rPr>
        <w:t>P</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0.04</w:t>
      </w:r>
      <w:r w:rsidR="00E97EB1"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and from 10.6 to 9.8 in 2 step procedure </w:t>
      </w:r>
      <w:r w:rsidR="00E97EB1"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i/>
          <w:iCs/>
          <w:color w:val="000000" w:themeColor="text1"/>
        </w:rPr>
        <w:t>P</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0.02)</w:t>
      </w:r>
      <w:r w:rsidR="00E97EB1"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and in clinical PDAI </w:t>
      </w:r>
      <w:r w:rsidR="00E97EB1"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from 1.6 to 1.0 in 1 step </w:t>
      </w:r>
      <w:r w:rsidR="00E97EB1"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i/>
          <w:iCs/>
          <w:color w:val="000000" w:themeColor="text1"/>
        </w:rPr>
        <w:t>P</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0.034</w:t>
      </w:r>
      <w:r w:rsidR="00E97EB1"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and from 1.21 to 0.86 in 2 step procedure </w:t>
      </w:r>
      <w:r w:rsidR="00E97EB1"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i/>
          <w:iCs/>
          <w:color w:val="000000" w:themeColor="text1"/>
        </w:rPr>
        <w:t>P</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w:t>
      </w:r>
      <w:r w:rsidR="00E97EB1"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0.03)</w:t>
      </w:r>
      <w:r w:rsidR="00E97EB1"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 xml:space="preserve">, only the </w:t>
      </w:r>
      <w:proofErr w:type="gramStart"/>
      <w:r w:rsidRPr="00EC01FF">
        <w:rPr>
          <w:rFonts w:ascii="Book Antiqua" w:eastAsia="Book Antiqua" w:hAnsi="Book Antiqua" w:cs="Book Antiqua"/>
          <w:color w:val="000000" w:themeColor="text1"/>
        </w:rPr>
        <w:t>2 step</w:t>
      </w:r>
      <w:proofErr w:type="gramEnd"/>
      <w:r w:rsidRPr="00EC01FF">
        <w:rPr>
          <w:rFonts w:ascii="Book Antiqua" w:eastAsia="Book Antiqua" w:hAnsi="Book Antiqua" w:cs="Book Antiqua"/>
          <w:color w:val="000000" w:themeColor="text1"/>
        </w:rPr>
        <w:t xml:space="preserve"> approach had a significant reduction in overall PDAI (from 2.47 to 1.73,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 0.01).</w:t>
      </w:r>
    </w:p>
    <w:p w14:paraId="27178D19"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4D8CAF01"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aps/>
          <w:color w:val="000000" w:themeColor="text1"/>
          <w:u w:val="single"/>
        </w:rPr>
        <w:t>DISCUSSION</w:t>
      </w:r>
    </w:p>
    <w:p w14:paraId="51AE3392" w14:textId="77777777" w:rsidR="00595154"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Our study on APS patients analyzed the response of pouch-related disorders to various treatment modalities. Current data relies almost exclusively on UC patients and consists of small randomized-controlled trials (RCTs) with only a few dozen </w:t>
      </w:r>
      <w:proofErr w:type="gramStart"/>
      <w:r w:rsidRPr="00EC01FF">
        <w:rPr>
          <w:rFonts w:ascii="Book Antiqua" w:eastAsia="Book Antiqua" w:hAnsi="Book Antiqua" w:cs="Book Antiqua"/>
          <w:color w:val="000000" w:themeColor="text1"/>
        </w:rPr>
        <w:t>patients</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1,4]</w:t>
      </w:r>
      <w:r w:rsidRPr="00EC01FF">
        <w:rPr>
          <w:rFonts w:ascii="Book Antiqua" w:eastAsia="Book Antiqua" w:hAnsi="Book Antiqua" w:cs="Book Antiqua"/>
          <w:color w:val="000000" w:themeColor="text1"/>
        </w:rPr>
        <w:t>. Furthermore, there are virtually no studies regarding the management of IPS in neither UC nor APS patients. To the best of our knowledge, this study is the first to examine the outcome of therapy of pouch-related disorders in a cohort consisting purely of APS patients.</w:t>
      </w:r>
    </w:p>
    <w:p w14:paraId="1B167DDA" w14:textId="77777777" w:rsidR="00595154"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lastRenderedPageBreak/>
        <w:t xml:space="preserve">Our data demonstrates that dietary modifications and administration of probiotics have the highest impact on our APS study population, reducing symptoms and thus also clinical and overall PDAI scores. Several small studies have evaluated the effect of diet on pouch function. Low fermentable oligo-di-monosaccharides and polyols diet was found to reduce stool frequency, but only in patients who did not have </w:t>
      </w:r>
      <w:proofErr w:type="spellStart"/>
      <w:proofErr w:type="gram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10]</w:t>
      </w:r>
      <w:r w:rsidRPr="00EC01FF">
        <w:rPr>
          <w:rFonts w:ascii="Book Antiqua" w:eastAsia="Book Antiqua" w:hAnsi="Book Antiqua" w:cs="Book Antiqua"/>
          <w:color w:val="000000" w:themeColor="text1"/>
        </w:rPr>
        <w:t xml:space="preserve">. Dietary fiber found in fruits and vegetables is reportedly associated with pouch-related symptoms, and is thus generally avoided by </w:t>
      </w:r>
      <w:proofErr w:type="gramStart"/>
      <w:r w:rsidRPr="00EC01FF">
        <w:rPr>
          <w:rFonts w:ascii="Book Antiqua" w:eastAsia="Book Antiqua" w:hAnsi="Book Antiqua" w:cs="Book Antiqua"/>
          <w:color w:val="000000" w:themeColor="text1"/>
        </w:rPr>
        <w:t>patients</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11]</w:t>
      </w:r>
      <w:r w:rsidRPr="00EC01FF">
        <w:rPr>
          <w:rFonts w:ascii="Book Antiqua" w:eastAsia="Book Antiqua" w:hAnsi="Book Antiqua" w:cs="Book Antiqua"/>
          <w:color w:val="000000" w:themeColor="text1"/>
        </w:rPr>
        <w:t xml:space="preserve">. Since bacterial dysbiosis is hypothesized to be one of the etiologies of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probiotics have been used for both treatment and prophylaxis of </w:t>
      </w:r>
      <w:proofErr w:type="spellStart"/>
      <w:proofErr w:type="gram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1,4]</w:t>
      </w:r>
      <w:r w:rsidRPr="00EC01FF">
        <w:rPr>
          <w:rFonts w:ascii="Book Antiqua" w:eastAsia="Book Antiqua" w:hAnsi="Book Antiqua" w:cs="Book Antiqua"/>
          <w:color w:val="000000" w:themeColor="text1"/>
        </w:rPr>
        <w:t xml:space="preserve">. There are no studies on the role of probiotics in IPS, however many have explored the utilization of probiotics in IBS patients. Although many of these studies have been criticized for flawed design, namely small sample size, under-powering and inadequate data to determine efficacy and adverse events, there have been some favorable results mainly regarding global symptom reduction, bloating and </w:t>
      </w:r>
      <w:proofErr w:type="gramStart"/>
      <w:r w:rsidRPr="00EC01FF">
        <w:rPr>
          <w:rFonts w:ascii="Book Antiqua" w:eastAsia="Book Antiqua" w:hAnsi="Book Antiqua" w:cs="Book Antiqua"/>
          <w:color w:val="000000" w:themeColor="text1"/>
        </w:rPr>
        <w:t>flatulence</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12]</w:t>
      </w:r>
      <w:r w:rsidRPr="00EC01FF">
        <w:rPr>
          <w:rFonts w:ascii="Book Antiqua" w:eastAsia="Book Antiqua" w:hAnsi="Book Antiqua" w:cs="Book Antiqua"/>
          <w:color w:val="000000" w:themeColor="text1"/>
        </w:rPr>
        <w:t>. Our findings support a dominant role for probiotics and especially diet in the management of pouch-related symptoms in APS patients. The response to these treatment modalities in our cohort supports the notion that the pathophysiology of these symptoms is less related to an inflammatory response, but rather to a functional disorder.</w:t>
      </w:r>
    </w:p>
    <w:p w14:paraId="4422F108" w14:textId="76EEAE7A" w:rsidR="00A7554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Supporting this notion, no change was seen in overall PDAI or any of its components in patients treated with antibiotics (besides a small decrease in DBM), 5-ASA agents or topical steroids. Furthermore, our data demonstrate ineffective reduction of endoscopic and histologic signs of inflammation even in patients with overt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(PDAI score ≥ 7), and although this group was very small, we hypothesize that that fact that this subgroup with overt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did not show any significant change after anti –inflammatory or antibiotic treatment may indicate the fact that the basic pathophysiologic changes of pouch related symptoms in APS patients is not inflammatory at its basis. IPS is characterized by visceral </w:t>
      </w:r>
      <w:proofErr w:type="gramStart"/>
      <w:r w:rsidRPr="00EC01FF">
        <w:rPr>
          <w:rFonts w:ascii="Book Antiqua" w:eastAsia="Book Antiqua" w:hAnsi="Book Antiqua" w:cs="Book Antiqua"/>
          <w:color w:val="000000" w:themeColor="text1"/>
        </w:rPr>
        <w:t>hypersensitivity</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13]</w:t>
      </w:r>
      <w:r w:rsidRPr="00EC01FF">
        <w:rPr>
          <w:rFonts w:ascii="Book Antiqua" w:eastAsia="Book Antiqua" w:hAnsi="Book Antiqua" w:cs="Book Antiqua"/>
          <w:color w:val="000000" w:themeColor="text1"/>
        </w:rPr>
        <w:t xml:space="preserve">. </w:t>
      </w:r>
      <w:proofErr w:type="gramStart"/>
      <w:r w:rsidRPr="00EC01FF">
        <w:rPr>
          <w:rFonts w:ascii="Book Antiqua" w:eastAsia="Book Antiqua" w:hAnsi="Book Antiqua" w:cs="Book Antiqua"/>
          <w:color w:val="000000" w:themeColor="text1"/>
        </w:rPr>
        <w:t>Therefore</w:t>
      </w:r>
      <w:proofErr w:type="gramEnd"/>
      <w:r w:rsidRPr="00EC01FF">
        <w:rPr>
          <w:rFonts w:ascii="Book Antiqua" w:eastAsia="Book Antiqua" w:hAnsi="Book Antiqua" w:cs="Book Antiqua"/>
          <w:color w:val="000000" w:themeColor="text1"/>
        </w:rPr>
        <w:t xml:space="preserve"> it is not surprising that anti-inflammatory modalities had little effect in our cohort. In contrast, antibiotics are considered first line therapy for acute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in UC </w:t>
      </w:r>
      <w:proofErr w:type="gramStart"/>
      <w:r w:rsidRPr="00EC01FF">
        <w:rPr>
          <w:rFonts w:ascii="Book Antiqua" w:eastAsia="Book Antiqua" w:hAnsi="Book Antiqua" w:cs="Book Antiqua"/>
          <w:color w:val="000000" w:themeColor="text1"/>
        </w:rPr>
        <w:lastRenderedPageBreak/>
        <w:t>patients</w:t>
      </w:r>
      <w:r w:rsidRPr="00EC01FF">
        <w:rPr>
          <w:rFonts w:ascii="Book Antiqua" w:eastAsia="Book Antiqua" w:hAnsi="Book Antiqua" w:cs="Book Antiqua"/>
          <w:color w:val="000000" w:themeColor="text1"/>
          <w:vertAlign w:val="superscript"/>
        </w:rPr>
        <w:t>[</w:t>
      </w:r>
      <w:proofErr w:type="gramEnd"/>
      <w:r w:rsidRPr="00EC01FF">
        <w:rPr>
          <w:rFonts w:ascii="Book Antiqua" w:eastAsia="Book Antiqua" w:hAnsi="Book Antiqua" w:cs="Book Antiqua"/>
          <w:color w:val="000000" w:themeColor="text1"/>
          <w:vertAlign w:val="superscript"/>
        </w:rPr>
        <w:t>1,4]</w:t>
      </w:r>
      <w:r w:rsidRPr="00EC01FF">
        <w:rPr>
          <w:rFonts w:ascii="Book Antiqua" w:eastAsia="Book Antiqua" w:hAnsi="Book Antiqua" w:cs="Book Antiqua"/>
          <w:color w:val="000000" w:themeColor="text1"/>
        </w:rPr>
        <w:t xml:space="preserve">, while 5-ASA agents and topical steroids have also proved to be effective in improving clinical, endoscopic and histologic signs of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vertAlign w:val="superscript"/>
        </w:rPr>
        <w:t>[</w:t>
      </w:r>
      <w:r w:rsidR="00234826" w:rsidRPr="00EC01FF">
        <w:rPr>
          <w:rFonts w:ascii="Book Antiqua" w:eastAsia="Book Antiqua" w:hAnsi="Book Antiqua" w:cs="Book Antiqua"/>
          <w:color w:val="000000" w:themeColor="text1"/>
          <w:vertAlign w:val="superscript"/>
        </w:rPr>
        <w:t>14-16</w:t>
      </w:r>
      <w:r w:rsidRPr="00EC01FF">
        <w:rPr>
          <w:rFonts w:ascii="Book Antiqua" w:eastAsia="Book Antiqua" w:hAnsi="Book Antiqua" w:cs="Book Antiqua"/>
          <w:color w:val="000000" w:themeColor="text1"/>
          <w:vertAlign w:val="superscript"/>
        </w:rPr>
        <w:t>]</w:t>
      </w:r>
      <w:r w:rsidRPr="00EC01FF">
        <w:rPr>
          <w:rFonts w:ascii="Book Antiqua" w:eastAsia="Book Antiqua" w:hAnsi="Book Antiqua" w:cs="Book Antiqua"/>
          <w:color w:val="000000" w:themeColor="text1"/>
        </w:rPr>
        <w:t>.</w:t>
      </w:r>
    </w:p>
    <w:p w14:paraId="32020DDA" w14:textId="67D07A23" w:rsidR="00A7554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 xml:space="preserve">Symptomatic therapies in our study such as </w:t>
      </w:r>
      <w:proofErr w:type="spellStart"/>
      <w:r w:rsidRPr="00EC01FF">
        <w:rPr>
          <w:rFonts w:ascii="Book Antiqua" w:eastAsia="Book Antiqua" w:hAnsi="Book Antiqua" w:cs="Book Antiqua"/>
          <w:color w:val="000000" w:themeColor="text1"/>
        </w:rPr>
        <w:t>mebeverine</w:t>
      </w:r>
      <w:proofErr w:type="spellEnd"/>
      <w:r w:rsidRPr="00EC01FF">
        <w:rPr>
          <w:rFonts w:ascii="Book Antiqua" w:eastAsia="Book Antiqua" w:hAnsi="Book Antiqua" w:cs="Book Antiqua"/>
          <w:color w:val="000000" w:themeColor="text1"/>
        </w:rPr>
        <w:t xml:space="preserve"> and bismuth subsalicylate did not produce significant symptomatic relief nor did they decrease any component of the PDAI score, although loperamide decreased the number of DBM as </w:t>
      </w:r>
      <w:proofErr w:type="gramStart"/>
      <w:r w:rsidRPr="00EC01FF">
        <w:rPr>
          <w:rFonts w:ascii="Book Antiqua" w:eastAsia="Book Antiqua" w:hAnsi="Book Antiqua" w:cs="Book Antiqua"/>
          <w:color w:val="000000" w:themeColor="text1"/>
        </w:rPr>
        <w:t>expected</w:t>
      </w:r>
      <w:r w:rsidRPr="00EC01FF">
        <w:rPr>
          <w:rFonts w:ascii="Book Antiqua" w:eastAsia="Book Antiqua" w:hAnsi="Book Antiqua" w:cs="Book Antiqua"/>
          <w:color w:val="000000" w:themeColor="text1"/>
          <w:vertAlign w:val="superscript"/>
        </w:rPr>
        <w:t>[</w:t>
      </w:r>
      <w:proofErr w:type="gramEnd"/>
      <w:r w:rsidR="00234826" w:rsidRPr="00EC01FF">
        <w:rPr>
          <w:rFonts w:ascii="Book Antiqua" w:eastAsia="Book Antiqua" w:hAnsi="Book Antiqua" w:cs="Book Antiqua"/>
          <w:color w:val="000000" w:themeColor="text1"/>
          <w:vertAlign w:val="superscript"/>
        </w:rPr>
        <w:t>17</w:t>
      </w:r>
      <w:r w:rsidRPr="00EC01FF">
        <w:rPr>
          <w:rFonts w:ascii="Book Antiqua" w:eastAsia="Book Antiqua" w:hAnsi="Book Antiqua" w:cs="Book Antiqua"/>
          <w:color w:val="000000" w:themeColor="text1"/>
          <w:vertAlign w:val="superscript"/>
        </w:rPr>
        <w:t>]</w:t>
      </w:r>
      <w:r w:rsidRPr="00EC01FF">
        <w:rPr>
          <w:rFonts w:ascii="Book Antiqua" w:eastAsia="Book Antiqua" w:hAnsi="Book Antiqua" w:cs="Book Antiqua"/>
          <w:color w:val="000000" w:themeColor="text1"/>
        </w:rPr>
        <w:t xml:space="preserve">. A small RCT examining the effect of bismuth carbomer enemas for chronic active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has previously failed to show any significant improvement compared to </w:t>
      </w:r>
      <w:proofErr w:type="gramStart"/>
      <w:r w:rsidRPr="00EC01FF">
        <w:rPr>
          <w:rFonts w:ascii="Book Antiqua" w:eastAsia="Book Antiqua" w:hAnsi="Book Antiqua" w:cs="Book Antiqua"/>
          <w:color w:val="000000" w:themeColor="text1"/>
        </w:rPr>
        <w:t>placebo</w:t>
      </w:r>
      <w:r w:rsidRPr="00EC01FF">
        <w:rPr>
          <w:rFonts w:ascii="Book Antiqua" w:eastAsia="Book Antiqua" w:hAnsi="Book Antiqua" w:cs="Book Antiqua"/>
          <w:color w:val="000000" w:themeColor="text1"/>
          <w:vertAlign w:val="superscript"/>
        </w:rPr>
        <w:t>[</w:t>
      </w:r>
      <w:proofErr w:type="gramEnd"/>
      <w:r w:rsidR="00234826" w:rsidRPr="00EC01FF">
        <w:rPr>
          <w:rFonts w:ascii="Book Antiqua" w:eastAsia="Book Antiqua" w:hAnsi="Book Antiqua" w:cs="Book Antiqua"/>
          <w:color w:val="000000" w:themeColor="text1"/>
          <w:vertAlign w:val="superscript"/>
        </w:rPr>
        <w:t>18</w:t>
      </w:r>
      <w:r w:rsidRPr="00EC01FF">
        <w:rPr>
          <w:rFonts w:ascii="Book Antiqua" w:eastAsia="Book Antiqua" w:hAnsi="Book Antiqua" w:cs="Book Antiqua"/>
          <w:color w:val="000000" w:themeColor="text1"/>
          <w:vertAlign w:val="superscript"/>
        </w:rPr>
        <w:t>]</w:t>
      </w:r>
      <w:r w:rsidRPr="00EC01FF">
        <w:rPr>
          <w:rFonts w:ascii="Book Antiqua" w:eastAsia="Book Antiqua" w:hAnsi="Book Antiqua" w:cs="Book Antiqua"/>
          <w:color w:val="000000" w:themeColor="text1"/>
        </w:rPr>
        <w:t xml:space="preserve">. Mebeverine has not been examined as a symptomatic relief agent for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but rather in the treatment of IBS. A large systematic review which included 555 IBS patients treated with </w:t>
      </w:r>
      <w:proofErr w:type="spellStart"/>
      <w:r w:rsidRPr="00EC01FF">
        <w:rPr>
          <w:rFonts w:ascii="Book Antiqua" w:eastAsia="Book Antiqua" w:hAnsi="Book Antiqua" w:cs="Book Antiqua"/>
          <w:color w:val="000000" w:themeColor="text1"/>
        </w:rPr>
        <w:t>mebeverine</w:t>
      </w:r>
      <w:proofErr w:type="spellEnd"/>
      <w:r w:rsidRPr="00EC01FF">
        <w:rPr>
          <w:rFonts w:ascii="Book Antiqua" w:eastAsia="Book Antiqua" w:hAnsi="Book Antiqua" w:cs="Book Antiqua"/>
          <w:color w:val="000000" w:themeColor="text1"/>
        </w:rPr>
        <w:t xml:space="preserve"> did not show overall improvement or relief of abdominal </w:t>
      </w:r>
      <w:proofErr w:type="gramStart"/>
      <w:r w:rsidRPr="00EC01FF">
        <w:rPr>
          <w:rFonts w:ascii="Book Antiqua" w:eastAsia="Book Antiqua" w:hAnsi="Book Antiqua" w:cs="Book Antiqua"/>
          <w:color w:val="000000" w:themeColor="text1"/>
        </w:rPr>
        <w:t>pain</w:t>
      </w:r>
      <w:r w:rsidRPr="00EC01FF">
        <w:rPr>
          <w:rFonts w:ascii="Book Antiqua" w:eastAsia="Book Antiqua" w:hAnsi="Book Antiqua" w:cs="Book Antiqua"/>
          <w:color w:val="000000" w:themeColor="text1"/>
          <w:vertAlign w:val="superscript"/>
        </w:rPr>
        <w:t>[</w:t>
      </w:r>
      <w:proofErr w:type="gramEnd"/>
      <w:r w:rsidR="00234826" w:rsidRPr="00EC01FF">
        <w:rPr>
          <w:rFonts w:ascii="Book Antiqua" w:eastAsia="Book Antiqua" w:hAnsi="Book Antiqua" w:cs="Book Antiqua"/>
          <w:color w:val="000000" w:themeColor="text1"/>
          <w:vertAlign w:val="superscript"/>
        </w:rPr>
        <w:t>19</w:t>
      </w:r>
      <w:r w:rsidRPr="00EC01FF">
        <w:rPr>
          <w:rFonts w:ascii="Book Antiqua" w:eastAsia="Book Antiqua" w:hAnsi="Book Antiqua" w:cs="Book Antiqua"/>
          <w:color w:val="000000" w:themeColor="text1"/>
          <w:vertAlign w:val="superscript"/>
        </w:rPr>
        <w:t>]</w:t>
      </w:r>
      <w:r w:rsidRPr="00EC01FF">
        <w:rPr>
          <w:rFonts w:ascii="Book Antiqua" w:eastAsia="Book Antiqua" w:hAnsi="Book Antiqua" w:cs="Book Antiqua"/>
          <w:color w:val="000000" w:themeColor="text1"/>
        </w:rPr>
        <w:t>. It is not surprising to observe similar results for APS patients in our study.</w:t>
      </w:r>
    </w:p>
    <w:p w14:paraId="44799625" w14:textId="62AF9AFB" w:rsidR="00A7554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Our study has several limitations. While originally most data were collected prospectively, the analysis of different interventions were not in the original study design and data were collected retrospectively. Therefore, there is no placebo control group. Patients were also treated with several treatment modalities (average being almost 3 per patient), therefore in some cases it was not possible to separate the effects of individual therapies from one another. Some treatments were only administered to a small number of patients. The results of the individual therapies should therefore be approached with caution as we were unable to completely</w:t>
      </w:r>
      <w:r w:rsidR="007C01CA"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separate the different treatments modalities from one another. This may have caused confounding of the results.</w:t>
      </w:r>
    </w:p>
    <w:p w14:paraId="3CFC6030" w14:textId="28078B59" w:rsidR="00A77B3E" w:rsidRPr="00EC01FF" w:rsidRDefault="00595154" w:rsidP="002D4DDD">
      <w:pPr>
        <w:adjustRightInd w:val="0"/>
        <w:snapToGrid w:val="0"/>
        <w:spacing w:line="360" w:lineRule="auto"/>
        <w:ind w:firstLineChars="100" w:firstLine="240"/>
        <w:jc w:val="both"/>
        <w:rPr>
          <w:rFonts w:ascii="Book Antiqua" w:hAnsi="Book Antiqua"/>
          <w:color w:val="000000" w:themeColor="text1"/>
        </w:rPr>
      </w:pPr>
      <w:r w:rsidRPr="00EC01FF">
        <w:rPr>
          <w:rFonts w:ascii="Book Antiqua" w:eastAsia="Book Antiqua" w:hAnsi="Book Antiqua" w:cs="Book Antiqua"/>
          <w:color w:val="000000" w:themeColor="text1"/>
        </w:rPr>
        <w:t>Nevertheless, a major strength of our study is that it concentrates on an APS population that tends to be underrepresented in other pouch-related studies, and although the cohort is small compared to UC cohorts, it still provides valuable information due to the rarity of polyposis syndromes.</w:t>
      </w:r>
    </w:p>
    <w:p w14:paraId="3902DD7E"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3DF7EC43"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aps/>
          <w:color w:val="000000" w:themeColor="text1"/>
          <w:u w:val="single"/>
        </w:rPr>
        <w:t>CONCLUSION</w:t>
      </w:r>
    </w:p>
    <w:p w14:paraId="6B2F96BC"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lastRenderedPageBreak/>
        <w:t>In conclusion, our study shows a minimal if any response to conventional anti-inflammatory and antibiotic treatments in a cohort of APS patients. No therapy had a significant impact on endoscopic or histologic findings. Dietary modifications and probiotic supplementation seem to confer the greatest benefit for pouch-related symptoms in our study cohort. Their availability and minimal side effects should prompt physicians to consider their use as first line therapy in APS patients. Further prospective trials are warranted.</w:t>
      </w:r>
    </w:p>
    <w:p w14:paraId="1BB6A6AE"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492528C4"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aps/>
          <w:color w:val="000000" w:themeColor="text1"/>
          <w:u w:val="single"/>
        </w:rPr>
        <w:t>ARTICLE HIGHLIGHTS</w:t>
      </w:r>
    </w:p>
    <w:p w14:paraId="3199D2F4"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i/>
          <w:color w:val="000000" w:themeColor="text1"/>
        </w:rPr>
        <w:t>Research background</w:t>
      </w:r>
    </w:p>
    <w:p w14:paraId="753E95C2" w14:textId="171AE4A1"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Total proctocolectomy with ileal pouch anal anastomosis is performed in adenomatous polyposis syndromes patients to prevent the development of colon cancer. Pouch surgery has a major impact on </w:t>
      </w:r>
      <w:r w:rsidR="00D13886" w:rsidRPr="00EC01FF">
        <w:rPr>
          <w:rFonts w:ascii="Book Antiqua" w:eastAsia="Book Antiqua" w:hAnsi="Book Antiqua" w:cs="Book Antiqua"/>
          <w:color w:val="000000" w:themeColor="text1"/>
        </w:rPr>
        <w:t>quality</w:t>
      </w:r>
      <w:r w:rsidRPr="00EC01FF">
        <w:rPr>
          <w:rFonts w:ascii="Book Antiqua" w:eastAsia="Book Antiqua" w:hAnsi="Book Antiqua" w:cs="Book Antiqua"/>
          <w:color w:val="000000" w:themeColor="text1"/>
        </w:rPr>
        <w:t xml:space="preserve"> of life - causing increased number of bowel movements and abdominal pain. </w:t>
      </w:r>
    </w:p>
    <w:p w14:paraId="7D041960"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214E7947"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i/>
          <w:color w:val="000000" w:themeColor="text1"/>
        </w:rPr>
        <w:t>Research motivation</w:t>
      </w:r>
    </w:p>
    <w:p w14:paraId="5A8F66F1"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Unlike inflammatory bowel disease patients, data regarding response to different treatment modalities targeting pouch-related disorders in adenomatous polyposis patients is scarce.</w:t>
      </w:r>
    </w:p>
    <w:p w14:paraId="4A6D16B3"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560CA120"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i/>
          <w:color w:val="000000" w:themeColor="text1"/>
        </w:rPr>
        <w:t>Research objectives</w:t>
      </w:r>
    </w:p>
    <w:p w14:paraId="3D8E2922" w14:textId="0FAF2F0A" w:rsidR="00A77B3E" w:rsidRPr="00EC01FF" w:rsidRDefault="00D13886"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T</w:t>
      </w:r>
      <w:r w:rsidRPr="00EC01FF">
        <w:rPr>
          <w:rFonts w:ascii="Book Antiqua" w:hAnsi="Book Antiqua" w:cs="Book Antiqua"/>
          <w:color w:val="000000" w:themeColor="text1"/>
          <w:lang w:eastAsia="zh-CN"/>
        </w:rPr>
        <w:t xml:space="preserve">his study aimed </w:t>
      </w:r>
      <w:r w:rsidRPr="00EC01FF">
        <w:rPr>
          <w:rFonts w:ascii="Book Antiqua" w:eastAsia="Book Antiqua" w:hAnsi="Book Antiqua" w:cs="Book Antiqua"/>
          <w:color w:val="000000" w:themeColor="text1"/>
        </w:rPr>
        <w:t xml:space="preserve">to </w:t>
      </w:r>
      <w:r w:rsidR="00595154" w:rsidRPr="00EC01FF">
        <w:rPr>
          <w:rFonts w:ascii="Book Antiqua" w:eastAsia="Book Antiqua" w:hAnsi="Book Antiqua" w:cs="Book Antiqua"/>
          <w:color w:val="000000" w:themeColor="text1"/>
        </w:rPr>
        <w:t xml:space="preserve">assess clinical, endoscopic and histologic response to various treatment modalities used in the therapy of pouch related disorders. </w:t>
      </w:r>
    </w:p>
    <w:p w14:paraId="11CCD565"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7A234793"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i/>
          <w:color w:val="000000" w:themeColor="text1"/>
        </w:rPr>
        <w:t>Research methods</w:t>
      </w:r>
    </w:p>
    <w:p w14:paraId="367DC1F9"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Files of adenomatous polyposis patients followed prospectively were retrospectively reviewed for initiation of various therapies. Symptoms and endoscopic and histologic signs of pouch inflammation before and after treatment were assessed. </w:t>
      </w:r>
      <w:proofErr w:type="spellStart"/>
      <w:r w:rsidRPr="00EC01FF">
        <w:rPr>
          <w:rFonts w:ascii="Book Antiqua" w:eastAsia="Book Antiqua" w:hAnsi="Book Antiqua" w:cs="Book Antiqua"/>
          <w:color w:val="000000" w:themeColor="text1"/>
        </w:rPr>
        <w:t>Pouchitis</w:t>
      </w:r>
      <w:proofErr w:type="spellEnd"/>
      <w:r w:rsidRPr="00EC01FF">
        <w:rPr>
          <w:rFonts w:ascii="Book Antiqua" w:eastAsia="Book Antiqua" w:hAnsi="Book Antiqua" w:cs="Book Antiqua"/>
          <w:color w:val="000000" w:themeColor="text1"/>
        </w:rPr>
        <w:t xml:space="preserve"> disease activity index and its </w:t>
      </w:r>
      <w:proofErr w:type="spellStart"/>
      <w:r w:rsidRPr="00EC01FF">
        <w:rPr>
          <w:rFonts w:ascii="Book Antiqua" w:eastAsia="Book Antiqua" w:hAnsi="Book Antiqua" w:cs="Book Antiqua"/>
          <w:color w:val="000000" w:themeColor="text1"/>
        </w:rPr>
        <w:t>subscores</w:t>
      </w:r>
      <w:proofErr w:type="spellEnd"/>
      <w:r w:rsidRPr="00EC01FF">
        <w:rPr>
          <w:rFonts w:ascii="Book Antiqua" w:eastAsia="Book Antiqua" w:hAnsi="Book Antiqua" w:cs="Book Antiqua"/>
          <w:color w:val="000000" w:themeColor="text1"/>
        </w:rPr>
        <w:t xml:space="preserve"> were calculated.</w:t>
      </w:r>
    </w:p>
    <w:p w14:paraId="118732C5"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0AB363B8"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i/>
          <w:color w:val="000000" w:themeColor="text1"/>
        </w:rPr>
        <w:t>Research results</w:t>
      </w:r>
    </w:p>
    <w:p w14:paraId="1F054D82" w14:textId="416C3F49"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Overall, intervention was associated with symptomatic relief, mainly decreasing abdominal pain. Daily bowel movements decreased from a mean of 10.3 to 9.3. Mean overall and clinical PDAI scores decreased from 2.58 to 1.94</w:t>
      </w:r>
      <w:r w:rsidR="00D13886" w:rsidRPr="00EC01FF">
        <w:rPr>
          <w:rFonts w:ascii="Book Antiqua" w:eastAsia="Book Antiqua" w:hAnsi="Book Antiqua" w:cs="Book Antiqua"/>
          <w:color w:val="000000" w:themeColor="text1"/>
        </w:rPr>
        <w:t xml:space="preserve"> </w:t>
      </w:r>
      <w:r w:rsidRPr="00EC01FF">
        <w:rPr>
          <w:rFonts w:ascii="Book Antiqua" w:eastAsia="Book Antiqua" w:hAnsi="Book Antiqua" w:cs="Book Antiqua"/>
          <w:color w:val="000000" w:themeColor="text1"/>
        </w:rPr>
        <w:t>and from 1.3 to 0.87, respectively. Dietary modifications decreased abdominal pain. Probiotics effectively decreased daily bowel movements, overall and clinical PDAI. While other therapies had minimal or no effects.</w:t>
      </w:r>
    </w:p>
    <w:p w14:paraId="297B2887"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74CE94A3"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i/>
          <w:color w:val="000000" w:themeColor="text1"/>
        </w:rPr>
        <w:t>Research conclusions</w:t>
      </w:r>
    </w:p>
    <w:p w14:paraId="34292A00"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Adenomatous polyposis patients benefit from dietary modifications and probiotics that improve their pouch-related symptoms but respond minimally to anti-inflammatory and antibiotic treatments</w:t>
      </w:r>
    </w:p>
    <w:p w14:paraId="2A3D1459"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044265B7"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i/>
          <w:color w:val="000000" w:themeColor="text1"/>
        </w:rPr>
        <w:t>Research perspectives</w:t>
      </w:r>
    </w:p>
    <w:p w14:paraId="0244C69F"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Adenomatous polyposis patients respond differently to pouch related symptoms than ulcerative colitis patients. Dietary modification and probiotics should be considered first line treatment of pouch related disorders in this population.</w:t>
      </w:r>
    </w:p>
    <w:p w14:paraId="23846A86"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29F76954"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REFERENCES</w:t>
      </w:r>
    </w:p>
    <w:p w14:paraId="2F0CB64D"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 </w:t>
      </w:r>
      <w:proofErr w:type="spellStart"/>
      <w:r w:rsidRPr="00EC01FF">
        <w:rPr>
          <w:rFonts w:ascii="Book Antiqua" w:hAnsi="Book Antiqua"/>
          <w:b/>
          <w:bCs/>
          <w:color w:val="000000" w:themeColor="text1"/>
        </w:rPr>
        <w:t>Dalal</w:t>
      </w:r>
      <w:proofErr w:type="spellEnd"/>
      <w:r w:rsidRPr="00EC01FF">
        <w:rPr>
          <w:rFonts w:ascii="Book Antiqua" w:hAnsi="Book Antiqua"/>
          <w:b/>
          <w:bCs/>
          <w:color w:val="000000" w:themeColor="text1"/>
        </w:rPr>
        <w:t xml:space="preserve"> RL</w:t>
      </w:r>
      <w:r w:rsidRPr="00EC01FF">
        <w:rPr>
          <w:rFonts w:ascii="Book Antiqua" w:hAnsi="Book Antiqua"/>
          <w:color w:val="000000" w:themeColor="text1"/>
        </w:rPr>
        <w:t xml:space="preserve">, Shen B, Schwartz DA. Management of </w:t>
      </w:r>
      <w:proofErr w:type="spellStart"/>
      <w:r w:rsidRPr="00EC01FF">
        <w:rPr>
          <w:rFonts w:ascii="Book Antiqua" w:hAnsi="Book Antiqua"/>
          <w:color w:val="000000" w:themeColor="text1"/>
        </w:rPr>
        <w:t>Pouchitis</w:t>
      </w:r>
      <w:proofErr w:type="spellEnd"/>
      <w:r w:rsidRPr="00EC01FF">
        <w:rPr>
          <w:rFonts w:ascii="Book Antiqua" w:hAnsi="Book Antiqua"/>
          <w:color w:val="000000" w:themeColor="text1"/>
        </w:rPr>
        <w:t xml:space="preserve"> and Other Common Complications of the Pouch. </w:t>
      </w:r>
      <w:proofErr w:type="spellStart"/>
      <w:r w:rsidRPr="00EC01FF">
        <w:rPr>
          <w:rFonts w:ascii="Book Antiqua" w:hAnsi="Book Antiqua"/>
          <w:i/>
          <w:iCs/>
          <w:color w:val="000000" w:themeColor="text1"/>
        </w:rPr>
        <w:t>Inflamm</w:t>
      </w:r>
      <w:proofErr w:type="spellEnd"/>
      <w:r w:rsidRPr="00EC01FF">
        <w:rPr>
          <w:rFonts w:ascii="Book Antiqua" w:hAnsi="Book Antiqua"/>
          <w:i/>
          <w:iCs/>
          <w:color w:val="000000" w:themeColor="text1"/>
        </w:rPr>
        <w:t xml:space="preserve"> Bowel Dis</w:t>
      </w:r>
      <w:r w:rsidRPr="00EC01FF">
        <w:rPr>
          <w:rFonts w:ascii="Book Antiqua" w:hAnsi="Book Antiqua"/>
          <w:color w:val="000000" w:themeColor="text1"/>
        </w:rPr>
        <w:t xml:space="preserve"> 2018; </w:t>
      </w:r>
      <w:r w:rsidRPr="00EC01FF">
        <w:rPr>
          <w:rFonts w:ascii="Book Antiqua" w:hAnsi="Book Antiqua"/>
          <w:b/>
          <w:bCs/>
          <w:color w:val="000000" w:themeColor="text1"/>
        </w:rPr>
        <w:t>24</w:t>
      </w:r>
      <w:r w:rsidRPr="00EC01FF">
        <w:rPr>
          <w:rFonts w:ascii="Book Antiqua" w:hAnsi="Book Antiqua"/>
          <w:color w:val="000000" w:themeColor="text1"/>
        </w:rPr>
        <w:t>: 989-996 [PMID: 29688472 DOI: 10.1093/</w:t>
      </w:r>
      <w:proofErr w:type="spellStart"/>
      <w:r w:rsidRPr="00EC01FF">
        <w:rPr>
          <w:rFonts w:ascii="Book Antiqua" w:hAnsi="Book Antiqua"/>
          <w:color w:val="000000" w:themeColor="text1"/>
        </w:rPr>
        <w:t>ibd</w:t>
      </w:r>
      <w:proofErr w:type="spellEnd"/>
      <w:r w:rsidRPr="00EC01FF">
        <w:rPr>
          <w:rFonts w:ascii="Book Antiqua" w:hAnsi="Book Antiqua"/>
          <w:color w:val="000000" w:themeColor="text1"/>
        </w:rPr>
        <w:t>/izy020]</w:t>
      </w:r>
    </w:p>
    <w:p w14:paraId="15BA7BBF"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2 </w:t>
      </w:r>
      <w:r w:rsidRPr="00EC01FF">
        <w:rPr>
          <w:rFonts w:ascii="Book Antiqua" w:hAnsi="Book Antiqua"/>
          <w:b/>
          <w:bCs/>
          <w:color w:val="000000" w:themeColor="text1"/>
        </w:rPr>
        <w:t>da Luz Moreira A</w:t>
      </w:r>
      <w:r w:rsidRPr="00EC01FF">
        <w:rPr>
          <w:rFonts w:ascii="Book Antiqua" w:hAnsi="Book Antiqua"/>
          <w:color w:val="000000" w:themeColor="text1"/>
        </w:rPr>
        <w:t xml:space="preserve">, Church JM, Burke CA. The evolution of prophylactic colorectal surgery for familial adenomatous polyposis. </w:t>
      </w:r>
      <w:r w:rsidRPr="00EC01FF">
        <w:rPr>
          <w:rFonts w:ascii="Book Antiqua" w:hAnsi="Book Antiqua"/>
          <w:i/>
          <w:iCs/>
          <w:color w:val="000000" w:themeColor="text1"/>
        </w:rPr>
        <w:t>Dis Colon Rectum</w:t>
      </w:r>
      <w:r w:rsidRPr="00EC01FF">
        <w:rPr>
          <w:rFonts w:ascii="Book Antiqua" w:hAnsi="Book Antiqua"/>
          <w:color w:val="000000" w:themeColor="text1"/>
        </w:rPr>
        <w:t xml:space="preserve"> 2009; </w:t>
      </w:r>
      <w:r w:rsidRPr="00EC01FF">
        <w:rPr>
          <w:rFonts w:ascii="Book Antiqua" w:hAnsi="Book Antiqua"/>
          <w:b/>
          <w:bCs/>
          <w:color w:val="000000" w:themeColor="text1"/>
        </w:rPr>
        <w:t>52</w:t>
      </w:r>
      <w:r w:rsidRPr="00EC01FF">
        <w:rPr>
          <w:rFonts w:ascii="Book Antiqua" w:hAnsi="Book Antiqua"/>
          <w:color w:val="000000" w:themeColor="text1"/>
        </w:rPr>
        <w:t>: 1481-1486 [PMID: 19617764 DOI: 10.1007/DCR.0b013e3181ab58fb]</w:t>
      </w:r>
    </w:p>
    <w:p w14:paraId="2E2A04B6"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3 </w:t>
      </w:r>
      <w:proofErr w:type="spellStart"/>
      <w:r w:rsidRPr="00EC01FF">
        <w:rPr>
          <w:rFonts w:ascii="Book Antiqua" w:hAnsi="Book Antiqua"/>
          <w:b/>
          <w:bCs/>
          <w:color w:val="000000" w:themeColor="text1"/>
        </w:rPr>
        <w:t>Cima</w:t>
      </w:r>
      <w:proofErr w:type="spellEnd"/>
      <w:r w:rsidRPr="00EC01FF">
        <w:rPr>
          <w:rFonts w:ascii="Book Antiqua" w:hAnsi="Book Antiqua"/>
          <w:b/>
          <w:bCs/>
          <w:color w:val="000000" w:themeColor="text1"/>
        </w:rPr>
        <w:t xml:space="preserve"> RR</w:t>
      </w:r>
      <w:r w:rsidRPr="00EC01FF">
        <w:rPr>
          <w:rFonts w:ascii="Book Antiqua" w:hAnsi="Book Antiqua"/>
          <w:color w:val="000000" w:themeColor="text1"/>
        </w:rPr>
        <w:t xml:space="preserve">, Pemberton JH. Medical and surgical management of chronic ulcerative colitis. </w:t>
      </w:r>
      <w:r w:rsidRPr="00EC01FF">
        <w:rPr>
          <w:rFonts w:ascii="Book Antiqua" w:hAnsi="Book Antiqua"/>
          <w:i/>
          <w:iCs/>
          <w:color w:val="000000" w:themeColor="text1"/>
        </w:rPr>
        <w:t>Arch Surg</w:t>
      </w:r>
      <w:r w:rsidRPr="00EC01FF">
        <w:rPr>
          <w:rFonts w:ascii="Book Antiqua" w:hAnsi="Book Antiqua"/>
          <w:color w:val="000000" w:themeColor="text1"/>
        </w:rPr>
        <w:t xml:space="preserve"> 2005; </w:t>
      </w:r>
      <w:r w:rsidRPr="00EC01FF">
        <w:rPr>
          <w:rFonts w:ascii="Book Antiqua" w:hAnsi="Book Antiqua"/>
          <w:b/>
          <w:bCs/>
          <w:color w:val="000000" w:themeColor="text1"/>
        </w:rPr>
        <w:t>140</w:t>
      </w:r>
      <w:r w:rsidRPr="00EC01FF">
        <w:rPr>
          <w:rFonts w:ascii="Book Antiqua" w:hAnsi="Book Antiqua"/>
          <w:color w:val="000000" w:themeColor="text1"/>
        </w:rPr>
        <w:t>: 300-310 [PMID: 15781797 DOI: 10.1001/archsurg.140.3.300]</w:t>
      </w:r>
    </w:p>
    <w:p w14:paraId="1D03880C"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lastRenderedPageBreak/>
        <w:t xml:space="preserve">4 </w:t>
      </w:r>
      <w:r w:rsidRPr="00EC01FF">
        <w:rPr>
          <w:rFonts w:ascii="Book Antiqua" w:hAnsi="Book Antiqua"/>
          <w:b/>
          <w:bCs/>
          <w:color w:val="000000" w:themeColor="text1"/>
        </w:rPr>
        <w:t>Mahadevan U</w:t>
      </w:r>
      <w:r w:rsidRPr="00EC01FF">
        <w:rPr>
          <w:rFonts w:ascii="Book Antiqua" w:hAnsi="Book Antiqua"/>
          <w:color w:val="000000" w:themeColor="text1"/>
        </w:rPr>
        <w:t xml:space="preserve">, </w:t>
      </w:r>
      <w:proofErr w:type="spellStart"/>
      <w:r w:rsidRPr="00EC01FF">
        <w:rPr>
          <w:rFonts w:ascii="Book Antiqua" w:hAnsi="Book Antiqua"/>
          <w:color w:val="000000" w:themeColor="text1"/>
        </w:rPr>
        <w:t>Sandborn</w:t>
      </w:r>
      <w:proofErr w:type="spellEnd"/>
      <w:r w:rsidRPr="00EC01FF">
        <w:rPr>
          <w:rFonts w:ascii="Book Antiqua" w:hAnsi="Book Antiqua"/>
          <w:color w:val="000000" w:themeColor="text1"/>
        </w:rPr>
        <w:t xml:space="preserve"> WJ. Diagnosis and management of </w:t>
      </w:r>
      <w:proofErr w:type="spellStart"/>
      <w:r w:rsidRPr="00EC01FF">
        <w:rPr>
          <w:rFonts w:ascii="Book Antiqua" w:hAnsi="Book Antiqua"/>
          <w:color w:val="000000" w:themeColor="text1"/>
        </w:rPr>
        <w:t>pouchitis</w:t>
      </w:r>
      <w:proofErr w:type="spellEnd"/>
      <w:r w:rsidRPr="00EC01FF">
        <w:rPr>
          <w:rFonts w:ascii="Book Antiqua" w:hAnsi="Book Antiqua"/>
          <w:color w:val="000000" w:themeColor="text1"/>
        </w:rPr>
        <w:t xml:space="preserve">. </w:t>
      </w:r>
      <w:r w:rsidRPr="00EC01FF">
        <w:rPr>
          <w:rFonts w:ascii="Book Antiqua" w:hAnsi="Book Antiqua"/>
          <w:i/>
          <w:iCs/>
          <w:color w:val="000000" w:themeColor="text1"/>
        </w:rPr>
        <w:t>Gastroenterology</w:t>
      </w:r>
      <w:r w:rsidRPr="00EC01FF">
        <w:rPr>
          <w:rFonts w:ascii="Book Antiqua" w:hAnsi="Book Antiqua"/>
          <w:color w:val="000000" w:themeColor="text1"/>
        </w:rPr>
        <w:t xml:space="preserve"> 2003; </w:t>
      </w:r>
      <w:r w:rsidRPr="00EC01FF">
        <w:rPr>
          <w:rFonts w:ascii="Book Antiqua" w:hAnsi="Book Antiqua"/>
          <w:b/>
          <w:bCs/>
          <w:color w:val="000000" w:themeColor="text1"/>
        </w:rPr>
        <w:t>124</w:t>
      </w:r>
      <w:r w:rsidRPr="00EC01FF">
        <w:rPr>
          <w:rFonts w:ascii="Book Antiqua" w:hAnsi="Book Antiqua"/>
          <w:color w:val="000000" w:themeColor="text1"/>
        </w:rPr>
        <w:t>: 1636-1650 [PMID: 12761722 DOI: 10.1016/s0016-5085(03)00325-1]</w:t>
      </w:r>
    </w:p>
    <w:p w14:paraId="2B86E43D"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5 </w:t>
      </w:r>
      <w:r w:rsidRPr="00EC01FF">
        <w:rPr>
          <w:rFonts w:ascii="Book Antiqua" w:hAnsi="Book Antiqua"/>
          <w:b/>
          <w:bCs/>
          <w:color w:val="000000" w:themeColor="text1"/>
        </w:rPr>
        <w:t>Lovegrove RE</w:t>
      </w:r>
      <w:r w:rsidRPr="00EC01FF">
        <w:rPr>
          <w:rFonts w:ascii="Book Antiqua" w:hAnsi="Book Antiqua"/>
          <w:color w:val="000000" w:themeColor="text1"/>
        </w:rPr>
        <w:t xml:space="preserve">, Tilney HS, Heriot AG, von </w:t>
      </w:r>
      <w:proofErr w:type="spellStart"/>
      <w:r w:rsidRPr="00EC01FF">
        <w:rPr>
          <w:rFonts w:ascii="Book Antiqua" w:hAnsi="Book Antiqua"/>
          <w:color w:val="000000" w:themeColor="text1"/>
        </w:rPr>
        <w:t>Roon</w:t>
      </w:r>
      <w:proofErr w:type="spellEnd"/>
      <w:r w:rsidRPr="00EC01FF">
        <w:rPr>
          <w:rFonts w:ascii="Book Antiqua" w:hAnsi="Book Antiqua"/>
          <w:color w:val="000000" w:themeColor="text1"/>
        </w:rPr>
        <w:t xml:space="preserve"> AC, </w:t>
      </w:r>
      <w:proofErr w:type="spellStart"/>
      <w:r w:rsidRPr="00EC01FF">
        <w:rPr>
          <w:rFonts w:ascii="Book Antiqua" w:hAnsi="Book Antiqua"/>
          <w:color w:val="000000" w:themeColor="text1"/>
        </w:rPr>
        <w:t>Athanasiou</w:t>
      </w:r>
      <w:proofErr w:type="spellEnd"/>
      <w:r w:rsidRPr="00EC01FF">
        <w:rPr>
          <w:rFonts w:ascii="Book Antiqua" w:hAnsi="Book Antiqua"/>
          <w:color w:val="000000" w:themeColor="text1"/>
        </w:rPr>
        <w:t xml:space="preserve"> T, Church J, Fazio VW, </w:t>
      </w:r>
      <w:proofErr w:type="spellStart"/>
      <w:r w:rsidRPr="00EC01FF">
        <w:rPr>
          <w:rFonts w:ascii="Book Antiqua" w:hAnsi="Book Antiqua"/>
          <w:color w:val="000000" w:themeColor="text1"/>
        </w:rPr>
        <w:t>Tekkis</w:t>
      </w:r>
      <w:proofErr w:type="spellEnd"/>
      <w:r w:rsidRPr="00EC01FF">
        <w:rPr>
          <w:rFonts w:ascii="Book Antiqua" w:hAnsi="Book Antiqua"/>
          <w:color w:val="000000" w:themeColor="text1"/>
        </w:rPr>
        <w:t xml:space="preserve"> PP. A comparison of adverse events and functional outcomes after restorative proctocolectomy for familial adenomatous polyposis and ulcerative colitis. </w:t>
      </w:r>
      <w:r w:rsidRPr="00EC01FF">
        <w:rPr>
          <w:rFonts w:ascii="Book Antiqua" w:hAnsi="Book Antiqua"/>
          <w:i/>
          <w:iCs/>
          <w:color w:val="000000" w:themeColor="text1"/>
        </w:rPr>
        <w:t>Dis Colon Rectum</w:t>
      </w:r>
      <w:r w:rsidRPr="00EC01FF">
        <w:rPr>
          <w:rFonts w:ascii="Book Antiqua" w:hAnsi="Book Antiqua"/>
          <w:color w:val="000000" w:themeColor="text1"/>
        </w:rPr>
        <w:t xml:space="preserve"> 2006; </w:t>
      </w:r>
      <w:r w:rsidRPr="00EC01FF">
        <w:rPr>
          <w:rFonts w:ascii="Book Antiqua" w:hAnsi="Book Antiqua"/>
          <w:b/>
          <w:bCs/>
          <w:color w:val="000000" w:themeColor="text1"/>
        </w:rPr>
        <w:t>49</w:t>
      </w:r>
      <w:r w:rsidRPr="00EC01FF">
        <w:rPr>
          <w:rFonts w:ascii="Book Antiqua" w:hAnsi="Book Antiqua"/>
          <w:color w:val="000000" w:themeColor="text1"/>
        </w:rPr>
        <w:t>: 1293-1306 [PMID: 16830218 DOI: 10.1007/s10350-006-0608-0]</w:t>
      </w:r>
    </w:p>
    <w:p w14:paraId="70EED49E"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6 </w:t>
      </w:r>
      <w:r w:rsidRPr="00EC01FF">
        <w:rPr>
          <w:rFonts w:ascii="Book Antiqua" w:hAnsi="Book Antiqua"/>
          <w:b/>
          <w:bCs/>
          <w:color w:val="000000" w:themeColor="text1"/>
        </w:rPr>
        <w:t>Quinn KP</w:t>
      </w:r>
      <w:r w:rsidRPr="00EC01FF">
        <w:rPr>
          <w:rFonts w:ascii="Book Antiqua" w:hAnsi="Book Antiqua"/>
          <w:color w:val="000000" w:themeColor="text1"/>
        </w:rPr>
        <w:t xml:space="preserve">, Lightner AL, </w:t>
      </w:r>
      <w:proofErr w:type="spellStart"/>
      <w:r w:rsidRPr="00EC01FF">
        <w:rPr>
          <w:rFonts w:ascii="Book Antiqua" w:hAnsi="Book Antiqua"/>
          <w:color w:val="000000" w:themeColor="text1"/>
        </w:rPr>
        <w:t>Pendegraft</w:t>
      </w:r>
      <w:proofErr w:type="spellEnd"/>
      <w:r w:rsidRPr="00EC01FF">
        <w:rPr>
          <w:rFonts w:ascii="Book Antiqua" w:hAnsi="Book Antiqua"/>
          <w:color w:val="000000" w:themeColor="text1"/>
        </w:rPr>
        <w:t xml:space="preserve"> RS, Enders FT, Boardman LA, </w:t>
      </w:r>
      <w:proofErr w:type="spellStart"/>
      <w:r w:rsidRPr="00EC01FF">
        <w:rPr>
          <w:rFonts w:ascii="Book Antiqua" w:hAnsi="Book Antiqua"/>
          <w:color w:val="000000" w:themeColor="text1"/>
        </w:rPr>
        <w:t>Raffals</w:t>
      </w:r>
      <w:proofErr w:type="spellEnd"/>
      <w:r w:rsidRPr="00EC01FF">
        <w:rPr>
          <w:rFonts w:ascii="Book Antiqua" w:hAnsi="Book Antiqua"/>
          <w:color w:val="000000" w:themeColor="text1"/>
        </w:rPr>
        <w:t xml:space="preserve"> LE. </w:t>
      </w:r>
      <w:proofErr w:type="spellStart"/>
      <w:r w:rsidRPr="00EC01FF">
        <w:rPr>
          <w:rFonts w:ascii="Book Antiqua" w:hAnsi="Book Antiqua"/>
          <w:color w:val="000000" w:themeColor="text1"/>
        </w:rPr>
        <w:t>Pouchitis</w:t>
      </w:r>
      <w:proofErr w:type="spellEnd"/>
      <w:r w:rsidRPr="00EC01FF">
        <w:rPr>
          <w:rFonts w:ascii="Book Antiqua" w:hAnsi="Book Antiqua"/>
          <w:color w:val="000000" w:themeColor="text1"/>
        </w:rPr>
        <w:t xml:space="preserve"> Is a Common Complication in Patients </w:t>
      </w:r>
      <w:proofErr w:type="gramStart"/>
      <w:r w:rsidRPr="00EC01FF">
        <w:rPr>
          <w:rFonts w:ascii="Book Antiqua" w:hAnsi="Book Antiqua"/>
          <w:color w:val="000000" w:themeColor="text1"/>
        </w:rPr>
        <w:t>With</w:t>
      </w:r>
      <w:proofErr w:type="gramEnd"/>
      <w:r w:rsidRPr="00EC01FF">
        <w:rPr>
          <w:rFonts w:ascii="Book Antiqua" w:hAnsi="Book Antiqua"/>
          <w:color w:val="000000" w:themeColor="text1"/>
        </w:rPr>
        <w:t xml:space="preserve"> Familial Adenomatous Polyposis Following Ileal Pouch-Anal Anastomosis. </w:t>
      </w:r>
      <w:r w:rsidRPr="00EC01FF">
        <w:rPr>
          <w:rFonts w:ascii="Book Antiqua" w:hAnsi="Book Antiqua"/>
          <w:i/>
          <w:iCs/>
          <w:color w:val="000000" w:themeColor="text1"/>
        </w:rPr>
        <w:t>Clin Gastroenterol Hepatol</w:t>
      </w:r>
      <w:r w:rsidRPr="00EC01FF">
        <w:rPr>
          <w:rFonts w:ascii="Book Antiqua" w:hAnsi="Book Antiqua"/>
          <w:color w:val="000000" w:themeColor="text1"/>
        </w:rPr>
        <w:t xml:space="preserve"> 2016; </w:t>
      </w:r>
      <w:r w:rsidRPr="00EC01FF">
        <w:rPr>
          <w:rFonts w:ascii="Book Antiqua" w:hAnsi="Book Antiqua"/>
          <w:b/>
          <w:bCs/>
          <w:color w:val="000000" w:themeColor="text1"/>
        </w:rPr>
        <w:t>14</w:t>
      </w:r>
      <w:r w:rsidRPr="00EC01FF">
        <w:rPr>
          <w:rFonts w:ascii="Book Antiqua" w:hAnsi="Book Antiqua"/>
          <w:color w:val="000000" w:themeColor="text1"/>
        </w:rPr>
        <w:t>: 1296-1301 [PMID: 27085760 DOI: 10.1016/j.cgh.2016.04.010]</w:t>
      </w:r>
    </w:p>
    <w:p w14:paraId="155FB726"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7 </w:t>
      </w:r>
      <w:r w:rsidRPr="00EC01FF">
        <w:rPr>
          <w:rFonts w:ascii="Book Antiqua" w:hAnsi="Book Antiqua"/>
          <w:b/>
          <w:bCs/>
          <w:color w:val="000000" w:themeColor="text1"/>
        </w:rPr>
        <w:t>Shen B</w:t>
      </w:r>
      <w:r w:rsidRPr="00EC01FF">
        <w:rPr>
          <w:rFonts w:ascii="Book Antiqua" w:hAnsi="Book Antiqua"/>
          <w:color w:val="000000" w:themeColor="text1"/>
        </w:rPr>
        <w:t xml:space="preserve">, </w:t>
      </w:r>
      <w:proofErr w:type="spellStart"/>
      <w:r w:rsidRPr="00EC01FF">
        <w:rPr>
          <w:rFonts w:ascii="Book Antiqua" w:hAnsi="Book Antiqua"/>
          <w:color w:val="000000" w:themeColor="text1"/>
        </w:rPr>
        <w:t>Achkar</w:t>
      </w:r>
      <w:proofErr w:type="spellEnd"/>
      <w:r w:rsidRPr="00EC01FF">
        <w:rPr>
          <w:rFonts w:ascii="Book Antiqua" w:hAnsi="Book Antiqua"/>
          <w:color w:val="000000" w:themeColor="text1"/>
        </w:rPr>
        <w:t xml:space="preserve"> JP, </w:t>
      </w:r>
      <w:proofErr w:type="spellStart"/>
      <w:r w:rsidRPr="00EC01FF">
        <w:rPr>
          <w:rFonts w:ascii="Book Antiqua" w:hAnsi="Book Antiqua"/>
          <w:color w:val="000000" w:themeColor="text1"/>
        </w:rPr>
        <w:t>Lashner</w:t>
      </w:r>
      <w:proofErr w:type="spellEnd"/>
      <w:r w:rsidRPr="00EC01FF">
        <w:rPr>
          <w:rFonts w:ascii="Book Antiqua" w:hAnsi="Book Antiqua"/>
          <w:color w:val="000000" w:themeColor="text1"/>
        </w:rPr>
        <w:t xml:space="preserve"> BA, Ormsby AH, Brzezinski A, </w:t>
      </w:r>
      <w:proofErr w:type="spellStart"/>
      <w:r w:rsidRPr="00EC01FF">
        <w:rPr>
          <w:rFonts w:ascii="Book Antiqua" w:hAnsi="Book Antiqua"/>
          <w:color w:val="000000" w:themeColor="text1"/>
        </w:rPr>
        <w:t>Soffer</w:t>
      </w:r>
      <w:proofErr w:type="spellEnd"/>
      <w:r w:rsidRPr="00EC01FF">
        <w:rPr>
          <w:rFonts w:ascii="Book Antiqua" w:hAnsi="Book Antiqua"/>
          <w:color w:val="000000" w:themeColor="text1"/>
        </w:rPr>
        <w:t xml:space="preserve"> EE, </w:t>
      </w:r>
      <w:proofErr w:type="spellStart"/>
      <w:r w:rsidRPr="00EC01FF">
        <w:rPr>
          <w:rFonts w:ascii="Book Antiqua" w:hAnsi="Book Antiqua"/>
          <w:color w:val="000000" w:themeColor="text1"/>
        </w:rPr>
        <w:t>Remzi</w:t>
      </w:r>
      <w:proofErr w:type="spellEnd"/>
      <w:r w:rsidRPr="00EC01FF">
        <w:rPr>
          <w:rFonts w:ascii="Book Antiqua" w:hAnsi="Book Antiqua"/>
          <w:color w:val="000000" w:themeColor="text1"/>
        </w:rPr>
        <w:t xml:space="preserve"> FH, Bevins CL, Fazio VW. Irritable pouch syndrome: a new category of diagnosis for symptomatic patients with ileal pouch-anal anastomosis. </w:t>
      </w:r>
      <w:r w:rsidRPr="00EC01FF">
        <w:rPr>
          <w:rFonts w:ascii="Book Antiqua" w:hAnsi="Book Antiqua"/>
          <w:i/>
          <w:iCs/>
          <w:color w:val="000000" w:themeColor="text1"/>
        </w:rPr>
        <w:t>Am J Gastroenterol</w:t>
      </w:r>
      <w:r w:rsidRPr="00EC01FF">
        <w:rPr>
          <w:rFonts w:ascii="Book Antiqua" w:hAnsi="Book Antiqua"/>
          <w:color w:val="000000" w:themeColor="text1"/>
        </w:rPr>
        <w:t xml:space="preserve"> 2002; </w:t>
      </w:r>
      <w:r w:rsidRPr="00EC01FF">
        <w:rPr>
          <w:rFonts w:ascii="Book Antiqua" w:hAnsi="Book Antiqua"/>
          <w:b/>
          <w:bCs/>
          <w:color w:val="000000" w:themeColor="text1"/>
        </w:rPr>
        <w:t>97</w:t>
      </w:r>
      <w:r w:rsidRPr="00EC01FF">
        <w:rPr>
          <w:rFonts w:ascii="Book Antiqua" w:hAnsi="Book Antiqua"/>
          <w:color w:val="000000" w:themeColor="text1"/>
        </w:rPr>
        <w:t>: 972-977 [PMID: 12003434 DOI: 10.1111/j.1572-0241.</w:t>
      </w:r>
      <w:proofErr w:type="gramStart"/>
      <w:r w:rsidRPr="00EC01FF">
        <w:rPr>
          <w:rFonts w:ascii="Book Antiqua" w:hAnsi="Book Antiqua"/>
          <w:color w:val="000000" w:themeColor="text1"/>
        </w:rPr>
        <w:t>2002.05617.x</w:t>
      </w:r>
      <w:proofErr w:type="gramEnd"/>
      <w:r w:rsidRPr="00EC01FF">
        <w:rPr>
          <w:rFonts w:ascii="Book Antiqua" w:hAnsi="Book Antiqua"/>
          <w:color w:val="000000" w:themeColor="text1"/>
        </w:rPr>
        <w:t>]</w:t>
      </w:r>
    </w:p>
    <w:p w14:paraId="1401E920"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8 </w:t>
      </w:r>
      <w:proofErr w:type="spellStart"/>
      <w:r w:rsidRPr="00EC01FF">
        <w:rPr>
          <w:rFonts w:ascii="Book Antiqua" w:hAnsi="Book Antiqua"/>
          <w:b/>
          <w:bCs/>
          <w:color w:val="000000" w:themeColor="text1"/>
        </w:rPr>
        <w:t>Zezos</w:t>
      </w:r>
      <w:proofErr w:type="spellEnd"/>
      <w:r w:rsidRPr="00EC01FF">
        <w:rPr>
          <w:rFonts w:ascii="Book Antiqua" w:hAnsi="Book Antiqua"/>
          <w:b/>
          <w:bCs/>
          <w:color w:val="000000" w:themeColor="text1"/>
        </w:rPr>
        <w:t xml:space="preserve"> P</w:t>
      </w:r>
      <w:r w:rsidRPr="00EC01FF">
        <w:rPr>
          <w:rFonts w:ascii="Book Antiqua" w:hAnsi="Book Antiqua"/>
          <w:color w:val="000000" w:themeColor="text1"/>
        </w:rPr>
        <w:t xml:space="preserve">, </w:t>
      </w:r>
      <w:proofErr w:type="spellStart"/>
      <w:r w:rsidRPr="00EC01FF">
        <w:rPr>
          <w:rFonts w:ascii="Book Antiqua" w:hAnsi="Book Antiqua"/>
          <w:color w:val="000000" w:themeColor="text1"/>
        </w:rPr>
        <w:t>Saibil</w:t>
      </w:r>
      <w:proofErr w:type="spellEnd"/>
      <w:r w:rsidRPr="00EC01FF">
        <w:rPr>
          <w:rFonts w:ascii="Book Antiqua" w:hAnsi="Book Antiqua"/>
          <w:color w:val="000000" w:themeColor="text1"/>
        </w:rPr>
        <w:t xml:space="preserve"> F. Inflammatory pouch disease: The spectrum of </w:t>
      </w:r>
      <w:proofErr w:type="spellStart"/>
      <w:r w:rsidRPr="00EC01FF">
        <w:rPr>
          <w:rFonts w:ascii="Book Antiqua" w:hAnsi="Book Antiqua"/>
          <w:color w:val="000000" w:themeColor="text1"/>
        </w:rPr>
        <w:t>pouchitis</w:t>
      </w:r>
      <w:proofErr w:type="spellEnd"/>
      <w:r w:rsidRPr="00EC01FF">
        <w:rPr>
          <w:rFonts w:ascii="Book Antiqua" w:hAnsi="Book Antiqua"/>
          <w:color w:val="000000" w:themeColor="text1"/>
        </w:rPr>
        <w:t xml:space="preserve">. </w:t>
      </w:r>
      <w:r w:rsidRPr="00EC01FF">
        <w:rPr>
          <w:rFonts w:ascii="Book Antiqua" w:hAnsi="Book Antiqua"/>
          <w:i/>
          <w:iCs/>
          <w:color w:val="000000" w:themeColor="text1"/>
        </w:rPr>
        <w:t>World J Gastroenterol</w:t>
      </w:r>
      <w:r w:rsidRPr="00EC01FF">
        <w:rPr>
          <w:rFonts w:ascii="Book Antiqua" w:hAnsi="Book Antiqua"/>
          <w:color w:val="000000" w:themeColor="text1"/>
        </w:rPr>
        <w:t xml:space="preserve"> 2015; </w:t>
      </w:r>
      <w:r w:rsidRPr="00EC01FF">
        <w:rPr>
          <w:rFonts w:ascii="Book Antiqua" w:hAnsi="Book Antiqua"/>
          <w:b/>
          <w:bCs/>
          <w:color w:val="000000" w:themeColor="text1"/>
        </w:rPr>
        <w:t>21</w:t>
      </w:r>
      <w:r w:rsidRPr="00EC01FF">
        <w:rPr>
          <w:rFonts w:ascii="Book Antiqua" w:hAnsi="Book Antiqua"/>
          <w:color w:val="000000" w:themeColor="text1"/>
        </w:rPr>
        <w:t>: 8739-8752 [PMID: 26269664 DOI: 10.3748/</w:t>
      </w:r>
      <w:proofErr w:type="gramStart"/>
      <w:r w:rsidRPr="00EC01FF">
        <w:rPr>
          <w:rFonts w:ascii="Book Antiqua" w:hAnsi="Book Antiqua"/>
          <w:color w:val="000000" w:themeColor="text1"/>
        </w:rPr>
        <w:t>wjg.v21.i</w:t>
      </w:r>
      <w:proofErr w:type="gramEnd"/>
      <w:r w:rsidRPr="00EC01FF">
        <w:rPr>
          <w:rFonts w:ascii="Book Antiqua" w:hAnsi="Book Antiqua"/>
          <w:color w:val="000000" w:themeColor="text1"/>
        </w:rPr>
        <w:t>29.8739]</w:t>
      </w:r>
    </w:p>
    <w:p w14:paraId="28592C92"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9 </w:t>
      </w:r>
      <w:r w:rsidRPr="00EC01FF">
        <w:rPr>
          <w:rFonts w:ascii="Book Antiqua" w:hAnsi="Book Antiqua"/>
          <w:b/>
          <w:bCs/>
          <w:color w:val="000000" w:themeColor="text1"/>
        </w:rPr>
        <w:t>Gilad O</w:t>
      </w:r>
      <w:r w:rsidRPr="00EC01FF">
        <w:rPr>
          <w:rFonts w:ascii="Book Antiqua" w:hAnsi="Book Antiqua"/>
          <w:color w:val="000000" w:themeColor="text1"/>
        </w:rPr>
        <w:t xml:space="preserve">, Gluck N, </w:t>
      </w:r>
      <w:proofErr w:type="spellStart"/>
      <w:r w:rsidRPr="00EC01FF">
        <w:rPr>
          <w:rFonts w:ascii="Book Antiqua" w:hAnsi="Book Antiqua"/>
          <w:color w:val="000000" w:themeColor="text1"/>
        </w:rPr>
        <w:t>Brazowski</w:t>
      </w:r>
      <w:proofErr w:type="spellEnd"/>
      <w:r w:rsidRPr="00EC01FF">
        <w:rPr>
          <w:rFonts w:ascii="Book Antiqua" w:hAnsi="Book Antiqua"/>
          <w:color w:val="000000" w:themeColor="text1"/>
        </w:rPr>
        <w:t xml:space="preserve"> E, </w:t>
      </w:r>
      <w:proofErr w:type="spellStart"/>
      <w:r w:rsidRPr="00EC01FF">
        <w:rPr>
          <w:rFonts w:ascii="Book Antiqua" w:hAnsi="Book Antiqua"/>
          <w:color w:val="000000" w:themeColor="text1"/>
        </w:rPr>
        <w:t>Kariv</w:t>
      </w:r>
      <w:proofErr w:type="spellEnd"/>
      <w:r w:rsidRPr="00EC01FF">
        <w:rPr>
          <w:rFonts w:ascii="Book Antiqua" w:hAnsi="Book Antiqua"/>
          <w:color w:val="000000" w:themeColor="text1"/>
        </w:rPr>
        <w:t xml:space="preserve"> R, Rosner G, </w:t>
      </w:r>
      <w:proofErr w:type="spellStart"/>
      <w:r w:rsidRPr="00EC01FF">
        <w:rPr>
          <w:rFonts w:ascii="Book Antiqua" w:hAnsi="Book Antiqua"/>
          <w:color w:val="000000" w:themeColor="text1"/>
        </w:rPr>
        <w:t>Strul</w:t>
      </w:r>
      <w:proofErr w:type="spellEnd"/>
      <w:r w:rsidRPr="00EC01FF">
        <w:rPr>
          <w:rFonts w:ascii="Book Antiqua" w:hAnsi="Book Antiqua"/>
          <w:color w:val="000000" w:themeColor="text1"/>
        </w:rPr>
        <w:t xml:space="preserve"> H. Determinants of Pouch-Related Symptoms, a Common Outcome of Patients </w:t>
      </w:r>
      <w:proofErr w:type="gramStart"/>
      <w:r w:rsidRPr="00EC01FF">
        <w:rPr>
          <w:rFonts w:ascii="Book Antiqua" w:hAnsi="Book Antiqua"/>
          <w:color w:val="000000" w:themeColor="text1"/>
        </w:rPr>
        <w:t>With</w:t>
      </w:r>
      <w:proofErr w:type="gramEnd"/>
      <w:r w:rsidRPr="00EC01FF">
        <w:rPr>
          <w:rFonts w:ascii="Book Antiqua" w:hAnsi="Book Antiqua"/>
          <w:color w:val="000000" w:themeColor="text1"/>
        </w:rPr>
        <w:t xml:space="preserve"> Adenomatous Polyposis Undergoing Ileoanal Pouch Surgery. </w:t>
      </w:r>
      <w:r w:rsidRPr="00EC01FF">
        <w:rPr>
          <w:rFonts w:ascii="Book Antiqua" w:hAnsi="Book Antiqua"/>
          <w:i/>
          <w:iCs/>
          <w:color w:val="000000" w:themeColor="text1"/>
        </w:rPr>
        <w:t xml:space="preserve">Clin </w:t>
      </w:r>
      <w:proofErr w:type="spellStart"/>
      <w:r w:rsidRPr="00EC01FF">
        <w:rPr>
          <w:rFonts w:ascii="Book Antiqua" w:hAnsi="Book Antiqua"/>
          <w:i/>
          <w:iCs/>
          <w:color w:val="000000" w:themeColor="text1"/>
        </w:rPr>
        <w:t>Transl</w:t>
      </w:r>
      <w:proofErr w:type="spellEnd"/>
      <w:r w:rsidRPr="00EC01FF">
        <w:rPr>
          <w:rFonts w:ascii="Book Antiqua" w:hAnsi="Book Antiqua"/>
          <w:i/>
          <w:iCs/>
          <w:color w:val="000000" w:themeColor="text1"/>
        </w:rPr>
        <w:t xml:space="preserve"> Gastroenterol</w:t>
      </w:r>
      <w:r w:rsidRPr="00EC01FF">
        <w:rPr>
          <w:rFonts w:ascii="Book Antiqua" w:hAnsi="Book Antiqua"/>
          <w:color w:val="000000" w:themeColor="text1"/>
        </w:rPr>
        <w:t xml:space="preserve"> 2020; </w:t>
      </w:r>
      <w:r w:rsidRPr="00EC01FF">
        <w:rPr>
          <w:rFonts w:ascii="Book Antiqua" w:hAnsi="Book Antiqua"/>
          <w:b/>
          <w:bCs/>
          <w:color w:val="000000" w:themeColor="text1"/>
        </w:rPr>
        <w:t>11</w:t>
      </w:r>
      <w:r w:rsidRPr="00EC01FF">
        <w:rPr>
          <w:rFonts w:ascii="Book Antiqua" w:hAnsi="Book Antiqua"/>
          <w:color w:val="000000" w:themeColor="text1"/>
        </w:rPr>
        <w:t>: e00245 [PMID: 33031194 DOI: 10.14309/ctg.0000000000000245]</w:t>
      </w:r>
    </w:p>
    <w:p w14:paraId="000F9C82"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10 </w:t>
      </w:r>
      <w:r w:rsidRPr="00EC01FF">
        <w:rPr>
          <w:rFonts w:ascii="Book Antiqua" w:hAnsi="Book Antiqua"/>
          <w:b/>
          <w:bCs/>
          <w:color w:val="000000" w:themeColor="text1"/>
        </w:rPr>
        <w:t>Croagh C</w:t>
      </w:r>
      <w:r w:rsidRPr="00EC01FF">
        <w:rPr>
          <w:rFonts w:ascii="Book Antiqua" w:hAnsi="Book Antiqua"/>
          <w:color w:val="000000" w:themeColor="text1"/>
        </w:rPr>
        <w:t xml:space="preserve">, Shepherd SJ, Berryman M, Muir JG, Gibson PR. Pilot study on the effect of reducing dietary FODMAP intake on bowel function in patients without a colon. </w:t>
      </w:r>
      <w:proofErr w:type="spellStart"/>
      <w:r w:rsidRPr="00EC01FF">
        <w:rPr>
          <w:rFonts w:ascii="Book Antiqua" w:hAnsi="Book Antiqua"/>
          <w:i/>
          <w:iCs/>
          <w:color w:val="000000" w:themeColor="text1"/>
        </w:rPr>
        <w:t>Inflamm</w:t>
      </w:r>
      <w:proofErr w:type="spellEnd"/>
      <w:r w:rsidRPr="00EC01FF">
        <w:rPr>
          <w:rFonts w:ascii="Book Antiqua" w:hAnsi="Book Antiqua"/>
          <w:i/>
          <w:iCs/>
          <w:color w:val="000000" w:themeColor="text1"/>
        </w:rPr>
        <w:t xml:space="preserve"> Bowel Dis</w:t>
      </w:r>
      <w:r w:rsidRPr="00EC01FF">
        <w:rPr>
          <w:rFonts w:ascii="Book Antiqua" w:hAnsi="Book Antiqua"/>
          <w:color w:val="000000" w:themeColor="text1"/>
        </w:rPr>
        <w:t xml:space="preserve"> 2007; </w:t>
      </w:r>
      <w:r w:rsidRPr="00EC01FF">
        <w:rPr>
          <w:rFonts w:ascii="Book Antiqua" w:hAnsi="Book Antiqua"/>
          <w:b/>
          <w:bCs/>
          <w:color w:val="000000" w:themeColor="text1"/>
        </w:rPr>
        <w:t>13</w:t>
      </w:r>
      <w:r w:rsidRPr="00EC01FF">
        <w:rPr>
          <w:rFonts w:ascii="Book Antiqua" w:hAnsi="Book Antiqua"/>
          <w:color w:val="000000" w:themeColor="text1"/>
        </w:rPr>
        <w:t>: 1522-1528 [PMID: 17828776 DOI: 10.1002/ibd.20249]</w:t>
      </w:r>
    </w:p>
    <w:p w14:paraId="71F3D4EE" w14:textId="6FA13560"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11 </w:t>
      </w:r>
      <w:proofErr w:type="spellStart"/>
      <w:r w:rsidRPr="00EC01FF">
        <w:rPr>
          <w:rFonts w:ascii="Book Antiqua" w:hAnsi="Book Antiqua"/>
          <w:b/>
          <w:bCs/>
          <w:color w:val="000000" w:themeColor="text1"/>
        </w:rPr>
        <w:t>Ardalan</w:t>
      </w:r>
      <w:proofErr w:type="spellEnd"/>
      <w:r w:rsidRPr="00EC01FF">
        <w:rPr>
          <w:rFonts w:ascii="Book Antiqua" w:hAnsi="Book Antiqua"/>
          <w:b/>
          <w:bCs/>
          <w:color w:val="000000" w:themeColor="text1"/>
        </w:rPr>
        <w:t xml:space="preserve"> ZS</w:t>
      </w:r>
      <w:r w:rsidRPr="00EC01FF">
        <w:rPr>
          <w:rFonts w:ascii="Book Antiqua" w:hAnsi="Book Antiqua"/>
          <w:color w:val="000000" w:themeColor="text1"/>
        </w:rPr>
        <w:t xml:space="preserve">, Yao CK, Sparrow MP, Gibson PR. Review article: the impact of diet on ileoanal pouch function and on the pathogenesis of </w:t>
      </w:r>
      <w:proofErr w:type="spellStart"/>
      <w:r w:rsidRPr="00EC01FF">
        <w:rPr>
          <w:rFonts w:ascii="Book Antiqua" w:hAnsi="Book Antiqua"/>
          <w:color w:val="000000" w:themeColor="text1"/>
        </w:rPr>
        <w:t>pouchitis</w:t>
      </w:r>
      <w:proofErr w:type="spellEnd"/>
      <w:r w:rsidRPr="00EC01FF">
        <w:rPr>
          <w:rFonts w:ascii="Book Antiqua" w:hAnsi="Book Antiqua"/>
          <w:color w:val="000000" w:themeColor="text1"/>
        </w:rPr>
        <w:t xml:space="preserve">. </w:t>
      </w:r>
      <w:r w:rsidRPr="00EC01FF">
        <w:rPr>
          <w:rFonts w:ascii="Book Antiqua" w:hAnsi="Book Antiqua"/>
          <w:i/>
          <w:iCs/>
          <w:color w:val="000000" w:themeColor="text1"/>
        </w:rPr>
        <w:t xml:space="preserve">Aliment </w:t>
      </w:r>
      <w:proofErr w:type="spellStart"/>
      <w:r w:rsidRPr="00EC01FF">
        <w:rPr>
          <w:rFonts w:ascii="Book Antiqua" w:hAnsi="Book Antiqua"/>
          <w:i/>
          <w:iCs/>
          <w:color w:val="000000" w:themeColor="text1"/>
        </w:rPr>
        <w:t>Pharmacol</w:t>
      </w:r>
      <w:proofErr w:type="spellEnd"/>
      <w:r w:rsidRPr="00EC01FF">
        <w:rPr>
          <w:rFonts w:ascii="Book Antiqua" w:hAnsi="Book Antiqua"/>
          <w:i/>
          <w:iCs/>
          <w:color w:val="000000" w:themeColor="text1"/>
        </w:rPr>
        <w:t xml:space="preserve"> </w:t>
      </w:r>
      <w:proofErr w:type="spellStart"/>
      <w:r w:rsidRPr="00EC01FF">
        <w:rPr>
          <w:rFonts w:ascii="Book Antiqua" w:hAnsi="Book Antiqua"/>
          <w:i/>
          <w:iCs/>
          <w:color w:val="000000" w:themeColor="text1"/>
        </w:rPr>
        <w:t>Ther</w:t>
      </w:r>
      <w:proofErr w:type="spellEnd"/>
      <w:r w:rsidRPr="00EC01FF">
        <w:rPr>
          <w:rFonts w:ascii="Book Antiqua" w:hAnsi="Book Antiqua"/>
          <w:color w:val="000000" w:themeColor="text1"/>
        </w:rPr>
        <w:t xml:space="preserve"> 2020; </w:t>
      </w:r>
      <w:r w:rsidRPr="00EC01FF">
        <w:rPr>
          <w:rFonts w:ascii="Book Antiqua" w:hAnsi="Book Antiqua"/>
          <w:b/>
          <w:bCs/>
          <w:color w:val="000000" w:themeColor="text1"/>
        </w:rPr>
        <w:t>52</w:t>
      </w:r>
      <w:r w:rsidRPr="00EC01FF">
        <w:rPr>
          <w:rFonts w:ascii="Book Antiqua" w:hAnsi="Book Antiqua"/>
          <w:color w:val="000000" w:themeColor="text1"/>
        </w:rPr>
        <w:t>: 1323-1340 [PMID: 32955120]</w:t>
      </w:r>
    </w:p>
    <w:p w14:paraId="323CA706"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12 </w:t>
      </w:r>
      <w:r w:rsidRPr="00EC01FF">
        <w:rPr>
          <w:rFonts w:ascii="Book Antiqua" w:hAnsi="Book Antiqua"/>
          <w:b/>
          <w:bCs/>
          <w:color w:val="000000" w:themeColor="text1"/>
        </w:rPr>
        <w:t>Chey WD</w:t>
      </w:r>
      <w:r w:rsidRPr="00EC01FF">
        <w:rPr>
          <w:rFonts w:ascii="Book Antiqua" w:hAnsi="Book Antiqua"/>
          <w:color w:val="000000" w:themeColor="text1"/>
        </w:rPr>
        <w:t xml:space="preserve">. SYMPOSIUM REPORT: An Evidence-Based Approach to IBS and CIC: Applying New Advances to Daily Practice: A Review of an Adjunct Clinical </w:t>
      </w:r>
      <w:r w:rsidRPr="00EC01FF">
        <w:rPr>
          <w:rFonts w:ascii="Book Antiqua" w:hAnsi="Book Antiqua"/>
          <w:color w:val="000000" w:themeColor="text1"/>
        </w:rPr>
        <w:lastRenderedPageBreak/>
        <w:t xml:space="preserve">Symposium of the American College of Gastroenterology Meeting October 16, 2016 • Las Vegas, Nevada. </w:t>
      </w:r>
      <w:r w:rsidRPr="00EC01FF">
        <w:rPr>
          <w:rFonts w:ascii="Book Antiqua" w:hAnsi="Book Antiqua"/>
          <w:i/>
          <w:iCs/>
          <w:color w:val="000000" w:themeColor="text1"/>
        </w:rPr>
        <w:t>Gastroenterol Hepatol (N Y)</w:t>
      </w:r>
      <w:r w:rsidRPr="00EC01FF">
        <w:rPr>
          <w:rFonts w:ascii="Book Antiqua" w:hAnsi="Book Antiqua"/>
          <w:color w:val="000000" w:themeColor="text1"/>
        </w:rPr>
        <w:t xml:space="preserve"> 2017; </w:t>
      </w:r>
      <w:r w:rsidRPr="00EC01FF">
        <w:rPr>
          <w:rFonts w:ascii="Book Antiqua" w:hAnsi="Book Antiqua"/>
          <w:b/>
          <w:bCs/>
          <w:color w:val="000000" w:themeColor="text1"/>
        </w:rPr>
        <w:t>13</w:t>
      </w:r>
      <w:r w:rsidRPr="00EC01FF">
        <w:rPr>
          <w:rFonts w:ascii="Book Antiqua" w:hAnsi="Book Antiqua"/>
          <w:color w:val="000000" w:themeColor="text1"/>
        </w:rPr>
        <w:t>: 1-16 [PMID: 28729815]</w:t>
      </w:r>
    </w:p>
    <w:p w14:paraId="5BE05C55" w14:textId="77777777" w:rsidR="003F6CEF" w:rsidRPr="00EC01FF" w:rsidRDefault="003F6CEF"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13 </w:t>
      </w:r>
      <w:r w:rsidRPr="00EC01FF">
        <w:rPr>
          <w:rFonts w:ascii="Book Antiqua" w:hAnsi="Book Antiqua"/>
          <w:b/>
          <w:bCs/>
          <w:color w:val="000000" w:themeColor="text1"/>
        </w:rPr>
        <w:t>Shen B</w:t>
      </w:r>
      <w:r w:rsidRPr="00EC01FF">
        <w:rPr>
          <w:rFonts w:ascii="Book Antiqua" w:hAnsi="Book Antiqua"/>
          <w:color w:val="000000" w:themeColor="text1"/>
        </w:rPr>
        <w:t xml:space="preserve">, </w:t>
      </w:r>
      <w:proofErr w:type="spellStart"/>
      <w:r w:rsidRPr="00EC01FF">
        <w:rPr>
          <w:rFonts w:ascii="Book Antiqua" w:hAnsi="Book Antiqua"/>
          <w:color w:val="000000" w:themeColor="text1"/>
        </w:rPr>
        <w:t>Sanmiguel</w:t>
      </w:r>
      <w:proofErr w:type="spellEnd"/>
      <w:r w:rsidRPr="00EC01FF">
        <w:rPr>
          <w:rFonts w:ascii="Book Antiqua" w:hAnsi="Book Antiqua"/>
          <w:color w:val="000000" w:themeColor="text1"/>
        </w:rPr>
        <w:t xml:space="preserve"> C, Bennett AE, Lian L, </w:t>
      </w:r>
      <w:proofErr w:type="spellStart"/>
      <w:r w:rsidRPr="00EC01FF">
        <w:rPr>
          <w:rFonts w:ascii="Book Antiqua" w:hAnsi="Book Antiqua"/>
          <w:color w:val="000000" w:themeColor="text1"/>
        </w:rPr>
        <w:t>Larive</w:t>
      </w:r>
      <w:proofErr w:type="spellEnd"/>
      <w:r w:rsidRPr="00EC01FF">
        <w:rPr>
          <w:rFonts w:ascii="Book Antiqua" w:hAnsi="Book Antiqua"/>
          <w:color w:val="000000" w:themeColor="text1"/>
        </w:rPr>
        <w:t xml:space="preserve"> B, </w:t>
      </w:r>
      <w:proofErr w:type="spellStart"/>
      <w:r w:rsidRPr="00EC01FF">
        <w:rPr>
          <w:rFonts w:ascii="Book Antiqua" w:hAnsi="Book Antiqua"/>
          <w:color w:val="000000" w:themeColor="text1"/>
        </w:rPr>
        <w:t>Remzi</w:t>
      </w:r>
      <w:proofErr w:type="spellEnd"/>
      <w:r w:rsidRPr="00EC01FF">
        <w:rPr>
          <w:rFonts w:ascii="Book Antiqua" w:hAnsi="Book Antiqua"/>
          <w:color w:val="000000" w:themeColor="text1"/>
        </w:rPr>
        <w:t xml:space="preserve"> FH, Fazio VW, </w:t>
      </w:r>
      <w:proofErr w:type="spellStart"/>
      <w:r w:rsidRPr="00EC01FF">
        <w:rPr>
          <w:rFonts w:ascii="Book Antiqua" w:hAnsi="Book Antiqua"/>
          <w:color w:val="000000" w:themeColor="text1"/>
        </w:rPr>
        <w:t>Soffer</w:t>
      </w:r>
      <w:proofErr w:type="spellEnd"/>
      <w:r w:rsidRPr="00EC01FF">
        <w:rPr>
          <w:rFonts w:ascii="Book Antiqua" w:hAnsi="Book Antiqua"/>
          <w:color w:val="000000" w:themeColor="text1"/>
        </w:rPr>
        <w:t xml:space="preserve"> EE. Irritable pouch syndrome is characterized by visceral hypersensitivity. </w:t>
      </w:r>
      <w:proofErr w:type="spellStart"/>
      <w:r w:rsidRPr="00EC01FF">
        <w:rPr>
          <w:rFonts w:ascii="Book Antiqua" w:hAnsi="Book Antiqua"/>
          <w:i/>
          <w:iCs/>
          <w:color w:val="000000" w:themeColor="text1"/>
        </w:rPr>
        <w:t>Inflamm</w:t>
      </w:r>
      <w:proofErr w:type="spellEnd"/>
      <w:r w:rsidRPr="00EC01FF">
        <w:rPr>
          <w:rFonts w:ascii="Book Antiqua" w:hAnsi="Book Antiqua"/>
          <w:i/>
          <w:iCs/>
          <w:color w:val="000000" w:themeColor="text1"/>
        </w:rPr>
        <w:t xml:space="preserve"> Bowel Dis</w:t>
      </w:r>
      <w:r w:rsidRPr="00EC01FF">
        <w:rPr>
          <w:rFonts w:ascii="Book Antiqua" w:hAnsi="Book Antiqua"/>
          <w:color w:val="000000" w:themeColor="text1"/>
        </w:rPr>
        <w:t xml:space="preserve"> 2011; </w:t>
      </w:r>
      <w:r w:rsidRPr="00EC01FF">
        <w:rPr>
          <w:rFonts w:ascii="Book Antiqua" w:hAnsi="Book Antiqua"/>
          <w:b/>
          <w:bCs/>
          <w:color w:val="000000" w:themeColor="text1"/>
        </w:rPr>
        <w:t>17</w:t>
      </w:r>
      <w:r w:rsidRPr="00EC01FF">
        <w:rPr>
          <w:rFonts w:ascii="Book Antiqua" w:hAnsi="Book Antiqua"/>
          <w:color w:val="000000" w:themeColor="text1"/>
        </w:rPr>
        <w:t>: 994-1002 [PMID: 20684016 DOI: 10.1002/ibd.21412]</w:t>
      </w:r>
    </w:p>
    <w:p w14:paraId="5FDCD2F4" w14:textId="5FC00C1B" w:rsidR="003F6CEF" w:rsidRPr="00EC01FF" w:rsidRDefault="00234826"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14 </w:t>
      </w:r>
      <w:proofErr w:type="spellStart"/>
      <w:r w:rsidR="003F6CEF" w:rsidRPr="00EC01FF">
        <w:rPr>
          <w:rFonts w:ascii="Book Antiqua" w:hAnsi="Book Antiqua"/>
          <w:b/>
          <w:bCs/>
          <w:color w:val="000000" w:themeColor="text1"/>
        </w:rPr>
        <w:t>Miglioli</w:t>
      </w:r>
      <w:proofErr w:type="spellEnd"/>
      <w:r w:rsidR="003F6CEF" w:rsidRPr="00EC01FF">
        <w:rPr>
          <w:rFonts w:ascii="Book Antiqua" w:hAnsi="Book Antiqua"/>
          <w:b/>
          <w:bCs/>
          <w:color w:val="000000" w:themeColor="text1"/>
        </w:rPr>
        <w:t xml:space="preserve"> M</w:t>
      </w:r>
      <w:r w:rsidR="003F6CEF" w:rsidRPr="00EC01FF">
        <w:rPr>
          <w:rFonts w:ascii="Book Antiqua" w:hAnsi="Book Antiqua"/>
          <w:color w:val="000000" w:themeColor="text1"/>
        </w:rPr>
        <w:t xml:space="preserve">, Barbara L, Di </w:t>
      </w:r>
      <w:proofErr w:type="spellStart"/>
      <w:r w:rsidR="003F6CEF" w:rsidRPr="00EC01FF">
        <w:rPr>
          <w:rFonts w:ascii="Book Antiqua" w:hAnsi="Book Antiqua"/>
          <w:color w:val="000000" w:themeColor="text1"/>
        </w:rPr>
        <w:t>Febo</w:t>
      </w:r>
      <w:proofErr w:type="spellEnd"/>
      <w:r w:rsidR="003F6CEF" w:rsidRPr="00EC01FF">
        <w:rPr>
          <w:rFonts w:ascii="Book Antiqua" w:hAnsi="Book Antiqua"/>
          <w:color w:val="000000" w:themeColor="text1"/>
        </w:rPr>
        <w:t xml:space="preserve"> G, </w:t>
      </w:r>
      <w:proofErr w:type="spellStart"/>
      <w:r w:rsidR="003F6CEF" w:rsidRPr="00EC01FF">
        <w:rPr>
          <w:rFonts w:ascii="Book Antiqua" w:hAnsi="Book Antiqua"/>
          <w:color w:val="000000" w:themeColor="text1"/>
        </w:rPr>
        <w:t>Gozzetti</w:t>
      </w:r>
      <w:proofErr w:type="spellEnd"/>
      <w:r w:rsidR="003F6CEF" w:rsidRPr="00EC01FF">
        <w:rPr>
          <w:rFonts w:ascii="Book Antiqua" w:hAnsi="Book Antiqua"/>
          <w:color w:val="000000" w:themeColor="text1"/>
        </w:rPr>
        <w:t xml:space="preserve"> G, Lauri A, </w:t>
      </w:r>
      <w:proofErr w:type="spellStart"/>
      <w:r w:rsidR="003F6CEF" w:rsidRPr="00EC01FF">
        <w:rPr>
          <w:rFonts w:ascii="Book Antiqua" w:hAnsi="Book Antiqua"/>
          <w:color w:val="000000" w:themeColor="text1"/>
        </w:rPr>
        <w:t>Paganelli</w:t>
      </w:r>
      <w:proofErr w:type="spellEnd"/>
      <w:r w:rsidR="003F6CEF" w:rsidRPr="00EC01FF">
        <w:rPr>
          <w:rFonts w:ascii="Book Antiqua" w:hAnsi="Book Antiqua"/>
          <w:color w:val="000000" w:themeColor="text1"/>
        </w:rPr>
        <w:t xml:space="preserve"> GM, </w:t>
      </w:r>
      <w:proofErr w:type="spellStart"/>
      <w:r w:rsidR="003F6CEF" w:rsidRPr="00EC01FF">
        <w:rPr>
          <w:rFonts w:ascii="Book Antiqua" w:hAnsi="Book Antiqua"/>
          <w:color w:val="000000" w:themeColor="text1"/>
        </w:rPr>
        <w:t>Poggioli</w:t>
      </w:r>
      <w:proofErr w:type="spellEnd"/>
      <w:r w:rsidR="003F6CEF" w:rsidRPr="00EC01FF">
        <w:rPr>
          <w:rFonts w:ascii="Book Antiqua" w:hAnsi="Book Antiqua"/>
          <w:color w:val="000000" w:themeColor="text1"/>
        </w:rPr>
        <w:t xml:space="preserve"> G, Santucci R. Topical administration of 5-aminosalicylic acid: a therapeutic proposal for the treatment of </w:t>
      </w:r>
      <w:proofErr w:type="spellStart"/>
      <w:r w:rsidR="003F6CEF" w:rsidRPr="00EC01FF">
        <w:rPr>
          <w:rFonts w:ascii="Book Antiqua" w:hAnsi="Book Antiqua"/>
          <w:color w:val="000000" w:themeColor="text1"/>
        </w:rPr>
        <w:t>pouchitis</w:t>
      </w:r>
      <w:proofErr w:type="spellEnd"/>
      <w:r w:rsidR="003F6CEF" w:rsidRPr="00EC01FF">
        <w:rPr>
          <w:rFonts w:ascii="Book Antiqua" w:hAnsi="Book Antiqua"/>
          <w:color w:val="000000" w:themeColor="text1"/>
        </w:rPr>
        <w:t xml:space="preserve">. </w:t>
      </w:r>
      <w:r w:rsidR="003F6CEF" w:rsidRPr="00EC01FF">
        <w:rPr>
          <w:rFonts w:ascii="Book Antiqua" w:hAnsi="Book Antiqua"/>
          <w:i/>
          <w:iCs/>
          <w:color w:val="000000" w:themeColor="text1"/>
        </w:rPr>
        <w:t xml:space="preserve">N </w:t>
      </w:r>
      <w:proofErr w:type="spellStart"/>
      <w:r w:rsidR="003F6CEF" w:rsidRPr="00EC01FF">
        <w:rPr>
          <w:rFonts w:ascii="Book Antiqua" w:hAnsi="Book Antiqua"/>
          <w:i/>
          <w:iCs/>
          <w:color w:val="000000" w:themeColor="text1"/>
        </w:rPr>
        <w:t>Engl</w:t>
      </w:r>
      <w:proofErr w:type="spellEnd"/>
      <w:r w:rsidR="003F6CEF" w:rsidRPr="00EC01FF">
        <w:rPr>
          <w:rFonts w:ascii="Book Antiqua" w:hAnsi="Book Antiqua"/>
          <w:i/>
          <w:iCs/>
          <w:color w:val="000000" w:themeColor="text1"/>
        </w:rPr>
        <w:t xml:space="preserve"> J Med</w:t>
      </w:r>
      <w:r w:rsidR="003F6CEF" w:rsidRPr="00EC01FF">
        <w:rPr>
          <w:rFonts w:ascii="Book Antiqua" w:hAnsi="Book Antiqua"/>
          <w:color w:val="000000" w:themeColor="text1"/>
        </w:rPr>
        <w:t xml:space="preserve"> 1989; </w:t>
      </w:r>
      <w:r w:rsidR="003F6CEF" w:rsidRPr="00EC01FF">
        <w:rPr>
          <w:rFonts w:ascii="Book Antiqua" w:hAnsi="Book Antiqua"/>
          <w:b/>
          <w:bCs/>
          <w:color w:val="000000" w:themeColor="text1"/>
        </w:rPr>
        <w:t>320</w:t>
      </w:r>
      <w:r w:rsidR="003F6CEF" w:rsidRPr="00EC01FF">
        <w:rPr>
          <w:rFonts w:ascii="Book Antiqua" w:hAnsi="Book Antiqua"/>
          <w:color w:val="000000" w:themeColor="text1"/>
        </w:rPr>
        <w:t>: 257 [PMID: 2911318 DOI: 10.1056/NEJM198901263200423]</w:t>
      </w:r>
    </w:p>
    <w:p w14:paraId="3595CC75" w14:textId="659D4637" w:rsidR="003F6CEF" w:rsidRPr="00EC01FF" w:rsidRDefault="00234826"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15 </w:t>
      </w:r>
      <w:r w:rsidR="003F6CEF" w:rsidRPr="00EC01FF">
        <w:rPr>
          <w:rFonts w:ascii="Book Antiqua" w:hAnsi="Book Antiqua"/>
          <w:b/>
          <w:bCs/>
          <w:color w:val="000000" w:themeColor="text1"/>
        </w:rPr>
        <w:t>Shen B</w:t>
      </w:r>
      <w:r w:rsidR="003F6CEF" w:rsidRPr="00EC01FF">
        <w:rPr>
          <w:rFonts w:ascii="Book Antiqua" w:hAnsi="Book Antiqua"/>
          <w:color w:val="000000" w:themeColor="text1"/>
        </w:rPr>
        <w:t xml:space="preserve">, Fazio VW, </w:t>
      </w:r>
      <w:proofErr w:type="spellStart"/>
      <w:r w:rsidR="003F6CEF" w:rsidRPr="00EC01FF">
        <w:rPr>
          <w:rFonts w:ascii="Book Antiqua" w:hAnsi="Book Antiqua"/>
          <w:color w:val="000000" w:themeColor="text1"/>
        </w:rPr>
        <w:t>Remzi</w:t>
      </w:r>
      <w:proofErr w:type="spellEnd"/>
      <w:r w:rsidR="003F6CEF" w:rsidRPr="00EC01FF">
        <w:rPr>
          <w:rFonts w:ascii="Book Antiqua" w:hAnsi="Book Antiqua"/>
          <w:color w:val="000000" w:themeColor="text1"/>
        </w:rPr>
        <w:t xml:space="preserve"> FH, Bennett AE, Lopez R, Brzezinski A, </w:t>
      </w:r>
      <w:proofErr w:type="spellStart"/>
      <w:r w:rsidR="003F6CEF" w:rsidRPr="00EC01FF">
        <w:rPr>
          <w:rFonts w:ascii="Book Antiqua" w:hAnsi="Book Antiqua"/>
          <w:color w:val="000000" w:themeColor="text1"/>
        </w:rPr>
        <w:t>Oikonomou</w:t>
      </w:r>
      <w:proofErr w:type="spellEnd"/>
      <w:r w:rsidR="003F6CEF" w:rsidRPr="00EC01FF">
        <w:rPr>
          <w:rFonts w:ascii="Book Antiqua" w:hAnsi="Book Antiqua"/>
          <w:color w:val="000000" w:themeColor="text1"/>
        </w:rPr>
        <w:t xml:space="preserve"> I, Sherman KK, </w:t>
      </w:r>
      <w:proofErr w:type="spellStart"/>
      <w:r w:rsidR="003F6CEF" w:rsidRPr="00EC01FF">
        <w:rPr>
          <w:rFonts w:ascii="Book Antiqua" w:hAnsi="Book Antiqua"/>
          <w:color w:val="000000" w:themeColor="text1"/>
        </w:rPr>
        <w:t>Lashner</w:t>
      </w:r>
      <w:proofErr w:type="spellEnd"/>
      <w:r w:rsidR="003F6CEF" w:rsidRPr="00EC01FF">
        <w:rPr>
          <w:rFonts w:ascii="Book Antiqua" w:hAnsi="Book Antiqua"/>
          <w:color w:val="000000" w:themeColor="text1"/>
        </w:rPr>
        <w:t xml:space="preserve"> BA. Combined ciprofloxacin and tinidazole therapy in the treatment of chronic refractory </w:t>
      </w:r>
      <w:proofErr w:type="spellStart"/>
      <w:r w:rsidR="003F6CEF" w:rsidRPr="00EC01FF">
        <w:rPr>
          <w:rFonts w:ascii="Book Antiqua" w:hAnsi="Book Antiqua"/>
          <w:color w:val="000000" w:themeColor="text1"/>
        </w:rPr>
        <w:t>pouchitis</w:t>
      </w:r>
      <w:proofErr w:type="spellEnd"/>
      <w:r w:rsidR="003F6CEF" w:rsidRPr="00EC01FF">
        <w:rPr>
          <w:rFonts w:ascii="Book Antiqua" w:hAnsi="Book Antiqua"/>
          <w:color w:val="000000" w:themeColor="text1"/>
        </w:rPr>
        <w:t xml:space="preserve">. </w:t>
      </w:r>
      <w:r w:rsidR="003F6CEF" w:rsidRPr="00EC01FF">
        <w:rPr>
          <w:rFonts w:ascii="Book Antiqua" w:hAnsi="Book Antiqua"/>
          <w:i/>
          <w:iCs/>
          <w:color w:val="000000" w:themeColor="text1"/>
        </w:rPr>
        <w:t>Dis Colon Rectum</w:t>
      </w:r>
      <w:r w:rsidR="003F6CEF" w:rsidRPr="00EC01FF">
        <w:rPr>
          <w:rFonts w:ascii="Book Antiqua" w:hAnsi="Book Antiqua"/>
          <w:color w:val="000000" w:themeColor="text1"/>
        </w:rPr>
        <w:t xml:space="preserve"> 2007; </w:t>
      </w:r>
      <w:r w:rsidR="003F6CEF" w:rsidRPr="00EC01FF">
        <w:rPr>
          <w:rFonts w:ascii="Book Antiqua" w:hAnsi="Book Antiqua"/>
          <w:b/>
          <w:bCs/>
          <w:color w:val="000000" w:themeColor="text1"/>
        </w:rPr>
        <w:t>50</w:t>
      </w:r>
      <w:r w:rsidR="003F6CEF" w:rsidRPr="00EC01FF">
        <w:rPr>
          <w:rFonts w:ascii="Book Antiqua" w:hAnsi="Book Antiqua"/>
          <w:color w:val="000000" w:themeColor="text1"/>
        </w:rPr>
        <w:t>: 498-508 [PMID: 17279300 DOI: 10.1007/s10350-006-0828-3]</w:t>
      </w:r>
    </w:p>
    <w:p w14:paraId="4ED17AF8" w14:textId="5D9BA716" w:rsidR="003F6CEF" w:rsidRPr="00EC01FF" w:rsidRDefault="00234826"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16 </w:t>
      </w:r>
      <w:proofErr w:type="spellStart"/>
      <w:r w:rsidR="003F6CEF" w:rsidRPr="00EC01FF">
        <w:rPr>
          <w:rFonts w:ascii="Book Antiqua" w:hAnsi="Book Antiqua"/>
          <w:b/>
          <w:bCs/>
          <w:color w:val="000000" w:themeColor="text1"/>
        </w:rPr>
        <w:t>Sambuelli</w:t>
      </w:r>
      <w:proofErr w:type="spellEnd"/>
      <w:r w:rsidR="003F6CEF" w:rsidRPr="00EC01FF">
        <w:rPr>
          <w:rFonts w:ascii="Book Antiqua" w:hAnsi="Book Antiqua"/>
          <w:b/>
          <w:bCs/>
          <w:color w:val="000000" w:themeColor="text1"/>
        </w:rPr>
        <w:t xml:space="preserve"> A</w:t>
      </w:r>
      <w:r w:rsidR="003F6CEF" w:rsidRPr="00EC01FF">
        <w:rPr>
          <w:rFonts w:ascii="Book Antiqua" w:hAnsi="Book Antiqua"/>
          <w:color w:val="000000" w:themeColor="text1"/>
        </w:rPr>
        <w:t xml:space="preserve">, </w:t>
      </w:r>
      <w:proofErr w:type="spellStart"/>
      <w:r w:rsidR="003F6CEF" w:rsidRPr="00EC01FF">
        <w:rPr>
          <w:rFonts w:ascii="Book Antiqua" w:hAnsi="Book Antiqua"/>
          <w:color w:val="000000" w:themeColor="text1"/>
        </w:rPr>
        <w:t>Boerr</w:t>
      </w:r>
      <w:proofErr w:type="spellEnd"/>
      <w:r w:rsidR="003F6CEF" w:rsidRPr="00EC01FF">
        <w:rPr>
          <w:rFonts w:ascii="Book Antiqua" w:hAnsi="Book Antiqua"/>
          <w:color w:val="000000" w:themeColor="text1"/>
        </w:rPr>
        <w:t xml:space="preserve"> L, </w:t>
      </w:r>
      <w:proofErr w:type="spellStart"/>
      <w:r w:rsidR="003F6CEF" w:rsidRPr="00EC01FF">
        <w:rPr>
          <w:rFonts w:ascii="Book Antiqua" w:hAnsi="Book Antiqua"/>
          <w:color w:val="000000" w:themeColor="text1"/>
        </w:rPr>
        <w:t>Negreira</w:t>
      </w:r>
      <w:proofErr w:type="spellEnd"/>
      <w:r w:rsidR="003F6CEF" w:rsidRPr="00EC01FF">
        <w:rPr>
          <w:rFonts w:ascii="Book Antiqua" w:hAnsi="Book Antiqua"/>
          <w:color w:val="000000" w:themeColor="text1"/>
        </w:rPr>
        <w:t xml:space="preserve"> S, Gil A, </w:t>
      </w:r>
      <w:proofErr w:type="spellStart"/>
      <w:r w:rsidR="003F6CEF" w:rsidRPr="00EC01FF">
        <w:rPr>
          <w:rFonts w:ascii="Book Antiqua" w:hAnsi="Book Antiqua"/>
          <w:color w:val="000000" w:themeColor="text1"/>
        </w:rPr>
        <w:t>Camartino</w:t>
      </w:r>
      <w:proofErr w:type="spellEnd"/>
      <w:r w:rsidR="003F6CEF" w:rsidRPr="00EC01FF">
        <w:rPr>
          <w:rFonts w:ascii="Book Antiqua" w:hAnsi="Book Antiqua"/>
          <w:color w:val="000000" w:themeColor="text1"/>
        </w:rPr>
        <w:t xml:space="preserve"> G, </w:t>
      </w:r>
      <w:proofErr w:type="spellStart"/>
      <w:r w:rsidR="003F6CEF" w:rsidRPr="00EC01FF">
        <w:rPr>
          <w:rFonts w:ascii="Book Antiqua" w:hAnsi="Book Antiqua"/>
          <w:color w:val="000000" w:themeColor="text1"/>
        </w:rPr>
        <w:t>Huernos</w:t>
      </w:r>
      <w:proofErr w:type="spellEnd"/>
      <w:r w:rsidR="003F6CEF" w:rsidRPr="00EC01FF">
        <w:rPr>
          <w:rFonts w:ascii="Book Antiqua" w:hAnsi="Book Antiqua"/>
          <w:color w:val="000000" w:themeColor="text1"/>
        </w:rPr>
        <w:t xml:space="preserve"> S, Kogan Z, </w:t>
      </w:r>
      <w:proofErr w:type="spellStart"/>
      <w:r w:rsidR="003F6CEF" w:rsidRPr="00EC01FF">
        <w:rPr>
          <w:rFonts w:ascii="Book Antiqua" w:hAnsi="Book Antiqua"/>
          <w:color w:val="000000" w:themeColor="text1"/>
        </w:rPr>
        <w:t>Cabanne</w:t>
      </w:r>
      <w:proofErr w:type="spellEnd"/>
      <w:r w:rsidR="003F6CEF" w:rsidRPr="00EC01FF">
        <w:rPr>
          <w:rFonts w:ascii="Book Antiqua" w:hAnsi="Book Antiqua"/>
          <w:color w:val="000000" w:themeColor="text1"/>
        </w:rPr>
        <w:t xml:space="preserve"> A, Graziano A, </w:t>
      </w:r>
      <w:proofErr w:type="spellStart"/>
      <w:r w:rsidR="003F6CEF" w:rsidRPr="00EC01FF">
        <w:rPr>
          <w:rFonts w:ascii="Book Antiqua" w:hAnsi="Book Antiqua"/>
          <w:color w:val="000000" w:themeColor="text1"/>
        </w:rPr>
        <w:t>Peredo</w:t>
      </w:r>
      <w:proofErr w:type="spellEnd"/>
      <w:r w:rsidR="003F6CEF" w:rsidRPr="00EC01FF">
        <w:rPr>
          <w:rFonts w:ascii="Book Antiqua" w:hAnsi="Book Antiqua"/>
          <w:color w:val="000000" w:themeColor="text1"/>
        </w:rPr>
        <w:t xml:space="preserve"> H, </w:t>
      </w:r>
      <w:proofErr w:type="spellStart"/>
      <w:r w:rsidR="003F6CEF" w:rsidRPr="00EC01FF">
        <w:rPr>
          <w:rFonts w:ascii="Book Antiqua" w:hAnsi="Book Antiqua"/>
          <w:color w:val="000000" w:themeColor="text1"/>
        </w:rPr>
        <w:t>Doldán</w:t>
      </w:r>
      <w:proofErr w:type="spellEnd"/>
      <w:r w:rsidR="003F6CEF" w:rsidRPr="00EC01FF">
        <w:rPr>
          <w:rFonts w:ascii="Book Antiqua" w:hAnsi="Book Antiqua"/>
          <w:color w:val="000000" w:themeColor="text1"/>
        </w:rPr>
        <w:t xml:space="preserve"> I, Gonzalez O, </w:t>
      </w:r>
      <w:proofErr w:type="spellStart"/>
      <w:r w:rsidR="003F6CEF" w:rsidRPr="00EC01FF">
        <w:rPr>
          <w:rFonts w:ascii="Book Antiqua" w:hAnsi="Book Antiqua"/>
          <w:color w:val="000000" w:themeColor="text1"/>
        </w:rPr>
        <w:t>Sugai</w:t>
      </w:r>
      <w:proofErr w:type="spellEnd"/>
      <w:r w:rsidR="003F6CEF" w:rsidRPr="00EC01FF">
        <w:rPr>
          <w:rFonts w:ascii="Book Antiqua" w:hAnsi="Book Antiqua"/>
          <w:color w:val="000000" w:themeColor="text1"/>
        </w:rPr>
        <w:t xml:space="preserve"> E, </w:t>
      </w:r>
      <w:proofErr w:type="spellStart"/>
      <w:r w:rsidR="003F6CEF" w:rsidRPr="00EC01FF">
        <w:rPr>
          <w:rFonts w:ascii="Book Antiqua" w:hAnsi="Book Antiqua"/>
          <w:color w:val="000000" w:themeColor="text1"/>
        </w:rPr>
        <w:t>Lumi</w:t>
      </w:r>
      <w:proofErr w:type="spellEnd"/>
      <w:r w:rsidR="003F6CEF" w:rsidRPr="00EC01FF">
        <w:rPr>
          <w:rFonts w:ascii="Book Antiqua" w:hAnsi="Book Antiqua"/>
          <w:color w:val="000000" w:themeColor="text1"/>
        </w:rPr>
        <w:t xml:space="preserve"> M, Bai JC. Budesonide enema in </w:t>
      </w:r>
      <w:proofErr w:type="spellStart"/>
      <w:r w:rsidR="003F6CEF" w:rsidRPr="00EC01FF">
        <w:rPr>
          <w:rFonts w:ascii="Book Antiqua" w:hAnsi="Book Antiqua"/>
          <w:color w:val="000000" w:themeColor="text1"/>
        </w:rPr>
        <w:t>pouchitis</w:t>
      </w:r>
      <w:proofErr w:type="spellEnd"/>
      <w:r w:rsidR="003F6CEF" w:rsidRPr="00EC01FF">
        <w:rPr>
          <w:rFonts w:ascii="Book Antiqua" w:hAnsi="Book Antiqua"/>
          <w:color w:val="000000" w:themeColor="text1"/>
        </w:rPr>
        <w:t xml:space="preserve">--a double-blind, double-dummy, controlled trial. </w:t>
      </w:r>
      <w:r w:rsidR="003F6CEF" w:rsidRPr="00EC01FF">
        <w:rPr>
          <w:rFonts w:ascii="Book Antiqua" w:hAnsi="Book Antiqua"/>
          <w:i/>
          <w:iCs/>
          <w:color w:val="000000" w:themeColor="text1"/>
        </w:rPr>
        <w:t xml:space="preserve">Aliment </w:t>
      </w:r>
      <w:proofErr w:type="spellStart"/>
      <w:r w:rsidR="003F6CEF" w:rsidRPr="00EC01FF">
        <w:rPr>
          <w:rFonts w:ascii="Book Antiqua" w:hAnsi="Book Antiqua"/>
          <w:i/>
          <w:iCs/>
          <w:color w:val="000000" w:themeColor="text1"/>
        </w:rPr>
        <w:t>Pharmacol</w:t>
      </w:r>
      <w:proofErr w:type="spellEnd"/>
      <w:r w:rsidR="003F6CEF" w:rsidRPr="00EC01FF">
        <w:rPr>
          <w:rFonts w:ascii="Book Antiqua" w:hAnsi="Book Antiqua"/>
          <w:i/>
          <w:iCs/>
          <w:color w:val="000000" w:themeColor="text1"/>
        </w:rPr>
        <w:t xml:space="preserve"> </w:t>
      </w:r>
      <w:proofErr w:type="spellStart"/>
      <w:r w:rsidR="003F6CEF" w:rsidRPr="00EC01FF">
        <w:rPr>
          <w:rFonts w:ascii="Book Antiqua" w:hAnsi="Book Antiqua"/>
          <w:i/>
          <w:iCs/>
          <w:color w:val="000000" w:themeColor="text1"/>
        </w:rPr>
        <w:t>Ther</w:t>
      </w:r>
      <w:proofErr w:type="spellEnd"/>
      <w:r w:rsidR="003F6CEF" w:rsidRPr="00EC01FF">
        <w:rPr>
          <w:rFonts w:ascii="Book Antiqua" w:hAnsi="Book Antiqua"/>
          <w:color w:val="000000" w:themeColor="text1"/>
        </w:rPr>
        <w:t xml:space="preserve"> 2002; </w:t>
      </w:r>
      <w:r w:rsidR="003F6CEF" w:rsidRPr="00EC01FF">
        <w:rPr>
          <w:rFonts w:ascii="Book Antiqua" w:hAnsi="Book Antiqua"/>
          <w:b/>
          <w:bCs/>
          <w:color w:val="000000" w:themeColor="text1"/>
        </w:rPr>
        <w:t>16</w:t>
      </w:r>
      <w:r w:rsidR="003F6CEF" w:rsidRPr="00EC01FF">
        <w:rPr>
          <w:rFonts w:ascii="Book Antiqua" w:hAnsi="Book Antiqua"/>
          <w:color w:val="000000" w:themeColor="text1"/>
        </w:rPr>
        <w:t>: 27-34 [PMID: 11856075 DOI: 10.1046/j.1365-2036.</w:t>
      </w:r>
      <w:proofErr w:type="gramStart"/>
      <w:r w:rsidR="003F6CEF" w:rsidRPr="00EC01FF">
        <w:rPr>
          <w:rFonts w:ascii="Book Antiqua" w:hAnsi="Book Antiqua"/>
          <w:color w:val="000000" w:themeColor="text1"/>
        </w:rPr>
        <w:t>2002.01139.x</w:t>
      </w:r>
      <w:proofErr w:type="gramEnd"/>
      <w:r w:rsidR="003F6CEF" w:rsidRPr="00EC01FF">
        <w:rPr>
          <w:rFonts w:ascii="Book Antiqua" w:hAnsi="Book Antiqua"/>
          <w:color w:val="000000" w:themeColor="text1"/>
        </w:rPr>
        <w:t>]</w:t>
      </w:r>
    </w:p>
    <w:p w14:paraId="55676D76" w14:textId="3765E18B" w:rsidR="003F6CEF" w:rsidRPr="00EC01FF" w:rsidRDefault="00234826"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17 </w:t>
      </w:r>
      <w:proofErr w:type="spellStart"/>
      <w:r w:rsidR="003F6CEF" w:rsidRPr="00EC01FF">
        <w:rPr>
          <w:rFonts w:ascii="Book Antiqua" w:hAnsi="Book Antiqua"/>
          <w:b/>
          <w:bCs/>
          <w:color w:val="000000" w:themeColor="text1"/>
        </w:rPr>
        <w:t>Trinkley</w:t>
      </w:r>
      <w:proofErr w:type="spellEnd"/>
      <w:r w:rsidR="003F6CEF" w:rsidRPr="00EC01FF">
        <w:rPr>
          <w:rFonts w:ascii="Book Antiqua" w:hAnsi="Book Antiqua"/>
          <w:b/>
          <w:bCs/>
          <w:color w:val="000000" w:themeColor="text1"/>
        </w:rPr>
        <w:t xml:space="preserve"> KE</w:t>
      </w:r>
      <w:r w:rsidR="003F6CEF" w:rsidRPr="00EC01FF">
        <w:rPr>
          <w:rFonts w:ascii="Book Antiqua" w:hAnsi="Book Antiqua"/>
          <w:color w:val="000000" w:themeColor="text1"/>
        </w:rPr>
        <w:t xml:space="preserve">, </w:t>
      </w:r>
      <w:proofErr w:type="spellStart"/>
      <w:r w:rsidR="003F6CEF" w:rsidRPr="00EC01FF">
        <w:rPr>
          <w:rFonts w:ascii="Book Antiqua" w:hAnsi="Book Antiqua"/>
          <w:color w:val="000000" w:themeColor="text1"/>
        </w:rPr>
        <w:t>Nahata</w:t>
      </w:r>
      <w:proofErr w:type="spellEnd"/>
      <w:r w:rsidR="003F6CEF" w:rsidRPr="00EC01FF">
        <w:rPr>
          <w:rFonts w:ascii="Book Antiqua" w:hAnsi="Book Antiqua"/>
          <w:color w:val="000000" w:themeColor="text1"/>
        </w:rPr>
        <w:t xml:space="preserve"> MC. Treatment of irritable bowel syndrome. </w:t>
      </w:r>
      <w:r w:rsidR="003F6CEF" w:rsidRPr="00EC01FF">
        <w:rPr>
          <w:rFonts w:ascii="Book Antiqua" w:hAnsi="Book Antiqua"/>
          <w:i/>
          <w:iCs/>
          <w:color w:val="000000" w:themeColor="text1"/>
        </w:rPr>
        <w:t xml:space="preserve">J Clin Pharm </w:t>
      </w:r>
      <w:proofErr w:type="spellStart"/>
      <w:r w:rsidR="003F6CEF" w:rsidRPr="00EC01FF">
        <w:rPr>
          <w:rFonts w:ascii="Book Antiqua" w:hAnsi="Book Antiqua"/>
          <w:i/>
          <w:iCs/>
          <w:color w:val="000000" w:themeColor="text1"/>
        </w:rPr>
        <w:t>Ther</w:t>
      </w:r>
      <w:proofErr w:type="spellEnd"/>
      <w:r w:rsidR="003F6CEF" w:rsidRPr="00EC01FF">
        <w:rPr>
          <w:rFonts w:ascii="Book Antiqua" w:hAnsi="Book Antiqua"/>
          <w:color w:val="000000" w:themeColor="text1"/>
        </w:rPr>
        <w:t xml:space="preserve"> 2011; </w:t>
      </w:r>
      <w:r w:rsidR="003F6CEF" w:rsidRPr="00EC01FF">
        <w:rPr>
          <w:rFonts w:ascii="Book Antiqua" w:hAnsi="Book Antiqua"/>
          <w:b/>
          <w:bCs/>
          <w:color w:val="000000" w:themeColor="text1"/>
        </w:rPr>
        <w:t>36</w:t>
      </w:r>
      <w:r w:rsidR="003F6CEF" w:rsidRPr="00EC01FF">
        <w:rPr>
          <w:rFonts w:ascii="Book Antiqua" w:hAnsi="Book Antiqua"/>
          <w:color w:val="000000" w:themeColor="text1"/>
        </w:rPr>
        <w:t>: 275-282 [PMID: 21545610 DOI: 10.1111/j.1365-2710.</w:t>
      </w:r>
      <w:proofErr w:type="gramStart"/>
      <w:r w:rsidR="003F6CEF" w:rsidRPr="00EC01FF">
        <w:rPr>
          <w:rFonts w:ascii="Book Antiqua" w:hAnsi="Book Antiqua"/>
          <w:color w:val="000000" w:themeColor="text1"/>
        </w:rPr>
        <w:t>2010.01177.x</w:t>
      </w:r>
      <w:proofErr w:type="gramEnd"/>
      <w:r w:rsidR="003F6CEF" w:rsidRPr="00EC01FF">
        <w:rPr>
          <w:rFonts w:ascii="Book Antiqua" w:hAnsi="Book Antiqua"/>
          <w:color w:val="000000" w:themeColor="text1"/>
        </w:rPr>
        <w:t>]</w:t>
      </w:r>
    </w:p>
    <w:p w14:paraId="7BDF1AE2" w14:textId="5A8A5036" w:rsidR="003F6CEF" w:rsidRPr="00EC01FF" w:rsidRDefault="00234826"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18 </w:t>
      </w:r>
      <w:r w:rsidR="003F6CEF" w:rsidRPr="00EC01FF">
        <w:rPr>
          <w:rFonts w:ascii="Book Antiqua" w:hAnsi="Book Antiqua"/>
          <w:b/>
          <w:bCs/>
          <w:color w:val="000000" w:themeColor="text1"/>
        </w:rPr>
        <w:t>Tremaine WJ</w:t>
      </w:r>
      <w:r w:rsidR="003F6CEF" w:rsidRPr="00EC01FF">
        <w:rPr>
          <w:rFonts w:ascii="Book Antiqua" w:hAnsi="Book Antiqua"/>
          <w:color w:val="000000" w:themeColor="text1"/>
        </w:rPr>
        <w:t xml:space="preserve">, </w:t>
      </w:r>
      <w:proofErr w:type="spellStart"/>
      <w:r w:rsidR="003F6CEF" w:rsidRPr="00EC01FF">
        <w:rPr>
          <w:rFonts w:ascii="Book Antiqua" w:hAnsi="Book Antiqua"/>
          <w:color w:val="000000" w:themeColor="text1"/>
        </w:rPr>
        <w:t>Sandborn</w:t>
      </w:r>
      <w:proofErr w:type="spellEnd"/>
      <w:r w:rsidR="003F6CEF" w:rsidRPr="00EC01FF">
        <w:rPr>
          <w:rFonts w:ascii="Book Antiqua" w:hAnsi="Book Antiqua"/>
          <w:color w:val="000000" w:themeColor="text1"/>
        </w:rPr>
        <w:t xml:space="preserve"> WJ, Wolff BG, Carpenter HA, </w:t>
      </w:r>
      <w:proofErr w:type="spellStart"/>
      <w:r w:rsidR="003F6CEF" w:rsidRPr="00EC01FF">
        <w:rPr>
          <w:rFonts w:ascii="Book Antiqua" w:hAnsi="Book Antiqua"/>
          <w:color w:val="000000" w:themeColor="text1"/>
        </w:rPr>
        <w:t>Zinsmeister</w:t>
      </w:r>
      <w:proofErr w:type="spellEnd"/>
      <w:r w:rsidR="003F6CEF" w:rsidRPr="00EC01FF">
        <w:rPr>
          <w:rFonts w:ascii="Book Antiqua" w:hAnsi="Book Antiqua"/>
          <w:color w:val="000000" w:themeColor="text1"/>
        </w:rPr>
        <w:t xml:space="preserve"> AR, Metzger PP. Bismuth carbomer foam enemas for active chronic </w:t>
      </w:r>
      <w:proofErr w:type="spellStart"/>
      <w:r w:rsidR="003F6CEF" w:rsidRPr="00EC01FF">
        <w:rPr>
          <w:rFonts w:ascii="Book Antiqua" w:hAnsi="Book Antiqua"/>
          <w:color w:val="000000" w:themeColor="text1"/>
        </w:rPr>
        <w:t>pouchitis</w:t>
      </w:r>
      <w:proofErr w:type="spellEnd"/>
      <w:r w:rsidR="003F6CEF" w:rsidRPr="00EC01FF">
        <w:rPr>
          <w:rFonts w:ascii="Book Antiqua" w:hAnsi="Book Antiqua"/>
          <w:color w:val="000000" w:themeColor="text1"/>
        </w:rPr>
        <w:t xml:space="preserve">: a randomized, double-blind, placebo-controlled trial. </w:t>
      </w:r>
      <w:r w:rsidR="003F6CEF" w:rsidRPr="00EC01FF">
        <w:rPr>
          <w:rFonts w:ascii="Book Antiqua" w:hAnsi="Book Antiqua"/>
          <w:i/>
          <w:iCs/>
          <w:color w:val="000000" w:themeColor="text1"/>
        </w:rPr>
        <w:t xml:space="preserve">Aliment </w:t>
      </w:r>
      <w:proofErr w:type="spellStart"/>
      <w:r w:rsidR="003F6CEF" w:rsidRPr="00EC01FF">
        <w:rPr>
          <w:rFonts w:ascii="Book Antiqua" w:hAnsi="Book Antiqua"/>
          <w:i/>
          <w:iCs/>
          <w:color w:val="000000" w:themeColor="text1"/>
        </w:rPr>
        <w:t>Pharmacol</w:t>
      </w:r>
      <w:proofErr w:type="spellEnd"/>
      <w:r w:rsidR="003F6CEF" w:rsidRPr="00EC01FF">
        <w:rPr>
          <w:rFonts w:ascii="Book Antiqua" w:hAnsi="Book Antiqua"/>
          <w:i/>
          <w:iCs/>
          <w:color w:val="000000" w:themeColor="text1"/>
        </w:rPr>
        <w:t xml:space="preserve"> </w:t>
      </w:r>
      <w:proofErr w:type="spellStart"/>
      <w:r w:rsidR="003F6CEF" w:rsidRPr="00EC01FF">
        <w:rPr>
          <w:rFonts w:ascii="Book Antiqua" w:hAnsi="Book Antiqua"/>
          <w:i/>
          <w:iCs/>
          <w:color w:val="000000" w:themeColor="text1"/>
        </w:rPr>
        <w:t>Ther</w:t>
      </w:r>
      <w:proofErr w:type="spellEnd"/>
      <w:r w:rsidR="003F6CEF" w:rsidRPr="00EC01FF">
        <w:rPr>
          <w:rFonts w:ascii="Book Antiqua" w:hAnsi="Book Antiqua"/>
          <w:color w:val="000000" w:themeColor="text1"/>
        </w:rPr>
        <w:t xml:space="preserve"> 1997; </w:t>
      </w:r>
      <w:r w:rsidR="003F6CEF" w:rsidRPr="00EC01FF">
        <w:rPr>
          <w:rFonts w:ascii="Book Antiqua" w:hAnsi="Book Antiqua"/>
          <w:b/>
          <w:bCs/>
          <w:color w:val="000000" w:themeColor="text1"/>
        </w:rPr>
        <w:t>11</w:t>
      </w:r>
      <w:r w:rsidR="003F6CEF" w:rsidRPr="00EC01FF">
        <w:rPr>
          <w:rFonts w:ascii="Book Antiqua" w:hAnsi="Book Antiqua"/>
          <w:color w:val="000000" w:themeColor="text1"/>
        </w:rPr>
        <w:t>: 1041-1046 [PMID: 9663827 DOI: 10.1046/j.1365-2036.</w:t>
      </w:r>
      <w:proofErr w:type="gramStart"/>
      <w:r w:rsidR="003F6CEF" w:rsidRPr="00EC01FF">
        <w:rPr>
          <w:rFonts w:ascii="Book Antiqua" w:hAnsi="Book Antiqua"/>
          <w:color w:val="000000" w:themeColor="text1"/>
        </w:rPr>
        <w:t>1997.00253.x</w:t>
      </w:r>
      <w:proofErr w:type="gramEnd"/>
      <w:r w:rsidR="003F6CEF" w:rsidRPr="00EC01FF">
        <w:rPr>
          <w:rFonts w:ascii="Book Antiqua" w:hAnsi="Book Antiqua"/>
          <w:color w:val="000000" w:themeColor="text1"/>
        </w:rPr>
        <w:t>]</w:t>
      </w:r>
    </w:p>
    <w:p w14:paraId="62B2394C" w14:textId="073402BC" w:rsidR="009467D0" w:rsidRPr="00EC01FF" w:rsidRDefault="00234826" w:rsidP="002D4DDD">
      <w:pPr>
        <w:adjustRightInd w:val="0"/>
        <w:snapToGrid w:val="0"/>
        <w:spacing w:line="360" w:lineRule="auto"/>
        <w:jc w:val="both"/>
        <w:rPr>
          <w:rFonts w:ascii="Book Antiqua" w:hAnsi="Book Antiqua"/>
          <w:color w:val="000000" w:themeColor="text1"/>
        </w:rPr>
      </w:pPr>
      <w:r w:rsidRPr="00EC01FF">
        <w:rPr>
          <w:rFonts w:ascii="Book Antiqua" w:hAnsi="Book Antiqua"/>
          <w:color w:val="000000" w:themeColor="text1"/>
        </w:rPr>
        <w:t xml:space="preserve">19 </w:t>
      </w:r>
      <w:r w:rsidR="003F6CEF" w:rsidRPr="00EC01FF">
        <w:rPr>
          <w:rFonts w:ascii="Book Antiqua" w:hAnsi="Book Antiqua"/>
          <w:b/>
          <w:bCs/>
          <w:color w:val="000000" w:themeColor="text1"/>
        </w:rPr>
        <w:t>Darvish-</w:t>
      </w:r>
      <w:proofErr w:type="spellStart"/>
      <w:r w:rsidR="003F6CEF" w:rsidRPr="00EC01FF">
        <w:rPr>
          <w:rFonts w:ascii="Book Antiqua" w:hAnsi="Book Antiqua"/>
          <w:b/>
          <w:bCs/>
          <w:color w:val="000000" w:themeColor="text1"/>
        </w:rPr>
        <w:t>Damavandi</w:t>
      </w:r>
      <w:proofErr w:type="spellEnd"/>
      <w:r w:rsidR="003F6CEF" w:rsidRPr="00EC01FF">
        <w:rPr>
          <w:rFonts w:ascii="Book Antiqua" w:hAnsi="Book Antiqua"/>
          <w:b/>
          <w:bCs/>
          <w:color w:val="000000" w:themeColor="text1"/>
        </w:rPr>
        <w:t xml:space="preserve"> M</w:t>
      </w:r>
      <w:r w:rsidR="003F6CEF" w:rsidRPr="00EC01FF">
        <w:rPr>
          <w:rFonts w:ascii="Book Antiqua" w:hAnsi="Book Antiqua"/>
          <w:color w:val="000000" w:themeColor="text1"/>
        </w:rPr>
        <w:t xml:space="preserve">, </w:t>
      </w:r>
      <w:proofErr w:type="spellStart"/>
      <w:r w:rsidR="003F6CEF" w:rsidRPr="00EC01FF">
        <w:rPr>
          <w:rFonts w:ascii="Book Antiqua" w:hAnsi="Book Antiqua"/>
          <w:color w:val="000000" w:themeColor="text1"/>
        </w:rPr>
        <w:t>Nikfar</w:t>
      </w:r>
      <w:proofErr w:type="spellEnd"/>
      <w:r w:rsidR="003F6CEF" w:rsidRPr="00EC01FF">
        <w:rPr>
          <w:rFonts w:ascii="Book Antiqua" w:hAnsi="Book Antiqua"/>
          <w:color w:val="000000" w:themeColor="text1"/>
        </w:rPr>
        <w:t xml:space="preserve"> S, </w:t>
      </w:r>
      <w:proofErr w:type="spellStart"/>
      <w:r w:rsidR="003F6CEF" w:rsidRPr="00EC01FF">
        <w:rPr>
          <w:rFonts w:ascii="Book Antiqua" w:hAnsi="Book Antiqua"/>
          <w:color w:val="000000" w:themeColor="text1"/>
        </w:rPr>
        <w:t>Abdollahi</w:t>
      </w:r>
      <w:proofErr w:type="spellEnd"/>
      <w:r w:rsidR="003F6CEF" w:rsidRPr="00EC01FF">
        <w:rPr>
          <w:rFonts w:ascii="Book Antiqua" w:hAnsi="Book Antiqua"/>
          <w:color w:val="000000" w:themeColor="text1"/>
        </w:rPr>
        <w:t xml:space="preserve"> M. A systematic review of efficacy and tolerability of </w:t>
      </w:r>
      <w:proofErr w:type="spellStart"/>
      <w:r w:rsidR="003F6CEF" w:rsidRPr="00EC01FF">
        <w:rPr>
          <w:rFonts w:ascii="Book Antiqua" w:hAnsi="Book Antiqua"/>
          <w:color w:val="000000" w:themeColor="text1"/>
        </w:rPr>
        <w:t>mebeverine</w:t>
      </w:r>
      <w:proofErr w:type="spellEnd"/>
      <w:r w:rsidR="003F6CEF" w:rsidRPr="00EC01FF">
        <w:rPr>
          <w:rFonts w:ascii="Book Antiqua" w:hAnsi="Book Antiqua"/>
          <w:color w:val="000000" w:themeColor="text1"/>
        </w:rPr>
        <w:t xml:space="preserve"> in irritable bowel syndrome. </w:t>
      </w:r>
      <w:r w:rsidR="003F6CEF" w:rsidRPr="00EC01FF">
        <w:rPr>
          <w:rFonts w:ascii="Book Antiqua" w:hAnsi="Book Antiqua"/>
          <w:i/>
          <w:iCs/>
          <w:color w:val="000000" w:themeColor="text1"/>
        </w:rPr>
        <w:t>World J Gastroenterol</w:t>
      </w:r>
      <w:r w:rsidR="003F6CEF" w:rsidRPr="00EC01FF">
        <w:rPr>
          <w:rFonts w:ascii="Book Antiqua" w:hAnsi="Book Antiqua"/>
          <w:color w:val="000000" w:themeColor="text1"/>
        </w:rPr>
        <w:t xml:space="preserve"> 2010; </w:t>
      </w:r>
      <w:r w:rsidR="003F6CEF" w:rsidRPr="00EC01FF">
        <w:rPr>
          <w:rFonts w:ascii="Book Antiqua" w:hAnsi="Book Antiqua"/>
          <w:b/>
          <w:bCs/>
          <w:color w:val="000000" w:themeColor="text1"/>
        </w:rPr>
        <w:t>16</w:t>
      </w:r>
      <w:r w:rsidR="003F6CEF" w:rsidRPr="00EC01FF">
        <w:rPr>
          <w:rFonts w:ascii="Book Antiqua" w:hAnsi="Book Antiqua"/>
          <w:color w:val="000000" w:themeColor="text1"/>
        </w:rPr>
        <w:t>: 547-553 [PMID: 20128021 DOI: 10.3748/</w:t>
      </w:r>
      <w:proofErr w:type="gramStart"/>
      <w:r w:rsidR="003F6CEF" w:rsidRPr="00EC01FF">
        <w:rPr>
          <w:rFonts w:ascii="Book Antiqua" w:hAnsi="Book Antiqua"/>
          <w:color w:val="000000" w:themeColor="text1"/>
        </w:rPr>
        <w:t>wjg.v16.i</w:t>
      </w:r>
      <w:proofErr w:type="gramEnd"/>
      <w:r w:rsidR="003F6CEF" w:rsidRPr="00EC01FF">
        <w:rPr>
          <w:rFonts w:ascii="Book Antiqua" w:hAnsi="Book Antiqua"/>
          <w:color w:val="000000" w:themeColor="text1"/>
        </w:rPr>
        <w:t>5.547]</w:t>
      </w:r>
    </w:p>
    <w:p w14:paraId="26E3C198" w14:textId="77777777" w:rsidR="009467D0" w:rsidRPr="00EC01FF" w:rsidRDefault="009467D0" w:rsidP="002D4DDD">
      <w:pPr>
        <w:adjustRightInd w:val="0"/>
        <w:snapToGrid w:val="0"/>
        <w:spacing w:line="360" w:lineRule="auto"/>
        <w:jc w:val="both"/>
        <w:rPr>
          <w:rFonts w:ascii="Book Antiqua" w:hAnsi="Book Antiqua"/>
          <w:color w:val="000000" w:themeColor="text1"/>
        </w:rPr>
      </w:pPr>
    </w:p>
    <w:p w14:paraId="6D41C21C" w14:textId="77777777" w:rsidR="009467D0" w:rsidRPr="00EC01FF" w:rsidRDefault="009467D0" w:rsidP="002D4DDD">
      <w:pPr>
        <w:adjustRightInd w:val="0"/>
        <w:snapToGrid w:val="0"/>
        <w:spacing w:line="360" w:lineRule="auto"/>
        <w:jc w:val="both"/>
        <w:rPr>
          <w:rFonts w:ascii="Book Antiqua" w:hAnsi="Book Antiqua"/>
          <w:color w:val="000000" w:themeColor="text1"/>
        </w:rPr>
      </w:pPr>
    </w:p>
    <w:p w14:paraId="446275EF" w14:textId="37A80553" w:rsidR="00A77B3E" w:rsidRPr="00EC01FF" w:rsidRDefault="00DB089E" w:rsidP="002D4DDD">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b/>
          <w:color w:val="000000" w:themeColor="text1"/>
        </w:rPr>
        <w:br w:type="page"/>
      </w:r>
      <w:r w:rsidR="00595154" w:rsidRPr="00EC01FF">
        <w:rPr>
          <w:rFonts w:ascii="Book Antiqua" w:eastAsia="Book Antiqua" w:hAnsi="Book Antiqua" w:cs="Book Antiqua"/>
          <w:b/>
          <w:color w:val="000000" w:themeColor="text1"/>
        </w:rPr>
        <w:lastRenderedPageBreak/>
        <w:t>Footnotes</w:t>
      </w:r>
    </w:p>
    <w:p w14:paraId="10533BDA" w14:textId="23162958"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Institutional review board statement: </w:t>
      </w:r>
      <w:r w:rsidRPr="00EC01FF">
        <w:rPr>
          <w:rFonts w:ascii="Book Antiqua" w:eastAsia="Book Antiqua" w:hAnsi="Book Antiqua" w:cs="Book Antiqua"/>
          <w:color w:val="000000" w:themeColor="text1"/>
        </w:rPr>
        <w:t xml:space="preserve">This study is registered at Tel-Aviv Medical Center </w:t>
      </w:r>
      <w:r w:rsidR="006E531A" w:rsidRPr="00EC01FF">
        <w:rPr>
          <w:rFonts w:ascii="Book Antiqua" w:eastAsia="Book Antiqua" w:hAnsi="Book Antiqua" w:cs="Book Antiqua"/>
          <w:color w:val="000000" w:themeColor="text1"/>
        </w:rPr>
        <w:t>Trial Registry</w:t>
      </w:r>
      <w:r w:rsidRPr="00EC01FF">
        <w:rPr>
          <w:rFonts w:ascii="Book Antiqua" w:eastAsia="Book Antiqua" w:hAnsi="Book Antiqua" w:cs="Book Antiqua"/>
          <w:color w:val="000000" w:themeColor="text1"/>
        </w:rPr>
        <w:t>, and was approved by the Tel</w:t>
      </w:r>
      <w:r w:rsidR="004B54FD" w:rsidRPr="00EC01FF">
        <w:rPr>
          <w:rFonts w:ascii="Book Antiqua" w:eastAsia="Book Antiqua" w:hAnsi="Book Antiqua" w:cs="Book Antiqua"/>
          <w:color w:val="000000" w:themeColor="text1"/>
        </w:rPr>
        <w:t>-</w:t>
      </w:r>
      <w:r w:rsidRPr="00EC01FF">
        <w:rPr>
          <w:rFonts w:ascii="Book Antiqua" w:eastAsia="Book Antiqua" w:hAnsi="Book Antiqua" w:cs="Book Antiqua"/>
          <w:color w:val="000000" w:themeColor="text1"/>
        </w:rPr>
        <w:t>Aviv Medical Center Helsinki Committee. The registration identification number is 0518-14-TLV.</w:t>
      </w:r>
    </w:p>
    <w:p w14:paraId="642BCE7E"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15535AFE" w14:textId="746FECE9" w:rsidR="003F6CEF" w:rsidRPr="00EC01FF" w:rsidRDefault="003F6CEF" w:rsidP="002D4DDD">
      <w:pPr>
        <w:adjustRightInd w:val="0"/>
        <w:snapToGrid w:val="0"/>
        <w:spacing w:line="360" w:lineRule="auto"/>
        <w:jc w:val="both"/>
        <w:rPr>
          <w:rFonts w:ascii="Book Antiqua" w:hAnsi="Book Antiqua"/>
          <w:b/>
          <w:color w:val="000000" w:themeColor="text1"/>
        </w:rPr>
      </w:pPr>
      <w:r w:rsidRPr="00EC01FF">
        <w:rPr>
          <w:rFonts w:ascii="Book Antiqua" w:hAnsi="Book Antiqua"/>
          <w:b/>
          <w:color w:val="000000" w:themeColor="text1"/>
        </w:rPr>
        <w:t>Informed consent statement</w:t>
      </w:r>
      <w:r w:rsidRPr="00EC01FF">
        <w:rPr>
          <w:rFonts w:ascii="Book Antiqua" w:hAnsi="Book Antiqua"/>
          <w:b/>
          <w:bCs/>
          <w:iCs/>
          <w:color w:val="000000" w:themeColor="text1"/>
        </w:rPr>
        <w:t>:</w:t>
      </w:r>
      <w:r w:rsidRPr="00EC01FF">
        <w:rPr>
          <w:rFonts w:ascii="Book Antiqua" w:hAnsi="Book Antiqua"/>
          <w:bCs/>
          <w:iCs/>
          <w:color w:val="000000" w:themeColor="text1"/>
        </w:rPr>
        <w:t xml:space="preserve"> All study participants, or their legal guardian, provided informed written consent prior to study enrollment.</w:t>
      </w:r>
    </w:p>
    <w:p w14:paraId="281D8A9D" w14:textId="39D67C6B" w:rsidR="003F6CEF" w:rsidRPr="00EC01FF" w:rsidRDefault="003F6CEF" w:rsidP="002D4DDD">
      <w:pPr>
        <w:adjustRightInd w:val="0"/>
        <w:snapToGrid w:val="0"/>
        <w:spacing w:line="360" w:lineRule="auto"/>
        <w:jc w:val="both"/>
        <w:rPr>
          <w:rFonts w:ascii="Book Antiqua" w:hAnsi="Book Antiqua"/>
          <w:b/>
          <w:bCs/>
          <w:iCs/>
          <w:color w:val="000000" w:themeColor="text1"/>
        </w:rPr>
      </w:pPr>
    </w:p>
    <w:p w14:paraId="7F9DAFBB" w14:textId="224765EA"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Conflict-of-interest statement: </w:t>
      </w:r>
      <w:r w:rsidRPr="00EC01FF">
        <w:rPr>
          <w:rFonts w:ascii="Book Antiqua" w:eastAsia="Book Antiqua" w:hAnsi="Book Antiqua" w:cs="Book Antiqua"/>
          <w:color w:val="000000" w:themeColor="text1"/>
        </w:rPr>
        <w:t>None</w:t>
      </w:r>
      <w:r w:rsidR="003F6CEF" w:rsidRPr="00EC01FF">
        <w:rPr>
          <w:rFonts w:ascii="Book Antiqua" w:eastAsia="Book Antiqua" w:hAnsi="Book Antiqua" w:cs="Book Antiqua"/>
          <w:color w:val="000000" w:themeColor="text1"/>
        </w:rPr>
        <w:t xml:space="preserve"> of conflict of interest.</w:t>
      </w:r>
    </w:p>
    <w:p w14:paraId="5F6B91B7"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3CC21231" w14:textId="4C02C11D"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Data sharing statement: </w:t>
      </w:r>
      <w:r w:rsidRPr="00EC01FF">
        <w:rPr>
          <w:rFonts w:ascii="Book Antiqua" w:eastAsia="Book Antiqua" w:hAnsi="Book Antiqua" w:cs="Book Antiqua"/>
          <w:color w:val="000000" w:themeColor="text1"/>
        </w:rPr>
        <w:t>None</w:t>
      </w:r>
      <w:r w:rsidR="009467D0" w:rsidRPr="00EC01FF">
        <w:rPr>
          <w:rFonts w:ascii="Book Antiqua" w:eastAsia="Book Antiqua" w:hAnsi="Book Antiqua" w:cs="Book Antiqua"/>
          <w:color w:val="000000" w:themeColor="text1"/>
        </w:rPr>
        <w:t>.</w:t>
      </w:r>
    </w:p>
    <w:p w14:paraId="7C40AD2D"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58408D35"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bCs/>
          <w:color w:val="000000" w:themeColor="text1"/>
        </w:rPr>
        <w:t xml:space="preserve">Open-Access: </w:t>
      </w:r>
      <w:r w:rsidRPr="00EC01F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EC01FF">
        <w:rPr>
          <w:rFonts w:ascii="Book Antiqua" w:eastAsia="Book Antiqua" w:hAnsi="Book Antiqua" w:cs="Book Antiqua"/>
          <w:color w:val="000000" w:themeColor="text1"/>
        </w:rPr>
        <w:t>NonCommercial</w:t>
      </w:r>
      <w:proofErr w:type="spellEnd"/>
      <w:r w:rsidRPr="00EC01F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761FD1"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31AF6E8B" w14:textId="69FDD1B9" w:rsidR="00A77B3E" w:rsidRPr="00EC01FF" w:rsidRDefault="00595154" w:rsidP="002D4DDD">
      <w:pPr>
        <w:adjustRightInd w:val="0"/>
        <w:snapToGrid w:val="0"/>
        <w:spacing w:line="360" w:lineRule="auto"/>
        <w:jc w:val="both"/>
        <w:rPr>
          <w:rFonts w:ascii="Book Antiqua" w:eastAsia="Book Antiqua" w:hAnsi="Book Antiqua" w:cs="Book Antiqua"/>
          <w:color w:val="000000" w:themeColor="text1"/>
        </w:rPr>
      </w:pPr>
      <w:r w:rsidRPr="00EC01FF">
        <w:rPr>
          <w:rFonts w:ascii="Book Antiqua" w:eastAsia="Book Antiqua" w:hAnsi="Book Antiqua" w:cs="Book Antiqua"/>
          <w:b/>
          <w:color w:val="000000" w:themeColor="text1"/>
        </w:rPr>
        <w:t xml:space="preserve">Manuscript source: </w:t>
      </w:r>
      <w:r w:rsidRPr="00EC01FF">
        <w:rPr>
          <w:rFonts w:ascii="Book Antiqua" w:eastAsia="Book Antiqua" w:hAnsi="Book Antiqua" w:cs="Book Antiqua"/>
          <w:color w:val="000000" w:themeColor="text1"/>
        </w:rPr>
        <w:t xml:space="preserve">Unsolicited </w:t>
      </w:r>
      <w:r w:rsidR="00B63DD4" w:rsidRPr="00EC01FF">
        <w:rPr>
          <w:rFonts w:ascii="Book Antiqua" w:eastAsia="Book Antiqua" w:hAnsi="Book Antiqua" w:cs="Book Antiqua"/>
          <w:color w:val="000000" w:themeColor="text1"/>
        </w:rPr>
        <w:t>manuscript</w:t>
      </w:r>
    </w:p>
    <w:p w14:paraId="21C4EB80" w14:textId="77777777" w:rsidR="00B63DD4" w:rsidRPr="00EC01FF" w:rsidRDefault="00B63DD4" w:rsidP="002D4DDD">
      <w:pPr>
        <w:adjustRightInd w:val="0"/>
        <w:snapToGrid w:val="0"/>
        <w:spacing w:line="360" w:lineRule="auto"/>
        <w:jc w:val="both"/>
        <w:rPr>
          <w:rFonts w:ascii="Book Antiqua" w:hAnsi="Book Antiqua"/>
          <w:color w:val="000000" w:themeColor="text1"/>
        </w:rPr>
      </w:pPr>
    </w:p>
    <w:p w14:paraId="32308744" w14:textId="6F7018A4"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Corresponding Author's Membership in Professional Societies: </w:t>
      </w:r>
      <w:r w:rsidRPr="00EC01FF">
        <w:rPr>
          <w:rFonts w:ascii="Book Antiqua" w:eastAsia="Book Antiqua" w:hAnsi="Book Antiqua" w:cs="Book Antiqua"/>
          <w:color w:val="000000" w:themeColor="text1"/>
        </w:rPr>
        <w:t>The Israeli Society of Gastroenterology and Liver Disease.</w:t>
      </w:r>
    </w:p>
    <w:p w14:paraId="0AC1FB19"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4ECA94D2"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Peer-review started: </w:t>
      </w:r>
      <w:r w:rsidRPr="00EC01FF">
        <w:rPr>
          <w:rFonts w:ascii="Book Antiqua" w:eastAsia="Book Antiqua" w:hAnsi="Book Antiqua" w:cs="Book Antiqua"/>
          <w:color w:val="000000" w:themeColor="text1"/>
        </w:rPr>
        <w:t>June 12, 2021</w:t>
      </w:r>
    </w:p>
    <w:p w14:paraId="4CBC129B"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First decision: </w:t>
      </w:r>
      <w:r w:rsidRPr="00EC01FF">
        <w:rPr>
          <w:rFonts w:ascii="Book Antiqua" w:eastAsia="Book Antiqua" w:hAnsi="Book Antiqua" w:cs="Book Antiqua"/>
          <w:color w:val="000000" w:themeColor="text1"/>
        </w:rPr>
        <w:t>June 30, 2021</w:t>
      </w:r>
    </w:p>
    <w:p w14:paraId="6622A7BD"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Article in press: </w:t>
      </w:r>
    </w:p>
    <w:p w14:paraId="5A89D8EC"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7553B8B6"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lastRenderedPageBreak/>
        <w:t xml:space="preserve">Specialty type: </w:t>
      </w:r>
      <w:r w:rsidRPr="00EC01FF">
        <w:rPr>
          <w:rFonts w:ascii="Book Antiqua" w:eastAsia="Book Antiqua" w:hAnsi="Book Antiqua" w:cs="Book Antiqua"/>
          <w:color w:val="000000" w:themeColor="text1"/>
        </w:rPr>
        <w:t>Genetics and Heredity</w:t>
      </w:r>
    </w:p>
    <w:p w14:paraId="27E21C4C"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 xml:space="preserve">Country/Territory of origin: </w:t>
      </w:r>
      <w:r w:rsidRPr="00EC01FF">
        <w:rPr>
          <w:rFonts w:ascii="Book Antiqua" w:eastAsia="Book Antiqua" w:hAnsi="Book Antiqua" w:cs="Book Antiqua"/>
          <w:color w:val="000000" w:themeColor="text1"/>
        </w:rPr>
        <w:t>Israel</w:t>
      </w:r>
    </w:p>
    <w:p w14:paraId="286464F4"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t>Peer-review report’s scientific quality classification</w:t>
      </w:r>
    </w:p>
    <w:p w14:paraId="2E81BA36" w14:textId="51F33465"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Grade A (Excellent): </w:t>
      </w:r>
      <w:r w:rsidR="006A4B7B" w:rsidRPr="00EC01FF">
        <w:rPr>
          <w:rFonts w:ascii="Book Antiqua" w:eastAsia="Book Antiqua" w:hAnsi="Book Antiqua" w:cs="Book Antiqua"/>
          <w:color w:val="000000" w:themeColor="text1"/>
        </w:rPr>
        <w:t>A</w:t>
      </w:r>
    </w:p>
    <w:p w14:paraId="41D16DBA" w14:textId="4B79252F"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 xml:space="preserve">Grade B (Very good): </w:t>
      </w:r>
      <w:r w:rsidR="006A4B7B" w:rsidRPr="00EC01FF">
        <w:rPr>
          <w:rFonts w:ascii="Book Antiqua" w:eastAsia="Book Antiqua" w:hAnsi="Book Antiqua" w:cs="Book Antiqua"/>
          <w:color w:val="000000" w:themeColor="text1"/>
        </w:rPr>
        <w:t>B</w:t>
      </w:r>
    </w:p>
    <w:p w14:paraId="1A6B56AF"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Grade C (Good): C, C, C</w:t>
      </w:r>
    </w:p>
    <w:p w14:paraId="22E93072"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Grade D (Fair): D, D, D, D</w:t>
      </w:r>
    </w:p>
    <w:p w14:paraId="66F45A15" w14:textId="77777777" w:rsidR="00A77B3E" w:rsidRPr="00EC01FF" w:rsidRDefault="00595154"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color w:val="000000" w:themeColor="text1"/>
        </w:rPr>
        <w:t>Grade E (Poor): E</w:t>
      </w:r>
    </w:p>
    <w:p w14:paraId="4730BB35" w14:textId="77777777" w:rsidR="00A77B3E" w:rsidRPr="00EC01FF" w:rsidRDefault="00A77B3E" w:rsidP="002D4DDD">
      <w:pPr>
        <w:adjustRightInd w:val="0"/>
        <w:snapToGrid w:val="0"/>
        <w:spacing w:line="360" w:lineRule="auto"/>
        <w:jc w:val="both"/>
        <w:rPr>
          <w:rFonts w:ascii="Book Antiqua" w:hAnsi="Book Antiqua"/>
          <w:color w:val="000000" w:themeColor="text1"/>
        </w:rPr>
      </w:pPr>
    </w:p>
    <w:p w14:paraId="279D75E1" w14:textId="77777777" w:rsidR="007A3288" w:rsidRPr="00EC01FF" w:rsidRDefault="00595154" w:rsidP="002D4DDD">
      <w:pPr>
        <w:adjustRightInd w:val="0"/>
        <w:snapToGrid w:val="0"/>
        <w:spacing w:line="360" w:lineRule="auto"/>
        <w:jc w:val="both"/>
        <w:rPr>
          <w:rFonts w:ascii="Book Antiqua" w:eastAsia="Book Antiqua" w:hAnsi="Book Antiqua" w:cs="Book Antiqua"/>
          <w:b/>
          <w:color w:val="000000" w:themeColor="text1"/>
        </w:rPr>
      </w:pPr>
      <w:r w:rsidRPr="00EC01FF">
        <w:rPr>
          <w:rFonts w:ascii="Book Antiqua" w:eastAsia="Book Antiqua" w:hAnsi="Book Antiqua" w:cs="Book Antiqua"/>
          <w:b/>
          <w:color w:val="000000" w:themeColor="text1"/>
        </w:rPr>
        <w:t xml:space="preserve">P-Reviewer: </w:t>
      </w:r>
      <w:r w:rsidRPr="00EC01FF">
        <w:rPr>
          <w:rFonts w:ascii="Book Antiqua" w:eastAsia="Book Antiqua" w:hAnsi="Book Antiqua" w:cs="Book Antiqua"/>
          <w:color w:val="000000" w:themeColor="text1"/>
        </w:rPr>
        <w:t xml:space="preserve">Ahmed M, </w:t>
      </w:r>
      <w:proofErr w:type="spellStart"/>
      <w:r w:rsidRPr="00EC01FF">
        <w:rPr>
          <w:rFonts w:ascii="Book Antiqua" w:eastAsia="Book Antiqua" w:hAnsi="Book Antiqua" w:cs="Book Antiqua"/>
          <w:color w:val="000000" w:themeColor="text1"/>
        </w:rPr>
        <w:t>Brisinda</w:t>
      </w:r>
      <w:proofErr w:type="spellEnd"/>
      <w:r w:rsidRPr="00EC01FF">
        <w:rPr>
          <w:rFonts w:ascii="Book Antiqua" w:eastAsia="Book Antiqua" w:hAnsi="Book Antiqua" w:cs="Book Antiqua"/>
          <w:color w:val="000000" w:themeColor="text1"/>
        </w:rPr>
        <w:t xml:space="preserve"> G, Bustamante-Lopez LA, Christodoulou DK, De U, </w:t>
      </w:r>
      <w:proofErr w:type="spellStart"/>
      <w:r w:rsidRPr="00EC01FF">
        <w:rPr>
          <w:rFonts w:ascii="Book Antiqua" w:eastAsia="Book Antiqua" w:hAnsi="Book Antiqua" w:cs="Book Antiqua"/>
          <w:color w:val="000000" w:themeColor="text1"/>
        </w:rPr>
        <w:t>Mankaney</w:t>
      </w:r>
      <w:proofErr w:type="spellEnd"/>
      <w:r w:rsidRPr="00EC01FF">
        <w:rPr>
          <w:rFonts w:ascii="Book Antiqua" w:eastAsia="Book Antiqua" w:hAnsi="Book Antiqua" w:cs="Book Antiqua"/>
          <w:color w:val="000000" w:themeColor="text1"/>
        </w:rPr>
        <w:t xml:space="preserve"> GN, </w:t>
      </w:r>
      <w:proofErr w:type="spellStart"/>
      <w:r w:rsidRPr="00EC01FF">
        <w:rPr>
          <w:rFonts w:ascii="Book Antiqua" w:eastAsia="Book Antiqua" w:hAnsi="Book Antiqua" w:cs="Book Antiqua"/>
          <w:color w:val="000000" w:themeColor="text1"/>
        </w:rPr>
        <w:t>M'Koma</w:t>
      </w:r>
      <w:proofErr w:type="spellEnd"/>
      <w:r w:rsidRPr="00EC01FF">
        <w:rPr>
          <w:rFonts w:ascii="Book Antiqua" w:eastAsia="Book Antiqua" w:hAnsi="Book Antiqua" w:cs="Book Antiqua"/>
          <w:color w:val="000000" w:themeColor="text1"/>
        </w:rPr>
        <w:t xml:space="preserve"> A, </w:t>
      </w:r>
      <w:r w:rsidR="00447754" w:rsidRPr="00EC01FF">
        <w:rPr>
          <w:rFonts w:ascii="Book Antiqua" w:hAnsi="Book Antiqua" w:cs="Book Antiqua"/>
          <w:color w:val="000000" w:themeColor="text1"/>
          <w:lang w:eastAsia="zh-CN"/>
        </w:rPr>
        <w:t>Zhou W</w:t>
      </w:r>
      <w:r w:rsidRPr="00EC01FF">
        <w:rPr>
          <w:rFonts w:ascii="Book Antiqua" w:eastAsia="Book Antiqua" w:hAnsi="Book Antiqua" w:cs="Book Antiqua"/>
          <w:b/>
          <w:color w:val="000000" w:themeColor="text1"/>
        </w:rPr>
        <w:t xml:space="preserve"> S-Editor: </w:t>
      </w:r>
      <w:r w:rsidR="00BC494F" w:rsidRPr="00EC01FF">
        <w:rPr>
          <w:rFonts w:ascii="Book Antiqua" w:eastAsia="Book Antiqua" w:hAnsi="Book Antiqua" w:cs="Book Antiqua"/>
          <w:color w:val="000000" w:themeColor="text1"/>
        </w:rPr>
        <w:t>Wang JL</w:t>
      </w:r>
      <w:r w:rsidRPr="00EC01FF">
        <w:rPr>
          <w:rFonts w:ascii="Book Antiqua" w:eastAsia="Book Antiqua" w:hAnsi="Book Antiqua" w:cs="Book Antiqua"/>
          <w:b/>
          <w:color w:val="000000" w:themeColor="text1"/>
        </w:rPr>
        <w:t xml:space="preserve"> L-Editor: P-Editor:</w:t>
      </w:r>
    </w:p>
    <w:p w14:paraId="433ACD81" w14:textId="77777777" w:rsidR="007A3288" w:rsidRPr="00EC01FF" w:rsidRDefault="007A3288" w:rsidP="002D4DDD">
      <w:pPr>
        <w:adjustRightInd w:val="0"/>
        <w:snapToGrid w:val="0"/>
        <w:spacing w:line="360" w:lineRule="auto"/>
        <w:jc w:val="both"/>
        <w:rPr>
          <w:rFonts w:ascii="Book Antiqua" w:eastAsia="Book Antiqua" w:hAnsi="Book Antiqua" w:cs="Book Antiqua"/>
          <w:b/>
          <w:color w:val="000000" w:themeColor="text1"/>
        </w:rPr>
      </w:pPr>
    </w:p>
    <w:p w14:paraId="6E5F41E0" w14:textId="4953CCA2" w:rsidR="00A77B3E" w:rsidRPr="00EC01FF" w:rsidRDefault="00AA30B0" w:rsidP="002D4DDD">
      <w:pPr>
        <w:adjustRightInd w:val="0"/>
        <w:snapToGrid w:val="0"/>
        <w:spacing w:line="360" w:lineRule="auto"/>
        <w:jc w:val="both"/>
        <w:rPr>
          <w:rFonts w:ascii="Book Antiqua" w:hAnsi="Book Antiqua"/>
          <w:color w:val="000000" w:themeColor="text1"/>
        </w:rPr>
      </w:pPr>
      <w:r w:rsidRPr="00EC01FF">
        <w:rPr>
          <w:rFonts w:ascii="Book Antiqua" w:eastAsia="Book Antiqua" w:hAnsi="Book Antiqua" w:cs="Book Antiqua"/>
          <w:b/>
          <w:color w:val="000000" w:themeColor="text1"/>
        </w:rPr>
        <w:br w:type="page"/>
      </w:r>
      <w:r w:rsidR="00595154" w:rsidRPr="00EC01FF">
        <w:rPr>
          <w:rFonts w:ascii="Book Antiqua" w:eastAsia="Book Antiqua" w:hAnsi="Book Antiqua" w:cs="Book Antiqua"/>
          <w:b/>
          <w:color w:val="000000" w:themeColor="text1"/>
        </w:rPr>
        <w:lastRenderedPageBreak/>
        <w:t>Figure Legends</w:t>
      </w:r>
    </w:p>
    <w:p w14:paraId="70E66DDC" w14:textId="77777777" w:rsidR="007A3288" w:rsidRPr="00EC01FF" w:rsidRDefault="007A3288" w:rsidP="002D4DDD">
      <w:pPr>
        <w:adjustRightInd w:val="0"/>
        <w:snapToGrid w:val="0"/>
        <w:spacing w:line="360" w:lineRule="auto"/>
        <w:jc w:val="both"/>
        <w:rPr>
          <w:rFonts w:ascii="Book Antiqua" w:eastAsia="Book Antiqua" w:hAnsi="Book Antiqua" w:cs="Book Antiqua"/>
          <w:color w:val="000000" w:themeColor="text1"/>
        </w:rPr>
      </w:pPr>
      <w:r w:rsidRPr="00EC01FF">
        <w:rPr>
          <w:rFonts w:ascii="Book Antiqua" w:hAnsi="Book Antiqua"/>
          <w:noProof/>
          <w:color w:val="000000" w:themeColor="text1"/>
        </w:rPr>
        <w:drawing>
          <wp:inline distT="0" distB="0" distL="0" distR="0" wp14:anchorId="7EED4381" wp14:editId="45E04F6C">
            <wp:extent cx="4819650" cy="66198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9650" cy="6619875"/>
                    </a:xfrm>
                    <a:prstGeom prst="rect">
                      <a:avLst/>
                    </a:prstGeom>
                  </pic:spPr>
                </pic:pic>
              </a:graphicData>
            </a:graphic>
          </wp:inline>
        </w:drawing>
      </w:r>
    </w:p>
    <w:p w14:paraId="324AE4E5" w14:textId="137F351A" w:rsidR="007A3288" w:rsidRPr="00EC01FF" w:rsidRDefault="007A3288" w:rsidP="002D4DDD">
      <w:pPr>
        <w:adjustRightInd w:val="0"/>
        <w:snapToGrid w:val="0"/>
        <w:spacing w:line="360" w:lineRule="auto"/>
        <w:jc w:val="both"/>
        <w:rPr>
          <w:rFonts w:ascii="Book Antiqua" w:eastAsia="Book Antiqua" w:hAnsi="Book Antiqua" w:cs="Book Antiqua"/>
          <w:color w:val="000000" w:themeColor="text1"/>
        </w:rPr>
      </w:pPr>
      <w:r w:rsidRPr="00EC01FF">
        <w:rPr>
          <w:rFonts w:ascii="Book Antiqua" w:hAnsi="Book Antiqua"/>
          <w:noProof/>
          <w:color w:val="000000" w:themeColor="text1"/>
        </w:rPr>
        <w:lastRenderedPageBreak/>
        <w:drawing>
          <wp:inline distT="0" distB="0" distL="0" distR="0" wp14:anchorId="1224CF5C" wp14:editId="2933B6A5">
            <wp:extent cx="4838700" cy="6391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8700" cy="6391275"/>
                    </a:xfrm>
                    <a:prstGeom prst="rect">
                      <a:avLst/>
                    </a:prstGeom>
                  </pic:spPr>
                </pic:pic>
              </a:graphicData>
            </a:graphic>
          </wp:inline>
        </w:drawing>
      </w:r>
    </w:p>
    <w:p w14:paraId="74D9D2CF" w14:textId="0BCB0A36" w:rsidR="007A3288" w:rsidRPr="00EC01FF" w:rsidRDefault="00595154" w:rsidP="002D4DDD">
      <w:pPr>
        <w:adjustRightInd w:val="0"/>
        <w:snapToGrid w:val="0"/>
        <w:spacing w:line="360" w:lineRule="auto"/>
        <w:jc w:val="both"/>
        <w:rPr>
          <w:rFonts w:ascii="Book Antiqua" w:eastAsia="Book Antiqua" w:hAnsi="Book Antiqua" w:cs="Book Antiqua"/>
          <w:color w:val="000000" w:themeColor="text1"/>
        </w:rPr>
      </w:pPr>
      <w:r w:rsidRPr="00EC01FF">
        <w:rPr>
          <w:rFonts w:ascii="Book Antiqua" w:eastAsia="Book Antiqua" w:hAnsi="Book Antiqua" w:cs="Book Antiqua"/>
          <w:b/>
          <w:bCs/>
          <w:color w:val="000000" w:themeColor="text1"/>
        </w:rPr>
        <w:t>Figure 1 Changes in overall,</w:t>
      </w:r>
      <w:r w:rsidR="007A3288" w:rsidRPr="00EC01FF">
        <w:rPr>
          <w:rFonts w:ascii="Book Antiqua" w:eastAsia="Book Antiqua" w:hAnsi="Book Antiqua" w:cs="Book Antiqua"/>
          <w:b/>
          <w:bCs/>
          <w:color w:val="000000" w:themeColor="text1"/>
        </w:rPr>
        <w:t xml:space="preserve"> </w:t>
      </w:r>
      <w:r w:rsidRPr="00EC01FF">
        <w:rPr>
          <w:rFonts w:ascii="Book Antiqua" w:eastAsia="Book Antiqua" w:hAnsi="Book Antiqua" w:cs="Book Antiqua"/>
          <w:b/>
          <w:bCs/>
          <w:color w:val="000000" w:themeColor="text1"/>
        </w:rPr>
        <w:t xml:space="preserve">clinical, endoscopic and histologic </w:t>
      </w:r>
      <w:proofErr w:type="spellStart"/>
      <w:r w:rsidR="007A3288" w:rsidRPr="00EC01FF">
        <w:rPr>
          <w:rFonts w:ascii="Book Antiqua" w:eastAsia="Book Antiqua" w:hAnsi="Book Antiqua" w:cs="Book Antiqua"/>
          <w:b/>
          <w:bCs/>
          <w:color w:val="000000" w:themeColor="text1"/>
        </w:rPr>
        <w:t>Pouchitis</w:t>
      </w:r>
      <w:proofErr w:type="spellEnd"/>
      <w:r w:rsidR="007A3288" w:rsidRPr="00EC01FF">
        <w:rPr>
          <w:rFonts w:ascii="Book Antiqua" w:eastAsia="Book Antiqua" w:hAnsi="Book Antiqua" w:cs="Book Antiqua"/>
          <w:b/>
          <w:bCs/>
          <w:color w:val="000000" w:themeColor="text1"/>
        </w:rPr>
        <w:t xml:space="preserve"> disease activity index </w:t>
      </w:r>
      <w:r w:rsidRPr="00EC01FF">
        <w:rPr>
          <w:rFonts w:ascii="Book Antiqua" w:eastAsia="Book Antiqua" w:hAnsi="Book Antiqua" w:cs="Book Antiqua"/>
          <w:b/>
          <w:bCs/>
          <w:color w:val="000000" w:themeColor="text1"/>
        </w:rPr>
        <w:t>scores according to different treatment modalities</w:t>
      </w:r>
      <w:r w:rsidR="007A3288" w:rsidRPr="00EC01FF">
        <w:rPr>
          <w:rFonts w:ascii="Book Antiqua" w:eastAsia="Book Antiqua" w:hAnsi="Book Antiqua" w:cs="Book Antiqua"/>
          <w:b/>
          <w:bCs/>
          <w:color w:val="000000" w:themeColor="text1"/>
        </w:rPr>
        <w:t>.</w:t>
      </w:r>
      <w:r w:rsidR="007A3288" w:rsidRPr="00EC01FF">
        <w:rPr>
          <w:rFonts w:ascii="Book Antiqua" w:eastAsia="Book Antiqua" w:hAnsi="Book Antiqua" w:cs="Book Antiqua"/>
          <w:color w:val="000000" w:themeColor="text1"/>
        </w:rPr>
        <w:t xml:space="preserve"> </w:t>
      </w:r>
      <w:proofErr w:type="spellStart"/>
      <w:r w:rsidR="007A3288" w:rsidRPr="00EC01FF">
        <w:rPr>
          <w:rFonts w:ascii="Book Antiqua" w:eastAsia="Book Antiqua" w:hAnsi="Book Antiqua" w:cs="Book Antiqua"/>
          <w:color w:val="000000" w:themeColor="text1"/>
          <w:vertAlign w:val="superscript"/>
        </w:rPr>
        <w:t>a</w:t>
      </w:r>
      <w:r w:rsidR="007A3288" w:rsidRPr="00EC01FF">
        <w:rPr>
          <w:rFonts w:ascii="Book Antiqua" w:eastAsia="Book Antiqua" w:hAnsi="Book Antiqua" w:cs="Book Antiqua"/>
          <w:i/>
          <w:iCs/>
          <w:color w:val="000000" w:themeColor="text1"/>
        </w:rPr>
        <w:t>P</w:t>
      </w:r>
      <w:proofErr w:type="spellEnd"/>
      <w:r w:rsidR="007A3288" w:rsidRPr="00EC01FF">
        <w:rPr>
          <w:rFonts w:ascii="Book Antiqua" w:eastAsia="Book Antiqua" w:hAnsi="Book Antiqua" w:cs="Book Antiqua"/>
          <w:color w:val="000000" w:themeColor="text1"/>
        </w:rPr>
        <w:t xml:space="preserve"> &lt; 0.05. </w:t>
      </w:r>
      <w:proofErr w:type="spellStart"/>
      <w:r w:rsidR="007A3288" w:rsidRPr="00EC01FF">
        <w:rPr>
          <w:rFonts w:ascii="Book Antiqua" w:hAnsi="Book Antiqua" w:cs="Book Antiqua"/>
          <w:color w:val="000000" w:themeColor="text1"/>
          <w:vertAlign w:val="superscript"/>
          <w:lang w:eastAsia="zh-CN"/>
        </w:rPr>
        <w:t>b</w:t>
      </w:r>
      <w:r w:rsidR="007A3288" w:rsidRPr="00EC01FF">
        <w:rPr>
          <w:rFonts w:ascii="Book Antiqua" w:eastAsia="Book Antiqua" w:hAnsi="Book Antiqua" w:cs="Book Antiqua"/>
          <w:color w:val="000000" w:themeColor="text1"/>
        </w:rPr>
        <w:t>Borderline</w:t>
      </w:r>
      <w:proofErr w:type="spellEnd"/>
      <w:r w:rsidR="007A3288" w:rsidRPr="00EC01FF">
        <w:rPr>
          <w:rFonts w:ascii="Book Antiqua" w:eastAsia="Book Antiqua" w:hAnsi="Book Antiqua" w:cs="Book Antiqua"/>
          <w:color w:val="000000" w:themeColor="text1"/>
        </w:rPr>
        <w:t xml:space="preserve"> </w:t>
      </w:r>
      <w:r w:rsidR="007A3288" w:rsidRPr="00EC01FF">
        <w:rPr>
          <w:rFonts w:ascii="Book Antiqua" w:eastAsia="Book Antiqua" w:hAnsi="Book Antiqua" w:cs="Book Antiqua"/>
          <w:i/>
          <w:iCs/>
          <w:color w:val="000000" w:themeColor="text1"/>
        </w:rPr>
        <w:t>P</w:t>
      </w:r>
      <w:r w:rsidR="007A3288" w:rsidRPr="00EC01FF">
        <w:rPr>
          <w:rFonts w:ascii="Book Antiqua" w:eastAsia="Book Antiqua" w:hAnsi="Book Antiqua" w:cs="Book Antiqua"/>
          <w:color w:val="000000" w:themeColor="text1"/>
        </w:rPr>
        <w:t xml:space="preserve"> value, 0.05-0.08. A: Overall </w:t>
      </w:r>
      <w:proofErr w:type="spellStart"/>
      <w:r w:rsidR="007A3288" w:rsidRPr="00EC01FF">
        <w:rPr>
          <w:rFonts w:ascii="Book Antiqua" w:eastAsia="Book Antiqua" w:hAnsi="Book Antiqua" w:cs="Book Antiqua"/>
          <w:color w:val="000000" w:themeColor="text1"/>
        </w:rPr>
        <w:t>pouchitis</w:t>
      </w:r>
      <w:proofErr w:type="spellEnd"/>
      <w:r w:rsidR="007A3288" w:rsidRPr="00EC01FF">
        <w:rPr>
          <w:rFonts w:ascii="Book Antiqua" w:eastAsia="Book Antiqua" w:hAnsi="Book Antiqua" w:cs="Book Antiqua"/>
          <w:color w:val="000000" w:themeColor="text1"/>
        </w:rPr>
        <w:t xml:space="preserve"> disease activity index (PDAI); B: Clinical PDAI; C: Endoscopic PDAI; D: Histologic PDAI. PDAI: </w:t>
      </w:r>
      <w:proofErr w:type="spellStart"/>
      <w:r w:rsidR="007A3288" w:rsidRPr="00EC01FF">
        <w:rPr>
          <w:rFonts w:ascii="Book Antiqua" w:eastAsia="Book Antiqua" w:hAnsi="Book Antiqua" w:cs="Book Antiqua"/>
          <w:color w:val="000000" w:themeColor="text1"/>
        </w:rPr>
        <w:t>Pouchitis</w:t>
      </w:r>
      <w:proofErr w:type="spellEnd"/>
      <w:r w:rsidR="007A3288" w:rsidRPr="00EC01FF">
        <w:rPr>
          <w:rFonts w:ascii="Book Antiqua" w:eastAsia="Book Antiqua" w:hAnsi="Book Antiqua" w:cs="Book Antiqua"/>
          <w:color w:val="000000" w:themeColor="text1"/>
        </w:rPr>
        <w:t xml:space="preserve"> disease activity index; 5-ASA: 5-aminosalicylic acid.</w:t>
      </w:r>
    </w:p>
    <w:p w14:paraId="7B229144" w14:textId="10EDB320" w:rsidR="007A3288" w:rsidRPr="00EC01FF" w:rsidRDefault="007A3288" w:rsidP="002D4DDD">
      <w:pPr>
        <w:adjustRightInd w:val="0"/>
        <w:snapToGrid w:val="0"/>
        <w:spacing w:line="360" w:lineRule="auto"/>
        <w:jc w:val="both"/>
        <w:rPr>
          <w:rFonts w:ascii="Book Antiqua" w:eastAsia="Book Antiqua" w:hAnsi="Book Antiqua" w:cs="Book Antiqua"/>
          <w:color w:val="000000" w:themeColor="text1"/>
        </w:rPr>
      </w:pPr>
      <w:r w:rsidRPr="00EC01FF">
        <w:rPr>
          <w:rFonts w:ascii="Book Antiqua" w:hAnsi="Book Antiqua"/>
          <w:noProof/>
          <w:color w:val="000000" w:themeColor="text1"/>
        </w:rPr>
        <w:lastRenderedPageBreak/>
        <w:drawing>
          <wp:inline distT="0" distB="0" distL="0" distR="0" wp14:anchorId="21E8C84E" wp14:editId="3F73EA36">
            <wp:extent cx="5158854" cy="42499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2603" cy="4253080"/>
                    </a:xfrm>
                    <a:prstGeom prst="rect">
                      <a:avLst/>
                    </a:prstGeom>
                  </pic:spPr>
                </pic:pic>
              </a:graphicData>
            </a:graphic>
          </wp:inline>
        </w:drawing>
      </w:r>
    </w:p>
    <w:p w14:paraId="5F29D7C9" w14:textId="6540F471" w:rsidR="002D4DDD" w:rsidRPr="00EC01FF" w:rsidRDefault="00595154" w:rsidP="002D4DDD">
      <w:pPr>
        <w:adjustRightInd w:val="0"/>
        <w:snapToGrid w:val="0"/>
        <w:spacing w:line="360" w:lineRule="auto"/>
        <w:jc w:val="both"/>
        <w:rPr>
          <w:rFonts w:ascii="Book Antiqua" w:eastAsia="Book Antiqua" w:hAnsi="Book Antiqua" w:cs="Book Antiqua"/>
          <w:b/>
          <w:bCs/>
          <w:color w:val="000000" w:themeColor="text1"/>
        </w:rPr>
      </w:pPr>
      <w:r w:rsidRPr="00EC01FF">
        <w:rPr>
          <w:rFonts w:ascii="Book Antiqua" w:eastAsia="Book Antiqua" w:hAnsi="Book Antiqua" w:cs="Book Antiqua"/>
          <w:b/>
          <w:bCs/>
          <w:color w:val="000000" w:themeColor="text1"/>
        </w:rPr>
        <w:t>Figure 2 Change in daily bowel movements after treatment for each patient in the cohort</w:t>
      </w:r>
      <w:r w:rsidR="003311FB" w:rsidRPr="00EC01FF">
        <w:rPr>
          <w:rFonts w:ascii="Book Antiqua" w:eastAsia="Book Antiqua" w:hAnsi="Book Antiqua" w:cs="Book Antiqua"/>
          <w:b/>
          <w:bCs/>
          <w:color w:val="000000" w:themeColor="text1"/>
        </w:rPr>
        <w:t>.</w:t>
      </w:r>
    </w:p>
    <w:p w14:paraId="24F4FAA9" w14:textId="242B0A12" w:rsidR="00A77B3E" w:rsidRPr="00EC01FF" w:rsidRDefault="002D4DDD" w:rsidP="002D4DDD">
      <w:pPr>
        <w:adjustRightInd w:val="0"/>
        <w:snapToGrid w:val="0"/>
        <w:spacing w:line="360" w:lineRule="auto"/>
        <w:jc w:val="both"/>
        <w:rPr>
          <w:rFonts w:ascii="Book Antiqua" w:eastAsia="Book Antiqua" w:hAnsi="Book Antiqua" w:cs="Book Antiqua"/>
          <w:b/>
          <w:bCs/>
          <w:color w:val="000000" w:themeColor="text1"/>
        </w:rPr>
      </w:pPr>
      <w:r w:rsidRPr="00EC01FF">
        <w:rPr>
          <w:rFonts w:ascii="Book Antiqua" w:eastAsia="Book Antiqua" w:hAnsi="Book Antiqua" w:cs="Book Antiqua"/>
          <w:b/>
          <w:bCs/>
          <w:color w:val="000000" w:themeColor="text1"/>
        </w:rPr>
        <w:br w:type="page"/>
      </w:r>
      <w:r w:rsidRPr="00EC01FF">
        <w:rPr>
          <w:rFonts w:ascii="Book Antiqua" w:hAnsi="Book Antiqua" w:cstheme="minorHAnsi"/>
          <w:b/>
          <w:bCs/>
          <w:color w:val="000000" w:themeColor="text1"/>
        </w:rPr>
        <w:lastRenderedPageBreak/>
        <w:t xml:space="preserve">Table 1 Baseline </w:t>
      </w:r>
      <w:r w:rsidR="007D422C" w:rsidRPr="00EC01FF">
        <w:rPr>
          <w:rFonts w:ascii="Book Antiqua" w:hAnsi="Book Antiqua" w:cstheme="minorHAnsi"/>
          <w:b/>
          <w:bCs/>
          <w:color w:val="000000" w:themeColor="text1"/>
        </w:rPr>
        <w:t xml:space="preserve">characteristics </w:t>
      </w:r>
      <w:r w:rsidRPr="00EC01FF">
        <w:rPr>
          <w:rFonts w:ascii="Book Antiqua" w:hAnsi="Book Antiqua" w:cstheme="minorHAnsi"/>
          <w:b/>
          <w:bCs/>
          <w:color w:val="000000" w:themeColor="text1"/>
        </w:rPr>
        <w:t>of study participants</w:t>
      </w:r>
      <w:r w:rsidR="007D422C" w:rsidRPr="00EC01FF">
        <w:rPr>
          <w:rFonts w:ascii="Book Antiqua" w:hAnsi="Book Antiqua" w:cstheme="minorHAnsi"/>
          <w:b/>
          <w:bCs/>
          <w:color w:val="000000" w:themeColor="text1"/>
        </w:rPr>
        <w:t xml:space="preserve">, </w:t>
      </w:r>
      <w:r w:rsidR="007D422C" w:rsidRPr="00EC01FF">
        <w:rPr>
          <w:rFonts w:ascii="Book Antiqua" w:hAnsi="Book Antiqua" w:cstheme="minorHAnsi"/>
          <w:b/>
          <w:bCs/>
          <w:i/>
          <w:iCs/>
          <w:color w:val="000000" w:themeColor="text1"/>
        </w:rPr>
        <w:t>n</w:t>
      </w:r>
      <w:r w:rsidR="007D422C" w:rsidRPr="00EC01FF">
        <w:rPr>
          <w:rFonts w:ascii="Book Antiqua" w:hAnsi="Book Antiqua" w:cstheme="minorHAnsi"/>
          <w:b/>
          <w:bCs/>
          <w:color w:val="000000" w:themeColor="text1"/>
        </w:rPr>
        <w:t xml:space="preserve"> (%)</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9"/>
        <w:gridCol w:w="2163"/>
      </w:tblGrid>
      <w:tr w:rsidR="00E27CAE" w:rsidRPr="00EC01FF" w14:paraId="7CFB1210" w14:textId="77777777" w:rsidTr="007D62E4">
        <w:tc>
          <w:tcPr>
            <w:tcW w:w="3845" w:type="pct"/>
            <w:tcBorders>
              <w:top w:val="single" w:sz="4" w:space="0" w:color="auto"/>
              <w:bottom w:val="single" w:sz="4" w:space="0" w:color="auto"/>
            </w:tcBorders>
            <w:shd w:val="clear" w:color="auto" w:fill="auto"/>
          </w:tcPr>
          <w:p w14:paraId="73F09DED" w14:textId="12D45783" w:rsidR="007D422C" w:rsidRPr="00EC01FF" w:rsidRDefault="007D422C"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b/>
                <w:bCs/>
                <w:color w:val="000000" w:themeColor="text1"/>
              </w:rPr>
              <w:t>Characteristics</w:t>
            </w:r>
          </w:p>
        </w:tc>
        <w:tc>
          <w:tcPr>
            <w:tcW w:w="1155" w:type="pct"/>
            <w:tcBorders>
              <w:top w:val="single" w:sz="4" w:space="0" w:color="auto"/>
              <w:bottom w:val="single" w:sz="4" w:space="0" w:color="auto"/>
            </w:tcBorders>
            <w:shd w:val="clear" w:color="auto" w:fill="auto"/>
          </w:tcPr>
          <w:p w14:paraId="70E7858B" w14:textId="4C480E3F" w:rsidR="007D422C" w:rsidRPr="00EC01FF" w:rsidRDefault="007D422C" w:rsidP="002D4DDD">
            <w:pPr>
              <w:adjustRightInd w:val="0"/>
              <w:snapToGrid w:val="0"/>
              <w:spacing w:line="360" w:lineRule="auto"/>
              <w:jc w:val="both"/>
              <w:rPr>
                <w:rFonts w:ascii="Book Antiqua" w:hAnsi="Book Antiqua" w:cstheme="minorHAnsi"/>
                <w:b/>
                <w:bCs/>
                <w:color w:val="000000" w:themeColor="text1"/>
                <w:lang w:eastAsia="zh-CN"/>
              </w:rPr>
            </w:pPr>
            <w:r w:rsidRPr="00EC01FF">
              <w:rPr>
                <w:rFonts w:ascii="Book Antiqua" w:hAnsi="Book Antiqua" w:cstheme="minorHAnsi"/>
                <w:b/>
                <w:bCs/>
                <w:color w:val="000000" w:themeColor="text1"/>
                <w:lang w:eastAsia="zh-CN"/>
              </w:rPr>
              <w:t>Data</w:t>
            </w:r>
          </w:p>
        </w:tc>
      </w:tr>
      <w:tr w:rsidR="00E27CAE" w:rsidRPr="00EC01FF" w14:paraId="38BB9980" w14:textId="77777777" w:rsidTr="007D62E4">
        <w:tc>
          <w:tcPr>
            <w:tcW w:w="3845" w:type="pct"/>
            <w:tcBorders>
              <w:top w:val="single" w:sz="4" w:space="0" w:color="auto"/>
            </w:tcBorders>
            <w:shd w:val="clear" w:color="auto" w:fill="auto"/>
          </w:tcPr>
          <w:p w14:paraId="4198D096" w14:textId="5CDEFD23"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Sex, male</w:t>
            </w:r>
          </w:p>
        </w:tc>
        <w:tc>
          <w:tcPr>
            <w:tcW w:w="1155" w:type="pct"/>
            <w:tcBorders>
              <w:top w:val="single" w:sz="4" w:space="0" w:color="auto"/>
            </w:tcBorders>
            <w:shd w:val="clear" w:color="auto" w:fill="auto"/>
          </w:tcPr>
          <w:p w14:paraId="1E86E994"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14 (42.4)</w:t>
            </w:r>
          </w:p>
        </w:tc>
      </w:tr>
      <w:tr w:rsidR="00E27CAE" w:rsidRPr="00EC01FF" w14:paraId="4F6DCEEC" w14:textId="77777777" w:rsidTr="007D62E4">
        <w:tc>
          <w:tcPr>
            <w:tcW w:w="3845" w:type="pct"/>
            <w:shd w:val="clear" w:color="auto" w:fill="auto"/>
          </w:tcPr>
          <w:p w14:paraId="0FFC88F6" w14:textId="309C3E4F"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Mean age at surgery, years</w:t>
            </w:r>
            <w:r w:rsidR="009871FA" w:rsidRPr="00EC01FF">
              <w:rPr>
                <w:rFonts w:ascii="Book Antiqua" w:hAnsi="Book Antiqua" w:cstheme="minorHAnsi"/>
                <w:color w:val="000000" w:themeColor="text1"/>
              </w:rPr>
              <w:t xml:space="preserve"> (mean ± SD)</w:t>
            </w:r>
          </w:p>
        </w:tc>
        <w:tc>
          <w:tcPr>
            <w:tcW w:w="1155" w:type="pct"/>
            <w:shd w:val="clear" w:color="auto" w:fill="auto"/>
          </w:tcPr>
          <w:p w14:paraId="661F0774"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33.2 ± 11.2</w:t>
            </w:r>
          </w:p>
        </w:tc>
      </w:tr>
      <w:tr w:rsidR="00E27CAE" w:rsidRPr="00EC01FF" w14:paraId="49406BFF" w14:textId="77777777" w:rsidTr="007D62E4">
        <w:tc>
          <w:tcPr>
            <w:tcW w:w="3845" w:type="pct"/>
            <w:shd w:val="clear" w:color="auto" w:fill="auto"/>
          </w:tcPr>
          <w:p w14:paraId="42A80F26" w14:textId="734FC625"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Ethnicity, Ashkenazi</w:t>
            </w:r>
          </w:p>
        </w:tc>
        <w:tc>
          <w:tcPr>
            <w:tcW w:w="1155" w:type="pct"/>
            <w:shd w:val="clear" w:color="auto" w:fill="auto"/>
          </w:tcPr>
          <w:p w14:paraId="4459EF5C"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 (33.3)</w:t>
            </w:r>
          </w:p>
        </w:tc>
      </w:tr>
      <w:tr w:rsidR="00E27CAE" w:rsidRPr="00EC01FF" w14:paraId="7A35F720" w14:textId="77777777" w:rsidTr="007D62E4">
        <w:tc>
          <w:tcPr>
            <w:tcW w:w="3845" w:type="pct"/>
            <w:shd w:val="clear" w:color="auto" w:fill="auto"/>
          </w:tcPr>
          <w:p w14:paraId="477BEBBB" w14:textId="5A827E9E"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Genetic diagnosis</w:t>
            </w:r>
          </w:p>
        </w:tc>
        <w:tc>
          <w:tcPr>
            <w:tcW w:w="1155" w:type="pct"/>
            <w:shd w:val="clear" w:color="auto" w:fill="auto"/>
          </w:tcPr>
          <w:p w14:paraId="780F3375"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p>
        </w:tc>
      </w:tr>
      <w:tr w:rsidR="00E27CAE" w:rsidRPr="00EC01FF" w14:paraId="18327964" w14:textId="77777777" w:rsidTr="007D62E4">
        <w:tc>
          <w:tcPr>
            <w:tcW w:w="3845" w:type="pct"/>
            <w:shd w:val="clear" w:color="auto" w:fill="auto"/>
          </w:tcPr>
          <w:p w14:paraId="03568EEC"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FAP</w:t>
            </w:r>
          </w:p>
        </w:tc>
        <w:tc>
          <w:tcPr>
            <w:tcW w:w="1155" w:type="pct"/>
            <w:shd w:val="clear" w:color="auto" w:fill="auto"/>
          </w:tcPr>
          <w:p w14:paraId="2AB5B6CC"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26 (78.7)</w:t>
            </w:r>
          </w:p>
        </w:tc>
      </w:tr>
      <w:tr w:rsidR="00E27CAE" w:rsidRPr="00EC01FF" w14:paraId="0957888A" w14:textId="77777777" w:rsidTr="007D62E4">
        <w:tc>
          <w:tcPr>
            <w:tcW w:w="3845" w:type="pct"/>
            <w:shd w:val="clear" w:color="auto" w:fill="auto"/>
          </w:tcPr>
          <w:p w14:paraId="6367BD87"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Attenuated FAP</w:t>
            </w:r>
          </w:p>
        </w:tc>
        <w:tc>
          <w:tcPr>
            <w:tcW w:w="1155" w:type="pct"/>
            <w:shd w:val="clear" w:color="auto" w:fill="auto"/>
          </w:tcPr>
          <w:p w14:paraId="1DDED9D5"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 (9.1)</w:t>
            </w:r>
          </w:p>
        </w:tc>
      </w:tr>
      <w:tr w:rsidR="00E27CAE" w:rsidRPr="00EC01FF" w14:paraId="272D0EEB" w14:textId="77777777" w:rsidTr="007D62E4">
        <w:tc>
          <w:tcPr>
            <w:tcW w:w="3845" w:type="pct"/>
            <w:shd w:val="clear" w:color="auto" w:fill="auto"/>
          </w:tcPr>
          <w:p w14:paraId="7E1DC688"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Polymerase proofreading polyposis</w:t>
            </w:r>
          </w:p>
        </w:tc>
        <w:tc>
          <w:tcPr>
            <w:tcW w:w="1155" w:type="pct"/>
            <w:shd w:val="clear" w:color="auto" w:fill="auto"/>
          </w:tcPr>
          <w:p w14:paraId="57565CA5"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 (3)</w:t>
            </w:r>
          </w:p>
        </w:tc>
      </w:tr>
      <w:tr w:rsidR="00E27CAE" w:rsidRPr="00EC01FF" w14:paraId="0DF1C378" w14:textId="77777777" w:rsidTr="007D62E4">
        <w:tc>
          <w:tcPr>
            <w:tcW w:w="3845" w:type="pct"/>
            <w:shd w:val="clear" w:color="auto" w:fill="auto"/>
          </w:tcPr>
          <w:p w14:paraId="06A21335" w14:textId="77777777" w:rsidR="002D4DDD" w:rsidRPr="00EC01FF" w:rsidRDefault="002D4DDD" w:rsidP="009871FA">
            <w:pPr>
              <w:adjustRightInd w:val="0"/>
              <w:snapToGrid w:val="0"/>
              <w:spacing w:line="360" w:lineRule="auto"/>
              <w:jc w:val="both"/>
              <w:rPr>
                <w:rFonts w:ascii="Book Antiqua" w:hAnsi="Book Antiqua" w:cstheme="minorHAnsi"/>
                <w:i/>
                <w:iCs/>
                <w:color w:val="000000" w:themeColor="text1"/>
              </w:rPr>
            </w:pPr>
            <w:r w:rsidRPr="00EC01FF">
              <w:rPr>
                <w:rFonts w:ascii="Book Antiqua" w:hAnsi="Book Antiqua" w:cstheme="minorHAnsi"/>
                <w:i/>
                <w:iCs/>
                <w:color w:val="000000" w:themeColor="text1"/>
              </w:rPr>
              <w:t>MUTYH</w:t>
            </w:r>
          </w:p>
        </w:tc>
        <w:tc>
          <w:tcPr>
            <w:tcW w:w="1155" w:type="pct"/>
            <w:shd w:val="clear" w:color="auto" w:fill="auto"/>
          </w:tcPr>
          <w:p w14:paraId="12C796D2"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 (9.1)</w:t>
            </w:r>
          </w:p>
        </w:tc>
      </w:tr>
      <w:tr w:rsidR="00E27CAE" w:rsidRPr="00EC01FF" w14:paraId="705221F9" w14:textId="77777777" w:rsidTr="007D62E4">
        <w:tc>
          <w:tcPr>
            <w:tcW w:w="3845" w:type="pct"/>
            <w:shd w:val="clear" w:color="auto" w:fill="auto"/>
          </w:tcPr>
          <w:p w14:paraId="0EE48985" w14:textId="58C91D21" w:rsidR="002D4DDD" w:rsidRPr="00EC01FF" w:rsidRDefault="007D422C"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mean </w:t>
            </w:r>
            <w:r w:rsidR="002D4DDD" w:rsidRPr="00EC01FF">
              <w:rPr>
                <w:rFonts w:ascii="Book Antiqua" w:hAnsi="Book Antiqua" w:cstheme="minorHAnsi"/>
                <w:color w:val="000000" w:themeColor="text1"/>
              </w:rPr>
              <w:t>age at study enrollment, years (</w:t>
            </w:r>
            <w:r w:rsidRPr="00EC01FF">
              <w:rPr>
                <w:rFonts w:ascii="Book Antiqua" w:hAnsi="Book Antiqua" w:cstheme="minorHAnsi"/>
                <w:color w:val="000000" w:themeColor="text1"/>
              </w:rPr>
              <w:t xml:space="preserve">mean </w:t>
            </w:r>
            <w:r w:rsidR="002D4DDD" w:rsidRPr="00EC01FF">
              <w:rPr>
                <w:rFonts w:ascii="Book Antiqua" w:hAnsi="Book Antiqua" w:cstheme="minorHAnsi"/>
                <w:color w:val="000000" w:themeColor="text1"/>
              </w:rPr>
              <w:t>±</w:t>
            </w:r>
            <w:r w:rsidRPr="00EC01FF">
              <w:rPr>
                <w:rFonts w:ascii="Book Antiqua" w:hAnsi="Book Antiqua" w:cstheme="minorHAnsi"/>
                <w:color w:val="000000" w:themeColor="text1"/>
              </w:rPr>
              <w:t xml:space="preserve"> </w:t>
            </w:r>
            <w:r w:rsidR="002D4DDD" w:rsidRPr="00EC01FF">
              <w:rPr>
                <w:rFonts w:ascii="Book Antiqua" w:hAnsi="Book Antiqua" w:cstheme="minorHAnsi"/>
                <w:color w:val="000000" w:themeColor="text1"/>
              </w:rPr>
              <w:t>SD)</w:t>
            </w:r>
          </w:p>
        </w:tc>
        <w:tc>
          <w:tcPr>
            <w:tcW w:w="1155" w:type="pct"/>
            <w:shd w:val="clear" w:color="auto" w:fill="auto"/>
          </w:tcPr>
          <w:p w14:paraId="707C6C42"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47.6 ± 12.8</w:t>
            </w:r>
          </w:p>
        </w:tc>
      </w:tr>
      <w:tr w:rsidR="00E27CAE" w:rsidRPr="00EC01FF" w14:paraId="1C469B21" w14:textId="77777777" w:rsidTr="007D62E4">
        <w:tc>
          <w:tcPr>
            <w:tcW w:w="3845" w:type="pct"/>
            <w:shd w:val="clear" w:color="auto" w:fill="auto"/>
          </w:tcPr>
          <w:p w14:paraId="19EE535B" w14:textId="5AB0BFD2" w:rsidR="002D4DDD" w:rsidRPr="00EC01FF" w:rsidRDefault="007D422C"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mean </w:t>
            </w:r>
            <w:r w:rsidR="002D4DDD" w:rsidRPr="00EC01FF">
              <w:rPr>
                <w:rFonts w:ascii="Book Antiqua" w:hAnsi="Book Antiqua" w:cstheme="minorHAnsi"/>
                <w:color w:val="000000" w:themeColor="text1"/>
              </w:rPr>
              <w:t>time from surgery to enrollment, years</w:t>
            </w:r>
            <w:r w:rsidRPr="00EC01FF">
              <w:rPr>
                <w:rFonts w:ascii="Book Antiqua" w:hAnsi="Book Antiqua" w:cstheme="minorHAnsi"/>
                <w:color w:val="000000" w:themeColor="text1"/>
              </w:rPr>
              <w:t xml:space="preserve"> (mean ± SD)</w:t>
            </w:r>
          </w:p>
        </w:tc>
        <w:tc>
          <w:tcPr>
            <w:tcW w:w="1155" w:type="pct"/>
            <w:shd w:val="clear" w:color="auto" w:fill="auto"/>
          </w:tcPr>
          <w:p w14:paraId="6700944F"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14.4 ± 6.9</w:t>
            </w:r>
          </w:p>
        </w:tc>
      </w:tr>
      <w:tr w:rsidR="00E27CAE" w:rsidRPr="00EC01FF" w14:paraId="16DCAAB9" w14:textId="77777777" w:rsidTr="007D62E4">
        <w:tc>
          <w:tcPr>
            <w:tcW w:w="3845" w:type="pct"/>
            <w:shd w:val="clear" w:color="auto" w:fill="auto"/>
          </w:tcPr>
          <w:p w14:paraId="5BBA0133" w14:textId="4273B566" w:rsidR="002D4DDD" w:rsidRPr="00EC01FF" w:rsidRDefault="007D422C"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mean </w:t>
            </w:r>
            <w:r w:rsidR="002D4DDD" w:rsidRPr="00EC01FF">
              <w:rPr>
                <w:rFonts w:ascii="Book Antiqua" w:hAnsi="Book Antiqua" w:cstheme="minorHAnsi"/>
                <w:color w:val="000000" w:themeColor="text1"/>
              </w:rPr>
              <w:t>time from pre-treatment endoscopy to clinic visit, months</w:t>
            </w:r>
            <w:r w:rsidRPr="00EC01FF">
              <w:rPr>
                <w:rFonts w:ascii="Book Antiqua" w:hAnsi="Book Antiqua" w:cstheme="minorHAnsi"/>
                <w:color w:val="000000" w:themeColor="text1"/>
              </w:rPr>
              <w:t xml:space="preserve"> (mean ± SD)</w:t>
            </w:r>
          </w:p>
        </w:tc>
        <w:tc>
          <w:tcPr>
            <w:tcW w:w="1155" w:type="pct"/>
            <w:shd w:val="clear" w:color="auto" w:fill="auto"/>
          </w:tcPr>
          <w:p w14:paraId="09CCF4EC"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9.6 ± 8.7</w:t>
            </w:r>
          </w:p>
        </w:tc>
      </w:tr>
      <w:tr w:rsidR="00E27CAE" w:rsidRPr="00EC01FF" w14:paraId="4BD51944" w14:textId="77777777" w:rsidTr="007D62E4">
        <w:tc>
          <w:tcPr>
            <w:tcW w:w="3845" w:type="pct"/>
            <w:shd w:val="clear" w:color="auto" w:fill="auto"/>
          </w:tcPr>
          <w:p w14:paraId="2A8E3C65" w14:textId="47B9852C" w:rsidR="002D4DDD" w:rsidRPr="00EC01FF" w:rsidRDefault="007D422C"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mean </w:t>
            </w:r>
            <w:r w:rsidR="002D4DDD" w:rsidRPr="00EC01FF">
              <w:rPr>
                <w:rFonts w:ascii="Book Antiqua" w:hAnsi="Book Antiqua" w:cstheme="minorHAnsi"/>
                <w:color w:val="000000" w:themeColor="text1"/>
              </w:rPr>
              <w:t>time from clinic visit to post-treatment endoscopy, months</w:t>
            </w:r>
            <w:r w:rsidRPr="00EC01FF">
              <w:rPr>
                <w:rFonts w:ascii="Book Antiqua" w:hAnsi="Book Antiqua" w:cstheme="minorHAnsi"/>
                <w:color w:val="000000" w:themeColor="text1"/>
              </w:rPr>
              <w:t xml:space="preserve"> (mean ± SD)</w:t>
            </w:r>
          </w:p>
        </w:tc>
        <w:tc>
          <w:tcPr>
            <w:tcW w:w="1155" w:type="pct"/>
            <w:shd w:val="clear" w:color="auto" w:fill="auto"/>
          </w:tcPr>
          <w:p w14:paraId="2DAFC995"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6.5 ± 6.8</w:t>
            </w:r>
          </w:p>
        </w:tc>
      </w:tr>
      <w:tr w:rsidR="00E27CAE" w:rsidRPr="00EC01FF" w14:paraId="185184E6" w14:textId="77777777" w:rsidTr="007D62E4">
        <w:tc>
          <w:tcPr>
            <w:tcW w:w="3845" w:type="pct"/>
            <w:shd w:val="clear" w:color="auto" w:fill="auto"/>
          </w:tcPr>
          <w:p w14:paraId="49373220" w14:textId="3336BB55"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Patients undergoing single stage pouch surgery</w:t>
            </w:r>
          </w:p>
        </w:tc>
        <w:tc>
          <w:tcPr>
            <w:tcW w:w="1155" w:type="pct"/>
            <w:shd w:val="clear" w:color="auto" w:fill="auto"/>
          </w:tcPr>
          <w:p w14:paraId="658AC918"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 (27.2)</w:t>
            </w:r>
          </w:p>
        </w:tc>
      </w:tr>
      <w:tr w:rsidR="00E27CAE" w:rsidRPr="00EC01FF" w14:paraId="7F190D7B" w14:textId="77777777" w:rsidTr="007D62E4">
        <w:tc>
          <w:tcPr>
            <w:tcW w:w="3845" w:type="pct"/>
            <w:shd w:val="clear" w:color="auto" w:fill="auto"/>
          </w:tcPr>
          <w:p w14:paraId="0A64239B" w14:textId="55BD7741"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Treatments</w:t>
            </w:r>
          </w:p>
        </w:tc>
        <w:tc>
          <w:tcPr>
            <w:tcW w:w="1155" w:type="pct"/>
            <w:shd w:val="clear" w:color="auto" w:fill="auto"/>
          </w:tcPr>
          <w:p w14:paraId="3EB69FB1"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p>
        </w:tc>
      </w:tr>
      <w:tr w:rsidR="00E27CAE" w:rsidRPr="00EC01FF" w14:paraId="62A760A6" w14:textId="77777777" w:rsidTr="007D62E4">
        <w:tc>
          <w:tcPr>
            <w:tcW w:w="3845" w:type="pct"/>
            <w:shd w:val="clear" w:color="auto" w:fill="auto"/>
          </w:tcPr>
          <w:p w14:paraId="7F27331F"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Diet</w:t>
            </w:r>
          </w:p>
        </w:tc>
        <w:tc>
          <w:tcPr>
            <w:tcW w:w="1155" w:type="pct"/>
            <w:shd w:val="clear" w:color="auto" w:fill="auto"/>
          </w:tcPr>
          <w:p w14:paraId="1DE12DD1"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30 (90.9)</w:t>
            </w:r>
          </w:p>
        </w:tc>
      </w:tr>
      <w:tr w:rsidR="00E27CAE" w:rsidRPr="00EC01FF" w14:paraId="0B08F1B3" w14:textId="77777777" w:rsidTr="007D62E4">
        <w:tc>
          <w:tcPr>
            <w:tcW w:w="3845" w:type="pct"/>
            <w:shd w:val="clear" w:color="auto" w:fill="auto"/>
          </w:tcPr>
          <w:p w14:paraId="4A33A336"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Probiotics</w:t>
            </w:r>
          </w:p>
        </w:tc>
        <w:tc>
          <w:tcPr>
            <w:tcW w:w="1155" w:type="pct"/>
            <w:shd w:val="clear" w:color="auto" w:fill="auto"/>
          </w:tcPr>
          <w:p w14:paraId="3A091F77"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21 (63.6)</w:t>
            </w:r>
          </w:p>
        </w:tc>
      </w:tr>
      <w:tr w:rsidR="00E27CAE" w:rsidRPr="00EC01FF" w14:paraId="56D074F0" w14:textId="77777777" w:rsidTr="007D62E4">
        <w:tc>
          <w:tcPr>
            <w:tcW w:w="3845" w:type="pct"/>
            <w:shd w:val="clear" w:color="auto" w:fill="auto"/>
          </w:tcPr>
          <w:p w14:paraId="712D0EDB"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Loperamide</w:t>
            </w:r>
          </w:p>
        </w:tc>
        <w:tc>
          <w:tcPr>
            <w:tcW w:w="1155" w:type="pct"/>
            <w:shd w:val="clear" w:color="auto" w:fill="auto"/>
          </w:tcPr>
          <w:p w14:paraId="689FD58D"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14 (42.4)</w:t>
            </w:r>
          </w:p>
        </w:tc>
      </w:tr>
      <w:tr w:rsidR="00E27CAE" w:rsidRPr="00EC01FF" w14:paraId="38538B3B" w14:textId="77777777" w:rsidTr="007D62E4">
        <w:tc>
          <w:tcPr>
            <w:tcW w:w="3845" w:type="pct"/>
            <w:shd w:val="clear" w:color="auto" w:fill="auto"/>
          </w:tcPr>
          <w:p w14:paraId="1622F88D"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Bismuth</w:t>
            </w:r>
          </w:p>
        </w:tc>
        <w:tc>
          <w:tcPr>
            <w:tcW w:w="1155" w:type="pct"/>
            <w:shd w:val="clear" w:color="auto" w:fill="auto"/>
          </w:tcPr>
          <w:p w14:paraId="56A5F923"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6 (18.1)</w:t>
            </w:r>
          </w:p>
        </w:tc>
      </w:tr>
      <w:tr w:rsidR="00E27CAE" w:rsidRPr="00EC01FF" w14:paraId="2432393D" w14:textId="77777777" w:rsidTr="007D62E4">
        <w:tc>
          <w:tcPr>
            <w:tcW w:w="3845" w:type="pct"/>
            <w:shd w:val="clear" w:color="auto" w:fill="auto"/>
          </w:tcPr>
          <w:p w14:paraId="78113644"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Mebeverine</w:t>
            </w:r>
          </w:p>
        </w:tc>
        <w:tc>
          <w:tcPr>
            <w:tcW w:w="1155" w:type="pct"/>
            <w:shd w:val="clear" w:color="auto" w:fill="auto"/>
          </w:tcPr>
          <w:p w14:paraId="475BB4C1"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6 (18.1)</w:t>
            </w:r>
          </w:p>
        </w:tc>
      </w:tr>
      <w:tr w:rsidR="00E27CAE" w:rsidRPr="00EC01FF" w14:paraId="60DA96BA" w14:textId="77777777" w:rsidTr="007D62E4">
        <w:tc>
          <w:tcPr>
            <w:tcW w:w="3845" w:type="pct"/>
            <w:shd w:val="clear" w:color="auto" w:fill="auto"/>
          </w:tcPr>
          <w:p w14:paraId="35CAACEE"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Antibiotics</w:t>
            </w:r>
          </w:p>
        </w:tc>
        <w:tc>
          <w:tcPr>
            <w:tcW w:w="1155" w:type="pct"/>
            <w:shd w:val="clear" w:color="auto" w:fill="auto"/>
          </w:tcPr>
          <w:p w14:paraId="3B590326"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 (27.2)</w:t>
            </w:r>
          </w:p>
        </w:tc>
      </w:tr>
      <w:tr w:rsidR="00E27CAE" w:rsidRPr="00EC01FF" w14:paraId="471C8095" w14:textId="77777777" w:rsidTr="007D62E4">
        <w:tc>
          <w:tcPr>
            <w:tcW w:w="3845" w:type="pct"/>
            <w:shd w:val="clear" w:color="auto" w:fill="auto"/>
          </w:tcPr>
          <w:p w14:paraId="3CD55A2D"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5-ASA</w:t>
            </w:r>
          </w:p>
        </w:tc>
        <w:tc>
          <w:tcPr>
            <w:tcW w:w="1155" w:type="pct"/>
            <w:shd w:val="clear" w:color="auto" w:fill="auto"/>
          </w:tcPr>
          <w:p w14:paraId="5FF14CCF"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5 (15.1)</w:t>
            </w:r>
          </w:p>
        </w:tc>
      </w:tr>
      <w:tr w:rsidR="00E27CAE" w:rsidRPr="00EC01FF" w14:paraId="4F28A1CD" w14:textId="77777777" w:rsidTr="007D62E4">
        <w:tc>
          <w:tcPr>
            <w:tcW w:w="3845" w:type="pct"/>
            <w:shd w:val="clear" w:color="auto" w:fill="auto"/>
          </w:tcPr>
          <w:p w14:paraId="2B7DB6BC" w14:textId="77777777" w:rsidR="002D4DDD" w:rsidRPr="00EC01FF" w:rsidRDefault="002D4DDD" w:rsidP="009871FA">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Topical steroids</w:t>
            </w:r>
          </w:p>
        </w:tc>
        <w:tc>
          <w:tcPr>
            <w:tcW w:w="1155" w:type="pct"/>
            <w:shd w:val="clear" w:color="auto" w:fill="auto"/>
          </w:tcPr>
          <w:p w14:paraId="10D825A3"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 (3.0)</w:t>
            </w:r>
          </w:p>
        </w:tc>
      </w:tr>
      <w:tr w:rsidR="00E27CAE" w:rsidRPr="00EC01FF" w14:paraId="39C4B7A7" w14:textId="77777777" w:rsidTr="007D62E4">
        <w:tc>
          <w:tcPr>
            <w:tcW w:w="3845" w:type="pct"/>
            <w:shd w:val="clear" w:color="auto" w:fill="auto"/>
          </w:tcPr>
          <w:p w14:paraId="64D4092A" w14:textId="6094EE79"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Patients with desmoid tumor</w:t>
            </w:r>
          </w:p>
        </w:tc>
        <w:tc>
          <w:tcPr>
            <w:tcW w:w="1155" w:type="pct"/>
            <w:shd w:val="clear" w:color="auto" w:fill="auto"/>
          </w:tcPr>
          <w:p w14:paraId="35708C57" w14:textId="77777777"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13 (39.4)</w:t>
            </w:r>
          </w:p>
        </w:tc>
      </w:tr>
    </w:tbl>
    <w:p w14:paraId="4AC65789" w14:textId="4BAD5691" w:rsidR="002D4DDD" w:rsidRPr="00EC01FF" w:rsidRDefault="002D4DDD" w:rsidP="002D4DDD">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5-ASA</w:t>
      </w:r>
      <w:r w:rsidR="009871FA" w:rsidRPr="00EC01FF">
        <w:rPr>
          <w:rFonts w:ascii="Book Antiqua" w:hAnsi="Book Antiqua" w:cstheme="minorHAnsi"/>
          <w:color w:val="000000" w:themeColor="text1"/>
        </w:rPr>
        <w:t xml:space="preserve">: </w:t>
      </w:r>
      <w:r w:rsidRPr="00EC01FF">
        <w:rPr>
          <w:rFonts w:ascii="Book Antiqua" w:hAnsi="Book Antiqua" w:cstheme="minorHAnsi"/>
          <w:color w:val="000000" w:themeColor="text1"/>
        </w:rPr>
        <w:t>5-aminosalicylic acid, FAP</w:t>
      </w:r>
      <w:r w:rsidR="009871FA" w:rsidRPr="00EC01FF">
        <w:rPr>
          <w:rFonts w:ascii="Book Antiqua" w:hAnsi="Book Antiqua" w:cstheme="minorHAnsi"/>
          <w:color w:val="000000" w:themeColor="text1"/>
        </w:rPr>
        <w:t xml:space="preserve">: Familial </w:t>
      </w:r>
      <w:r w:rsidRPr="00EC01FF">
        <w:rPr>
          <w:rFonts w:ascii="Book Antiqua" w:hAnsi="Book Antiqua" w:cstheme="minorHAnsi"/>
          <w:color w:val="000000" w:themeColor="text1"/>
        </w:rPr>
        <w:t>adenomatous polyposis</w:t>
      </w:r>
      <w:r w:rsidR="009871FA" w:rsidRPr="00EC01FF">
        <w:rPr>
          <w:rFonts w:ascii="Book Antiqua" w:hAnsi="Book Antiqua" w:cstheme="minorHAnsi"/>
          <w:color w:val="000000" w:themeColor="text1"/>
        </w:rPr>
        <w:t>.</w:t>
      </w:r>
    </w:p>
    <w:p w14:paraId="4EDAD85F" w14:textId="41027193" w:rsidR="003571BE" w:rsidRPr="00EC01FF" w:rsidRDefault="003571BE" w:rsidP="002D4DDD">
      <w:pPr>
        <w:adjustRightInd w:val="0"/>
        <w:snapToGrid w:val="0"/>
        <w:spacing w:line="360" w:lineRule="auto"/>
        <w:jc w:val="both"/>
        <w:rPr>
          <w:rFonts w:ascii="Book Antiqua" w:hAnsi="Book Antiqua" w:cstheme="minorHAnsi"/>
          <w:color w:val="000000" w:themeColor="text1"/>
        </w:rPr>
        <w:sectPr w:rsidR="003571BE" w:rsidRPr="00EC01FF" w:rsidSect="008D2535">
          <w:pgSz w:w="12242" w:h="15842" w:orient="landscape" w:code="9"/>
          <w:pgMar w:top="1440" w:right="1440" w:bottom="1440" w:left="1440" w:header="720" w:footer="720" w:gutter="0"/>
          <w:cols w:space="720"/>
          <w:docGrid w:linePitch="360"/>
        </w:sectPr>
      </w:pPr>
    </w:p>
    <w:p w14:paraId="72B9F40B" w14:textId="2DA12672" w:rsidR="002D4DDD" w:rsidRPr="00EC01FF" w:rsidRDefault="003571BE" w:rsidP="002D4DDD">
      <w:pPr>
        <w:adjustRightInd w:val="0"/>
        <w:snapToGrid w:val="0"/>
        <w:spacing w:line="360" w:lineRule="auto"/>
        <w:jc w:val="both"/>
        <w:rPr>
          <w:rFonts w:ascii="Book Antiqua" w:hAnsi="Book Antiqua"/>
          <w:b/>
          <w:bCs/>
          <w:color w:val="000000" w:themeColor="text1"/>
        </w:rPr>
      </w:pPr>
      <w:r w:rsidRPr="00EC01FF">
        <w:rPr>
          <w:rFonts w:ascii="Book Antiqua" w:hAnsi="Book Antiqua"/>
          <w:b/>
          <w:bCs/>
          <w:color w:val="000000" w:themeColor="text1"/>
        </w:rPr>
        <w:lastRenderedPageBreak/>
        <w:t xml:space="preserve">Table 2 Effects of different treatment modalities on clinical outcome and </w:t>
      </w:r>
      <w:proofErr w:type="spellStart"/>
      <w:r w:rsidRPr="00EC01FF">
        <w:rPr>
          <w:rFonts w:ascii="Book Antiqua" w:eastAsia="Book Antiqua" w:hAnsi="Book Antiqua" w:cs="Book Antiqua"/>
          <w:b/>
          <w:bCs/>
          <w:color w:val="000000" w:themeColor="text1"/>
        </w:rPr>
        <w:t>Pouchitis</w:t>
      </w:r>
      <w:proofErr w:type="spellEnd"/>
      <w:r w:rsidRPr="00EC01FF">
        <w:rPr>
          <w:rFonts w:ascii="Book Antiqua" w:eastAsia="Book Antiqua" w:hAnsi="Book Antiqua" w:cs="Book Antiqua"/>
          <w:b/>
          <w:bCs/>
          <w:color w:val="000000" w:themeColor="text1"/>
        </w:rPr>
        <w:t xml:space="preserve"> disease activity index</w:t>
      </w:r>
      <w:r w:rsidRPr="00EC01FF">
        <w:rPr>
          <w:rFonts w:ascii="Book Antiqua" w:hAnsi="Book Antiqua"/>
          <w:b/>
          <w:bCs/>
          <w:color w:val="000000" w:themeColor="text1"/>
        </w:rPr>
        <w:t xml:space="preserve"> scores</w:t>
      </w:r>
    </w:p>
    <w:tbl>
      <w:tblPr>
        <w:tblStyle w:val="a7"/>
        <w:tblpPr w:leftFromText="180" w:rightFromText="180" w:vertAnchor="page" w:horzAnchor="margin" w:tblpY="237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928"/>
        <w:gridCol w:w="934"/>
        <w:gridCol w:w="928"/>
        <w:gridCol w:w="938"/>
        <w:gridCol w:w="928"/>
        <w:gridCol w:w="941"/>
        <w:gridCol w:w="929"/>
        <w:gridCol w:w="935"/>
        <w:gridCol w:w="1078"/>
        <w:gridCol w:w="816"/>
        <w:gridCol w:w="1020"/>
        <w:gridCol w:w="836"/>
        <w:gridCol w:w="1075"/>
        <w:gridCol w:w="816"/>
        <w:gridCol w:w="952"/>
        <w:gridCol w:w="881"/>
      </w:tblGrid>
      <w:tr w:rsidR="00E27CAE" w:rsidRPr="00EC01FF" w14:paraId="4D0AE03F" w14:textId="77777777" w:rsidTr="00811DA8">
        <w:trPr>
          <w:trHeight w:val="263"/>
        </w:trPr>
        <w:tc>
          <w:tcPr>
            <w:tcW w:w="599" w:type="pct"/>
            <w:vMerge w:val="restart"/>
            <w:tcBorders>
              <w:top w:val="single" w:sz="4" w:space="0" w:color="auto"/>
              <w:bottom w:val="single" w:sz="4" w:space="0" w:color="auto"/>
            </w:tcBorders>
            <w:shd w:val="clear" w:color="auto" w:fill="auto"/>
          </w:tcPr>
          <w:p w14:paraId="4C60FDED"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bookmarkStart w:id="0" w:name="_Hlk54346457"/>
            <w:r w:rsidRPr="00EC01FF">
              <w:rPr>
                <w:rFonts w:ascii="Book Antiqua" w:hAnsi="Book Antiqua" w:cstheme="minorHAnsi"/>
                <w:b/>
                <w:bCs/>
                <w:color w:val="000000" w:themeColor="text1"/>
              </w:rPr>
              <w:t>Treatment</w:t>
            </w:r>
          </w:p>
        </w:tc>
        <w:tc>
          <w:tcPr>
            <w:tcW w:w="550" w:type="pct"/>
            <w:gridSpan w:val="2"/>
            <w:tcBorders>
              <w:top w:val="single" w:sz="4" w:space="0" w:color="auto"/>
              <w:bottom w:val="single" w:sz="4" w:space="0" w:color="auto"/>
            </w:tcBorders>
            <w:shd w:val="clear" w:color="auto" w:fill="auto"/>
          </w:tcPr>
          <w:p w14:paraId="3FFA3C13"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All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33)</w:t>
            </w:r>
          </w:p>
        </w:tc>
        <w:tc>
          <w:tcPr>
            <w:tcW w:w="551" w:type="pct"/>
            <w:gridSpan w:val="2"/>
            <w:tcBorders>
              <w:top w:val="single" w:sz="4" w:space="0" w:color="auto"/>
              <w:bottom w:val="single" w:sz="4" w:space="0" w:color="auto"/>
            </w:tcBorders>
            <w:shd w:val="clear" w:color="auto" w:fill="auto"/>
          </w:tcPr>
          <w:p w14:paraId="7DDF699C"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Diet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30)</w:t>
            </w:r>
          </w:p>
        </w:tc>
        <w:tc>
          <w:tcPr>
            <w:tcW w:w="552" w:type="pct"/>
            <w:gridSpan w:val="2"/>
            <w:tcBorders>
              <w:top w:val="single" w:sz="4" w:space="0" w:color="auto"/>
              <w:bottom w:val="single" w:sz="4" w:space="0" w:color="auto"/>
            </w:tcBorders>
            <w:shd w:val="clear" w:color="auto" w:fill="auto"/>
          </w:tcPr>
          <w:p w14:paraId="7EE37529"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Probiotics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21)</w:t>
            </w:r>
          </w:p>
        </w:tc>
        <w:tc>
          <w:tcPr>
            <w:tcW w:w="550" w:type="pct"/>
            <w:gridSpan w:val="2"/>
            <w:tcBorders>
              <w:top w:val="single" w:sz="4" w:space="0" w:color="auto"/>
              <w:bottom w:val="single" w:sz="4" w:space="0" w:color="auto"/>
            </w:tcBorders>
            <w:shd w:val="clear" w:color="auto" w:fill="auto"/>
          </w:tcPr>
          <w:p w14:paraId="7712B0E2"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Loperamide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14)</w:t>
            </w:r>
          </w:p>
        </w:tc>
        <w:tc>
          <w:tcPr>
            <w:tcW w:w="556" w:type="pct"/>
            <w:gridSpan w:val="2"/>
            <w:tcBorders>
              <w:top w:val="single" w:sz="4" w:space="0" w:color="auto"/>
              <w:bottom w:val="single" w:sz="4" w:space="0" w:color="auto"/>
            </w:tcBorders>
          </w:tcPr>
          <w:p w14:paraId="2318CC35"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Bismuth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6)</w:t>
            </w:r>
          </w:p>
        </w:tc>
        <w:tc>
          <w:tcPr>
            <w:tcW w:w="547" w:type="pct"/>
            <w:gridSpan w:val="2"/>
            <w:tcBorders>
              <w:top w:val="single" w:sz="4" w:space="0" w:color="auto"/>
              <w:bottom w:val="single" w:sz="4" w:space="0" w:color="auto"/>
            </w:tcBorders>
          </w:tcPr>
          <w:p w14:paraId="095EDBB5"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Antibiotics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9)</w:t>
            </w:r>
          </w:p>
        </w:tc>
        <w:tc>
          <w:tcPr>
            <w:tcW w:w="554" w:type="pct"/>
            <w:gridSpan w:val="2"/>
            <w:tcBorders>
              <w:top w:val="single" w:sz="4" w:space="0" w:color="auto"/>
              <w:bottom w:val="single" w:sz="4" w:space="0" w:color="auto"/>
            </w:tcBorders>
          </w:tcPr>
          <w:p w14:paraId="171F690D"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Mebeverine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6)</w:t>
            </w:r>
          </w:p>
        </w:tc>
        <w:tc>
          <w:tcPr>
            <w:tcW w:w="541" w:type="pct"/>
            <w:gridSpan w:val="2"/>
            <w:tcBorders>
              <w:top w:val="single" w:sz="4" w:space="0" w:color="auto"/>
              <w:bottom w:val="single" w:sz="4" w:space="0" w:color="auto"/>
            </w:tcBorders>
          </w:tcPr>
          <w:p w14:paraId="2B0DD757"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rPr>
              <w:t>5-ASA (</w:t>
            </w:r>
            <w:r w:rsidRPr="00EC01FF">
              <w:rPr>
                <w:rFonts w:ascii="Book Antiqua" w:hAnsi="Book Antiqua" w:cstheme="minorHAnsi"/>
                <w:b/>
                <w:bCs/>
                <w:i/>
                <w:iCs/>
                <w:color w:val="000000" w:themeColor="text1"/>
              </w:rPr>
              <w:t>n</w:t>
            </w:r>
            <w:r w:rsidRPr="00EC01FF">
              <w:rPr>
                <w:rFonts w:ascii="Book Antiqua" w:hAnsi="Book Antiqua" w:cstheme="minorHAnsi"/>
                <w:b/>
                <w:bCs/>
                <w:color w:val="000000" w:themeColor="text1"/>
              </w:rPr>
              <w:t xml:space="preserve"> = 5)</w:t>
            </w:r>
          </w:p>
        </w:tc>
      </w:tr>
      <w:tr w:rsidR="00E27CAE" w:rsidRPr="00EC01FF" w14:paraId="6285E939" w14:textId="77777777" w:rsidTr="00811DA8">
        <w:trPr>
          <w:trHeight w:val="263"/>
        </w:trPr>
        <w:tc>
          <w:tcPr>
            <w:tcW w:w="599" w:type="pct"/>
            <w:vMerge/>
            <w:tcBorders>
              <w:top w:val="single" w:sz="4" w:space="0" w:color="auto"/>
              <w:bottom w:val="single" w:sz="4" w:space="0" w:color="auto"/>
            </w:tcBorders>
            <w:shd w:val="clear" w:color="auto" w:fill="auto"/>
          </w:tcPr>
          <w:p w14:paraId="3549C135"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p>
        </w:tc>
        <w:tc>
          <w:tcPr>
            <w:tcW w:w="274" w:type="pct"/>
            <w:tcBorders>
              <w:top w:val="single" w:sz="4" w:space="0" w:color="auto"/>
              <w:bottom w:val="single" w:sz="4" w:space="0" w:color="auto"/>
            </w:tcBorders>
            <w:shd w:val="clear" w:color="auto" w:fill="auto"/>
          </w:tcPr>
          <w:p w14:paraId="6985CC71"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lang w:eastAsia="zh-CN"/>
              </w:rPr>
            </w:pPr>
            <w:r w:rsidRPr="00EC01FF">
              <w:rPr>
                <w:rFonts w:ascii="Book Antiqua" w:hAnsi="Book Antiqua" w:cstheme="minorHAnsi"/>
                <w:b/>
                <w:bCs/>
                <w:color w:val="000000" w:themeColor="text1"/>
                <w:lang w:eastAsia="zh-CN"/>
              </w:rPr>
              <w:t>Data</w:t>
            </w:r>
          </w:p>
        </w:tc>
        <w:tc>
          <w:tcPr>
            <w:tcW w:w="276" w:type="pct"/>
            <w:tcBorders>
              <w:top w:val="single" w:sz="4" w:space="0" w:color="auto"/>
              <w:bottom w:val="single" w:sz="4" w:space="0" w:color="auto"/>
            </w:tcBorders>
            <w:shd w:val="clear" w:color="auto" w:fill="auto"/>
          </w:tcPr>
          <w:p w14:paraId="4D01021D"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c>
          <w:tcPr>
            <w:tcW w:w="274" w:type="pct"/>
            <w:tcBorders>
              <w:top w:val="single" w:sz="4" w:space="0" w:color="auto"/>
              <w:bottom w:val="single" w:sz="4" w:space="0" w:color="auto"/>
            </w:tcBorders>
            <w:shd w:val="clear" w:color="auto" w:fill="auto"/>
          </w:tcPr>
          <w:p w14:paraId="3ABADE10"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lang w:eastAsia="zh-CN"/>
              </w:rPr>
              <w:t>Data</w:t>
            </w:r>
          </w:p>
        </w:tc>
        <w:tc>
          <w:tcPr>
            <w:tcW w:w="277" w:type="pct"/>
            <w:tcBorders>
              <w:top w:val="single" w:sz="4" w:space="0" w:color="auto"/>
              <w:bottom w:val="single" w:sz="4" w:space="0" w:color="auto"/>
            </w:tcBorders>
            <w:shd w:val="clear" w:color="auto" w:fill="auto"/>
          </w:tcPr>
          <w:p w14:paraId="2DE5E940"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c>
          <w:tcPr>
            <w:tcW w:w="274" w:type="pct"/>
            <w:tcBorders>
              <w:top w:val="single" w:sz="4" w:space="0" w:color="auto"/>
              <w:bottom w:val="single" w:sz="4" w:space="0" w:color="auto"/>
            </w:tcBorders>
            <w:shd w:val="clear" w:color="auto" w:fill="auto"/>
          </w:tcPr>
          <w:p w14:paraId="68320321"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lang w:eastAsia="zh-CN"/>
              </w:rPr>
              <w:t>Data</w:t>
            </w:r>
          </w:p>
        </w:tc>
        <w:tc>
          <w:tcPr>
            <w:tcW w:w="278" w:type="pct"/>
            <w:tcBorders>
              <w:top w:val="single" w:sz="4" w:space="0" w:color="auto"/>
              <w:bottom w:val="single" w:sz="4" w:space="0" w:color="auto"/>
            </w:tcBorders>
            <w:shd w:val="clear" w:color="auto" w:fill="auto"/>
          </w:tcPr>
          <w:p w14:paraId="61AF02BF"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c>
          <w:tcPr>
            <w:tcW w:w="274" w:type="pct"/>
            <w:tcBorders>
              <w:top w:val="single" w:sz="4" w:space="0" w:color="auto"/>
              <w:bottom w:val="single" w:sz="4" w:space="0" w:color="auto"/>
            </w:tcBorders>
            <w:shd w:val="clear" w:color="auto" w:fill="auto"/>
          </w:tcPr>
          <w:p w14:paraId="12093999"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color w:val="000000" w:themeColor="text1"/>
                <w:lang w:eastAsia="zh-CN"/>
              </w:rPr>
              <w:t>Data</w:t>
            </w:r>
          </w:p>
        </w:tc>
        <w:tc>
          <w:tcPr>
            <w:tcW w:w="276" w:type="pct"/>
            <w:tcBorders>
              <w:top w:val="single" w:sz="4" w:space="0" w:color="auto"/>
              <w:bottom w:val="single" w:sz="4" w:space="0" w:color="auto"/>
            </w:tcBorders>
            <w:shd w:val="clear" w:color="auto" w:fill="auto"/>
          </w:tcPr>
          <w:p w14:paraId="06F35EC1" w14:textId="77777777" w:rsidR="003571BE" w:rsidRPr="00EC01FF" w:rsidRDefault="003571BE" w:rsidP="00811DA8">
            <w:pPr>
              <w:adjustRightInd w:val="0"/>
              <w:snapToGrid w:val="0"/>
              <w:spacing w:line="360" w:lineRule="auto"/>
              <w:jc w:val="both"/>
              <w:rPr>
                <w:rFonts w:ascii="Book Antiqua" w:hAnsi="Book Antiqua" w:cstheme="minorHAnsi"/>
                <w:b/>
                <w:b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c>
          <w:tcPr>
            <w:tcW w:w="318" w:type="pct"/>
            <w:tcBorders>
              <w:top w:val="single" w:sz="4" w:space="0" w:color="auto"/>
              <w:bottom w:val="single" w:sz="4" w:space="0" w:color="auto"/>
            </w:tcBorders>
          </w:tcPr>
          <w:p w14:paraId="4186C01F"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color w:val="000000" w:themeColor="text1"/>
                <w:lang w:eastAsia="zh-CN"/>
              </w:rPr>
              <w:t>Data</w:t>
            </w:r>
          </w:p>
        </w:tc>
        <w:tc>
          <w:tcPr>
            <w:tcW w:w="238" w:type="pct"/>
            <w:tcBorders>
              <w:top w:val="single" w:sz="4" w:space="0" w:color="auto"/>
              <w:bottom w:val="single" w:sz="4" w:space="0" w:color="auto"/>
            </w:tcBorders>
          </w:tcPr>
          <w:p w14:paraId="69852CF7"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c>
          <w:tcPr>
            <w:tcW w:w="301" w:type="pct"/>
            <w:tcBorders>
              <w:top w:val="single" w:sz="4" w:space="0" w:color="auto"/>
              <w:bottom w:val="single" w:sz="4" w:space="0" w:color="auto"/>
            </w:tcBorders>
          </w:tcPr>
          <w:p w14:paraId="351AF96A"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color w:val="000000" w:themeColor="text1"/>
                <w:lang w:eastAsia="zh-CN"/>
              </w:rPr>
              <w:t>Data</w:t>
            </w:r>
          </w:p>
        </w:tc>
        <w:tc>
          <w:tcPr>
            <w:tcW w:w="246" w:type="pct"/>
            <w:tcBorders>
              <w:top w:val="single" w:sz="4" w:space="0" w:color="auto"/>
              <w:bottom w:val="single" w:sz="4" w:space="0" w:color="auto"/>
            </w:tcBorders>
          </w:tcPr>
          <w:p w14:paraId="66DF30BF"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c>
          <w:tcPr>
            <w:tcW w:w="317" w:type="pct"/>
            <w:tcBorders>
              <w:top w:val="single" w:sz="4" w:space="0" w:color="auto"/>
              <w:bottom w:val="single" w:sz="4" w:space="0" w:color="auto"/>
            </w:tcBorders>
          </w:tcPr>
          <w:p w14:paraId="1B5DF60B"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color w:val="000000" w:themeColor="text1"/>
                <w:lang w:eastAsia="zh-CN"/>
              </w:rPr>
              <w:t>Data</w:t>
            </w:r>
          </w:p>
        </w:tc>
        <w:tc>
          <w:tcPr>
            <w:tcW w:w="237" w:type="pct"/>
            <w:tcBorders>
              <w:top w:val="single" w:sz="4" w:space="0" w:color="auto"/>
              <w:bottom w:val="single" w:sz="4" w:space="0" w:color="auto"/>
            </w:tcBorders>
          </w:tcPr>
          <w:p w14:paraId="7EB4B1A0"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c>
          <w:tcPr>
            <w:tcW w:w="281" w:type="pct"/>
            <w:tcBorders>
              <w:top w:val="single" w:sz="4" w:space="0" w:color="auto"/>
              <w:bottom w:val="single" w:sz="4" w:space="0" w:color="auto"/>
            </w:tcBorders>
          </w:tcPr>
          <w:p w14:paraId="750F38B7"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color w:val="000000" w:themeColor="text1"/>
                <w:lang w:eastAsia="zh-CN"/>
              </w:rPr>
              <w:t>Data</w:t>
            </w:r>
          </w:p>
        </w:tc>
        <w:tc>
          <w:tcPr>
            <w:tcW w:w="260" w:type="pct"/>
            <w:tcBorders>
              <w:top w:val="single" w:sz="4" w:space="0" w:color="auto"/>
              <w:bottom w:val="single" w:sz="4" w:space="0" w:color="auto"/>
            </w:tcBorders>
          </w:tcPr>
          <w:p w14:paraId="63FFAC67" w14:textId="77777777" w:rsidR="003571BE" w:rsidRPr="00EC01FF" w:rsidRDefault="003571BE" w:rsidP="00811DA8">
            <w:pPr>
              <w:adjustRightInd w:val="0"/>
              <w:snapToGrid w:val="0"/>
              <w:spacing w:line="360" w:lineRule="auto"/>
              <w:jc w:val="both"/>
              <w:rPr>
                <w:rFonts w:ascii="Book Antiqua" w:hAnsi="Book Antiqua" w:cstheme="minorHAnsi"/>
                <w:b/>
                <w:bCs/>
                <w:i/>
                <w:iCs/>
                <w:color w:val="000000" w:themeColor="text1"/>
              </w:rPr>
            </w:pPr>
            <w:r w:rsidRPr="00EC01FF">
              <w:rPr>
                <w:rFonts w:ascii="Book Antiqua" w:hAnsi="Book Antiqua" w:cstheme="minorHAnsi"/>
                <w:b/>
                <w:bCs/>
                <w:i/>
                <w:iCs/>
                <w:color w:val="000000" w:themeColor="text1"/>
              </w:rPr>
              <w:t>P</w:t>
            </w:r>
            <w:r w:rsidRPr="00EC01FF">
              <w:rPr>
                <w:rFonts w:ascii="Book Antiqua" w:hAnsi="Book Antiqua" w:cstheme="minorHAnsi"/>
                <w:b/>
                <w:bCs/>
                <w:color w:val="000000" w:themeColor="text1"/>
              </w:rPr>
              <w:t xml:space="preserve"> value</w:t>
            </w:r>
          </w:p>
        </w:tc>
      </w:tr>
      <w:tr w:rsidR="00E27CAE" w:rsidRPr="00EC01FF" w14:paraId="0AE3604B" w14:textId="77777777" w:rsidTr="00811DA8">
        <w:trPr>
          <w:trHeight w:val="538"/>
        </w:trPr>
        <w:tc>
          <w:tcPr>
            <w:tcW w:w="599" w:type="pct"/>
            <w:tcBorders>
              <w:top w:val="single" w:sz="4" w:space="0" w:color="auto"/>
            </w:tcBorders>
            <w:shd w:val="clear" w:color="auto" w:fill="auto"/>
          </w:tcPr>
          <w:p w14:paraId="4651089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mean BM </w:t>
            </w:r>
          </w:p>
        </w:tc>
        <w:tc>
          <w:tcPr>
            <w:tcW w:w="274" w:type="pct"/>
            <w:tcBorders>
              <w:top w:val="single" w:sz="4" w:space="0" w:color="auto"/>
            </w:tcBorders>
            <w:shd w:val="clear" w:color="auto" w:fill="auto"/>
          </w:tcPr>
          <w:p w14:paraId="2DC2B33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tcBorders>
              <w:top w:val="single" w:sz="4" w:space="0" w:color="auto"/>
            </w:tcBorders>
            <w:shd w:val="clear" w:color="auto" w:fill="auto"/>
          </w:tcPr>
          <w:p w14:paraId="2162073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0.003</w:t>
            </w:r>
            <w:r w:rsidRPr="00EC01FF">
              <w:rPr>
                <w:rFonts w:ascii="Book Antiqua" w:hAnsi="Book Antiqua" w:cstheme="minorHAnsi"/>
                <w:color w:val="000000" w:themeColor="text1"/>
                <w:vertAlign w:val="superscript"/>
              </w:rPr>
              <w:t>a</w:t>
            </w:r>
          </w:p>
        </w:tc>
        <w:tc>
          <w:tcPr>
            <w:tcW w:w="274" w:type="pct"/>
            <w:tcBorders>
              <w:top w:val="single" w:sz="4" w:space="0" w:color="auto"/>
            </w:tcBorders>
            <w:shd w:val="clear" w:color="auto" w:fill="auto"/>
          </w:tcPr>
          <w:p w14:paraId="48BBB8B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7" w:type="pct"/>
            <w:tcBorders>
              <w:top w:val="single" w:sz="4" w:space="0" w:color="auto"/>
            </w:tcBorders>
            <w:shd w:val="clear" w:color="auto" w:fill="auto"/>
          </w:tcPr>
          <w:p w14:paraId="64A97E3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0.003</w:t>
            </w:r>
            <w:r w:rsidRPr="00EC01FF">
              <w:rPr>
                <w:rFonts w:ascii="Book Antiqua" w:hAnsi="Book Antiqua" w:cstheme="minorHAnsi"/>
                <w:color w:val="000000" w:themeColor="text1"/>
                <w:vertAlign w:val="superscript"/>
              </w:rPr>
              <w:t>a</w:t>
            </w:r>
          </w:p>
        </w:tc>
        <w:tc>
          <w:tcPr>
            <w:tcW w:w="274" w:type="pct"/>
            <w:tcBorders>
              <w:top w:val="single" w:sz="4" w:space="0" w:color="auto"/>
            </w:tcBorders>
            <w:shd w:val="clear" w:color="auto" w:fill="auto"/>
          </w:tcPr>
          <w:p w14:paraId="555B35D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8" w:type="pct"/>
            <w:tcBorders>
              <w:top w:val="single" w:sz="4" w:space="0" w:color="auto"/>
            </w:tcBorders>
            <w:shd w:val="clear" w:color="auto" w:fill="auto"/>
          </w:tcPr>
          <w:p w14:paraId="272CF4E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0.007</w:t>
            </w:r>
            <w:r w:rsidRPr="00EC01FF">
              <w:rPr>
                <w:rFonts w:ascii="Book Antiqua" w:hAnsi="Book Antiqua" w:cstheme="minorHAnsi"/>
                <w:color w:val="000000" w:themeColor="text1"/>
                <w:vertAlign w:val="superscript"/>
              </w:rPr>
              <w:t>a</w:t>
            </w:r>
          </w:p>
        </w:tc>
        <w:tc>
          <w:tcPr>
            <w:tcW w:w="274" w:type="pct"/>
            <w:tcBorders>
              <w:top w:val="single" w:sz="4" w:space="0" w:color="auto"/>
            </w:tcBorders>
            <w:shd w:val="clear" w:color="auto" w:fill="auto"/>
          </w:tcPr>
          <w:p w14:paraId="02BC61E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tcBorders>
              <w:top w:val="single" w:sz="4" w:space="0" w:color="auto"/>
            </w:tcBorders>
            <w:shd w:val="clear" w:color="auto" w:fill="auto"/>
          </w:tcPr>
          <w:p w14:paraId="10043A1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0.027</w:t>
            </w:r>
            <w:r w:rsidRPr="00EC01FF">
              <w:rPr>
                <w:rFonts w:ascii="Book Antiqua" w:hAnsi="Book Antiqua" w:cstheme="minorHAnsi"/>
                <w:color w:val="000000" w:themeColor="text1"/>
                <w:vertAlign w:val="superscript"/>
              </w:rPr>
              <w:t>a</w:t>
            </w:r>
          </w:p>
        </w:tc>
        <w:tc>
          <w:tcPr>
            <w:tcW w:w="318" w:type="pct"/>
            <w:tcBorders>
              <w:top w:val="single" w:sz="4" w:space="0" w:color="auto"/>
            </w:tcBorders>
          </w:tcPr>
          <w:p w14:paraId="0D35BBD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8" w:type="pct"/>
            <w:tcBorders>
              <w:top w:val="single" w:sz="4" w:space="0" w:color="auto"/>
            </w:tcBorders>
          </w:tcPr>
          <w:p w14:paraId="6174AB2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0.18</w:t>
            </w:r>
          </w:p>
        </w:tc>
        <w:tc>
          <w:tcPr>
            <w:tcW w:w="301" w:type="pct"/>
            <w:tcBorders>
              <w:top w:val="single" w:sz="4" w:space="0" w:color="auto"/>
            </w:tcBorders>
          </w:tcPr>
          <w:p w14:paraId="53D7EFC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46" w:type="pct"/>
            <w:tcBorders>
              <w:top w:val="single" w:sz="4" w:space="0" w:color="auto"/>
            </w:tcBorders>
          </w:tcPr>
          <w:p w14:paraId="1E15BC7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0.042</w:t>
            </w:r>
            <w:r w:rsidRPr="00EC01FF">
              <w:rPr>
                <w:rFonts w:ascii="Book Antiqua" w:hAnsi="Book Antiqua" w:cstheme="minorHAnsi"/>
                <w:color w:val="000000" w:themeColor="text1"/>
                <w:vertAlign w:val="superscript"/>
              </w:rPr>
              <w:t>a</w:t>
            </w:r>
          </w:p>
        </w:tc>
        <w:tc>
          <w:tcPr>
            <w:tcW w:w="317" w:type="pct"/>
            <w:tcBorders>
              <w:top w:val="single" w:sz="4" w:space="0" w:color="auto"/>
            </w:tcBorders>
          </w:tcPr>
          <w:p w14:paraId="42EC1D0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7" w:type="pct"/>
            <w:tcBorders>
              <w:top w:val="single" w:sz="4" w:space="0" w:color="auto"/>
            </w:tcBorders>
          </w:tcPr>
          <w:p w14:paraId="7721D8A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w:t>
            </w:r>
          </w:p>
        </w:tc>
        <w:tc>
          <w:tcPr>
            <w:tcW w:w="281" w:type="pct"/>
            <w:tcBorders>
              <w:top w:val="single" w:sz="4" w:space="0" w:color="auto"/>
            </w:tcBorders>
          </w:tcPr>
          <w:p w14:paraId="6880587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60" w:type="pct"/>
            <w:tcBorders>
              <w:top w:val="single" w:sz="4" w:space="0" w:color="auto"/>
            </w:tcBorders>
          </w:tcPr>
          <w:p w14:paraId="1ECF1EF5" w14:textId="77777777" w:rsidR="003571BE" w:rsidRPr="00EC01FF" w:rsidRDefault="003571BE" w:rsidP="00811DA8">
            <w:pPr>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0.066</w:t>
            </w:r>
          </w:p>
        </w:tc>
      </w:tr>
      <w:tr w:rsidR="00E27CAE" w:rsidRPr="00EC01FF" w14:paraId="62869559" w14:textId="77777777" w:rsidTr="00811DA8">
        <w:trPr>
          <w:trHeight w:val="538"/>
        </w:trPr>
        <w:tc>
          <w:tcPr>
            <w:tcW w:w="599" w:type="pct"/>
            <w:shd w:val="clear" w:color="auto" w:fill="auto"/>
          </w:tcPr>
          <w:p w14:paraId="4FF1D51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Before treatment </w:t>
            </w:r>
          </w:p>
        </w:tc>
        <w:tc>
          <w:tcPr>
            <w:tcW w:w="274" w:type="pct"/>
            <w:shd w:val="clear" w:color="auto" w:fill="auto"/>
          </w:tcPr>
          <w:p w14:paraId="0B87D36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10.3 ± 4.3</w:t>
            </w:r>
          </w:p>
        </w:tc>
        <w:tc>
          <w:tcPr>
            <w:tcW w:w="276" w:type="pct"/>
            <w:shd w:val="clear" w:color="auto" w:fill="auto"/>
          </w:tcPr>
          <w:p w14:paraId="74C500C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44BC02F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10.5 ± 4.4</w:t>
            </w:r>
          </w:p>
        </w:tc>
        <w:tc>
          <w:tcPr>
            <w:tcW w:w="277" w:type="pct"/>
            <w:shd w:val="clear" w:color="auto" w:fill="auto"/>
          </w:tcPr>
          <w:p w14:paraId="7BCAF04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370F49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10.2 ± 3.8</w:t>
            </w:r>
          </w:p>
        </w:tc>
        <w:tc>
          <w:tcPr>
            <w:tcW w:w="278" w:type="pct"/>
            <w:shd w:val="clear" w:color="auto" w:fill="auto"/>
          </w:tcPr>
          <w:p w14:paraId="0F64173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0DDAF14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9.4 ± 3.2</w:t>
            </w:r>
          </w:p>
        </w:tc>
        <w:tc>
          <w:tcPr>
            <w:tcW w:w="276" w:type="pct"/>
            <w:shd w:val="clear" w:color="auto" w:fill="auto"/>
          </w:tcPr>
          <w:p w14:paraId="2366B39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360390C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9.0 ± 3.3</w:t>
            </w:r>
          </w:p>
        </w:tc>
        <w:tc>
          <w:tcPr>
            <w:tcW w:w="238" w:type="pct"/>
          </w:tcPr>
          <w:p w14:paraId="41D6DB1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6AA0F52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9.7 ± 5.1</w:t>
            </w:r>
          </w:p>
        </w:tc>
        <w:tc>
          <w:tcPr>
            <w:tcW w:w="246" w:type="pct"/>
          </w:tcPr>
          <w:p w14:paraId="3BE9982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0B8013B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11.8 ± 5.4</w:t>
            </w:r>
          </w:p>
        </w:tc>
        <w:tc>
          <w:tcPr>
            <w:tcW w:w="237" w:type="pct"/>
          </w:tcPr>
          <w:p w14:paraId="4B807E9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1B85220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11.2 ± 5.01</w:t>
            </w:r>
          </w:p>
        </w:tc>
        <w:tc>
          <w:tcPr>
            <w:tcW w:w="260" w:type="pct"/>
          </w:tcPr>
          <w:p w14:paraId="5D78133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72D1E23B" w14:textId="77777777" w:rsidTr="00811DA8">
        <w:trPr>
          <w:trHeight w:val="487"/>
        </w:trPr>
        <w:tc>
          <w:tcPr>
            <w:tcW w:w="599" w:type="pct"/>
            <w:shd w:val="clear" w:color="auto" w:fill="auto"/>
          </w:tcPr>
          <w:p w14:paraId="601C6C2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After treatment </w:t>
            </w:r>
          </w:p>
        </w:tc>
        <w:tc>
          <w:tcPr>
            <w:tcW w:w="274" w:type="pct"/>
            <w:shd w:val="clear" w:color="auto" w:fill="auto"/>
          </w:tcPr>
          <w:p w14:paraId="3D6DA81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9.3 ± 4.1</w:t>
            </w:r>
          </w:p>
        </w:tc>
        <w:tc>
          <w:tcPr>
            <w:tcW w:w="276" w:type="pct"/>
            <w:shd w:val="clear" w:color="auto" w:fill="auto"/>
          </w:tcPr>
          <w:p w14:paraId="32D6AD1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0B9FA7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9.3 ± 4.2</w:t>
            </w:r>
          </w:p>
        </w:tc>
        <w:tc>
          <w:tcPr>
            <w:tcW w:w="277" w:type="pct"/>
            <w:shd w:val="clear" w:color="auto" w:fill="auto"/>
          </w:tcPr>
          <w:p w14:paraId="29CA247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4AE5812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8.8 ± 3.2</w:t>
            </w:r>
          </w:p>
        </w:tc>
        <w:tc>
          <w:tcPr>
            <w:tcW w:w="278" w:type="pct"/>
            <w:shd w:val="clear" w:color="auto" w:fill="auto"/>
          </w:tcPr>
          <w:p w14:paraId="6197CD0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17A1003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8.14 ± 2.47</w:t>
            </w:r>
          </w:p>
        </w:tc>
        <w:tc>
          <w:tcPr>
            <w:tcW w:w="276" w:type="pct"/>
            <w:shd w:val="clear" w:color="auto" w:fill="auto"/>
          </w:tcPr>
          <w:p w14:paraId="1692688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09C079A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8.3 ± 2.4</w:t>
            </w:r>
          </w:p>
        </w:tc>
        <w:tc>
          <w:tcPr>
            <w:tcW w:w="238" w:type="pct"/>
          </w:tcPr>
          <w:p w14:paraId="3808C70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43C72D1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7.6 ± 3.4</w:t>
            </w:r>
          </w:p>
        </w:tc>
        <w:tc>
          <w:tcPr>
            <w:tcW w:w="246" w:type="pct"/>
          </w:tcPr>
          <w:p w14:paraId="4B194F8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250DB4A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10.0 ± 5.3</w:t>
            </w:r>
          </w:p>
        </w:tc>
        <w:tc>
          <w:tcPr>
            <w:tcW w:w="237" w:type="pct"/>
          </w:tcPr>
          <w:p w14:paraId="19D8621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1D386DD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8.6 ± 3.9</w:t>
            </w:r>
          </w:p>
        </w:tc>
        <w:tc>
          <w:tcPr>
            <w:tcW w:w="260" w:type="pct"/>
          </w:tcPr>
          <w:p w14:paraId="18D9B3C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702D10E7" w14:textId="77777777" w:rsidTr="00811DA8">
        <w:trPr>
          <w:trHeight w:val="263"/>
        </w:trPr>
        <w:tc>
          <w:tcPr>
            <w:tcW w:w="599" w:type="pct"/>
            <w:shd w:val="clear" w:color="auto" w:fill="auto"/>
          </w:tcPr>
          <w:p w14:paraId="78E0D99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Patients with bloody stools</w:t>
            </w:r>
          </w:p>
        </w:tc>
        <w:tc>
          <w:tcPr>
            <w:tcW w:w="274" w:type="pct"/>
            <w:shd w:val="clear" w:color="auto" w:fill="auto"/>
          </w:tcPr>
          <w:p w14:paraId="6508158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022F95C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0.62</w:t>
            </w:r>
          </w:p>
        </w:tc>
        <w:tc>
          <w:tcPr>
            <w:tcW w:w="274" w:type="pct"/>
            <w:shd w:val="clear" w:color="auto" w:fill="auto"/>
          </w:tcPr>
          <w:p w14:paraId="76916E5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7" w:type="pct"/>
            <w:shd w:val="clear" w:color="auto" w:fill="auto"/>
          </w:tcPr>
          <w:p w14:paraId="4443269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274" w:type="pct"/>
            <w:shd w:val="clear" w:color="auto" w:fill="auto"/>
          </w:tcPr>
          <w:p w14:paraId="5F2D8DE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8" w:type="pct"/>
            <w:shd w:val="clear" w:color="auto" w:fill="auto"/>
          </w:tcPr>
          <w:p w14:paraId="71A8F50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w:t>
            </w:r>
          </w:p>
        </w:tc>
        <w:tc>
          <w:tcPr>
            <w:tcW w:w="274" w:type="pct"/>
            <w:shd w:val="clear" w:color="auto" w:fill="auto"/>
          </w:tcPr>
          <w:p w14:paraId="79CE381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774B672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318" w:type="pct"/>
          </w:tcPr>
          <w:p w14:paraId="22C1536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8" w:type="pct"/>
          </w:tcPr>
          <w:p w14:paraId="6DA9899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301" w:type="pct"/>
          </w:tcPr>
          <w:p w14:paraId="1C0FF9F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46" w:type="pct"/>
          </w:tcPr>
          <w:p w14:paraId="2BF439B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317" w:type="pct"/>
          </w:tcPr>
          <w:p w14:paraId="5357E16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7" w:type="pct"/>
          </w:tcPr>
          <w:p w14:paraId="6D6FDD4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281" w:type="pct"/>
          </w:tcPr>
          <w:p w14:paraId="7789B07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60" w:type="pct"/>
          </w:tcPr>
          <w:p w14:paraId="784452E5" w14:textId="77777777" w:rsidR="003571BE" w:rsidRPr="00EC01FF" w:rsidRDefault="003571BE" w:rsidP="00811DA8">
            <w:pPr>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1</w:t>
            </w:r>
          </w:p>
        </w:tc>
      </w:tr>
      <w:tr w:rsidR="00E27CAE" w:rsidRPr="00EC01FF" w14:paraId="4713B28C" w14:textId="77777777" w:rsidTr="00811DA8">
        <w:trPr>
          <w:trHeight w:val="263"/>
        </w:trPr>
        <w:tc>
          <w:tcPr>
            <w:tcW w:w="599" w:type="pct"/>
            <w:shd w:val="clear" w:color="auto" w:fill="auto"/>
          </w:tcPr>
          <w:p w14:paraId="0BEE558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Before treatment</w:t>
            </w:r>
          </w:p>
        </w:tc>
        <w:tc>
          <w:tcPr>
            <w:tcW w:w="274" w:type="pct"/>
            <w:shd w:val="clear" w:color="auto" w:fill="auto"/>
          </w:tcPr>
          <w:p w14:paraId="5154976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 (9.1)</w:t>
            </w:r>
          </w:p>
        </w:tc>
        <w:tc>
          <w:tcPr>
            <w:tcW w:w="276" w:type="pct"/>
            <w:shd w:val="clear" w:color="auto" w:fill="auto"/>
          </w:tcPr>
          <w:p w14:paraId="354219F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43EA419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 (10)</w:t>
            </w:r>
          </w:p>
        </w:tc>
        <w:tc>
          <w:tcPr>
            <w:tcW w:w="277" w:type="pct"/>
            <w:shd w:val="clear" w:color="auto" w:fill="auto"/>
          </w:tcPr>
          <w:p w14:paraId="0CE30E2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DA3C9C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 (9.5)</w:t>
            </w:r>
          </w:p>
        </w:tc>
        <w:tc>
          <w:tcPr>
            <w:tcW w:w="278" w:type="pct"/>
            <w:shd w:val="clear" w:color="auto" w:fill="auto"/>
          </w:tcPr>
          <w:p w14:paraId="0F80098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DF9F87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 (7.1)</w:t>
            </w:r>
          </w:p>
        </w:tc>
        <w:tc>
          <w:tcPr>
            <w:tcW w:w="276" w:type="pct"/>
            <w:shd w:val="clear" w:color="auto" w:fill="auto"/>
          </w:tcPr>
          <w:p w14:paraId="39BE2CE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4FCD3F7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38" w:type="pct"/>
          </w:tcPr>
          <w:p w14:paraId="1008456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285BF28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 (11.1)</w:t>
            </w:r>
          </w:p>
        </w:tc>
        <w:tc>
          <w:tcPr>
            <w:tcW w:w="246" w:type="pct"/>
          </w:tcPr>
          <w:p w14:paraId="6A7360D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6757A68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 (16.67)</w:t>
            </w:r>
          </w:p>
        </w:tc>
        <w:tc>
          <w:tcPr>
            <w:tcW w:w="237" w:type="pct"/>
          </w:tcPr>
          <w:p w14:paraId="289C2AE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0A270A6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 (20)</w:t>
            </w:r>
          </w:p>
        </w:tc>
        <w:tc>
          <w:tcPr>
            <w:tcW w:w="260" w:type="pct"/>
          </w:tcPr>
          <w:p w14:paraId="16C60DF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5FD46BF7" w14:textId="77777777" w:rsidTr="00811DA8">
        <w:trPr>
          <w:trHeight w:val="263"/>
        </w:trPr>
        <w:tc>
          <w:tcPr>
            <w:tcW w:w="599" w:type="pct"/>
            <w:shd w:val="clear" w:color="auto" w:fill="auto"/>
          </w:tcPr>
          <w:p w14:paraId="59B5869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After treatment</w:t>
            </w:r>
          </w:p>
        </w:tc>
        <w:tc>
          <w:tcPr>
            <w:tcW w:w="274" w:type="pct"/>
            <w:shd w:val="clear" w:color="auto" w:fill="auto"/>
          </w:tcPr>
          <w:p w14:paraId="23F83D1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 (6.06)</w:t>
            </w:r>
          </w:p>
        </w:tc>
        <w:tc>
          <w:tcPr>
            <w:tcW w:w="276" w:type="pct"/>
            <w:shd w:val="clear" w:color="auto" w:fill="auto"/>
          </w:tcPr>
          <w:p w14:paraId="054D9CF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0D8A726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 (6.67)</w:t>
            </w:r>
          </w:p>
        </w:tc>
        <w:tc>
          <w:tcPr>
            <w:tcW w:w="277" w:type="pct"/>
            <w:shd w:val="clear" w:color="auto" w:fill="auto"/>
          </w:tcPr>
          <w:p w14:paraId="1353199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60925E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78" w:type="pct"/>
            <w:shd w:val="clear" w:color="auto" w:fill="auto"/>
          </w:tcPr>
          <w:p w14:paraId="57FFA7F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05DABC2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76" w:type="pct"/>
            <w:shd w:val="clear" w:color="auto" w:fill="auto"/>
          </w:tcPr>
          <w:p w14:paraId="33717B8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239C2BC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38" w:type="pct"/>
          </w:tcPr>
          <w:p w14:paraId="39484D4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25CA854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46" w:type="pct"/>
          </w:tcPr>
          <w:p w14:paraId="6567A36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53F4592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37" w:type="pct"/>
          </w:tcPr>
          <w:p w14:paraId="600CB92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63280FC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60" w:type="pct"/>
          </w:tcPr>
          <w:p w14:paraId="12F1C30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793B0392" w14:textId="77777777" w:rsidTr="00811DA8">
        <w:trPr>
          <w:trHeight w:val="538"/>
        </w:trPr>
        <w:tc>
          <w:tcPr>
            <w:tcW w:w="599" w:type="pct"/>
            <w:shd w:val="clear" w:color="auto" w:fill="auto"/>
          </w:tcPr>
          <w:p w14:paraId="733EBCF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Patients with abdominal pain</w:t>
            </w:r>
          </w:p>
        </w:tc>
        <w:tc>
          <w:tcPr>
            <w:tcW w:w="274" w:type="pct"/>
            <w:shd w:val="clear" w:color="auto" w:fill="auto"/>
          </w:tcPr>
          <w:p w14:paraId="48E35E1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559C770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0.016</w:t>
            </w:r>
            <w:r w:rsidRPr="00EC01FF">
              <w:rPr>
                <w:rFonts w:ascii="Book Antiqua" w:hAnsi="Book Antiqua" w:cstheme="minorHAnsi"/>
                <w:color w:val="000000" w:themeColor="text1"/>
                <w:vertAlign w:val="superscript"/>
              </w:rPr>
              <w:t>a</w:t>
            </w:r>
          </w:p>
        </w:tc>
        <w:tc>
          <w:tcPr>
            <w:tcW w:w="274" w:type="pct"/>
            <w:shd w:val="clear" w:color="auto" w:fill="auto"/>
          </w:tcPr>
          <w:p w14:paraId="6E8F6B5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7" w:type="pct"/>
            <w:shd w:val="clear" w:color="auto" w:fill="auto"/>
          </w:tcPr>
          <w:p w14:paraId="0F159EA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0.016</w:t>
            </w:r>
            <w:r w:rsidRPr="00EC01FF">
              <w:rPr>
                <w:rFonts w:ascii="Book Antiqua" w:hAnsi="Book Antiqua" w:cstheme="minorHAnsi"/>
                <w:color w:val="000000" w:themeColor="text1"/>
                <w:vertAlign w:val="superscript"/>
              </w:rPr>
              <w:t>a</w:t>
            </w:r>
          </w:p>
        </w:tc>
        <w:tc>
          <w:tcPr>
            <w:tcW w:w="274" w:type="pct"/>
            <w:shd w:val="clear" w:color="auto" w:fill="auto"/>
          </w:tcPr>
          <w:p w14:paraId="4B735EF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8" w:type="pct"/>
            <w:shd w:val="clear" w:color="auto" w:fill="auto"/>
          </w:tcPr>
          <w:p w14:paraId="240F8A8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0.12</w:t>
            </w:r>
          </w:p>
        </w:tc>
        <w:tc>
          <w:tcPr>
            <w:tcW w:w="274" w:type="pct"/>
            <w:shd w:val="clear" w:color="auto" w:fill="auto"/>
          </w:tcPr>
          <w:p w14:paraId="0341C0C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0C8E199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0.25</w:t>
            </w:r>
          </w:p>
        </w:tc>
        <w:tc>
          <w:tcPr>
            <w:tcW w:w="318" w:type="pct"/>
          </w:tcPr>
          <w:p w14:paraId="42789AA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8" w:type="pct"/>
          </w:tcPr>
          <w:p w14:paraId="27D1357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301" w:type="pct"/>
          </w:tcPr>
          <w:p w14:paraId="1FFC49F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46" w:type="pct"/>
          </w:tcPr>
          <w:p w14:paraId="2CADF2E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w:t>
            </w:r>
          </w:p>
        </w:tc>
        <w:tc>
          <w:tcPr>
            <w:tcW w:w="317" w:type="pct"/>
          </w:tcPr>
          <w:p w14:paraId="284D4D6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7" w:type="pct"/>
          </w:tcPr>
          <w:p w14:paraId="389F6A6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w:t>
            </w:r>
          </w:p>
        </w:tc>
        <w:tc>
          <w:tcPr>
            <w:tcW w:w="281" w:type="pct"/>
          </w:tcPr>
          <w:p w14:paraId="56C26A5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60" w:type="pct"/>
          </w:tcPr>
          <w:p w14:paraId="7B760216" w14:textId="77777777" w:rsidR="003571BE" w:rsidRPr="00EC01FF" w:rsidRDefault="003571BE" w:rsidP="00811DA8">
            <w:pPr>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1</w:t>
            </w:r>
          </w:p>
        </w:tc>
      </w:tr>
      <w:tr w:rsidR="00E27CAE" w:rsidRPr="00EC01FF" w14:paraId="4A78B8C6" w14:textId="77777777" w:rsidTr="00811DA8">
        <w:trPr>
          <w:trHeight w:val="538"/>
        </w:trPr>
        <w:tc>
          <w:tcPr>
            <w:tcW w:w="599" w:type="pct"/>
            <w:shd w:val="clear" w:color="auto" w:fill="auto"/>
          </w:tcPr>
          <w:p w14:paraId="6804E25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Before treatment</w:t>
            </w:r>
          </w:p>
        </w:tc>
        <w:tc>
          <w:tcPr>
            <w:tcW w:w="274" w:type="pct"/>
            <w:shd w:val="clear" w:color="auto" w:fill="auto"/>
          </w:tcPr>
          <w:p w14:paraId="1E6CDA0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16 (48.4)</w:t>
            </w:r>
          </w:p>
        </w:tc>
        <w:tc>
          <w:tcPr>
            <w:tcW w:w="276" w:type="pct"/>
            <w:shd w:val="clear" w:color="auto" w:fill="auto"/>
          </w:tcPr>
          <w:p w14:paraId="50F5535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6E8B737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13 (43.3)</w:t>
            </w:r>
          </w:p>
        </w:tc>
        <w:tc>
          <w:tcPr>
            <w:tcW w:w="277" w:type="pct"/>
            <w:shd w:val="clear" w:color="auto" w:fill="auto"/>
          </w:tcPr>
          <w:p w14:paraId="76DA93C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A63D51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 (52.3)</w:t>
            </w:r>
          </w:p>
        </w:tc>
        <w:tc>
          <w:tcPr>
            <w:tcW w:w="278" w:type="pct"/>
            <w:shd w:val="clear" w:color="auto" w:fill="auto"/>
          </w:tcPr>
          <w:p w14:paraId="22F2BC2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552A0EF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7 (50)</w:t>
            </w:r>
          </w:p>
        </w:tc>
        <w:tc>
          <w:tcPr>
            <w:tcW w:w="276" w:type="pct"/>
            <w:shd w:val="clear" w:color="auto" w:fill="auto"/>
          </w:tcPr>
          <w:p w14:paraId="498D2D4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480E562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4 (66.6)</w:t>
            </w:r>
          </w:p>
        </w:tc>
        <w:tc>
          <w:tcPr>
            <w:tcW w:w="238" w:type="pct"/>
          </w:tcPr>
          <w:p w14:paraId="690B145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6917499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4 (44.4)</w:t>
            </w:r>
          </w:p>
        </w:tc>
        <w:tc>
          <w:tcPr>
            <w:tcW w:w="246" w:type="pct"/>
          </w:tcPr>
          <w:p w14:paraId="3D6EB10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5A89E92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4 (66.7)</w:t>
            </w:r>
          </w:p>
        </w:tc>
        <w:tc>
          <w:tcPr>
            <w:tcW w:w="237" w:type="pct"/>
          </w:tcPr>
          <w:p w14:paraId="77C1686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51D0552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 (40)</w:t>
            </w:r>
          </w:p>
        </w:tc>
        <w:tc>
          <w:tcPr>
            <w:tcW w:w="260" w:type="pct"/>
          </w:tcPr>
          <w:p w14:paraId="406053B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74D949B1" w14:textId="77777777" w:rsidTr="00811DA8">
        <w:trPr>
          <w:trHeight w:val="538"/>
        </w:trPr>
        <w:tc>
          <w:tcPr>
            <w:tcW w:w="599" w:type="pct"/>
            <w:shd w:val="clear" w:color="auto" w:fill="auto"/>
          </w:tcPr>
          <w:p w14:paraId="1455523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After treatment</w:t>
            </w:r>
          </w:p>
        </w:tc>
        <w:tc>
          <w:tcPr>
            <w:tcW w:w="274" w:type="pct"/>
            <w:shd w:val="clear" w:color="auto" w:fill="auto"/>
          </w:tcPr>
          <w:p w14:paraId="2840742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9 (27.2)</w:t>
            </w:r>
          </w:p>
        </w:tc>
        <w:tc>
          <w:tcPr>
            <w:tcW w:w="276" w:type="pct"/>
            <w:shd w:val="clear" w:color="auto" w:fill="auto"/>
          </w:tcPr>
          <w:p w14:paraId="4BB4EA6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690B93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6 (20)</w:t>
            </w:r>
          </w:p>
        </w:tc>
        <w:tc>
          <w:tcPr>
            <w:tcW w:w="277" w:type="pct"/>
            <w:shd w:val="clear" w:color="auto" w:fill="auto"/>
          </w:tcPr>
          <w:p w14:paraId="291E90B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14A230D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7 (33.3)</w:t>
            </w:r>
          </w:p>
        </w:tc>
        <w:tc>
          <w:tcPr>
            <w:tcW w:w="278" w:type="pct"/>
            <w:shd w:val="clear" w:color="auto" w:fill="auto"/>
          </w:tcPr>
          <w:p w14:paraId="2D39889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13390D4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4 (28.5)</w:t>
            </w:r>
          </w:p>
        </w:tc>
        <w:tc>
          <w:tcPr>
            <w:tcW w:w="276" w:type="pct"/>
            <w:shd w:val="clear" w:color="auto" w:fill="auto"/>
          </w:tcPr>
          <w:p w14:paraId="0EC008A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7818EC0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 (50)</w:t>
            </w:r>
          </w:p>
        </w:tc>
        <w:tc>
          <w:tcPr>
            <w:tcW w:w="238" w:type="pct"/>
          </w:tcPr>
          <w:p w14:paraId="6F23779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3EB0051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 (22.2)</w:t>
            </w:r>
          </w:p>
        </w:tc>
        <w:tc>
          <w:tcPr>
            <w:tcW w:w="246" w:type="pct"/>
          </w:tcPr>
          <w:p w14:paraId="01C1365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6C4DF39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 (33.3)</w:t>
            </w:r>
          </w:p>
        </w:tc>
        <w:tc>
          <w:tcPr>
            <w:tcW w:w="237" w:type="pct"/>
          </w:tcPr>
          <w:p w14:paraId="058758E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346A6D5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 (20)</w:t>
            </w:r>
          </w:p>
        </w:tc>
        <w:tc>
          <w:tcPr>
            <w:tcW w:w="260" w:type="pct"/>
          </w:tcPr>
          <w:p w14:paraId="71F23B4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5696369D" w14:textId="77777777" w:rsidTr="00811DA8">
        <w:trPr>
          <w:trHeight w:val="526"/>
        </w:trPr>
        <w:tc>
          <w:tcPr>
            <w:tcW w:w="599" w:type="pct"/>
            <w:shd w:val="clear" w:color="auto" w:fill="auto"/>
          </w:tcPr>
          <w:p w14:paraId="4EECF3F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mean clinical PDAI</w:t>
            </w:r>
          </w:p>
        </w:tc>
        <w:tc>
          <w:tcPr>
            <w:tcW w:w="274" w:type="pct"/>
            <w:shd w:val="clear" w:color="auto" w:fill="auto"/>
          </w:tcPr>
          <w:p w14:paraId="73588E3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2754D05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0.004</w:t>
            </w:r>
            <w:r w:rsidRPr="00EC01FF">
              <w:rPr>
                <w:rFonts w:ascii="Book Antiqua" w:hAnsi="Book Antiqua" w:cstheme="minorHAnsi"/>
                <w:color w:val="000000" w:themeColor="text1"/>
                <w:vertAlign w:val="superscript"/>
              </w:rPr>
              <w:t>a</w:t>
            </w:r>
          </w:p>
        </w:tc>
        <w:tc>
          <w:tcPr>
            <w:tcW w:w="274" w:type="pct"/>
            <w:shd w:val="clear" w:color="auto" w:fill="auto"/>
          </w:tcPr>
          <w:p w14:paraId="7BCA475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7" w:type="pct"/>
            <w:shd w:val="clear" w:color="auto" w:fill="auto"/>
          </w:tcPr>
          <w:p w14:paraId="1A1FC05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0.004</w:t>
            </w:r>
            <w:r w:rsidRPr="00EC01FF">
              <w:rPr>
                <w:rFonts w:ascii="Book Antiqua" w:hAnsi="Book Antiqua" w:cstheme="minorHAnsi"/>
                <w:color w:val="000000" w:themeColor="text1"/>
                <w:vertAlign w:val="superscript"/>
              </w:rPr>
              <w:t>a</w:t>
            </w:r>
          </w:p>
        </w:tc>
        <w:tc>
          <w:tcPr>
            <w:tcW w:w="274" w:type="pct"/>
            <w:shd w:val="clear" w:color="auto" w:fill="auto"/>
          </w:tcPr>
          <w:p w14:paraId="4F231E5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8" w:type="pct"/>
            <w:shd w:val="clear" w:color="auto" w:fill="auto"/>
          </w:tcPr>
          <w:p w14:paraId="114F49F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0.01</w:t>
            </w:r>
            <w:r w:rsidRPr="00EC01FF">
              <w:rPr>
                <w:rFonts w:ascii="Book Antiqua" w:hAnsi="Book Antiqua" w:cstheme="minorHAnsi"/>
                <w:color w:val="000000" w:themeColor="text1"/>
                <w:vertAlign w:val="superscript"/>
              </w:rPr>
              <w:t>a</w:t>
            </w:r>
          </w:p>
        </w:tc>
        <w:tc>
          <w:tcPr>
            <w:tcW w:w="274" w:type="pct"/>
            <w:shd w:val="clear" w:color="auto" w:fill="auto"/>
          </w:tcPr>
          <w:p w14:paraId="29D6681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2163495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0.024</w:t>
            </w:r>
            <w:r w:rsidRPr="00EC01FF">
              <w:rPr>
                <w:rFonts w:ascii="Book Antiqua" w:hAnsi="Book Antiqua" w:cstheme="minorHAnsi"/>
                <w:color w:val="000000" w:themeColor="text1"/>
                <w:vertAlign w:val="superscript"/>
              </w:rPr>
              <w:t>a</w:t>
            </w:r>
          </w:p>
        </w:tc>
        <w:tc>
          <w:tcPr>
            <w:tcW w:w="318" w:type="pct"/>
          </w:tcPr>
          <w:p w14:paraId="790251E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8" w:type="pct"/>
          </w:tcPr>
          <w:p w14:paraId="690D9C1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0.15</w:t>
            </w:r>
          </w:p>
        </w:tc>
        <w:tc>
          <w:tcPr>
            <w:tcW w:w="301" w:type="pct"/>
          </w:tcPr>
          <w:p w14:paraId="4A2A9BD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46" w:type="pct"/>
          </w:tcPr>
          <w:p w14:paraId="5FA94D6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0.066</w:t>
            </w:r>
          </w:p>
        </w:tc>
        <w:tc>
          <w:tcPr>
            <w:tcW w:w="317" w:type="pct"/>
          </w:tcPr>
          <w:p w14:paraId="7D0AB75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7" w:type="pct"/>
          </w:tcPr>
          <w:p w14:paraId="1F285F6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w:t>
            </w:r>
          </w:p>
        </w:tc>
        <w:tc>
          <w:tcPr>
            <w:tcW w:w="281" w:type="pct"/>
          </w:tcPr>
          <w:p w14:paraId="6AE16B6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60" w:type="pct"/>
          </w:tcPr>
          <w:p w14:paraId="64E23EF5" w14:textId="77777777" w:rsidR="003571BE" w:rsidRPr="00EC01FF" w:rsidRDefault="003571BE" w:rsidP="00811DA8">
            <w:pPr>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0.1</w:t>
            </w:r>
          </w:p>
        </w:tc>
      </w:tr>
      <w:tr w:rsidR="00E27CAE" w:rsidRPr="00EC01FF" w14:paraId="140B2388" w14:textId="77777777" w:rsidTr="00811DA8">
        <w:trPr>
          <w:trHeight w:val="526"/>
        </w:trPr>
        <w:tc>
          <w:tcPr>
            <w:tcW w:w="599" w:type="pct"/>
            <w:shd w:val="clear" w:color="auto" w:fill="auto"/>
          </w:tcPr>
          <w:p w14:paraId="5BB9F74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Before treatment </w:t>
            </w:r>
          </w:p>
        </w:tc>
        <w:tc>
          <w:tcPr>
            <w:tcW w:w="274" w:type="pct"/>
            <w:shd w:val="clear" w:color="auto" w:fill="auto"/>
          </w:tcPr>
          <w:p w14:paraId="0851561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1.3 ± 1.1</w:t>
            </w:r>
          </w:p>
        </w:tc>
        <w:tc>
          <w:tcPr>
            <w:tcW w:w="276" w:type="pct"/>
            <w:shd w:val="clear" w:color="auto" w:fill="auto"/>
          </w:tcPr>
          <w:p w14:paraId="336143C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572917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1.3 ± 1.2</w:t>
            </w:r>
          </w:p>
        </w:tc>
        <w:tc>
          <w:tcPr>
            <w:tcW w:w="277" w:type="pct"/>
            <w:shd w:val="clear" w:color="auto" w:fill="auto"/>
          </w:tcPr>
          <w:p w14:paraId="07448B4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6BA104D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1.38 ± 1.11</w:t>
            </w:r>
          </w:p>
        </w:tc>
        <w:tc>
          <w:tcPr>
            <w:tcW w:w="278" w:type="pct"/>
            <w:shd w:val="clear" w:color="auto" w:fill="auto"/>
          </w:tcPr>
          <w:p w14:paraId="1B431C8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8A9FC8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1.5 ± 1.28</w:t>
            </w:r>
          </w:p>
        </w:tc>
        <w:tc>
          <w:tcPr>
            <w:tcW w:w="276" w:type="pct"/>
            <w:shd w:val="clear" w:color="auto" w:fill="auto"/>
          </w:tcPr>
          <w:p w14:paraId="2C4A65B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3D2D1C2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1.5 ± 1.2</w:t>
            </w:r>
          </w:p>
        </w:tc>
        <w:tc>
          <w:tcPr>
            <w:tcW w:w="238" w:type="pct"/>
          </w:tcPr>
          <w:p w14:paraId="069F16D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203BC87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1.67 ± 1.2</w:t>
            </w:r>
          </w:p>
        </w:tc>
        <w:tc>
          <w:tcPr>
            <w:tcW w:w="246" w:type="pct"/>
          </w:tcPr>
          <w:p w14:paraId="308643F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29EA203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1.83 ± 1.32</w:t>
            </w:r>
          </w:p>
        </w:tc>
        <w:tc>
          <w:tcPr>
            <w:tcW w:w="237" w:type="pct"/>
          </w:tcPr>
          <w:p w14:paraId="15E1B9E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0FA51B4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2.2 ± 0.8</w:t>
            </w:r>
          </w:p>
        </w:tc>
        <w:tc>
          <w:tcPr>
            <w:tcW w:w="260" w:type="pct"/>
          </w:tcPr>
          <w:p w14:paraId="4C131B4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789F284A" w14:textId="77777777" w:rsidTr="00811DA8">
        <w:trPr>
          <w:trHeight w:val="538"/>
        </w:trPr>
        <w:tc>
          <w:tcPr>
            <w:tcW w:w="599" w:type="pct"/>
            <w:shd w:val="clear" w:color="auto" w:fill="auto"/>
          </w:tcPr>
          <w:p w14:paraId="0A5EC19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After treatment </w:t>
            </w:r>
          </w:p>
        </w:tc>
        <w:tc>
          <w:tcPr>
            <w:tcW w:w="274" w:type="pct"/>
            <w:shd w:val="clear" w:color="auto" w:fill="auto"/>
          </w:tcPr>
          <w:p w14:paraId="7036A07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0.87 ± 0.89</w:t>
            </w:r>
          </w:p>
        </w:tc>
        <w:tc>
          <w:tcPr>
            <w:tcW w:w="276" w:type="pct"/>
            <w:shd w:val="clear" w:color="auto" w:fill="auto"/>
          </w:tcPr>
          <w:p w14:paraId="7AB7D04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8BEDB3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0.86 ± 0.93</w:t>
            </w:r>
          </w:p>
        </w:tc>
        <w:tc>
          <w:tcPr>
            <w:tcW w:w="277" w:type="pct"/>
            <w:shd w:val="clear" w:color="auto" w:fill="auto"/>
          </w:tcPr>
          <w:p w14:paraId="4CED6EB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4BBDBEF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0.80 ± 0.74</w:t>
            </w:r>
          </w:p>
        </w:tc>
        <w:tc>
          <w:tcPr>
            <w:tcW w:w="278" w:type="pct"/>
            <w:shd w:val="clear" w:color="auto" w:fill="auto"/>
          </w:tcPr>
          <w:p w14:paraId="495505E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5DD0D49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0.85 ± 0.77</w:t>
            </w:r>
          </w:p>
        </w:tc>
        <w:tc>
          <w:tcPr>
            <w:tcW w:w="276" w:type="pct"/>
            <w:shd w:val="clear" w:color="auto" w:fill="auto"/>
          </w:tcPr>
          <w:p w14:paraId="2F77DAD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2412BF2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 ± 0.75</w:t>
            </w:r>
          </w:p>
        </w:tc>
        <w:tc>
          <w:tcPr>
            <w:tcW w:w="238" w:type="pct"/>
          </w:tcPr>
          <w:p w14:paraId="7E3CD1B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7E4799A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 ± 0.7</w:t>
            </w:r>
          </w:p>
        </w:tc>
        <w:tc>
          <w:tcPr>
            <w:tcW w:w="246" w:type="pct"/>
          </w:tcPr>
          <w:p w14:paraId="1BDD781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1A55435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0.83 ± 0.75</w:t>
            </w:r>
          </w:p>
        </w:tc>
        <w:tc>
          <w:tcPr>
            <w:tcW w:w="237" w:type="pct"/>
          </w:tcPr>
          <w:p w14:paraId="5405BF9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7B93F34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 ± 1.0</w:t>
            </w:r>
          </w:p>
        </w:tc>
        <w:tc>
          <w:tcPr>
            <w:tcW w:w="260" w:type="pct"/>
          </w:tcPr>
          <w:p w14:paraId="75E8A21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054527B7" w14:textId="77777777" w:rsidTr="00811DA8">
        <w:trPr>
          <w:trHeight w:val="538"/>
        </w:trPr>
        <w:tc>
          <w:tcPr>
            <w:tcW w:w="599" w:type="pct"/>
            <w:shd w:val="clear" w:color="auto" w:fill="auto"/>
          </w:tcPr>
          <w:p w14:paraId="0CD99A4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lastRenderedPageBreak/>
              <w:t>mean endoscopic PDAI</w:t>
            </w:r>
          </w:p>
        </w:tc>
        <w:tc>
          <w:tcPr>
            <w:tcW w:w="274" w:type="pct"/>
            <w:shd w:val="clear" w:color="auto" w:fill="auto"/>
          </w:tcPr>
          <w:p w14:paraId="1300E90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24F81A0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0.86</w:t>
            </w:r>
          </w:p>
        </w:tc>
        <w:tc>
          <w:tcPr>
            <w:tcW w:w="274" w:type="pct"/>
            <w:shd w:val="clear" w:color="auto" w:fill="auto"/>
          </w:tcPr>
          <w:p w14:paraId="5D0AE3F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7" w:type="pct"/>
            <w:shd w:val="clear" w:color="auto" w:fill="auto"/>
          </w:tcPr>
          <w:p w14:paraId="05D7824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0.79</w:t>
            </w:r>
          </w:p>
        </w:tc>
        <w:tc>
          <w:tcPr>
            <w:tcW w:w="274" w:type="pct"/>
            <w:shd w:val="clear" w:color="auto" w:fill="auto"/>
          </w:tcPr>
          <w:p w14:paraId="37AC81B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8" w:type="pct"/>
            <w:shd w:val="clear" w:color="auto" w:fill="auto"/>
          </w:tcPr>
          <w:p w14:paraId="6FF9AA6A"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0.95</w:t>
            </w:r>
          </w:p>
        </w:tc>
        <w:tc>
          <w:tcPr>
            <w:tcW w:w="274" w:type="pct"/>
            <w:shd w:val="clear" w:color="auto" w:fill="auto"/>
          </w:tcPr>
          <w:p w14:paraId="580B8949"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4D9E9B32"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0.059</w:t>
            </w:r>
          </w:p>
        </w:tc>
        <w:tc>
          <w:tcPr>
            <w:tcW w:w="318" w:type="pct"/>
          </w:tcPr>
          <w:p w14:paraId="58B4B9A9"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238" w:type="pct"/>
          </w:tcPr>
          <w:p w14:paraId="284362D6"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0.31</w:t>
            </w:r>
          </w:p>
        </w:tc>
        <w:tc>
          <w:tcPr>
            <w:tcW w:w="301" w:type="pct"/>
          </w:tcPr>
          <w:p w14:paraId="3C33686F"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246" w:type="pct"/>
          </w:tcPr>
          <w:p w14:paraId="1B3A491C"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0.19</w:t>
            </w:r>
          </w:p>
        </w:tc>
        <w:tc>
          <w:tcPr>
            <w:tcW w:w="317" w:type="pct"/>
          </w:tcPr>
          <w:p w14:paraId="26138865"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237" w:type="pct"/>
          </w:tcPr>
          <w:p w14:paraId="566460A2"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0.41</w:t>
            </w:r>
          </w:p>
        </w:tc>
        <w:tc>
          <w:tcPr>
            <w:tcW w:w="281" w:type="pct"/>
          </w:tcPr>
          <w:p w14:paraId="63DC0DCD"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260" w:type="pct"/>
          </w:tcPr>
          <w:p w14:paraId="0C0A6158" w14:textId="77777777" w:rsidR="003571BE" w:rsidRPr="00EC01FF" w:rsidRDefault="003571BE" w:rsidP="00811DA8">
            <w:pPr>
              <w:tabs>
                <w:tab w:val="left" w:pos="751"/>
              </w:tabs>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0.45</w:t>
            </w:r>
          </w:p>
        </w:tc>
      </w:tr>
      <w:tr w:rsidR="00E27CAE" w:rsidRPr="00EC01FF" w14:paraId="329F5EB1" w14:textId="77777777" w:rsidTr="00811DA8">
        <w:trPr>
          <w:trHeight w:val="538"/>
        </w:trPr>
        <w:tc>
          <w:tcPr>
            <w:tcW w:w="599" w:type="pct"/>
            <w:shd w:val="clear" w:color="auto" w:fill="auto"/>
          </w:tcPr>
          <w:p w14:paraId="49115A8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Before treatment </w:t>
            </w:r>
          </w:p>
        </w:tc>
        <w:tc>
          <w:tcPr>
            <w:tcW w:w="274" w:type="pct"/>
            <w:shd w:val="clear" w:color="auto" w:fill="auto"/>
          </w:tcPr>
          <w:p w14:paraId="39CB4FC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0.65 ± 0.97</w:t>
            </w:r>
          </w:p>
        </w:tc>
        <w:tc>
          <w:tcPr>
            <w:tcW w:w="276" w:type="pct"/>
            <w:shd w:val="clear" w:color="auto" w:fill="auto"/>
          </w:tcPr>
          <w:p w14:paraId="47C0517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803449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0.65 ± 1.0</w:t>
            </w:r>
          </w:p>
        </w:tc>
        <w:tc>
          <w:tcPr>
            <w:tcW w:w="277" w:type="pct"/>
            <w:shd w:val="clear" w:color="auto" w:fill="auto"/>
          </w:tcPr>
          <w:p w14:paraId="706A107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006A25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0.80 ± 1.12</w:t>
            </w:r>
          </w:p>
        </w:tc>
        <w:tc>
          <w:tcPr>
            <w:tcW w:w="278" w:type="pct"/>
            <w:shd w:val="clear" w:color="auto" w:fill="auto"/>
          </w:tcPr>
          <w:p w14:paraId="098F8A74"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62BF2E40"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0.57 ± 1.08</w:t>
            </w:r>
          </w:p>
        </w:tc>
        <w:tc>
          <w:tcPr>
            <w:tcW w:w="276" w:type="pct"/>
            <w:shd w:val="clear" w:color="auto" w:fill="auto"/>
          </w:tcPr>
          <w:p w14:paraId="5B5E2A3C"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318" w:type="pct"/>
          </w:tcPr>
          <w:p w14:paraId="46872998"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w:t>
            </w:r>
          </w:p>
        </w:tc>
        <w:tc>
          <w:tcPr>
            <w:tcW w:w="238" w:type="pct"/>
          </w:tcPr>
          <w:p w14:paraId="4A539857"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301" w:type="pct"/>
          </w:tcPr>
          <w:p w14:paraId="04081F92"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1.3 ± 1.2</w:t>
            </w:r>
          </w:p>
        </w:tc>
        <w:tc>
          <w:tcPr>
            <w:tcW w:w="246" w:type="pct"/>
          </w:tcPr>
          <w:p w14:paraId="46AFCEF9"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317" w:type="pct"/>
          </w:tcPr>
          <w:p w14:paraId="61A4035E"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0.83 ± 1.16</w:t>
            </w:r>
          </w:p>
        </w:tc>
        <w:tc>
          <w:tcPr>
            <w:tcW w:w="237" w:type="pct"/>
          </w:tcPr>
          <w:p w14:paraId="6C220FFA"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c>
          <w:tcPr>
            <w:tcW w:w="281" w:type="pct"/>
          </w:tcPr>
          <w:p w14:paraId="71CBDA0F"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1.6 ± 1.5</w:t>
            </w:r>
          </w:p>
        </w:tc>
        <w:tc>
          <w:tcPr>
            <w:tcW w:w="260" w:type="pct"/>
          </w:tcPr>
          <w:p w14:paraId="3479758D" w14:textId="77777777" w:rsidR="003571BE" w:rsidRPr="00EC01FF" w:rsidRDefault="003571BE" w:rsidP="00811DA8">
            <w:pPr>
              <w:tabs>
                <w:tab w:val="left" w:pos="751"/>
              </w:tabs>
              <w:adjustRightInd w:val="0"/>
              <w:snapToGrid w:val="0"/>
              <w:spacing w:line="360" w:lineRule="auto"/>
              <w:jc w:val="both"/>
              <w:rPr>
                <w:rFonts w:ascii="Book Antiqua" w:hAnsi="Book Antiqua" w:cstheme="minorHAnsi"/>
                <w:color w:val="000000" w:themeColor="text1"/>
              </w:rPr>
            </w:pPr>
          </w:p>
        </w:tc>
      </w:tr>
      <w:tr w:rsidR="00E27CAE" w:rsidRPr="00EC01FF" w14:paraId="4A1DCC31" w14:textId="77777777" w:rsidTr="00811DA8">
        <w:trPr>
          <w:trHeight w:val="538"/>
        </w:trPr>
        <w:tc>
          <w:tcPr>
            <w:tcW w:w="599" w:type="pct"/>
            <w:shd w:val="clear" w:color="auto" w:fill="auto"/>
          </w:tcPr>
          <w:p w14:paraId="2700762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After treatment </w:t>
            </w:r>
          </w:p>
        </w:tc>
        <w:tc>
          <w:tcPr>
            <w:tcW w:w="274" w:type="pct"/>
            <w:shd w:val="clear" w:color="auto" w:fill="auto"/>
          </w:tcPr>
          <w:p w14:paraId="57C2A04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 ± 1.1</w:t>
            </w:r>
          </w:p>
        </w:tc>
        <w:tc>
          <w:tcPr>
            <w:tcW w:w="276" w:type="pct"/>
            <w:shd w:val="clear" w:color="auto" w:fill="auto"/>
          </w:tcPr>
          <w:p w14:paraId="608C586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03293F1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0.66 ± 1.15</w:t>
            </w:r>
          </w:p>
        </w:tc>
        <w:tc>
          <w:tcPr>
            <w:tcW w:w="277" w:type="pct"/>
            <w:shd w:val="clear" w:color="auto" w:fill="auto"/>
          </w:tcPr>
          <w:p w14:paraId="60671C7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6EBCE94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0.80 ± 1.32</w:t>
            </w:r>
          </w:p>
        </w:tc>
        <w:tc>
          <w:tcPr>
            <w:tcW w:w="278" w:type="pct"/>
            <w:shd w:val="clear" w:color="auto" w:fill="auto"/>
          </w:tcPr>
          <w:p w14:paraId="604D97D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1BC7E21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0.92 ± 1.26</w:t>
            </w:r>
          </w:p>
        </w:tc>
        <w:tc>
          <w:tcPr>
            <w:tcW w:w="276" w:type="pct"/>
            <w:shd w:val="clear" w:color="auto" w:fill="auto"/>
          </w:tcPr>
          <w:p w14:paraId="5E3A2A6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787AAB2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0.16 ± 0.40</w:t>
            </w:r>
          </w:p>
        </w:tc>
        <w:tc>
          <w:tcPr>
            <w:tcW w:w="238" w:type="pct"/>
          </w:tcPr>
          <w:p w14:paraId="150403C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5611CD9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1.7 ± 1.5</w:t>
            </w:r>
          </w:p>
        </w:tc>
        <w:tc>
          <w:tcPr>
            <w:tcW w:w="246" w:type="pct"/>
          </w:tcPr>
          <w:p w14:paraId="040A2EE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15B6C54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1.16 ± 1.16</w:t>
            </w:r>
          </w:p>
        </w:tc>
        <w:tc>
          <w:tcPr>
            <w:tcW w:w="237" w:type="pct"/>
          </w:tcPr>
          <w:p w14:paraId="1FBA77A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4F8D131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2.2 ± 1.7</w:t>
            </w:r>
          </w:p>
        </w:tc>
        <w:tc>
          <w:tcPr>
            <w:tcW w:w="260" w:type="pct"/>
          </w:tcPr>
          <w:p w14:paraId="72232A6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7A9CDDF2" w14:textId="77777777" w:rsidTr="00811DA8">
        <w:trPr>
          <w:trHeight w:val="526"/>
        </w:trPr>
        <w:tc>
          <w:tcPr>
            <w:tcW w:w="599" w:type="pct"/>
            <w:shd w:val="clear" w:color="auto" w:fill="auto"/>
          </w:tcPr>
          <w:p w14:paraId="742F3E8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mean histologic PDAI</w:t>
            </w:r>
          </w:p>
        </w:tc>
        <w:tc>
          <w:tcPr>
            <w:tcW w:w="274" w:type="pct"/>
            <w:shd w:val="clear" w:color="auto" w:fill="auto"/>
          </w:tcPr>
          <w:p w14:paraId="537DB85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191708B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0.60</w:t>
            </w:r>
          </w:p>
        </w:tc>
        <w:tc>
          <w:tcPr>
            <w:tcW w:w="274" w:type="pct"/>
            <w:shd w:val="clear" w:color="auto" w:fill="auto"/>
          </w:tcPr>
          <w:p w14:paraId="23B696D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7" w:type="pct"/>
            <w:shd w:val="clear" w:color="auto" w:fill="auto"/>
          </w:tcPr>
          <w:p w14:paraId="2EC5BD0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0.66</w:t>
            </w:r>
          </w:p>
        </w:tc>
        <w:tc>
          <w:tcPr>
            <w:tcW w:w="274" w:type="pct"/>
            <w:shd w:val="clear" w:color="auto" w:fill="auto"/>
          </w:tcPr>
          <w:p w14:paraId="72F27AB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8" w:type="pct"/>
            <w:shd w:val="clear" w:color="auto" w:fill="auto"/>
          </w:tcPr>
          <w:p w14:paraId="5B5B3E0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0.77</w:t>
            </w:r>
          </w:p>
        </w:tc>
        <w:tc>
          <w:tcPr>
            <w:tcW w:w="274" w:type="pct"/>
            <w:shd w:val="clear" w:color="auto" w:fill="auto"/>
          </w:tcPr>
          <w:p w14:paraId="5668B57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0A06854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0.31</w:t>
            </w:r>
          </w:p>
        </w:tc>
        <w:tc>
          <w:tcPr>
            <w:tcW w:w="318" w:type="pct"/>
          </w:tcPr>
          <w:p w14:paraId="3733AF9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8" w:type="pct"/>
          </w:tcPr>
          <w:p w14:paraId="54E4E41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301" w:type="pct"/>
          </w:tcPr>
          <w:p w14:paraId="6C0E255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46" w:type="pct"/>
          </w:tcPr>
          <w:p w14:paraId="75BB20D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w:t>
            </w:r>
          </w:p>
        </w:tc>
        <w:tc>
          <w:tcPr>
            <w:tcW w:w="317" w:type="pct"/>
          </w:tcPr>
          <w:p w14:paraId="26E6E45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7" w:type="pct"/>
          </w:tcPr>
          <w:p w14:paraId="02D2C58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0.7</w:t>
            </w:r>
          </w:p>
        </w:tc>
        <w:tc>
          <w:tcPr>
            <w:tcW w:w="281" w:type="pct"/>
          </w:tcPr>
          <w:p w14:paraId="6AF0C9C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60" w:type="pct"/>
          </w:tcPr>
          <w:p w14:paraId="327982D4" w14:textId="77777777" w:rsidR="003571BE" w:rsidRPr="00EC01FF" w:rsidRDefault="003571BE" w:rsidP="00811DA8">
            <w:pPr>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0.7</w:t>
            </w:r>
          </w:p>
        </w:tc>
      </w:tr>
      <w:tr w:rsidR="00E27CAE" w:rsidRPr="00EC01FF" w14:paraId="08DBDEDB" w14:textId="77777777" w:rsidTr="00811DA8">
        <w:trPr>
          <w:trHeight w:val="526"/>
        </w:trPr>
        <w:tc>
          <w:tcPr>
            <w:tcW w:w="599" w:type="pct"/>
            <w:shd w:val="clear" w:color="auto" w:fill="auto"/>
          </w:tcPr>
          <w:p w14:paraId="6EFB926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Before treatment </w:t>
            </w:r>
          </w:p>
        </w:tc>
        <w:tc>
          <w:tcPr>
            <w:tcW w:w="274" w:type="pct"/>
            <w:shd w:val="clear" w:color="auto" w:fill="auto"/>
          </w:tcPr>
          <w:p w14:paraId="442DA08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0.76 ± 1.0</w:t>
            </w:r>
          </w:p>
        </w:tc>
        <w:tc>
          <w:tcPr>
            <w:tcW w:w="276" w:type="pct"/>
            <w:shd w:val="clear" w:color="auto" w:fill="auto"/>
          </w:tcPr>
          <w:p w14:paraId="25749D7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05CA5F3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0.68 ± 1.04</w:t>
            </w:r>
          </w:p>
        </w:tc>
        <w:tc>
          <w:tcPr>
            <w:tcW w:w="277" w:type="pct"/>
            <w:shd w:val="clear" w:color="auto" w:fill="auto"/>
          </w:tcPr>
          <w:p w14:paraId="3FB45BA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052E2F1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0.83 ± 1.04</w:t>
            </w:r>
          </w:p>
        </w:tc>
        <w:tc>
          <w:tcPr>
            <w:tcW w:w="278" w:type="pct"/>
            <w:shd w:val="clear" w:color="auto" w:fill="auto"/>
          </w:tcPr>
          <w:p w14:paraId="57D0D85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0207BBA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 ± 0.84</w:t>
            </w:r>
          </w:p>
        </w:tc>
        <w:tc>
          <w:tcPr>
            <w:tcW w:w="276" w:type="pct"/>
            <w:shd w:val="clear" w:color="auto" w:fill="auto"/>
          </w:tcPr>
          <w:p w14:paraId="7DB5A9E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3D453A9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0.16 ± 0.40</w:t>
            </w:r>
          </w:p>
        </w:tc>
        <w:tc>
          <w:tcPr>
            <w:tcW w:w="238" w:type="pct"/>
          </w:tcPr>
          <w:p w14:paraId="23E5EB6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4684B6D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 ± 1.06</w:t>
            </w:r>
          </w:p>
        </w:tc>
        <w:tc>
          <w:tcPr>
            <w:tcW w:w="246" w:type="pct"/>
          </w:tcPr>
          <w:p w14:paraId="6C68446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77160B5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1.16 ± 0.98</w:t>
            </w:r>
          </w:p>
        </w:tc>
        <w:tc>
          <w:tcPr>
            <w:tcW w:w="237" w:type="pct"/>
          </w:tcPr>
          <w:p w14:paraId="23BF2C6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7818479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1.6 ± 1.3</w:t>
            </w:r>
          </w:p>
        </w:tc>
        <w:tc>
          <w:tcPr>
            <w:tcW w:w="260" w:type="pct"/>
          </w:tcPr>
          <w:p w14:paraId="568008B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1D66CC07" w14:textId="77777777" w:rsidTr="00811DA8">
        <w:trPr>
          <w:trHeight w:val="538"/>
        </w:trPr>
        <w:tc>
          <w:tcPr>
            <w:tcW w:w="599" w:type="pct"/>
            <w:shd w:val="clear" w:color="auto" w:fill="auto"/>
          </w:tcPr>
          <w:p w14:paraId="760120C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After treatment </w:t>
            </w:r>
          </w:p>
        </w:tc>
        <w:tc>
          <w:tcPr>
            <w:tcW w:w="274" w:type="pct"/>
            <w:shd w:val="clear" w:color="auto" w:fill="auto"/>
          </w:tcPr>
          <w:p w14:paraId="2452FBA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0.46 ± 0.76</w:t>
            </w:r>
          </w:p>
        </w:tc>
        <w:tc>
          <w:tcPr>
            <w:tcW w:w="276" w:type="pct"/>
            <w:shd w:val="clear" w:color="auto" w:fill="auto"/>
          </w:tcPr>
          <w:p w14:paraId="1E8D50F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2E690ED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0.51 ± 0.78</w:t>
            </w:r>
          </w:p>
        </w:tc>
        <w:tc>
          <w:tcPr>
            <w:tcW w:w="277" w:type="pct"/>
            <w:shd w:val="clear" w:color="auto" w:fill="auto"/>
          </w:tcPr>
          <w:p w14:paraId="0F6C386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45BBEA5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0.55 ± 0.82</w:t>
            </w:r>
          </w:p>
        </w:tc>
        <w:tc>
          <w:tcPr>
            <w:tcW w:w="278" w:type="pct"/>
            <w:shd w:val="clear" w:color="auto" w:fill="auto"/>
          </w:tcPr>
          <w:p w14:paraId="551A8E5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6D3349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0.64 ± 0.92</w:t>
            </w:r>
          </w:p>
        </w:tc>
        <w:tc>
          <w:tcPr>
            <w:tcW w:w="276" w:type="pct"/>
            <w:shd w:val="clear" w:color="auto" w:fill="auto"/>
          </w:tcPr>
          <w:p w14:paraId="1F9532F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39CFEFF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0.16 ± 0.40</w:t>
            </w:r>
          </w:p>
        </w:tc>
        <w:tc>
          <w:tcPr>
            <w:tcW w:w="238" w:type="pct"/>
          </w:tcPr>
          <w:p w14:paraId="7934A05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72F8988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1.1 ± 0.99</w:t>
            </w:r>
          </w:p>
        </w:tc>
        <w:tc>
          <w:tcPr>
            <w:tcW w:w="246" w:type="pct"/>
          </w:tcPr>
          <w:p w14:paraId="46013CC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38866DB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 ± 1.2</w:t>
            </w:r>
          </w:p>
        </w:tc>
        <w:tc>
          <w:tcPr>
            <w:tcW w:w="237" w:type="pct"/>
          </w:tcPr>
          <w:p w14:paraId="182D1A1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154EDF2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1.0 ± 0.8</w:t>
            </w:r>
          </w:p>
        </w:tc>
        <w:tc>
          <w:tcPr>
            <w:tcW w:w="260" w:type="pct"/>
          </w:tcPr>
          <w:p w14:paraId="0DD41CF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76CAED37" w14:textId="77777777" w:rsidTr="00811DA8">
        <w:trPr>
          <w:trHeight w:val="538"/>
        </w:trPr>
        <w:tc>
          <w:tcPr>
            <w:tcW w:w="599" w:type="pct"/>
            <w:shd w:val="clear" w:color="auto" w:fill="auto"/>
          </w:tcPr>
          <w:p w14:paraId="0BADDBC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mean overall PDAI</w:t>
            </w:r>
          </w:p>
        </w:tc>
        <w:tc>
          <w:tcPr>
            <w:tcW w:w="274" w:type="pct"/>
            <w:shd w:val="clear" w:color="auto" w:fill="auto"/>
          </w:tcPr>
          <w:p w14:paraId="27D5DDE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52ADC02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0.01</w:t>
            </w:r>
            <w:r w:rsidRPr="00EC01FF">
              <w:rPr>
                <w:rFonts w:ascii="Book Antiqua" w:hAnsi="Book Antiqua" w:cstheme="minorHAnsi"/>
                <w:color w:val="000000" w:themeColor="text1"/>
                <w:vertAlign w:val="superscript"/>
              </w:rPr>
              <w:t>a</w:t>
            </w:r>
          </w:p>
        </w:tc>
        <w:tc>
          <w:tcPr>
            <w:tcW w:w="274" w:type="pct"/>
            <w:shd w:val="clear" w:color="auto" w:fill="auto"/>
          </w:tcPr>
          <w:p w14:paraId="6EB07F16"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7" w:type="pct"/>
            <w:shd w:val="clear" w:color="auto" w:fill="auto"/>
          </w:tcPr>
          <w:p w14:paraId="04086BA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0.04</w:t>
            </w:r>
            <w:r w:rsidRPr="00EC01FF">
              <w:rPr>
                <w:rFonts w:ascii="Book Antiqua" w:hAnsi="Book Antiqua" w:cstheme="minorHAnsi"/>
                <w:color w:val="000000" w:themeColor="text1"/>
                <w:vertAlign w:val="superscript"/>
              </w:rPr>
              <w:t>a</w:t>
            </w:r>
          </w:p>
        </w:tc>
        <w:tc>
          <w:tcPr>
            <w:tcW w:w="274" w:type="pct"/>
            <w:shd w:val="clear" w:color="auto" w:fill="auto"/>
          </w:tcPr>
          <w:p w14:paraId="521788E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8" w:type="pct"/>
            <w:shd w:val="clear" w:color="auto" w:fill="auto"/>
          </w:tcPr>
          <w:p w14:paraId="6BEC5445"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0.032</w:t>
            </w:r>
            <w:r w:rsidRPr="00EC01FF">
              <w:rPr>
                <w:rFonts w:ascii="Book Antiqua" w:hAnsi="Book Antiqua" w:cstheme="minorHAnsi"/>
                <w:color w:val="000000" w:themeColor="text1"/>
                <w:vertAlign w:val="superscript"/>
              </w:rPr>
              <w:t>a</w:t>
            </w:r>
          </w:p>
        </w:tc>
        <w:tc>
          <w:tcPr>
            <w:tcW w:w="274" w:type="pct"/>
            <w:shd w:val="clear" w:color="auto" w:fill="auto"/>
          </w:tcPr>
          <w:p w14:paraId="6469BE0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6" w:type="pct"/>
            <w:shd w:val="clear" w:color="auto" w:fill="auto"/>
          </w:tcPr>
          <w:p w14:paraId="47ACAA4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w:t>
            </w:r>
          </w:p>
        </w:tc>
        <w:tc>
          <w:tcPr>
            <w:tcW w:w="318" w:type="pct"/>
          </w:tcPr>
          <w:p w14:paraId="460C359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8" w:type="pct"/>
          </w:tcPr>
          <w:p w14:paraId="5D6FA6C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0.56</w:t>
            </w:r>
          </w:p>
        </w:tc>
        <w:tc>
          <w:tcPr>
            <w:tcW w:w="301" w:type="pct"/>
          </w:tcPr>
          <w:p w14:paraId="1F5D4B5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46" w:type="pct"/>
          </w:tcPr>
          <w:p w14:paraId="591F89BD" w14:textId="77777777" w:rsidR="003571BE" w:rsidRPr="00EC01FF" w:rsidRDefault="003571BE" w:rsidP="00811DA8">
            <w:pPr>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0.48</w:t>
            </w:r>
          </w:p>
        </w:tc>
        <w:tc>
          <w:tcPr>
            <w:tcW w:w="317" w:type="pct"/>
          </w:tcPr>
          <w:p w14:paraId="29F408A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37" w:type="pct"/>
          </w:tcPr>
          <w:p w14:paraId="11FCC53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0.059</w:t>
            </w:r>
          </w:p>
        </w:tc>
        <w:tc>
          <w:tcPr>
            <w:tcW w:w="281" w:type="pct"/>
          </w:tcPr>
          <w:p w14:paraId="29267A9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60" w:type="pct"/>
          </w:tcPr>
          <w:p w14:paraId="4439C1C1" w14:textId="77777777" w:rsidR="003571BE" w:rsidRPr="00EC01FF" w:rsidRDefault="003571BE" w:rsidP="00811DA8">
            <w:pPr>
              <w:adjustRightInd w:val="0"/>
              <w:snapToGrid w:val="0"/>
              <w:spacing w:line="360" w:lineRule="auto"/>
              <w:rPr>
                <w:rFonts w:ascii="Book Antiqua" w:hAnsi="Book Antiqua" w:cstheme="minorHAnsi"/>
                <w:color w:val="000000" w:themeColor="text1"/>
              </w:rPr>
            </w:pPr>
            <w:r w:rsidRPr="00EC01FF">
              <w:rPr>
                <w:rFonts w:ascii="Book Antiqua" w:hAnsi="Book Antiqua" w:cstheme="minorHAnsi"/>
                <w:color w:val="000000" w:themeColor="text1"/>
              </w:rPr>
              <w:t>0.25</w:t>
            </w:r>
          </w:p>
        </w:tc>
      </w:tr>
      <w:tr w:rsidR="00E27CAE" w:rsidRPr="00EC01FF" w14:paraId="260E1F1E" w14:textId="77777777" w:rsidTr="00811DA8">
        <w:trPr>
          <w:trHeight w:val="538"/>
        </w:trPr>
        <w:tc>
          <w:tcPr>
            <w:tcW w:w="599" w:type="pct"/>
            <w:shd w:val="clear" w:color="auto" w:fill="auto"/>
          </w:tcPr>
          <w:p w14:paraId="61FB4A9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Before treatment </w:t>
            </w:r>
          </w:p>
        </w:tc>
        <w:tc>
          <w:tcPr>
            <w:tcW w:w="274" w:type="pct"/>
            <w:shd w:val="clear" w:color="auto" w:fill="auto"/>
          </w:tcPr>
          <w:p w14:paraId="00698D8D"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2.51 ± 2.38</w:t>
            </w:r>
          </w:p>
        </w:tc>
        <w:tc>
          <w:tcPr>
            <w:tcW w:w="276" w:type="pct"/>
            <w:shd w:val="clear" w:color="auto" w:fill="auto"/>
          </w:tcPr>
          <w:p w14:paraId="6C68160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70216F5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2.46 ± 2.48</w:t>
            </w:r>
          </w:p>
        </w:tc>
        <w:tc>
          <w:tcPr>
            <w:tcW w:w="277" w:type="pct"/>
            <w:shd w:val="clear" w:color="auto" w:fill="auto"/>
          </w:tcPr>
          <w:p w14:paraId="4DB96DB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5DB3E5B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2.9 ± 2.54</w:t>
            </w:r>
          </w:p>
        </w:tc>
        <w:tc>
          <w:tcPr>
            <w:tcW w:w="278" w:type="pct"/>
            <w:shd w:val="clear" w:color="auto" w:fill="auto"/>
          </w:tcPr>
          <w:p w14:paraId="5980998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58FFB5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2.42 ± 2.44</w:t>
            </w:r>
          </w:p>
        </w:tc>
        <w:tc>
          <w:tcPr>
            <w:tcW w:w="276" w:type="pct"/>
            <w:shd w:val="clear" w:color="auto" w:fill="auto"/>
          </w:tcPr>
          <w:p w14:paraId="6FAACE4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06B8CCD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1.67 ± 1.2</w:t>
            </w:r>
          </w:p>
        </w:tc>
        <w:tc>
          <w:tcPr>
            <w:tcW w:w="238" w:type="pct"/>
          </w:tcPr>
          <w:p w14:paraId="7A982E5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3B36F40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3.8 ± 2.6</w:t>
            </w:r>
          </w:p>
        </w:tc>
        <w:tc>
          <w:tcPr>
            <w:tcW w:w="246" w:type="pct"/>
          </w:tcPr>
          <w:p w14:paraId="463CBFBB"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2394473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3.83 ± 2.78</w:t>
            </w:r>
          </w:p>
        </w:tc>
        <w:tc>
          <w:tcPr>
            <w:tcW w:w="237" w:type="pct"/>
          </w:tcPr>
          <w:p w14:paraId="0A7C0FF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547D8FE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5.4 ± 2.7</w:t>
            </w:r>
          </w:p>
        </w:tc>
        <w:tc>
          <w:tcPr>
            <w:tcW w:w="260" w:type="pct"/>
          </w:tcPr>
          <w:p w14:paraId="7005B56E"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r w:rsidR="00E27CAE" w:rsidRPr="00EC01FF" w14:paraId="22BC850A" w14:textId="77777777" w:rsidTr="00811DA8">
        <w:trPr>
          <w:trHeight w:val="384"/>
        </w:trPr>
        <w:tc>
          <w:tcPr>
            <w:tcW w:w="599" w:type="pct"/>
            <w:shd w:val="clear" w:color="auto" w:fill="auto"/>
          </w:tcPr>
          <w:p w14:paraId="06CC99F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 xml:space="preserve">After treatment </w:t>
            </w:r>
          </w:p>
        </w:tc>
        <w:tc>
          <w:tcPr>
            <w:tcW w:w="274" w:type="pct"/>
            <w:shd w:val="clear" w:color="auto" w:fill="auto"/>
          </w:tcPr>
          <w:p w14:paraId="723A766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1.93 ± 2.01</w:t>
            </w:r>
          </w:p>
        </w:tc>
        <w:tc>
          <w:tcPr>
            <w:tcW w:w="276" w:type="pct"/>
            <w:shd w:val="clear" w:color="auto" w:fill="auto"/>
          </w:tcPr>
          <w:p w14:paraId="47DE6FE4"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3B77698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2.03 ± 2.09</w:t>
            </w:r>
          </w:p>
        </w:tc>
        <w:tc>
          <w:tcPr>
            <w:tcW w:w="277" w:type="pct"/>
            <w:shd w:val="clear" w:color="auto" w:fill="auto"/>
          </w:tcPr>
          <w:p w14:paraId="6F172E03"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674D131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2.1 ± 2.2</w:t>
            </w:r>
          </w:p>
        </w:tc>
        <w:tc>
          <w:tcPr>
            <w:tcW w:w="278" w:type="pct"/>
            <w:shd w:val="clear" w:color="auto" w:fill="auto"/>
          </w:tcPr>
          <w:p w14:paraId="12E31A47"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74" w:type="pct"/>
            <w:shd w:val="clear" w:color="auto" w:fill="auto"/>
          </w:tcPr>
          <w:p w14:paraId="2D73C7FF"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2.42 ± 2.37</w:t>
            </w:r>
          </w:p>
        </w:tc>
        <w:tc>
          <w:tcPr>
            <w:tcW w:w="276" w:type="pct"/>
            <w:shd w:val="clear" w:color="auto" w:fill="auto"/>
          </w:tcPr>
          <w:p w14:paraId="4DCC4FF0"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8" w:type="pct"/>
          </w:tcPr>
          <w:p w14:paraId="32237CE9"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1.50 ± 1.04</w:t>
            </w:r>
          </w:p>
        </w:tc>
        <w:tc>
          <w:tcPr>
            <w:tcW w:w="238" w:type="pct"/>
          </w:tcPr>
          <w:p w14:paraId="167BBE8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01" w:type="pct"/>
          </w:tcPr>
          <w:p w14:paraId="244815C2"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3.6 ± 2.6</w:t>
            </w:r>
          </w:p>
        </w:tc>
        <w:tc>
          <w:tcPr>
            <w:tcW w:w="246" w:type="pct"/>
          </w:tcPr>
          <w:p w14:paraId="7C778478"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317" w:type="pct"/>
          </w:tcPr>
          <w:p w14:paraId="1021FD5C"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3.0 ± 2.6</w:t>
            </w:r>
          </w:p>
        </w:tc>
        <w:tc>
          <w:tcPr>
            <w:tcW w:w="237" w:type="pct"/>
          </w:tcPr>
          <w:p w14:paraId="03017F6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c>
          <w:tcPr>
            <w:tcW w:w="281" w:type="pct"/>
          </w:tcPr>
          <w:p w14:paraId="6B804E41"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r w:rsidRPr="00EC01FF">
              <w:rPr>
                <w:rFonts w:ascii="Book Antiqua" w:hAnsi="Book Antiqua" w:cstheme="minorHAnsi"/>
                <w:color w:val="000000" w:themeColor="text1"/>
              </w:rPr>
              <w:t>4.0 ± 2.9</w:t>
            </w:r>
          </w:p>
        </w:tc>
        <w:tc>
          <w:tcPr>
            <w:tcW w:w="260" w:type="pct"/>
          </w:tcPr>
          <w:p w14:paraId="3446FF4A" w14:textId="77777777" w:rsidR="003571BE" w:rsidRPr="00EC01FF" w:rsidRDefault="003571BE" w:rsidP="00811DA8">
            <w:pPr>
              <w:adjustRightInd w:val="0"/>
              <w:snapToGrid w:val="0"/>
              <w:spacing w:line="360" w:lineRule="auto"/>
              <w:jc w:val="both"/>
              <w:rPr>
                <w:rFonts w:ascii="Book Antiqua" w:hAnsi="Book Antiqua" w:cstheme="minorHAnsi"/>
                <w:color w:val="000000" w:themeColor="text1"/>
              </w:rPr>
            </w:pPr>
          </w:p>
        </w:tc>
      </w:tr>
    </w:tbl>
    <w:bookmarkEnd w:id="0"/>
    <w:p w14:paraId="3F3BBE13" w14:textId="36F63761" w:rsidR="003311FB" w:rsidRPr="00E27CAE" w:rsidRDefault="003571BE" w:rsidP="002D4DDD">
      <w:pPr>
        <w:adjustRightInd w:val="0"/>
        <w:snapToGrid w:val="0"/>
        <w:spacing w:line="360" w:lineRule="auto"/>
        <w:jc w:val="both"/>
        <w:rPr>
          <w:rFonts w:ascii="Book Antiqua" w:hAnsi="Book Antiqua"/>
          <w:color w:val="000000" w:themeColor="text1"/>
          <w:lang w:eastAsia="zh-CN"/>
        </w:rPr>
      </w:pPr>
      <w:r w:rsidRPr="00EC01FF">
        <w:rPr>
          <w:rFonts w:ascii="Book Antiqua" w:hAnsi="Book Antiqua"/>
          <w:color w:val="000000" w:themeColor="text1"/>
          <w:lang w:eastAsia="zh-CN"/>
        </w:rPr>
        <w:t xml:space="preserve">Data are present as mean ± SD or </w:t>
      </w:r>
      <w:r w:rsidRPr="00EC01FF">
        <w:rPr>
          <w:rFonts w:ascii="Book Antiqua" w:hAnsi="Book Antiqua"/>
          <w:i/>
          <w:iCs/>
          <w:color w:val="000000" w:themeColor="text1"/>
          <w:lang w:eastAsia="zh-CN"/>
        </w:rPr>
        <w:t>n</w:t>
      </w:r>
      <w:r w:rsidRPr="00EC01FF">
        <w:rPr>
          <w:rFonts w:ascii="Book Antiqua" w:hAnsi="Book Antiqua"/>
          <w:color w:val="000000" w:themeColor="text1"/>
          <w:lang w:eastAsia="zh-CN"/>
        </w:rPr>
        <w:t xml:space="preserve"> (%). </w:t>
      </w:r>
      <w:r w:rsidRPr="00EC01FF">
        <w:rPr>
          <w:rFonts w:ascii="Book Antiqua" w:eastAsia="Book Antiqua" w:hAnsi="Book Antiqua" w:cs="Book Antiqua"/>
          <w:i/>
          <w:iCs/>
          <w:color w:val="000000" w:themeColor="text1"/>
        </w:rPr>
        <w:t>P</w:t>
      </w:r>
      <w:r w:rsidRPr="00EC01FF">
        <w:rPr>
          <w:rFonts w:ascii="Book Antiqua" w:eastAsia="Book Antiqua" w:hAnsi="Book Antiqua" w:cs="Book Antiqua"/>
          <w:color w:val="000000" w:themeColor="text1"/>
        </w:rPr>
        <w:t xml:space="preserve"> &lt; 0.05 was considered statistically significant for all analyses.</w:t>
      </w:r>
      <w:r w:rsidRPr="00EC01FF">
        <w:rPr>
          <w:rFonts w:ascii="Book Antiqua" w:hAnsi="Book Antiqua" w:cs="Book Antiqua" w:hint="eastAsia"/>
          <w:color w:val="000000" w:themeColor="text1"/>
          <w:lang w:eastAsia="zh-CN"/>
        </w:rPr>
        <w:t xml:space="preserve"> </w:t>
      </w:r>
      <w:r w:rsidRPr="00EC01FF">
        <w:rPr>
          <w:rFonts w:ascii="Book Antiqua" w:hAnsi="Book Antiqua"/>
          <w:color w:val="000000" w:themeColor="text1"/>
        </w:rPr>
        <w:t xml:space="preserve">5-ASA: </w:t>
      </w:r>
      <w:r w:rsidRPr="00EC01FF">
        <w:rPr>
          <w:rFonts w:ascii="Book Antiqua" w:hAnsi="Book Antiqua" w:cstheme="minorHAnsi"/>
          <w:color w:val="000000" w:themeColor="text1"/>
        </w:rPr>
        <w:t xml:space="preserve">5-aminosalicylic </w:t>
      </w:r>
      <w:r w:rsidRPr="00EC01FF">
        <w:rPr>
          <w:rFonts w:ascii="Book Antiqua" w:hAnsi="Book Antiqua"/>
          <w:color w:val="000000" w:themeColor="text1"/>
        </w:rPr>
        <w:t xml:space="preserve">acid, BM: Bowel movements (per day), PDAI: </w:t>
      </w:r>
      <w:proofErr w:type="spellStart"/>
      <w:r w:rsidRPr="00EC01FF">
        <w:rPr>
          <w:rFonts w:ascii="Book Antiqua" w:hAnsi="Book Antiqua"/>
          <w:color w:val="000000" w:themeColor="text1"/>
        </w:rPr>
        <w:t>Pouchitis</w:t>
      </w:r>
      <w:proofErr w:type="spellEnd"/>
      <w:r w:rsidRPr="00EC01FF">
        <w:rPr>
          <w:rFonts w:ascii="Book Antiqua" w:hAnsi="Book Antiqua"/>
          <w:color w:val="000000" w:themeColor="text1"/>
        </w:rPr>
        <w:t xml:space="preserve"> disease activity index.</w:t>
      </w:r>
    </w:p>
    <w:sectPr w:rsidR="003311FB" w:rsidRPr="00E27CAE" w:rsidSect="003571BE">
      <w:pgSz w:w="19845" w:h="15842"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1938F" w14:textId="77777777" w:rsidR="00236401" w:rsidRDefault="00236401" w:rsidP="00447754">
      <w:r>
        <w:separator/>
      </w:r>
    </w:p>
  </w:endnote>
  <w:endnote w:type="continuationSeparator" w:id="0">
    <w:p w14:paraId="0BC8958A" w14:textId="77777777" w:rsidR="00236401" w:rsidRDefault="00236401" w:rsidP="00447754">
      <w:r>
        <w:continuationSeparator/>
      </w:r>
    </w:p>
  </w:endnote>
  <w:endnote w:type="continuationNotice" w:id="1">
    <w:p w14:paraId="69EC6614" w14:textId="77777777" w:rsidR="00236401" w:rsidRDefault="00236401"/>
    <w:p w14:paraId="2D14F51E" w14:textId="77777777" w:rsidR="00236401" w:rsidRDefault="00236401"/>
    <w:p w14:paraId="180C504D" w14:textId="77777777" w:rsidR="00236401" w:rsidRDefault="00236401"/>
    <w:p w14:paraId="2B7149A1" w14:textId="77777777" w:rsidR="00236401" w:rsidRDefault="00236401">
      <w:pPr>
        <w:pStyle w:val="a5"/>
        <w:jc w:val="right"/>
        <w:rPr>
          <w:sz w:val="20"/>
          <w:szCs w:val="20"/>
        </w:rPr>
      </w:pP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D4ED" w14:textId="77777777" w:rsidR="00236401" w:rsidRDefault="00236401" w:rsidP="00447754">
      <w:r>
        <w:separator/>
      </w:r>
    </w:p>
  </w:footnote>
  <w:footnote w:type="continuationSeparator" w:id="0">
    <w:p w14:paraId="73FC3CCE" w14:textId="77777777" w:rsidR="00236401" w:rsidRDefault="00236401" w:rsidP="00447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3721"/>
    <w:rsid w:val="00133A25"/>
    <w:rsid w:val="00145043"/>
    <w:rsid w:val="00172211"/>
    <w:rsid w:val="00196793"/>
    <w:rsid w:val="001E55D9"/>
    <w:rsid w:val="001F2321"/>
    <w:rsid w:val="00201264"/>
    <w:rsid w:val="00234826"/>
    <w:rsid w:val="00236401"/>
    <w:rsid w:val="00285552"/>
    <w:rsid w:val="002D4DDD"/>
    <w:rsid w:val="002D70CB"/>
    <w:rsid w:val="003311FB"/>
    <w:rsid w:val="00354A99"/>
    <w:rsid w:val="003571BE"/>
    <w:rsid w:val="00374EB5"/>
    <w:rsid w:val="003E2118"/>
    <w:rsid w:val="003F6CEF"/>
    <w:rsid w:val="00447754"/>
    <w:rsid w:val="004A4FC3"/>
    <w:rsid w:val="004B54FD"/>
    <w:rsid w:val="004D1319"/>
    <w:rsid w:val="00534556"/>
    <w:rsid w:val="005436B7"/>
    <w:rsid w:val="005467AF"/>
    <w:rsid w:val="00595154"/>
    <w:rsid w:val="005E1743"/>
    <w:rsid w:val="005E4327"/>
    <w:rsid w:val="006050A6"/>
    <w:rsid w:val="00642D9D"/>
    <w:rsid w:val="00667B4B"/>
    <w:rsid w:val="00696EEC"/>
    <w:rsid w:val="006A4B7B"/>
    <w:rsid w:val="006E531A"/>
    <w:rsid w:val="00722D3C"/>
    <w:rsid w:val="00724C4D"/>
    <w:rsid w:val="0077472E"/>
    <w:rsid w:val="007A3288"/>
    <w:rsid w:val="007C01CA"/>
    <w:rsid w:val="007D422C"/>
    <w:rsid w:val="007D62E4"/>
    <w:rsid w:val="007E06B6"/>
    <w:rsid w:val="007F65AC"/>
    <w:rsid w:val="0083207F"/>
    <w:rsid w:val="00832740"/>
    <w:rsid w:val="008D2535"/>
    <w:rsid w:val="009126DC"/>
    <w:rsid w:val="009467D0"/>
    <w:rsid w:val="009871FA"/>
    <w:rsid w:val="00A12DE2"/>
    <w:rsid w:val="00A538AA"/>
    <w:rsid w:val="00A7204B"/>
    <w:rsid w:val="00A7554E"/>
    <w:rsid w:val="00A77B3E"/>
    <w:rsid w:val="00A8066D"/>
    <w:rsid w:val="00AA30B0"/>
    <w:rsid w:val="00B201A6"/>
    <w:rsid w:val="00B63DD4"/>
    <w:rsid w:val="00BC494F"/>
    <w:rsid w:val="00BD5176"/>
    <w:rsid w:val="00BF7B66"/>
    <w:rsid w:val="00C02717"/>
    <w:rsid w:val="00C502EA"/>
    <w:rsid w:val="00C7754F"/>
    <w:rsid w:val="00CA2A55"/>
    <w:rsid w:val="00CC554B"/>
    <w:rsid w:val="00CD7270"/>
    <w:rsid w:val="00D13886"/>
    <w:rsid w:val="00D27B31"/>
    <w:rsid w:val="00D43F43"/>
    <w:rsid w:val="00DB089E"/>
    <w:rsid w:val="00DB3DCF"/>
    <w:rsid w:val="00E23396"/>
    <w:rsid w:val="00E27CAE"/>
    <w:rsid w:val="00E27F8D"/>
    <w:rsid w:val="00E32550"/>
    <w:rsid w:val="00E97EB1"/>
    <w:rsid w:val="00EC01FF"/>
    <w:rsid w:val="00F661B9"/>
    <w:rsid w:val="00FE6B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444D3"/>
  <w15:docId w15:val="{53FAC165-ECB4-4DEA-A22A-F6252728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7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7754"/>
    <w:rPr>
      <w:sz w:val="18"/>
      <w:szCs w:val="18"/>
    </w:rPr>
  </w:style>
  <w:style w:type="paragraph" w:styleId="a5">
    <w:name w:val="footer"/>
    <w:basedOn w:val="a"/>
    <w:link w:val="a6"/>
    <w:uiPriority w:val="99"/>
    <w:unhideWhenUsed/>
    <w:rsid w:val="00447754"/>
    <w:pPr>
      <w:tabs>
        <w:tab w:val="center" w:pos="4153"/>
        <w:tab w:val="right" w:pos="8306"/>
      </w:tabs>
      <w:snapToGrid w:val="0"/>
    </w:pPr>
    <w:rPr>
      <w:sz w:val="18"/>
      <w:szCs w:val="18"/>
    </w:rPr>
  </w:style>
  <w:style w:type="character" w:customStyle="1" w:styleId="a6">
    <w:name w:val="页脚 字符"/>
    <w:basedOn w:val="a0"/>
    <w:link w:val="a5"/>
    <w:uiPriority w:val="99"/>
    <w:rsid w:val="00447754"/>
    <w:rPr>
      <w:sz w:val="18"/>
      <w:szCs w:val="18"/>
    </w:rPr>
  </w:style>
  <w:style w:type="table" w:styleId="a7">
    <w:name w:val="Table Grid"/>
    <w:basedOn w:val="a1"/>
    <w:uiPriority w:val="39"/>
    <w:rsid w:val="002D4DDD"/>
    <w:rPr>
      <w:rFonts w:ascii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BD5176"/>
    <w:rPr>
      <w:sz w:val="21"/>
      <w:szCs w:val="21"/>
    </w:rPr>
  </w:style>
  <w:style w:type="paragraph" w:styleId="a9">
    <w:name w:val="annotation text"/>
    <w:basedOn w:val="a"/>
    <w:link w:val="aa"/>
    <w:semiHidden/>
    <w:unhideWhenUsed/>
    <w:rsid w:val="00BD5176"/>
  </w:style>
  <w:style w:type="character" w:customStyle="1" w:styleId="aa">
    <w:name w:val="批注文字 字符"/>
    <w:basedOn w:val="a0"/>
    <w:link w:val="a9"/>
    <w:semiHidden/>
    <w:rsid w:val="00BD5176"/>
    <w:rPr>
      <w:sz w:val="24"/>
      <w:szCs w:val="24"/>
    </w:rPr>
  </w:style>
  <w:style w:type="paragraph" w:styleId="ab">
    <w:name w:val="annotation subject"/>
    <w:basedOn w:val="a9"/>
    <w:next w:val="a9"/>
    <w:link w:val="ac"/>
    <w:semiHidden/>
    <w:unhideWhenUsed/>
    <w:rsid w:val="00BD5176"/>
    <w:rPr>
      <w:b/>
      <w:bCs/>
    </w:rPr>
  </w:style>
  <w:style w:type="character" w:customStyle="1" w:styleId="ac">
    <w:name w:val="批注主题 字符"/>
    <w:basedOn w:val="aa"/>
    <w:link w:val="ab"/>
    <w:semiHidden/>
    <w:rsid w:val="00BD5176"/>
    <w:rPr>
      <w:b/>
      <w:bCs/>
      <w:sz w:val="24"/>
      <w:szCs w:val="24"/>
    </w:rPr>
  </w:style>
  <w:style w:type="paragraph" w:styleId="ad">
    <w:name w:val="Revision"/>
    <w:hidden/>
    <w:uiPriority w:val="99"/>
    <w:semiHidden/>
    <w:rsid w:val="004D13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7D2A-D859-4931-B680-1B9974C5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2021-09-23T04:18:00Z</dcterms:created>
  <dcterms:modified xsi:type="dcterms:W3CDTF">2021-09-23T04:18:00Z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http://www.zotero.org/styles/cancers</vt:lpwstr>
  </property>
  <property fmtid="{D5CDD505-2E9C-101B-9397-08002B2CF9AE}" pid="4" name="Mendeley Unique User Id_1">
    <vt:lpwstr>2e617de6-353e-3d1c-be9a-5791a211ce0f</vt:lpwstr>
  </property>
</Properties>
</file>