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57D75" w14:textId="77777777" w:rsidR="00A77B3E" w:rsidRDefault="00640EC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DABAA3" w14:textId="77777777" w:rsidR="00A77B3E" w:rsidRDefault="00640EC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68347</w:t>
      </w:r>
    </w:p>
    <w:p w14:paraId="0D36BD7C" w14:textId="77777777" w:rsidR="00A77B3E" w:rsidRDefault="00640EC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80FEF5A" w14:textId="77777777" w:rsidR="00A77B3E" w:rsidRDefault="00A77B3E">
      <w:pPr>
        <w:spacing w:line="360" w:lineRule="auto"/>
        <w:jc w:val="both"/>
      </w:pPr>
    </w:p>
    <w:p w14:paraId="665E171A" w14:textId="77777777" w:rsidR="00A77B3E" w:rsidRDefault="00640EC4">
      <w:pPr>
        <w:spacing w:line="360" w:lineRule="auto"/>
        <w:jc w:val="both"/>
      </w:pPr>
      <w:r>
        <w:rPr>
          <w:rFonts w:ascii="Book Antiqua" w:eastAsia="Book Antiqua" w:hAnsi="Book Antiqua" w:cs="Book Antiqua"/>
          <w:b/>
          <w:bCs/>
          <w:color w:val="000000"/>
        </w:rPr>
        <w:t>One-stage total hip arthroplasty for advanced hip tuberculosis combined with developmental dysplasia of the hip: A case report</w:t>
      </w:r>
    </w:p>
    <w:p w14:paraId="42A91E41" w14:textId="77777777" w:rsidR="00A77B3E" w:rsidRDefault="00A77B3E">
      <w:pPr>
        <w:spacing w:line="360" w:lineRule="auto"/>
        <w:jc w:val="both"/>
      </w:pPr>
    </w:p>
    <w:p w14:paraId="6CFA8D56" w14:textId="77777777" w:rsidR="00A77B3E" w:rsidRDefault="00640EC4">
      <w:pPr>
        <w:spacing w:line="360" w:lineRule="auto"/>
        <w:jc w:val="both"/>
      </w:pPr>
      <w:r>
        <w:rPr>
          <w:rFonts w:ascii="Book Antiqua" w:eastAsia="Book Antiqua" w:hAnsi="Book Antiqua" w:cs="Book Antiqua"/>
          <w:color w:val="000000"/>
        </w:rPr>
        <w:t xml:space="preserve">Zhu RT </w:t>
      </w:r>
      <w:r>
        <w:rPr>
          <w:rFonts w:ascii="Book Antiqua" w:eastAsia="Book Antiqua" w:hAnsi="Book Antiqua" w:cs="Book Antiqua"/>
          <w:i/>
          <w:iCs/>
          <w:color w:val="000000"/>
        </w:rPr>
        <w:t>et al</w:t>
      </w:r>
      <w:r>
        <w:rPr>
          <w:rFonts w:ascii="Book Antiqua" w:eastAsia="Book Antiqua" w:hAnsi="Book Antiqua" w:cs="Book Antiqua"/>
          <w:color w:val="000000"/>
        </w:rPr>
        <w:t>. Arthroplasty for advanced hip tuberculosis</w:t>
      </w:r>
    </w:p>
    <w:p w14:paraId="630D0165" w14:textId="77777777" w:rsidR="00A77B3E" w:rsidRDefault="00A77B3E">
      <w:pPr>
        <w:spacing w:line="360" w:lineRule="auto"/>
        <w:jc w:val="both"/>
      </w:pPr>
    </w:p>
    <w:p w14:paraId="04FB61ED" w14:textId="77777777" w:rsidR="00A77B3E" w:rsidRDefault="00640EC4">
      <w:pPr>
        <w:spacing w:line="360" w:lineRule="auto"/>
        <w:jc w:val="both"/>
      </w:pPr>
      <w:r>
        <w:rPr>
          <w:rFonts w:ascii="Book Antiqua" w:eastAsia="Book Antiqua" w:hAnsi="Book Antiqua" w:cs="Book Antiqua"/>
          <w:color w:val="000000"/>
        </w:rPr>
        <w:t>Rang-Teng Zhu, Li-Ping Shen, Ling-Lin Chen, Gang Jin, Han-Tao Jiang</w:t>
      </w:r>
    </w:p>
    <w:p w14:paraId="3AE87998" w14:textId="77777777" w:rsidR="00A77B3E" w:rsidRDefault="00A77B3E">
      <w:pPr>
        <w:spacing w:line="360" w:lineRule="auto"/>
        <w:jc w:val="both"/>
      </w:pPr>
    </w:p>
    <w:p w14:paraId="038D946A" w14:textId="5BA05810" w:rsidR="00A77B3E" w:rsidRDefault="00640EC4">
      <w:pPr>
        <w:spacing w:line="360" w:lineRule="auto"/>
        <w:jc w:val="both"/>
      </w:pPr>
      <w:r>
        <w:rPr>
          <w:rFonts w:ascii="Book Antiqua" w:eastAsia="Book Antiqua" w:hAnsi="Book Antiqua" w:cs="Book Antiqua"/>
          <w:b/>
          <w:bCs/>
          <w:color w:val="000000"/>
        </w:rPr>
        <w:t xml:space="preserve">Rang-Teng Zhu, Gang Jin, Han-Tao Jiang, </w:t>
      </w:r>
      <w:r>
        <w:rPr>
          <w:rFonts w:ascii="Book Antiqua" w:eastAsia="Book Antiqua" w:hAnsi="Book Antiqua" w:cs="Book Antiqua"/>
          <w:color w:val="000000"/>
        </w:rPr>
        <w:t xml:space="preserve">Department of Orthopedics, Taizhou Hospital of Zhejiang Province </w:t>
      </w:r>
      <w:r w:rsidR="003B71B9">
        <w:rPr>
          <w:rFonts w:ascii="Book Antiqua" w:eastAsia="Book Antiqua" w:hAnsi="Book Antiqua" w:cs="Book Antiqua"/>
          <w:color w:val="000000"/>
        </w:rPr>
        <w:t>A</w:t>
      </w:r>
      <w:r>
        <w:rPr>
          <w:rFonts w:ascii="Book Antiqua" w:eastAsia="Book Antiqua" w:hAnsi="Book Antiqua" w:cs="Book Antiqua"/>
          <w:color w:val="000000"/>
        </w:rPr>
        <w:t>ffiliated to Wenzhou Medical University, Taizhou 317000, Zhejiang Province, China</w:t>
      </w:r>
    </w:p>
    <w:p w14:paraId="698351F7" w14:textId="77777777" w:rsidR="00A77B3E" w:rsidRDefault="00A77B3E">
      <w:pPr>
        <w:spacing w:line="360" w:lineRule="auto"/>
        <w:jc w:val="both"/>
      </w:pPr>
    </w:p>
    <w:p w14:paraId="6DEC580E" w14:textId="77777777" w:rsidR="00A77B3E" w:rsidRDefault="00640EC4">
      <w:pPr>
        <w:spacing w:line="360" w:lineRule="auto"/>
        <w:jc w:val="both"/>
      </w:pPr>
      <w:r>
        <w:rPr>
          <w:rFonts w:ascii="Book Antiqua" w:eastAsia="Book Antiqua" w:hAnsi="Book Antiqua" w:cs="Book Antiqua"/>
          <w:b/>
          <w:bCs/>
          <w:color w:val="000000"/>
        </w:rPr>
        <w:t xml:space="preserve">Rang-Teng Zhu, Gang Jin, Han-Tao Jiang, </w:t>
      </w:r>
      <w:r>
        <w:rPr>
          <w:rFonts w:ascii="Book Antiqua" w:eastAsia="Book Antiqua" w:hAnsi="Book Antiqua" w:cs="Book Antiqua"/>
          <w:color w:val="000000"/>
        </w:rPr>
        <w:t>Department of Orthopedics, Enze Hospital, Taizhou Enze Medical Center (Group), Taizhou 318000, Zhejiang Province, China</w:t>
      </w:r>
    </w:p>
    <w:p w14:paraId="1EFAFD6F" w14:textId="77777777" w:rsidR="00A77B3E" w:rsidRDefault="00A77B3E">
      <w:pPr>
        <w:spacing w:line="360" w:lineRule="auto"/>
        <w:jc w:val="both"/>
      </w:pPr>
    </w:p>
    <w:p w14:paraId="1DD957FA" w14:textId="77777777" w:rsidR="00A77B3E" w:rsidRDefault="00640EC4">
      <w:pPr>
        <w:spacing w:line="360" w:lineRule="auto"/>
        <w:jc w:val="both"/>
      </w:pPr>
      <w:r>
        <w:rPr>
          <w:rFonts w:ascii="Book Antiqua" w:eastAsia="Book Antiqua" w:hAnsi="Book Antiqua" w:cs="Book Antiqua"/>
          <w:b/>
          <w:bCs/>
          <w:color w:val="000000"/>
        </w:rPr>
        <w:t xml:space="preserve">Li-Ping Shen, </w:t>
      </w:r>
      <w:r>
        <w:rPr>
          <w:rFonts w:ascii="Book Antiqua" w:eastAsia="Book Antiqua" w:hAnsi="Book Antiqua" w:cs="Book Antiqua"/>
          <w:color w:val="000000"/>
        </w:rPr>
        <w:t>Clinical Laboratory, Taizhou Hospital of Zhejiang Province affiliated to Wenzhou Medical University, Taizhou 317000, Zhejiang Province, China</w:t>
      </w:r>
    </w:p>
    <w:p w14:paraId="3610E4B1" w14:textId="77777777" w:rsidR="00A77B3E" w:rsidRDefault="00A77B3E">
      <w:pPr>
        <w:spacing w:line="360" w:lineRule="auto"/>
        <w:jc w:val="both"/>
      </w:pPr>
    </w:p>
    <w:p w14:paraId="41223018" w14:textId="77777777" w:rsidR="00A77B3E" w:rsidRDefault="00640EC4">
      <w:pPr>
        <w:spacing w:line="360" w:lineRule="auto"/>
        <w:jc w:val="both"/>
      </w:pPr>
      <w:r>
        <w:rPr>
          <w:rFonts w:ascii="Book Antiqua" w:eastAsia="Book Antiqua" w:hAnsi="Book Antiqua" w:cs="Book Antiqua"/>
          <w:b/>
          <w:bCs/>
          <w:color w:val="000000"/>
        </w:rPr>
        <w:t xml:space="preserve">Li-Ping Shen, </w:t>
      </w:r>
      <w:r>
        <w:rPr>
          <w:rFonts w:ascii="Book Antiqua" w:eastAsia="Book Antiqua" w:hAnsi="Book Antiqua" w:cs="Book Antiqua"/>
          <w:color w:val="000000"/>
        </w:rPr>
        <w:t>Clinical Laboratory, Enze Hospital, Taizhou Enze Medical Center (Group), Taizhou 318000, Zhejiang Province, China</w:t>
      </w:r>
    </w:p>
    <w:p w14:paraId="579BE1BC" w14:textId="77777777" w:rsidR="00A77B3E" w:rsidRDefault="00A77B3E">
      <w:pPr>
        <w:spacing w:line="360" w:lineRule="auto"/>
        <w:jc w:val="both"/>
      </w:pPr>
    </w:p>
    <w:p w14:paraId="122FBB0C" w14:textId="77777777" w:rsidR="00A77B3E" w:rsidRDefault="00640EC4">
      <w:pPr>
        <w:spacing w:line="360" w:lineRule="auto"/>
        <w:jc w:val="both"/>
      </w:pPr>
      <w:r>
        <w:rPr>
          <w:rFonts w:ascii="Book Antiqua" w:eastAsia="Book Antiqua" w:hAnsi="Book Antiqua" w:cs="Book Antiqua"/>
          <w:b/>
          <w:bCs/>
          <w:color w:val="000000"/>
        </w:rPr>
        <w:t xml:space="preserve">Ling-Lin Chen, </w:t>
      </w:r>
      <w:r>
        <w:rPr>
          <w:rFonts w:ascii="Book Antiqua" w:eastAsia="Book Antiqua" w:hAnsi="Book Antiqua" w:cs="Book Antiqua"/>
          <w:color w:val="000000"/>
        </w:rPr>
        <w:t>Department of Pathology, Taizhou Hospital of Zhejiang Province affiliated to Wenzhou Medical University, Taizhou 317000, Zhejiang Province, China</w:t>
      </w:r>
    </w:p>
    <w:p w14:paraId="4C27755A" w14:textId="77777777" w:rsidR="00A77B3E" w:rsidRDefault="00A77B3E">
      <w:pPr>
        <w:spacing w:line="360" w:lineRule="auto"/>
        <w:jc w:val="both"/>
      </w:pPr>
    </w:p>
    <w:p w14:paraId="20CDEE2A" w14:textId="77777777" w:rsidR="00A77B3E" w:rsidRDefault="00640EC4">
      <w:pPr>
        <w:spacing w:line="360" w:lineRule="auto"/>
        <w:jc w:val="both"/>
      </w:pPr>
      <w:r>
        <w:rPr>
          <w:rFonts w:ascii="Book Antiqua" w:eastAsia="Book Antiqua" w:hAnsi="Book Antiqua" w:cs="Book Antiqua"/>
          <w:b/>
          <w:bCs/>
          <w:color w:val="000000"/>
        </w:rPr>
        <w:t xml:space="preserve">Ling-Lin Chen, </w:t>
      </w:r>
      <w:r>
        <w:rPr>
          <w:rFonts w:ascii="Book Antiqua" w:eastAsia="Book Antiqua" w:hAnsi="Book Antiqua" w:cs="Book Antiqua"/>
          <w:color w:val="000000"/>
        </w:rPr>
        <w:t>Department of Pathology, Enze Hospital, Taizhou Enze Medical Center (Group), Taizhou 318000, Zhejiang Province, China</w:t>
      </w:r>
    </w:p>
    <w:p w14:paraId="17368D63" w14:textId="77777777" w:rsidR="00A77B3E" w:rsidRDefault="00A77B3E">
      <w:pPr>
        <w:spacing w:line="360" w:lineRule="auto"/>
        <w:jc w:val="both"/>
      </w:pPr>
    </w:p>
    <w:p w14:paraId="22DAD76C" w14:textId="4C25FAA3" w:rsidR="00A77B3E" w:rsidRDefault="00640E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Zhu RT performed the surgery and wrote the manuscript; Shen LP performed the laboratory tests on the patient; Chen LL performed the pathological examination on the patient; Jin G followed up the patient and prepared the manuscript; Jiang HT contributed to the conception of the study.</w:t>
      </w:r>
    </w:p>
    <w:p w14:paraId="680D160E" w14:textId="591404EE" w:rsidR="005078BA" w:rsidRDefault="005078BA">
      <w:pPr>
        <w:spacing w:line="360" w:lineRule="auto"/>
        <w:jc w:val="both"/>
        <w:rPr>
          <w:rFonts w:ascii="Book Antiqua" w:eastAsia="Book Antiqua" w:hAnsi="Book Antiqua" w:cs="Book Antiqua"/>
          <w:color w:val="000000"/>
        </w:rPr>
      </w:pPr>
    </w:p>
    <w:p w14:paraId="07F0842E" w14:textId="2DCE3353" w:rsidR="00235904" w:rsidRPr="00AF5C63" w:rsidRDefault="005078BA">
      <w:pPr>
        <w:spacing w:line="360" w:lineRule="auto"/>
        <w:jc w:val="both"/>
        <w:rPr>
          <w:rFonts w:ascii="Book Antiqua" w:eastAsia="Book Antiqua" w:hAnsi="Book Antiqua" w:cs="Book Antiqua"/>
          <w:color w:val="000000"/>
        </w:rPr>
      </w:pPr>
      <w:r w:rsidRPr="00AF5C63">
        <w:rPr>
          <w:rFonts w:ascii="Book Antiqua" w:eastAsia="Book Antiqua" w:hAnsi="Book Antiqua" w:cs="Book Antiqua"/>
          <w:b/>
          <w:bCs/>
          <w:color w:val="000000"/>
        </w:rPr>
        <w:t>Supported by</w:t>
      </w:r>
      <w:r w:rsidRPr="00AF5C63">
        <w:rPr>
          <w:rFonts w:ascii="Book Antiqua" w:eastAsia="Book Antiqua" w:hAnsi="Book Antiqua" w:cs="Book Antiqua"/>
          <w:color w:val="000000"/>
        </w:rPr>
        <w:t xml:space="preserve"> </w:t>
      </w:r>
      <w:r>
        <w:rPr>
          <w:rFonts w:ascii="Book Antiqua" w:eastAsia="Book Antiqua" w:hAnsi="Book Antiqua" w:cs="Book Antiqua"/>
          <w:color w:val="000000"/>
        </w:rPr>
        <w:t>Basic Public Welfare Research Project of Zhejiang Province</w:t>
      </w:r>
      <w:r w:rsidRPr="00AF5C63">
        <w:rPr>
          <w:rFonts w:ascii="Book Antiqua" w:eastAsia="Book Antiqua" w:hAnsi="Book Antiqua" w:cs="Book Antiqua"/>
          <w:color w:val="000000"/>
        </w:rPr>
        <w:t xml:space="preserve">, No. </w:t>
      </w:r>
      <w:r>
        <w:rPr>
          <w:rFonts w:ascii="Book Antiqua" w:eastAsia="Book Antiqua" w:hAnsi="Book Antiqua" w:cs="Book Antiqua"/>
          <w:color w:val="000000"/>
        </w:rPr>
        <w:t>GF20H200021</w:t>
      </w:r>
      <w:r w:rsidRPr="00AF5C63">
        <w:rPr>
          <w:rFonts w:ascii="Book Antiqua" w:eastAsia="Book Antiqua" w:hAnsi="Book Antiqua" w:cs="Book Antiqua"/>
          <w:color w:val="000000"/>
        </w:rPr>
        <w:t>;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Luqiao</w:t>
      </w:r>
      <w:proofErr w:type="spellEnd"/>
      <w:r>
        <w:rPr>
          <w:rFonts w:ascii="Book Antiqua" w:eastAsia="Book Antiqua" w:hAnsi="Book Antiqua" w:cs="Book Antiqua"/>
          <w:color w:val="000000"/>
        </w:rPr>
        <w:t xml:space="preserve"> Science and Technology Bureau Foundation</w:t>
      </w:r>
      <w:r w:rsidRPr="00AF5C63">
        <w:rPr>
          <w:rFonts w:ascii="Book Antiqua" w:eastAsia="Book Antiqua" w:hAnsi="Book Antiqua" w:cs="Book Antiqua"/>
          <w:color w:val="000000"/>
        </w:rPr>
        <w:t xml:space="preserve">, No. </w:t>
      </w:r>
      <w:r>
        <w:rPr>
          <w:rFonts w:ascii="Book Antiqua" w:eastAsia="Book Antiqua" w:hAnsi="Book Antiqua" w:cs="Book Antiqua"/>
          <w:color w:val="000000"/>
        </w:rPr>
        <w:t>2019A23005</w:t>
      </w:r>
      <w:r w:rsidRPr="00AF5C63">
        <w:rPr>
          <w:rFonts w:ascii="Book Antiqua" w:eastAsia="Book Antiqua" w:hAnsi="Book Antiqua" w:cs="Book Antiqua"/>
          <w:color w:val="000000"/>
        </w:rPr>
        <w:t>.</w:t>
      </w:r>
    </w:p>
    <w:p w14:paraId="40871683" w14:textId="77777777" w:rsidR="00A77B3E" w:rsidRDefault="00A77B3E">
      <w:pPr>
        <w:spacing w:line="360" w:lineRule="auto"/>
        <w:jc w:val="both"/>
      </w:pPr>
    </w:p>
    <w:p w14:paraId="197775FC" w14:textId="76675689" w:rsidR="00A77B3E" w:rsidRDefault="00640EC4">
      <w:pPr>
        <w:spacing w:line="360" w:lineRule="auto"/>
        <w:jc w:val="both"/>
      </w:pPr>
      <w:r>
        <w:rPr>
          <w:rFonts w:ascii="Book Antiqua" w:eastAsia="Book Antiqua" w:hAnsi="Book Antiqua" w:cs="Book Antiqua"/>
          <w:b/>
          <w:bCs/>
          <w:color w:val="000000"/>
        </w:rPr>
        <w:t xml:space="preserve">Corresponding author: Han-Tao Jiang, MA, Attending Doctor, </w:t>
      </w:r>
      <w:r>
        <w:rPr>
          <w:rFonts w:ascii="Book Antiqua" w:eastAsia="Book Antiqua" w:hAnsi="Book Antiqua" w:cs="Book Antiqua"/>
          <w:color w:val="000000"/>
        </w:rPr>
        <w:t xml:space="preserve">Department of Orthopedics, Taizhou Hospital of Zhejiang Province </w:t>
      </w:r>
      <w:r w:rsidR="003B71B9">
        <w:rPr>
          <w:rFonts w:ascii="Book Antiqua" w:eastAsia="Book Antiqua" w:hAnsi="Book Antiqua" w:cs="Book Antiqua"/>
          <w:color w:val="000000"/>
        </w:rPr>
        <w:t>A</w:t>
      </w:r>
      <w:r>
        <w:rPr>
          <w:rFonts w:ascii="Book Antiqua" w:eastAsia="Book Antiqua" w:hAnsi="Book Antiqua" w:cs="Book Antiqua"/>
          <w:color w:val="000000"/>
        </w:rPr>
        <w:t xml:space="preserve">ffiliated to Wenzhou Medical University, No. 150 </w:t>
      </w:r>
      <w:proofErr w:type="spellStart"/>
      <w:r>
        <w:rPr>
          <w:rFonts w:ascii="Book Antiqua" w:eastAsia="Book Antiqua" w:hAnsi="Book Antiqua" w:cs="Book Antiqua"/>
          <w:color w:val="000000"/>
        </w:rPr>
        <w:t>Ximen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Linhai</w:t>
      </w:r>
      <w:proofErr w:type="spellEnd"/>
      <w:r>
        <w:rPr>
          <w:rFonts w:ascii="Book Antiqua" w:eastAsia="Book Antiqua" w:hAnsi="Book Antiqua" w:cs="Book Antiqua"/>
          <w:color w:val="000000"/>
        </w:rPr>
        <w:t xml:space="preserve"> City, Taizhou 317000, Zhejiang Province, China. jianght5652@enzemed.com</w:t>
      </w:r>
    </w:p>
    <w:p w14:paraId="16F60896" w14:textId="77777777" w:rsidR="00A77B3E" w:rsidRDefault="00A77B3E">
      <w:pPr>
        <w:spacing w:line="360" w:lineRule="auto"/>
        <w:jc w:val="both"/>
      </w:pPr>
    </w:p>
    <w:p w14:paraId="77B41344" w14:textId="77777777" w:rsidR="00A77B3E" w:rsidRDefault="00640EC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25, 2021</w:t>
      </w:r>
    </w:p>
    <w:p w14:paraId="5254216C" w14:textId="77777777" w:rsidR="00A77B3E" w:rsidRDefault="00640EC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 2021</w:t>
      </w:r>
    </w:p>
    <w:p w14:paraId="009300AF" w14:textId="6C536541" w:rsidR="00A77B3E" w:rsidRDefault="00640EC4">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3B71B9">
        <w:rPr>
          <w:rFonts w:ascii="Book Antiqua" w:eastAsia="宋体" w:hAnsi="Book Antiqua" w:hint="eastAsia"/>
          <w:color w:val="000000" w:themeColor="text1"/>
        </w:rPr>
        <w:t>Au</w:t>
      </w:r>
      <w:r w:rsidR="003B71B9">
        <w:rPr>
          <w:rFonts w:ascii="Book Antiqua" w:eastAsia="宋体" w:hAnsi="Book Antiqua"/>
          <w:color w:val="000000" w:themeColor="text1"/>
        </w:rPr>
        <w:t>gust</w:t>
      </w:r>
      <w:r w:rsidR="003B71B9" w:rsidRPr="00F06907">
        <w:rPr>
          <w:rFonts w:ascii="Book Antiqua" w:eastAsia="宋体" w:hAnsi="Book Antiqua"/>
          <w:color w:val="000000" w:themeColor="text1"/>
        </w:rPr>
        <w:t xml:space="preserve"> </w:t>
      </w:r>
      <w:r w:rsidR="003B71B9">
        <w:rPr>
          <w:rFonts w:ascii="Book Antiqua" w:eastAsia="宋体" w:hAnsi="Book Antiqua"/>
          <w:color w:val="000000" w:themeColor="text1"/>
        </w:rPr>
        <w:t>12</w:t>
      </w:r>
      <w:r w:rsidR="003B71B9" w:rsidRPr="00F06907">
        <w:rPr>
          <w:rFonts w:ascii="Book Antiqua" w:eastAsia="宋体" w:hAnsi="Book Antiqua"/>
          <w:color w:val="000000" w:themeColor="text1"/>
        </w:rPr>
        <w:t>, 2021</w:t>
      </w:r>
      <w:bookmarkEnd w:id="0"/>
      <w:bookmarkEnd w:id="1"/>
      <w:bookmarkEnd w:id="2"/>
    </w:p>
    <w:p w14:paraId="228DE1E3" w14:textId="77777777" w:rsidR="00A77B3E" w:rsidRDefault="00640EC4">
      <w:pPr>
        <w:spacing w:line="360" w:lineRule="auto"/>
        <w:jc w:val="both"/>
      </w:pPr>
      <w:r>
        <w:rPr>
          <w:rFonts w:ascii="Book Antiqua" w:eastAsia="Book Antiqua" w:hAnsi="Book Antiqua" w:cs="Book Antiqua"/>
          <w:b/>
          <w:bCs/>
          <w:color w:val="000000"/>
        </w:rPr>
        <w:t xml:space="preserve">Published online: </w:t>
      </w:r>
    </w:p>
    <w:p w14:paraId="381F90A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DFDAEE0" w14:textId="77777777" w:rsidR="00A77B3E" w:rsidRDefault="00640EC4">
      <w:pPr>
        <w:spacing w:line="360" w:lineRule="auto"/>
        <w:jc w:val="both"/>
      </w:pPr>
      <w:r>
        <w:rPr>
          <w:rFonts w:ascii="Book Antiqua" w:eastAsia="Book Antiqua" w:hAnsi="Book Antiqua" w:cs="Book Antiqua"/>
          <w:b/>
          <w:color w:val="000000"/>
        </w:rPr>
        <w:lastRenderedPageBreak/>
        <w:t>Abstract</w:t>
      </w:r>
    </w:p>
    <w:p w14:paraId="782A92C0" w14:textId="77777777" w:rsidR="00A77B3E" w:rsidRDefault="00640EC4">
      <w:pPr>
        <w:spacing w:line="360" w:lineRule="auto"/>
        <w:jc w:val="both"/>
      </w:pPr>
      <w:r>
        <w:rPr>
          <w:rFonts w:ascii="Book Antiqua" w:eastAsia="Book Antiqua" w:hAnsi="Book Antiqua" w:cs="Book Antiqua"/>
          <w:color w:val="000000"/>
        </w:rPr>
        <w:t>BACKGROUND</w:t>
      </w:r>
    </w:p>
    <w:p w14:paraId="144CC59D" w14:textId="77777777" w:rsidR="00A77B3E" w:rsidRDefault="00640EC4">
      <w:pPr>
        <w:spacing w:line="360" w:lineRule="auto"/>
        <w:jc w:val="both"/>
      </w:pPr>
      <w:r>
        <w:rPr>
          <w:rFonts w:ascii="Book Antiqua" w:eastAsia="Book Antiqua" w:hAnsi="Book Antiqua" w:cs="Book Antiqua"/>
          <w:color w:val="000000"/>
        </w:rPr>
        <w:t>A patient with advanced tuberculosis of the hip joint (TH) combined with Crowe type IV developmental dysplasia of the hip (DDH) and a drainage sinus is a rare condition. There are no previous reports of this condition, and it is a complex challenge for surgeons to develop a treatment scheme.</w:t>
      </w:r>
    </w:p>
    <w:p w14:paraId="6045E73C" w14:textId="77777777" w:rsidR="00A77B3E" w:rsidRDefault="00A77B3E">
      <w:pPr>
        <w:spacing w:line="360" w:lineRule="auto"/>
        <w:jc w:val="both"/>
      </w:pPr>
    </w:p>
    <w:p w14:paraId="74C4C269" w14:textId="77777777" w:rsidR="00A77B3E" w:rsidRDefault="00640EC4">
      <w:pPr>
        <w:spacing w:line="360" w:lineRule="auto"/>
        <w:jc w:val="both"/>
      </w:pPr>
      <w:r>
        <w:rPr>
          <w:rFonts w:ascii="Book Antiqua" w:eastAsia="Book Antiqua" w:hAnsi="Book Antiqua" w:cs="Book Antiqua"/>
          <w:color w:val="000000"/>
        </w:rPr>
        <w:t>CASE SUMMARY</w:t>
      </w:r>
    </w:p>
    <w:p w14:paraId="3B631946" w14:textId="00EBA443" w:rsidR="00A77B3E" w:rsidRDefault="00640EC4">
      <w:pPr>
        <w:spacing w:line="360" w:lineRule="auto"/>
        <w:jc w:val="both"/>
      </w:pPr>
      <w:r>
        <w:rPr>
          <w:rFonts w:ascii="Book Antiqua" w:eastAsia="Book Antiqua" w:hAnsi="Book Antiqua" w:cs="Book Antiqua"/>
          <w:color w:val="000000"/>
        </w:rPr>
        <w:t xml:space="preserve">We report a 73-year-old male patient with severe hip pain and drainage sinus of the left hip for one month. Approximately 40 years ago, a drainage sinus occurred at the lateral left hip was healed at the local hospital with anti-infectious therapy. After the sinus healed, gradual pain occurred in the left hip for 40 years. Approximately </w:t>
      </w:r>
      <w:proofErr w:type="gramStart"/>
      <w:r>
        <w:rPr>
          <w:rFonts w:ascii="Book Antiqua" w:eastAsia="Book Antiqua" w:hAnsi="Book Antiqua" w:cs="Book Antiqua"/>
          <w:color w:val="000000"/>
        </w:rPr>
        <w:t>one</w:t>
      </w:r>
      <w:r w:rsidR="00AF5C63">
        <w:rPr>
          <w:rFonts w:ascii="Book Antiqua" w:eastAsia="Book Antiqua" w:hAnsi="Book Antiqua" w:cs="Book Antiqua"/>
          <w:color w:val="000000"/>
        </w:rPr>
        <w:t xml:space="preserve"> </w:t>
      </w:r>
      <w:r>
        <w:rPr>
          <w:rFonts w:ascii="Book Antiqua" w:eastAsia="Book Antiqua" w:hAnsi="Book Antiqua" w:cs="Book Antiqua"/>
          <w:color w:val="000000"/>
        </w:rPr>
        <w:t>month</w:t>
      </w:r>
      <w:proofErr w:type="gramEnd"/>
      <w:r>
        <w:rPr>
          <w:rFonts w:ascii="Book Antiqua" w:eastAsia="Book Antiqua" w:hAnsi="Book Antiqua" w:cs="Book Antiqua"/>
          <w:color w:val="000000"/>
        </w:rPr>
        <w:t xml:space="preserve"> prior, hip pain was sharply aggravated, and a drainage sinus reoccurred in the left hip. The X-ray and computed tomography examinations showed destruction of the head and neck of the left femur, as well as an acetabular deformity. The results of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antibody and Xpert were positive. Therefore, the patient was diagnosed with advanced TH combined with Crowe type IV DDH. After 22 d of treatment with anti-tuberculosis chemotherapy, the sinus healed, and the patient underwent one-stage total hip arthroplasty (THA) surgery consisting of debridement, osteotomy, and joint replacement. After surgery, the patient received anti-tuberculosis chemotherapy drugs for nine months, with no recurrent infection. After one year of follow-up, the Harris score of the patient increased from 21 pre-THA to 86.</w:t>
      </w:r>
    </w:p>
    <w:p w14:paraId="63CD7841" w14:textId="77777777" w:rsidR="00A77B3E" w:rsidRDefault="00A77B3E">
      <w:pPr>
        <w:spacing w:line="360" w:lineRule="auto"/>
        <w:jc w:val="both"/>
      </w:pPr>
    </w:p>
    <w:p w14:paraId="5C8B500B" w14:textId="77777777" w:rsidR="00A77B3E" w:rsidRDefault="00640EC4">
      <w:pPr>
        <w:spacing w:line="360" w:lineRule="auto"/>
        <w:jc w:val="both"/>
      </w:pPr>
      <w:r>
        <w:rPr>
          <w:rFonts w:ascii="Book Antiqua" w:eastAsia="Book Antiqua" w:hAnsi="Book Antiqua" w:cs="Book Antiqua"/>
          <w:color w:val="000000"/>
        </w:rPr>
        <w:t>CONCLUSION</w:t>
      </w:r>
    </w:p>
    <w:p w14:paraId="678AAE8E" w14:textId="77777777" w:rsidR="00A77B3E" w:rsidRDefault="00640EC4">
      <w:pPr>
        <w:spacing w:line="360" w:lineRule="auto"/>
        <w:jc w:val="both"/>
      </w:pPr>
      <w:r>
        <w:rPr>
          <w:rFonts w:ascii="Book Antiqua" w:eastAsia="Book Antiqua" w:hAnsi="Book Antiqua" w:cs="Book Antiqua"/>
          <w:color w:val="000000"/>
        </w:rPr>
        <w:t xml:space="preserve">Although drainage sinuses are a contraindication to one-stage THA, one-stage THA is still an effective and safe surgical method after the sinus heals. </w:t>
      </w:r>
    </w:p>
    <w:p w14:paraId="4E576164" w14:textId="77777777" w:rsidR="00A77B3E" w:rsidRDefault="00A77B3E">
      <w:pPr>
        <w:spacing w:line="360" w:lineRule="auto"/>
        <w:jc w:val="both"/>
      </w:pPr>
    </w:p>
    <w:p w14:paraId="09401113" w14:textId="77777777" w:rsidR="00A77B3E" w:rsidRDefault="00640EC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Advanced tuberculosis of the hip joint; Developmental dysplasia of the hip; Total hip arthroplasty; Drainage sinus; Anti-tuberculosis treatment; Case report</w:t>
      </w:r>
    </w:p>
    <w:p w14:paraId="79DBADE9" w14:textId="77777777" w:rsidR="00A77B3E" w:rsidRDefault="00A77B3E">
      <w:pPr>
        <w:spacing w:line="360" w:lineRule="auto"/>
        <w:jc w:val="both"/>
      </w:pPr>
    </w:p>
    <w:p w14:paraId="7BABC3B2" w14:textId="77777777" w:rsidR="00A77B3E" w:rsidRDefault="00640EC4">
      <w:pPr>
        <w:spacing w:line="360" w:lineRule="auto"/>
        <w:jc w:val="both"/>
      </w:pPr>
      <w:r>
        <w:rPr>
          <w:rFonts w:ascii="Book Antiqua" w:eastAsia="Book Antiqua" w:hAnsi="Book Antiqua" w:cs="Book Antiqua"/>
          <w:color w:val="000000"/>
        </w:rPr>
        <w:t xml:space="preserve">Zhu RT, Shen LP, Chen LL, Jin G, Jiang HT. One-stage total hip arthroplasty for advanced hip tuberculosis combined with developmental dysplasia of the hip: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77F6DD7" w14:textId="77777777" w:rsidR="00A77B3E" w:rsidRDefault="00A77B3E">
      <w:pPr>
        <w:spacing w:line="360" w:lineRule="auto"/>
        <w:jc w:val="both"/>
      </w:pPr>
    </w:p>
    <w:p w14:paraId="3EA5936B" w14:textId="77777777" w:rsidR="00A77B3E" w:rsidRDefault="00640EC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73-year-old male patient with severe hip pain and drainage sinus of the left hip for one month. The X-ray and computed tomography examinations showed destruction of the head and neck of the left femur, as well as an acetabular deformity. The results of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antibody and Xpert were positive. Therefore, the patient was diagnosed with advanced tuberculosis hip combined with Crowe type IV Developmental dysplasia of the hip. After 22 d of treatment with anti-tuberculosis chemotherapy, the sinus healed, and the patient underwent one-stage total hip arthroplasty surgery. After surgery, the patient received anti-tuberculosis chemotherapy drugs for nine months, with no recurrent infection.</w:t>
      </w:r>
    </w:p>
    <w:p w14:paraId="71154031" w14:textId="77777777" w:rsidR="00A77B3E" w:rsidRDefault="00A77B3E">
      <w:pPr>
        <w:spacing w:line="360" w:lineRule="auto"/>
        <w:jc w:val="both"/>
      </w:pPr>
    </w:p>
    <w:p w14:paraId="574C8D36" w14:textId="77777777" w:rsidR="00A77B3E" w:rsidRDefault="00640EC4">
      <w:pPr>
        <w:spacing w:line="360" w:lineRule="auto"/>
        <w:jc w:val="both"/>
      </w:pPr>
      <w:r>
        <w:rPr>
          <w:rFonts w:ascii="Book Antiqua" w:eastAsia="Book Antiqua" w:hAnsi="Book Antiqua" w:cs="Book Antiqua"/>
          <w:b/>
          <w:caps/>
          <w:color w:val="000000"/>
          <w:u w:val="single"/>
        </w:rPr>
        <w:t>INTRODUCTION</w:t>
      </w:r>
    </w:p>
    <w:p w14:paraId="2ED242BC" w14:textId="6F4C544F" w:rsidR="00A77B3E" w:rsidRDefault="00640EC4">
      <w:pPr>
        <w:spacing w:line="360" w:lineRule="auto"/>
        <w:jc w:val="both"/>
      </w:pPr>
      <w:r>
        <w:rPr>
          <w:rFonts w:ascii="Book Antiqua" w:eastAsia="Book Antiqua" w:hAnsi="Book Antiqua" w:cs="Book Antiqua"/>
          <w:color w:val="000000"/>
        </w:rPr>
        <w:t xml:space="preserve">Tuberculosis of the hip joint (TH) is a severe osteoarticular tuberculosis and always results in cartilage and bone destruction, causing pain, deformity, shortening, and </w:t>
      </w:r>
      <w:proofErr w:type="gramStart"/>
      <w:r>
        <w:rPr>
          <w:rFonts w:ascii="Book Antiqua" w:eastAsia="Book Antiqua" w:hAnsi="Book Antiqua" w:cs="Book Antiqua"/>
          <w:color w:val="000000"/>
        </w:rPr>
        <w:t>instability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its early stages, symptoms and imaging changes are not typical, and the diagnosis is easily </w:t>
      </w:r>
      <w:proofErr w:type="gramStart"/>
      <w:r>
        <w:rPr>
          <w:rFonts w:ascii="Book Antiqua" w:eastAsia="Book Antiqua" w:hAnsi="Book Antiqua" w:cs="Book Antiqua"/>
          <w:color w:val="000000"/>
        </w:rPr>
        <w:t>missed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When severe hip bone destruction occurs, TH has reached advanced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Total hip arthroplasty (THA) is always considered the preferred treatment option for advanced TH, which could provide a painless stable joint with normal gait and is generally divided into two-stage THA and one-stage </w:t>
      </w:r>
      <w:proofErr w:type="gramStart"/>
      <w:r>
        <w:rPr>
          <w:rFonts w:ascii="Book Antiqua" w:eastAsia="Book Antiqua" w:hAnsi="Book Antiqua" w:cs="Book Antiqua"/>
          <w:color w:val="000000"/>
        </w:rPr>
        <w:t>THA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Although two-stage THA achieves satisfactory clinical efficacy for treating advanced </w:t>
      </w:r>
      <w:proofErr w:type="gramStart"/>
      <w:r>
        <w:rPr>
          <w:rFonts w:ascii="Book Antiqua" w:eastAsia="Book Antiqua" w:hAnsi="Book Antiqua" w:cs="Book Antiqua"/>
          <w:color w:val="000000"/>
        </w:rPr>
        <w:t>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second-step replacement surgery must be performed several months after debridement, leading to poor joint mobility (even stiffness) and muscle atrophy, increasing the difficulty of the whole treatment procedure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Therefore, surgeons prefer to choose one-stage THA that could attain satisfactory clinical efficacy and effectively </w:t>
      </w:r>
      <w:r>
        <w:rPr>
          <w:rFonts w:ascii="Book Antiqua" w:eastAsia="Book Antiqua" w:hAnsi="Book Antiqua" w:cs="Book Antiqua"/>
          <w:color w:val="000000"/>
        </w:rPr>
        <w:lastRenderedPageBreak/>
        <w:t xml:space="preserve">shorten the treatment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except for the presence of a drainage sinus, which is a contraindication to one-stage THA</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356F246" w14:textId="0AB03F38" w:rsidR="00A77B3E" w:rsidRDefault="00640EC4" w:rsidP="00640EC4">
      <w:pPr>
        <w:spacing w:line="360" w:lineRule="auto"/>
        <w:ind w:firstLineChars="200" w:firstLine="480"/>
        <w:jc w:val="both"/>
      </w:pPr>
      <w:r>
        <w:rPr>
          <w:rFonts w:ascii="Book Antiqua" w:eastAsia="Book Antiqua" w:hAnsi="Book Antiqua" w:cs="Book Antiqua"/>
          <w:color w:val="000000"/>
        </w:rPr>
        <w:t>When the patient was admitted to our department for severe hip pain and a drainage sinus, we diagnosed advanced TH with Crowe type IV DDH of his left hip through a thorough examination. It was difficult for us to develop a suitable treatment scheme that could improve the function of the patient's TH and prevent tuberculosis. Although the patient was not qualified for one-stage THA because of sinus drainage, the first step of radical debridement and cement spacer implantation could destroy the pseudarthrosis between the ilium ala and proximal femur. If so, the stability of the left hip would be destroyed, and the patient would have to be confined to bed for at least three months, which could be fatal for the senior patient because of the severe complications resulting from bed rest.</w:t>
      </w:r>
    </w:p>
    <w:p w14:paraId="49994850" w14:textId="26760084" w:rsidR="00A77B3E" w:rsidRDefault="00640EC4" w:rsidP="00640EC4">
      <w:pPr>
        <w:spacing w:line="360" w:lineRule="auto"/>
        <w:ind w:firstLineChars="200" w:firstLine="480"/>
        <w:jc w:val="both"/>
      </w:pPr>
      <w:r>
        <w:rPr>
          <w:rFonts w:ascii="Book Antiqua" w:eastAsia="Book Antiqua" w:hAnsi="Book Antiqua" w:cs="Book Antiqua"/>
          <w:color w:val="000000"/>
        </w:rPr>
        <w:t>Unfortunately, there is no previous literature or report teaching us how to develop a suitable scheme. Considering the probable serious complications of two-stage THA and improving joint function, we finally decided to carry out a one-stage THA consisting of debridement, osteotomy, and THA. In this report, we introduced our treatment plan in detail and showed the complications and recovery conditions of the patient in total.</w:t>
      </w:r>
    </w:p>
    <w:p w14:paraId="1877F996" w14:textId="77777777" w:rsidR="00A77B3E" w:rsidRDefault="00A77B3E">
      <w:pPr>
        <w:spacing w:line="360" w:lineRule="auto"/>
        <w:jc w:val="both"/>
      </w:pPr>
    </w:p>
    <w:p w14:paraId="4DAE9EC5" w14:textId="77777777" w:rsidR="00A77B3E" w:rsidRDefault="00640EC4">
      <w:pPr>
        <w:spacing w:line="360" w:lineRule="auto"/>
        <w:jc w:val="both"/>
      </w:pPr>
      <w:r>
        <w:rPr>
          <w:rFonts w:ascii="Book Antiqua" w:eastAsia="Book Antiqua" w:hAnsi="Book Antiqua" w:cs="Book Antiqua"/>
          <w:b/>
          <w:caps/>
          <w:color w:val="000000"/>
          <w:u w:val="single"/>
        </w:rPr>
        <w:t>CASE PRESENTATION</w:t>
      </w:r>
    </w:p>
    <w:p w14:paraId="3F0DDD02" w14:textId="77777777" w:rsidR="00A77B3E" w:rsidRDefault="00640EC4">
      <w:pPr>
        <w:spacing w:line="360" w:lineRule="auto"/>
        <w:jc w:val="both"/>
      </w:pPr>
      <w:r>
        <w:rPr>
          <w:rFonts w:ascii="Book Antiqua" w:eastAsia="Book Antiqua" w:hAnsi="Book Antiqua" w:cs="Book Antiqua"/>
          <w:b/>
          <w:i/>
          <w:color w:val="000000"/>
        </w:rPr>
        <w:t>Chief complaints</w:t>
      </w:r>
    </w:p>
    <w:p w14:paraId="11E46FB8" w14:textId="77777777" w:rsidR="00A77B3E" w:rsidRDefault="00640EC4">
      <w:pPr>
        <w:spacing w:line="360" w:lineRule="auto"/>
        <w:jc w:val="both"/>
      </w:pPr>
      <w:r>
        <w:rPr>
          <w:rFonts w:ascii="Book Antiqua" w:eastAsia="Book Antiqua" w:hAnsi="Book Antiqua" w:cs="Book Antiqua"/>
          <w:color w:val="000000"/>
        </w:rPr>
        <w:t>A 73-year-old male patient was admitted to our department for a drainage sinus at the lateral skin surface of the left hip combined with severe joint pain.</w:t>
      </w:r>
    </w:p>
    <w:p w14:paraId="039E9F18" w14:textId="77777777" w:rsidR="00A77B3E" w:rsidRDefault="00A77B3E">
      <w:pPr>
        <w:spacing w:line="360" w:lineRule="auto"/>
        <w:jc w:val="both"/>
      </w:pPr>
    </w:p>
    <w:p w14:paraId="774A0680" w14:textId="77777777" w:rsidR="00A77B3E" w:rsidRDefault="00640EC4">
      <w:pPr>
        <w:spacing w:line="360" w:lineRule="auto"/>
        <w:jc w:val="both"/>
      </w:pPr>
      <w:r>
        <w:rPr>
          <w:rFonts w:ascii="Book Antiqua" w:eastAsia="Book Antiqua" w:hAnsi="Book Antiqua" w:cs="Book Antiqua"/>
          <w:b/>
          <w:i/>
          <w:color w:val="000000"/>
        </w:rPr>
        <w:t>History of present illness</w:t>
      </w:r>
    </w:p>
    <w:p w14:paraId="6DE851D6" w14:textId="77777777" w:rsidR="00A77B3E" w:rsidRDefault="00640EC4">
      <w:pPr>
        <w:spacing w:line="360" w:lineRule="auto"/>
        <w:jc w:val="both"/>
      </w:pPr>
      <w:r>
        <w:rPr>
          <w:rFonts w:ascii="Book Antiqua" w:eastAsia="Book Antiqua" w:hAnsi="Book Antiqua" w:cs="Book Antiqua"/>
          <w:color w:val="000000"/>
        </w:rPr>
        <w:t xml:space="preserve">The sinus occurred lateral to the left hip 40 years ago and healed with anti-infective treatment and debridement at the local hospital. One month prior, the left hip pain was exacerbated and the sinus reoccurred. After ineffective anti-infective therapy </w:t>
      </w:r>
      <w:r>
        <w:rPr>
          <w:rFonts w:ascii="Book Antiqua" w:eastAsia="Book Antiqua" w:hAnsi="Book Antiqua" w:cs="Book Antiqua"/>
          <w:color w:val="000000"/>
        </w:rPr>
        <w:lastRenderedPageBreak/>
        <w:t>(levofloxacin and ceftazidime) at the local hospital, the patient presented to our department.</w:t>
      </w:r>
    </w:p>
    <w:p w14:paraId="049869F8" w14:textId="77777777" w:rsidR="00A77B3E" w:rsidRDefault="00A77B3E">
      <w:pPr>
        <w:spacing w:line="360" w:lineRule="auto"/>
        <w:jc w:val="both"/>
      </w:pPr>
    </w:p>
    <w:p w14:paraId="6625FFDF" w14:textId="77777777" w:rsidR="00A77B3E" w:rsidRDefault="00640EC4">
      <w:pPr>
        <w:spacing w:line="360" w:lineRule="auto"/>
        <w:jc w:val="both"/>
      </w:pPr>
      <w:r>
        <w:rPr>
          <w:rFonts w:ascii="Book Antiqua" w:eastAsia="Book Antiqua" w:hAnsi="Book Antiqua" w:cs="Book Antiqua"/>
          <w:b/>
          <w:i/>
          <w:color w:val="000000"/>
        </w:rPr>
        <w:t>History of past illness</w:t>
      </w:r>
    </w:p>
    <w:p w14:paraId="5AD5F15E" w14:textId="77777777" w:rsidR="00A77B3E" w:rsidRDefault="00640EC4">
      <w:pPr>
        <w:spacing w:line="360" w:lineRule="auto"/>
        <w:jc w:val="both"/>
      </w:pPr>
      <w:r>
        <w:rPr>
          <w:rFonts w:ascii="Book Antiqua" w:eastAsia="Book Antiqua" w:hAnsi="Book Antiqua" w:cs="Book Antiqua"/>
          <w:color w:val="000000"/>
        </w:rPr>
        <w:t>The patient was diagnosed with tuberculosis more than 40 years ago and has been cured in a local hospital.</w:t>
      </w:r>
    </w:p>
    <w:p w14:paraId="5C997771" w14:textId="77777777" w:rsidR="00A77B3E" w:rsidRDefault="00A77B3E">
      <w:pPr>
        <w:spacing w:line="360" w:lineRule="auto"/>
        <w:jc w:val="both"/>
      </w:pPr>
    </w:p>
    <w:p w14:paraId="06881128" w14:textId="77777777" w:rsidR="00A77B3E" w:rsidRDefault="00640EC4">
      <w:pPr>
        <w:spacing w:line="360" w:lineRule="auto"/>
        <w:jc w:val="both"/>
      </w:pPr>
      <w:r>
        <w:rPr>
          <w:rFonts w:ascii="Book Antiqua" w:eastAsia="Book Antiqua" w:hAnsi="Book Antiqua" w:cs="Book Antiqua"/>
          <w:b/>
          <w:i/>
          <w:color w:val="000000"/>
        </w:rPr>
        <w:t>Personal and family history</w:t>
      </w:r>
    </w:p>
    <w:p w14:paraId="2D06DC9C" w14:textId="77777777" w:rsidR="00A77B3E" w:rsidRDefault="00640EC4">
      <w:pPr>
        <w:spacing w:line="360" w:lineRule="auto"/>
        <w:jc w:val="both"/>
      </w:pPr>
      <w:r>
        <w:rPr>
          <w:rFonts w:ascii="Book Antiqua" w:eastAsia="Book Antiqua" w:hAnsi="Book Antiqua" w:cs="Book Antiqua"/>
          <w:color w:val="000000"/>
        </w:rPr>
        <w:t>The patient denied any other specific personal or family history of other disease.</w:t>
      </w:r>
    </w:p>
    <w:p w14:paraId="7B4A2589" w14:textId="77777777" w:rsidR="00A77B3E" w:rsidRDefault="00A77B3E">
      <w:pPr>
        <w:spacing w:line="360" w:lineRule="auto"/>
        <w:jc w:val="both"/>
      </w:pPr>
    </w:p>
    <w:p w14:paraId="668EE2F1" w14:textId="77777777" w:rsidR="00A77B3E" w:rsidRDefault="00640EC4">
      <w:pPr>
        <w:spacing w:line="360" w:lineRule="auto"/>
        <w:jc w:val="both"/>
      </w:pPr>
      <w:r>
        <w:rPr>
          <w:rFonts w:ascii="Book Antiqua" w:eastAsia="Book Antiqua" w:hAnsi="Book Antiqua" w:cs="Book Antiqua"/>
          <w:b/>
          <w:i/>
          <w:color w:val="000000"/>
        </w:rPr>
        <w:t>Physical examination</w:t>
      </w:r>
    </w:p>
    <w:p w14:paraId="12A5203B" w14:textId="35E644F3" w:rsidR="00A77B3E" w:rsidRDefault="00640EC4">
      <w:pPr>
        <w:spacing w:line="360" w:lineRule="auto"/>
        <w:jc w:val="both"/>
      </w:pPr>
      <w:r>
        <w:rPr>
          <w:rFonts w:ascii="Book Antiqua" w:eastAsia="Book Antiqua" w:hAnsi="Book Antiqua" w:cs="Book Antiqua"/>
          <w:color w:val="000000"/>
        </w:rPr>
        <w:t>The physical examination showed plenty of fresh granulation tissue in a drainage sinus (Figure 1</w:t>
      </w:r>
      <w:r w:rsidR="00457722" w:rsidRPr="00AF5C63">
        <w:rPr>
          <w:rFonts w:ascii="Book Antiqua" w:eastAsia="Book Antiqua" w:hAnsi="Book Antiqua" w:cs="Book Antiqua"/>
          <w:color w:val="000000"/>
        </w:rPr>
        <w:t>A</w:t>
      </w:r>
      <w:r>
        <w:rPr>
          <w:rFonts w:ascii="Book Antiqua" w:eastAsia="Book Antiqua" w:hAnsi="Book Antiqua" w:cs="Book Antiqua"/>
          <w:color w:val="000000"/>
        </w:rPr>
        <w:t>). The patient had severe hip pain and was unable to move actively or passively. The left lower limb was approximately 3 cm shorter than the right lower limb. The patient could walk on the ground with the help of a crutch by himself. The Harris score of the patient's left hip was 21.</w:t>
      </w:r>
    </w:p>
    <w:p w14:paraId="63D22164" w14:textId="77777777" w:rsidR="00A77B3E" w:rsidRDefault="00A77B3E">
      <w:pPr>
        <w:spacing w:line="360" w:lineRule="auto"/>
        <w:jc w:val="both"/>
      </w:pPr>
    </w:p>
    <w:p w14:paraId="0F57EEBE" w14:textId="77777777" w:rsidR="00A77B3E" w:rsidRDefault="00640EC4">
      <w:pPr>
        <w:spacing w:line="360" w:lineRule="auto"/>
        <w:jc w:val="both"/>
      </w:pPr>
      <w:r>
        <w:rPr>
          <w:rFonts w:ascii="Book Antiqua" w:eastAsia="Book Antiqua" w:hAnsi="Book Antiqua" w:cs="Book Antiqua"/>
          <w:b/>
          <w:i/>
          <w:color w:val="000000"/>
        </w:rPr>
        <w:t>Laboratory examinations</w:t>
      </w:r>
    </w:p>
    <w:p w14:paraId="3B6EBAB4" w14:textId="77777777" w:rsidR="00A77B3E" w:rsidRDefault="00640EC4">
      <w:pPr>
        <w:spacing w:line="360" w:lineRule="auto"/>
        <w:jc w:val="both"/>
      </w:pPr>
      <w:r>
        <w:rPr>
          <w:rFonts w:ascii="Book Antiqua" w:eastAsia="Book Antiqua" w:hAnsi="Book Antiqua" w:cs="Book Antiqua"/>
          <w:color w:val="000000"/>
        </w:rPr>
        <w:t xml:space="preserve">At the time of admission, the erythrocyte sedimentation rate (ESR) was 49 mm/h, and the C-reactive protein (CRP) level was 12.12 mg/L. Although a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smear was negative, we diagnosed the patient with TH according to both positive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antibody and Xpert results.</w:t>
      </w:r>
    </w:p>
    <w:p w14:paraId="21FD5067" w14:textId="77777777" w:rsidR="00A77B3E" w:rsidRDefault="00A77B3E">
      <w:pPr>
        <w:spacing w:line="360" w:lineRule="auto"/>
        <w:jc w:val="both"/>
      </w:pPr>
    </w:p>
    <w:p w14:paraId="0E023E10" w14:textId="77777777" w:rsidR="00A77B3E" w:rsidRDefault="00640EC4">
      <w:pPr>
        <w:spacing w:line="360" w:lineRule="auto"/>
        <w:jc w:val="both"/>
      </w:pPr>
      <w:r>
        <w:rPr>
          <w:rFonts w:ascii="Book Antiqua" w:eastAsia="Book Antiqua" w:hAnsi="Book Antiqua" w:cs="Book Antiqua"/>
          <w:b/>
          <w:i/>
          <w:color w:val="000000"/>
        </w:rPr>
        <w:t>Imaging examinations</w:t>
      </w:r>
    </w:p>
    <w:p w14:paraId="07139999" w14:textId="77777777" w:rsidR="00A77B3E" w:rsidRDefault="00640EC4">
      <w:pPr>
        <w:spacing w:line="360" w:lineRule="auto"/>
        <w:jc w:val="both"/>
      </w:pPr>
      <w:r>
        <w:rPr>
          <w:rFonts w:ascii="Book Antiqua" w:eastAsia="Book Antiqua" w:hAnsi="Book Antiqua" w:cs="Book Antiqua"/>
          <w:color w:val="000000"/>
        </w:rPr>
        <w:t xml:space="preserve">The preoperative X-ray (Figure 2A) and computed tomography (Figure 2B and C) showed heavy destruction of the left femoral head and neck, pseudarthrosis between the proximal femur and iliac ala, and a smaller and </w:t>
      </w:r>
      <w:proofErr w:type="gramStart"/>
      <w:r>
        <w:rPr>
          <w:rFonts w:ascii="Book Antiqua" w:eastAsia="Book Antiqua" w:hAnsi="Book Antiqua" w:cs="Book Antiqua"/>
          <w:color w:val="000000"/>
        </w:rPr>
        <w:t>more shallow</w:t>
      </w:r>
      <w:proofErr w:type="gramEnd"/>
      <w:r>
        <w:rPr>
          <w:rFonts w:ascii="Book Antiqua" w:eastAsia="Book Antiqua" w:hAnsi="Book Antiqua" w:cs="Book Antiqua"/>
          <w:color w:val="000000"/>
        </w:rPr>
        <w:t xml:space="preserve"> original acetabulum. The preoperative magnetic resonance (Figure 2D and E) showed a slender localized sinus and no infective foci in the pelvic cavity.</w:t>
      </w:r>
    </w:p>
    <w:p w14:paraId="15F83563" w14:textId="77777777" w:rsidR="00A77B3E" w:rsidRDefault="00A77B3E">
      <w:pPr>
        <w:spacing w:line="360" w:lineRule="auto"/>
        <w:jc w:val="both"/>
      </w:pPr>
    </w:p>
    <w:p w14:paraId="6E24D048" w14:textId="77777777" w:rsidR="00A77B3E" w:rsidRDefault="00640EC4">
      <w:pPr>
        <w:spacing w:line="360" w:lineRule="auto"/>
        <w:jc w:val="both"/>
      </w:pPr>
      <w:r>
        <w:rPr>
          <w:rFonts w:ascii="Book Antiqua" w:eastAsia="Book Antiqua" w:hAnsi="Book Antiqua" w:cs="Book Antiqua"/>
          <w:b/>
          <w:caps/>
          <w:color w:val="000000"/>
          <w:u w:val="single"/>
        </w:rPr>
        <w:t>FINAL DIAGNOSIS</w:t>
      </w:r>
    </w:p>
    <w:p w14:paraId="155758A3" w14:textId="77777777" w:rsidR="00A77B3E" w:rsidRDefault="00640EC4">
      <w:pPr>
        <w:spacing w:line="360" w:lineRule="auto"/>
        <w:jc w:val="both"/>
      </w:pPr>
      <w:r>
        <w:rPr>
          <w:rFonts w:ascii="Book Antiqua" w:eastAsia="Book Antiqua" w:hAnsi="Book Antiqua" w:cs="Book Antiqua"/>
          <w:color w:val="000000"/>
        </w:rPr>
        <w:t>The patient was eventually diagnosed with advanced tuberculosis of the hip combined with Crowe type IV developmental dysplasia of the hip.</w:t>
      </w:r>
    </w:p>
    <w:p w14:paraId="52F03011" w14:textId="77777777" w:rsidR="00A77B3E" w:rsidRDefault="00A77B3E">
      <w:pPr>
        <w:spacing w:line="360" w:lineRule="auto"/>
        <w:jc w:val="both"/>
      </w:pPr>
    </w:p>
    <w:p w14:paraId="6370E79F" w14:textId="77777777" w:rsidR="00A77B3E" w:rsidRDefault="00640EC4">
      <w:pPr>
        <w:spacing w:line="360" w:lineRule="auto"/>
        <w:jc w:val="both"/>
      </w:pPr>
      <w:r>
        <w:rPr>
          <w:rFonts w:ascii="Book Antiqua" w:eastAsia="Book Antiqua" w:hAnsi="Book Antiqua" w:cs="Book Antiqua"/>
          <w:b/>
          <w:caps/>
          <w:color w:val="000000"/>
          <w:u w:val="single"/>
        </w:rPr>
        <w:t>TREATMENT</w:t>
      </w:r>
    </w:p>
    <w:p w14:paraId="7D72AABB" w14:textId="77777777" w:rsidR="00A77B3E" w:rsidRDefault="00640EC4">
      <w:pPr>
        <w:spacing w:line="360" w:lineRule="auto"/>
        <w:jc w:val="both"/>
      </w:pPr>
      <w:r>
        <w:rPr>
          <w:rFonts w:ascii="Book Antiqua" w:eastAsia="Book Antiqua" w:hAnsi="Book Antiqua" w:cs="Book Antiqua"/>
          <w:color w:val="000000"/>
        </w:rPr>
        <w:t>After undergoing anti-tuberculosis treatment (isoniazid, rifampin, pyrazinamide, and ethambutol) for 22 d, the sinus was almost healed (Figure 1B). Although a drainage sinus is a contraindication to THA, thinking of the healed sinus and difficulty of cement spacer placement in a severe hip malformation, we decided to carry out a one-stage THA on the patient.</w:t>
      </w:r>
    </w:p>
    <w:p w14:paraId="330CBE52" w14:textId="3AAF0160" w:rsidR="00A77B3E" w:rsidRDefault="00640EC4">
      <w:pPr>
        <w:spacing w:line="360" w:lineRule="auto"/>
        <w:ind w:firstLine="420"/>
        <w:jc w:val="both"/>
      </w:pPr>
      <w:r>
        <w:rPr>
          <w:rFonts w:ascii="Book Antiqua" w:eastAsia="Book Antiqua" w:hAnsi="Book Antiqua" w:cs="Book Antiqua"/>
          <w:color w:val="000000"/>
        </w:rPr>
        <w:t xml:space="preserve">At the beginning of the operation process, the sinus was excised entirely, and sinus tissue was obtained to investigate histological changes. The intraoperative rapid pathological diagnosis showed no apparent active infection (Figure </w:t>
      </w:r>
      <w:r w:rsidR="000971BE" w:rsidRPr="00AF5C63">
        <w:rPr>
          <w:rFonts w:ascii="Book Antiqua" w:eastAsia="Book Antiqua" w:hAnsi="Book Antiqua" w:cs="Book Antiqua"/>
          <w:color w:val="000000"/>
        </w:rPr>
        <w:t>3</w:t>
      </w:r>
      <w:r>
        <w:rPr>
          <w:rFonts w:ascii="Book Antiqua" w:eastAsia="Book Antiqua" w:hAnsi="Book Antiqua" w:cs="Book Antiqua"/>
          <w:color w:val="000000"/>
        </w:rPr>
        <w:t xml:space="preserve">A). The operating field revealed complete necrosis of the gluteus maximus and gluteus </w:t>
      </w:r>
      <w:proofErr w:type="spellStart"/>
      <w:r>
        <w:rPr>
          <w:rFonts w:ascii="Book Antiqua" w:eastAsia="Book Antiqua" w:hAnsi="Book Antiqua" w:cs="Book Antiqua"/>
          <w:color w:val="000000"/>
        </w:rPr>
        <w:t>medius</w:t>
      </w:r>
      <w:proofErr w:type="spellEnd"/>
      <w:r>
        <w:rPr>
          <w:rFonts w:ascii="Book Antiqua" w:eastAsia="Book Antiqua" w:hAnsi="Book Antiqua" w:cs="Book Antiqua"/>
          <w:color w:val="000000"/>
        </w:rPr>
        <w:t xml:space="preserve">, disappearance of the left femoral head and neck, partial structural destruction of the iliac crest, and apparent upward movement of the proximal femur. The lesion tissue was entirely excised with bone forceps, and the destroyed bone of the proximal femur, except the more significant trochanter part, was released with a wire saw. After repeatedly washing the wound with iodophor, hydrogen peroxide, and saline, we changed the operating garment and sterile towel. Then, a subtrochanteric osteotomy was carried out to protect the sciatic nerve by lessening the leg lengthening. Finally, we chose a cementless prosthesis to complete the THA surgery. The postoperative X-ray showed that the prosthesis was in a good position (Figure </w:t>
      </w:r>
      <w:r w:rsidR="003D2A7B" w:rsidRPr="00AF5C63">
        <w:rPr>
          <w:rFonts w:ascii="Book Antiqua" w:eastAsia="Book Antiqua" w:hAnsi="Book Antiqua" w:cs="Book Antiqua"/>
          <w:color w:val="000000"/>
        </w:rPr>
        <w:t>4</w:t>
      </w:r>
      <w:r>
        <w:rPr>
          <w:rFonts w:ascii="Book Antiqua" w:eastAsia="Book Antiqua" w:hAnsi="Book Antiqua" w:cs="Book Antiqua"/>
          <w:color w:val="000000"/>
        </w:rPr>
        <w:t xml:space="preserve">A). The lesion tissue of the left hip was sent to for pathological examination postoperatively, and the result showed evident caseous necrosis (Figure </w:t>
      </w:r>
      <w:r w:rsidR="003D2A7B" w:rsidRPr="00AF5C63">
        <w:rPr>
          <w:rFonts w:ascii="Book Antiqua" w:eastAsia="Book Antiqua" w:hAnsi="Book Antiqua" w:cs="Book Antiqua"/>
          <w:color w:val="000000"/>
        </w:rPr>
        <w:t>3</w:t>
      </w:r>
      <w:r>
        <w:rPr>
          <w:rFonts w:ascii="Book Antiqua" w:eastAsia="Book Antiqua" w:hAnsi="Book Antiqua" w:cs="Book Antiqua"/>
          <w:color w:val="000000"/>
        </w:rPr>
        <w:t>B).</w:t>
      </w:r>
    </w:p>
    <w:p w14:paraId="0AEE2955" w14:textId="01F7D73D" w:rsidR="00A77B3E" w:rsidRDefault="00640EC4">
      <w:pPr>
        <w:spacing w:line="360" w:lineRule="auto"/>
        <w:ind w:firstLine="420"/>
        <w:jc w:val="both"/>
      </w:pPr>
      <w:r>
        <w:rPr>
          <w:rFonts w:ascii="Book Antiqua" w:eastAsia="Book Antiqua" w:hAnsi="Book Antiqua" w:cs="Book Antiqua"/>
          <w:color w:val="000000"/>
        </w:rPr>
        <w:t xml:space="preserve">Postoperatively, the patient received anti-tuberculosis drugs (isoniazid, rifampicin, pyrazinamide, and ethambutol) and was asked to remain in bed for six weeks after the procedure. Unfortunately, six weeks after surgery, the patient fell when he was walking </w:t>
      </w:r>
      <w:r>
        <w:rPr>
          <w:rFonts w:ascii="Book Antiqua" w:eastAsia="Book Antiqua" w:hAnsi="Book Antiqua" w:cs="Book Antiqua"/>
          <w:color w:val="000000"/>
        </w:rPr>
        <w:lastRenderedPageBreak/>
        <w:t xml:space="preserve">to the toilet and was sent to our hospital immediately. The X-ray showed periprosthetic fractures, no loss of the prosthesis, and no destruction of the proximal femur (Figure </w:t>
      </w:r>
      <w:r w:rsidR="004B5F88">
        <w:rPr>
          <w:rFonts w:asciiTheme="minorEastAsia" w:hAnsiTheme="minorEastAsia" w:cs="Book Antiqua" w:hint="eastAsia"/>
          <w:color w:val="000000"/>
          <w:lang w:eastAsia="zh-CN"/>
        </w:rPr>
        <w:t>4</w:t>
      </w:r>
      <w:r>
        <w:rPr>
          <w:rFonts w:ascii="Book Antiqua" w:eastAsia="Book Antiqua" w:hAnsi="Book Antiqua" w:cs="Book Antiqua"/>
          <w:color w:val="000000"/>
        </w:rPr>
        <w:t xml:space="preserve">B). Therefore, we carried out reduction and internal fixation of the fracture with a plate and wire. During the surgery, there was no loss of the prosthesis or reactive tuberculosis in the surgical field. Three months after internal fixation, the X-ray of the left hip showed no recurrent bone destruction or prosthesis loss (Figure </w:t>
      </w:r>
      <w:r w:rsidR="003D2A7B">
        <w:rPr>
          <w:rFonts w:asciiTheme="minorEastAsia" w:hAnsiTheme="minorEastAsia" w:cs="Book Antiqua" w:hint="eastAsia"/>
          <w:color w:val="000000"/>
          <w:lang w:eastAsia="zh-CN"/>
        </w:rPr>
        <w:t>4</w:t>
      </w:r>
      <w:r>
        <w:rPr>
          <w:rFonts w:ascii="Book Antiqua" w:eastAsia="Book Antiqua" w:hAnsi="Book Antiqua" w:cs="Book Antiqua"/>
          <w:color w:val="000000"/>
        </w:rPr>
        <w:t>C and D).</w:t>
      </w:r>
    </w:p>
    <w:p w14:paraId="6DB457AD" w14:textId="77777777" w:rsidR="00A77B3E" w:rsidRDefault="00640EC4">
      <w:pPr>
        <w:spacing w:line="360" w:lineRule="auto"/>
        <w:ind w:firstLine="420"/>
        <w:jc w:val="both"/>
      </w:pPr>
      <w:r>
        <w:rPr>
          <w:rFonts w:ascii="Book Antiqua" w:eastAsia="Book Antiqua" w:hAnsi="Book Antiqua" w:cs="Book Antiqua"/>
          <w:color w:val="000000"/>
        </w:rPr>
        <w:t>After internal fixation surgery, the patient continually received anti-tuberculosis chemotherapy (isoniazid, rifampicin, pyrazinamide, and ethambutol) for nine months. Three months after internal fixation surgery, the patient could walk with a crutch, and six months after surgery, he was able to walk independently.</w:t>
      </w:r>
    </w:p>
    <w:p w14:paraId="3A9471B9" w14:textId="77777777" w:rsidR="00A77B3E" w:rsidRDefault="00A77B3E">
      <w:pPr>
        <w:spacing w:line="360" w:lineRule="auto"/>
        <w:ind w:firstLine="420"/>
        <w:jc w:val="both"/>
      </w:pPr>
    </w:p>
    <w:p w14:paraId="6BDB9302" w14:textId="77777777" w:rsidR="00A77B3E" w:rsidRDefault="00640EC4">
      <w:pPr>
        <w:spacing w:line="360" w:lineRule="auto"/>
        <w:jc w:val="both"/>
      </w:pPr>
      <w:r>
        <w:rPr>
          <w:rFonts w:ascii="Book Antiqua" w:eastAsia="Book Antiqua" w:hAnsi="Book Antiqua" w:cs="Book Antiqua"/>
          <w:b/>
          <w:caps/>
          <w:color w:val="000000"/>
          <w:u w:val="single"/>
        </w:rPr>
        <w:t>OUTCOME AND FOLLOW-UP</w:t>
      </w:r>
    </w:p>
    <w:p w14:paraId="61A39488" w14:textId="77777777" w:rsidR="00A77B3E" w:rsidRDefault="00640EC4">
      <w:pPr>
        <w:spacing w:line="360" w:lineRule="auto"/>
        <w:jc w:val="both"/>
      </w:pPr>
      <w:r>
        <w:rPr>
          <w:rFonts w:ascii="Book Antiqua" w:eastAsia="Book Antiqua" w:hAnsi="Book Antiqua" w:cs="Book Antiqua"/>
          <w:color w:val="000000"/>
        </w:rPr>
        <w:t>Eighty-nine days after one-stage THA, the ESR and CRP levels returned to normal, and the tests were negative three times in a row (Figure 5). At 1-year follow-up, the Harris score of the patient was 86.</w:t>
      </w:r>
    </w:p>
    <w:p w14:paraId="5B861952" w14:textId="77777777" w:rsidR="00A77B3E" w:rsidRDefault="00A77B3E">
      <w:pPr>
        <w:spacing w:line="360" w:lineRule="auto"/>
        <w:jc w:val="both"/>
      </w:pPr>
    </w:p>
    <w:p w14:paraId="4286388E" w14:textId="77777777" w:rsidR="00A77B3E" w:rsidRDefault="00640EC4">
      <w:pPr>
        <w:spacing w:line="360" w:lineRule="auto"/>
        <w:jc w:val="both"/>
      </w:pPr>
      <w:r>
        <w:rPr>
          <w:rFonts w:ascii="Book Antiqua" w:eastAsia="Book Antiqua" w:hAnsi="Book Antiqua" w:cs="Book Antiqua"/>
          <w:b/>
          <w:caps/>
          <w:color w:val="000000"/>
          <w:u w:val="single"/>
        </w:rPr>
        <w:t>DISCUSSION</w:t>
      </w:r>
    </w:p>
    <w:p w14:paraId="32346A4A" w14:textId="77777777" w:rsidR="00A77B3E" w:rsidRDefault="00640EC4">
      <w:pPr>
        <w:spacing w:line="360" w:lineRule="auto"/>
        <w:jc w:val="both"/>
      </w:pPr>
      <w:r>
        <w:rPr>
          <w:rFonts w:ascii="Book Antiqua" w:eastAsia="Book Antiqua" w:hAnsi="Book Antiqua" w:cs="Book Antiqua"/>
          <w:color w:val="000000"/>
        </w:rPr>
        <w:t>This is the first report of a patient with advanced TH with Crowe type IV DDH, especially with a drainage sinus at the affected hip. It was a challenge for us to develop a suitable clinical treatment scheme, preventing tuberculosis recurrence and preserving the function of the joint. We developed a one-stage THA plan through a literature review, including perioperative anti-tuberculosis chemotherapy, intraoperative debridement, and THA. At one-year follow-up, the patient's TH had good function, and the TH did not recur.</w:t>
      </w:r>
    </w:p>
    <w:p w14:paraId="1FDE7665" w14:textId="77777777" w:rsidR="00A77B3E" w:rsidRDefault="00640EC4">
      <w:pPr>
        <w:spacing w:line="360" w:lineRule="auto"/>
        <w:ind w:firstLine="420"/>
        <w:jc w:val="both"/>
      </w:pPr>
      <w:r>
        <w:rPr>
          <w:rFonts w:ascii="Book Antiqua" w:eastAsia="Book Antiqua" w:hAnsi="Book Antiqua" w:cs="Book Antiqua"/>
          <w:color w:val="000000"/>
        </w:rPr>
        <w:t xml:space="preserve">There are three treatment options for advanced TH: Excision arthroplasty, arthrodesis, and THA. Excision arthroplasty can offer a painless and mobile hip but finally results in hip instability and abnormal </w:t>
      </w:r>
      <w:proofErr w:type="gramStart"/>
      <w:r>
        <w:rPr>
          <w:rFonts w:ascii="Book Antiqua" w:eastAsia="Book Antiqua" w:hAnsi="Book Antiqua" w:cs="Book Antiqua"/>
          <w:color w:val="000000"/>
        </w:rPr>
        <w:t>gait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Arthrodesis offers a severely dysfunctional hip, back pain, and abnormal gait and is rarely </w:t>
      </w:r>
      <w:proofErr w:type="gramStart"/>
      <w:r>
        <w:rPr>
          <w:rFonts w:ascii="Book Antiqua" w:eastAsia="Book Antiqua" w:hAnsi="Book Antiqua" w:cs="Book Antiqua"/>
          <w:color w:val="000000"/>
        </w:rPr>
        <w:t>chosen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THA can provide a painless stable joint with normal gait and is generally divided into two forms: </w:t>
      </w:r>
      <w:r>
        <w:rPr>
          <w:rFonts w:ascii="Book Antiqua" w:eastAsia="Book Antiqua" w:hAnsi="Book Antiqua" w:cs="Book Antiqua"/>
          <w:color w:val="000000"/>
        </w:rPr>
        <w:lastRenderedPageBreak/>
        <w:t xml:space="preserve">One-stage THA and two-stage THA. As a result of joint infectious disease, two-stage THA is the gold standard for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first step involves radical debridement and implantation of the cement spacer. The second step is carried out after the infection is under control and involves additional debridement and implantation of the metal prosthesis. However, the second step must be performed several months after the first step, resulting in poor joint mobility (even stiffness) and muscle atrophy, increasing the difficulty of the whole treatment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3470CE8B" w14:textId="77777777" w:rsidR="00A77B3E" w:rsidRDefault="00640EC4">
      <w:pPr>
        <w:spacing w:line="360" w:lineRule="auto"/>
        <w:ind w:firstLine="420"/>
        <w:jc w:val="both"/>
      </w:pPr>
      <w:r>
        <w:rPr>
          <w:rFonts w:ascii="Book Antiqua" w:eastAsia="Book Antiqua" w:hAnsi="Book Antiqua" w:cs="Book Antiqua"/>
          <w:color w:val="000000"/>
        </w:rPr>
        <w:t xml:space="preserve">The difference in pathogenic bacteria characteristics between pyogenic pathogens and tuberculosis bacilli creates the conditions for one-stage surgery. Bacteria covered by biofilms have strong resistance to antibiotics and host immune attacks, leading to severe surgical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Contrary to common purulent pathogens, tuberculosis bacilli have unique biological characteristics, including slow growth, no adhesion to metal surfaces, and little biofilm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Furthermore, one-stage surgery with metal implantation for active spinal tuberculosis has been </w:t>
      </w:r>
      <w:proofErr w:type="gramStart"/>
      <w:r>
        <w:rPr>
          <w:rFonts w:ascii="Book Antiqua" w:eastAsia="Book Antiqua" w:hAnsi="Book Antiqua" w:cs="Book Antiqua"/>
          <w:color w:val="000000"/>
        </w:rPr>
        <w:t>successful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Therefore, an increasing number of surgeons have applied one-stage THA to treat TH and have achieved satisfactory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66B079C5" w14:textId="77777777" w:rsidR="00A77B3E" w:rsidRDefault="00640EC4">
      <w:pPr>
        <w:spacing w:line="360" w:lineRule="auto"/>
        <w:ind w:firstLine="420"/>
        <w:jc w:val="both"/>
      </w:pPr>
      <w:r>
        <w:rPr>
          <w:rFonts w:ascii="Book Antiqua" w:eastAsia="Book Antiqua" w:hAnsi="Book Antiqua" w:cs="Book Antiqua"/>
          <w:color w:val="000000"/>
        </w:rPr>
        <w:t xml:space="preserve">In addition, it is not easy to carry out two-stage THA on Crowe type IV </w:t>
      </w:r>
      <w:proofErr w:type="gramStart"/>
      <w:r>
        <w:rPr>
          <w:rFonts w:ascii="Book Antiqua" w:eastAsia="Book Antiqua" w:hAnsi="Book Antiqua" w:cs="Book Antiqua"/>
          <w:color w:val="000000"/>
        </w:rPr>
        <w:t>DDH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After debridement of the affected TH, the pseudarthrosis between the proximal femur and ilium was destroyed, and implantation of an antibiotic-loaded cement spacer could not reconstruct the stability of the affected TH. This may lead to an extended stay in the bed and many complications for patients, such as deep venous thrombosis, myophagism, and pressure sores. Therefore, the one-stage THA method might be the best choice in patients with advance TH combined with Crowe type IV DDH. However, many authors believe that a drainage sinus is a contraindication to one-stage THA, because the drainage sinus is often associated with a mixed infection of other common pyogenic </w:t>
      </w:r>
      <w:proofErr w:type="gramStart"/>
      <w:r>
        <w:rPr>
          <w:rFonts w:ascii="Book Antiqua" w:eastAsia="Book Antiqua" w:hAnsi="Book Antiqua" w:cs="Book Antiqua"/>
          <w:color w:val="000000"/>
        </w:rPr>
        <w:t>pathogens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4,12,18]</w:t>
      </w:r>
      <w:r>
        <w:rPr>
          <w:rFonts w:ascii="Book Antiqua" w:eastAsia="Book Antiqua" w:hAnsi="Book Antiqua" w:cs="Book Antiqua"/>
          <w:color w:val="000000"/>
        </w:rPr>
        <w:t>. In our report, although a drainage sinus was lateral to the left hip, when the sinus had healed and intraoperative rapid pathological examination showed no apparent active infection, we believed that it was safe and effective to carry out one-stage THA.</w:t>
      </w:r>
    </w:p>
    <w:p w14:paraId="1B3C5B27" w14:textId="77777777" w:rsidR="00A77B3E" w:rsidRDefault="00640EC4">
      <w:pPr>
        <w:spacing w:line="360" w:lineRule="auto"/>
        <w:ind w:firstLine="420"/>
        <w:jc w:val="both"/>
      </w:pPr>
      <w:r>
        <w:rPr>
          <w:rFonts w:ascii="Book Antiqua" w:eastAsia="Book Antiqua" w:hAnsi="Book Antiqua" w:cs="Book Antiqua"/>
          <w:color w:val="000000"/>
        </w:rPr>
        <w:lastRenderedPageBreak/>
        <w:t xml:space="preserve">Moreover, regardless of the treatment method, it is essential that standard first-line anti-tuberculosis chemotherapy, including isoniazid, rifampicin, pyrazinamide, and ethambutol, be applied for every patient between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preoperatively and between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postoperatively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Therefore, after the level of ESR and CRP returned to normal, the patient in our report continued to receive anti-tuberculosis chemotherapy until nine months after one-stage THA.</w:t>
      </w:r>
    </w:p>
    <w:p w14:paraId="75819FD0" w14:textId="77777777" w:rsidR="00A77B3E" w:rsidRDefault="00640EC4">
      <w:pPr>
        <w:spacing w:line="360" w:lineRule="auto"/>
        <w:ind w:firstLine="420"/>
        <w:jc w:val="both"/>
      </w:pPr>
      <w:r>
        <w:rPr>
          <w:rFonts w:ascii="Book Antiqua" w:eastAsia="Book Antiqua" w:hAnsi="Book Antiqua" w:cs="Book Antiqua"/>
          <w:color w:val="000000"/>
        </w:rPr>
        <w:t>Finally, through our treatment, the patient could walk by himself six months after internal fixation surgery, and the levels of ESR and CRP returned to normal 89 d after one-stage THA. Meanwhile, the limitation of our study is obvious. First, because of the rarity of similar cases, only one case was too few to demonstrate the effectiveness of our treatment method. Second, the follow-up data in our study were only one year, and it could not prove the long-term effectiveness.</w:t>
      </w:r>
    </w:p>
    <w:p w14:paraId="08DCD4B2" w14:textId="77777777" w:rsidR="00A77B3E" w:rsidRDefault="00A77B3E">
      <w:pPr>
        <w:spacing w:line="360" w:lineRule="auto"/>
        <w:ind w:firstLine="420"/>
        <w:jc w:val="both"/>
      </w:pPr>
    </w:p>
    <w:p w14:paraId="1AD853F5" w14:textId="77777777" w:rsidR="00A77B3E" w:rsidRDefault="00640EC4">
      <w:pPr>
        <w:spacing w:line="360" w:lineRule="auto"/>
        <w:jc w:val="both"/>
      </w:pPr>
      <w:r>
        <w:rPr>
          <w:rFonts w:ascii="Book Antiqua" w:eastAsia="Book Antiqua" w:hAnsi="Book Antiqua" w:cs="Book Antiqua"/>
          <w:b/>
          <w:caps/>
          <w:color w:val="000000"/>
          <w:u w:val="single"/>
        </w:rPr>
        <w:t>CONCLUSION</w:t>
      </w:r>
    </w:p>
    <w:p w14:paraId="7819A6AE" w14:textId="77777777" w:rsidR="00A77B3E" w:rsidRDefault="00640EC4">
      <w:pPr>
        <w:spacing w:line="360" w:lineRule="auto"/>
        <w:jc w:val="both"/>
      </w:pPr>
      <w:r>
        <w:rPr>
          <w:rFonts w:ascii="Book Antiqua" w:eastAsia="Book Antiqua" w:hAnsi="Book Antiqua" w:cs="Book Antiqua"/>
          <w:color w:val="000000"/>
        </w:rPr>
        <w:t>In our opinion, to reduce complications caused by bed rest and reduce mortality, one-stage THA is more suitable for patients with advanced TH combined with Crowe type IV DDH. Moreover, although the drainage sinus was a contraindication for one-stage THA, when the sinus had healed and intraoperative rapid pathological examination showed no apparent active infection, we believed it was safe and effective to carry out one-stage THA.</w:t>
      </w:r>
    </w:p>
    <w:p w14:paraId="0B1C68C3" w14:textId="77777777" w:rsidR="00A77B3E" w:rsidRDefault="00A77B3E">
      <w:pPr>
        <w:spacing w:line="360" w:lineRule="auto"/>
        <w:jc w:val="both"/>
      </w:pPr>
    </w:p>
    <w:p w14:paraId="5BEBA494" w14:textId="77777777" w:rsidR="00A77B3E" w:rsidRDefault="00640EC4">
      <w:pPr>
        <w:spacing w:line="360" w:lineRule="auto"/>
        <w:jc w:val="both"/>
      </w:pPr>
      <w:r>
        <w:rPr>
          <w:rFonts w:ascii="Book Antiqua" w:eastAsia="Book Antiqua" w:hAnsi="Book Antiqua" w:cs="Book Antiqua"/>
          <w:b/>
          <w:color w:val="000000"/>
        </w:rPr>
        <w:t>REFERENCES</w:t>
      </w:r>
    </w:p>
    <w:p w14:paraId="7A15B441" w14:textId="77777777" w:rsidR="00A77B3E" w:rsidRDefault="00640EC4">
      <w:pPr>
        <w:spacing w:line="360" w:lineRule="auto"/>
        <w:jc w:val="both"/>
      </w:pPr>
      <w:bookmarkStart w:id="3" w:name="OLE_LINK4"/>
      <w:r>
        <w:rPr>
          <w:rFonts w:ascii="Book Antiqua" w:eastAsia="Book Antiqua" w:hAnsi="Book Antiqua" w:cs="Book Antiqua"/>
          <w:color w:val="000000"/>
        </w:rPr>
        <w:t xml:space="preserve">1 </w:t>
      </w:r>
      <w:r>
        <w:rPr>
          <w:rFonts w:ascii="Book Antiqua" w:eastAsia="Book Antiqua" w:hAnsi="Book Antiqua" w:cs="Book Antiqua"/>
          <w:b/>
          <w:bCs/>
          <w:color w:val="000000"/>
        </w:rPr>
        <w:t>Tan SM</w:t>
      </w:r>
      <w:r>
        <w:rPr>
          <w:rFonts w:ascii="Book Antiqua" w:eastAsia="Book Antiqua" w:hAnsi="Book Antiqua" w:cs="Book Antiqua"/>
          <w:color w:val="000000"/>
        </w:rPr>
        <w:t xml:space="preserve">, Chin PL. Total hip arthroplasty for surgical management of advanced tuberculous hip arthritis: Case report. </w:t>
      </w:r>
      <w:r>
        <w:rPr>
          <w:rFonts w:ascii="Book Antiqua" w:eastAsia="Book Antiqua" w:hAnsi="Book Antiqua" w:cs="Book Antiqua"/>
          <w:i/>
          <w:iCs/>
          <w:color w:val="000000"/>
        </w:rPr>
        <w:t>World J Orthop</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316-321 [PMID: 25793173 DOI: 10.5312/</w:t>
      </w:r>
      <w:proofErr w:type="gramStart"/>
      <w:r>
        <w:rPr>
          <w:rFonts w:ascii="Book Antiqua" w:eastAsia="Book Antiqua" w:hAnsi="Book Antiqua" w:cs="Book Antiqua"/>
          <w:color w:val="000000"/>
        </w:rPr>
        <w:t>wjo.v</w:t>
      </w:r>
      <w:proofErr w:type="gramEnd"/>
      <w:r>
        <w:rPr>
          <w:rFonts w:ascii="Book Antiqua" w:eastAsia="Book Antiqua" w:hAnsi="Book Antiqua" w:cs="Book Antiqua"/>
          <w:color w:val="000000"/>
        </w:rPr>
        <w:t>6.i2.316]</w:t>
      </w:r>
    </w:p>
    <w:p w14:paraId="2DB1106F" w14:textId="77777777" w:rsidR="00A77B3E" w:rsidRDefault="00640EC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Cansü</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Erdogan F, </w:t>
      </w:r>
      <w:proofErr w:type="spellStart"/>
      <w:r>
        <w:rPr>
          <w:rFonts w:ascii="Book Antiqua" w:eastAsia="Book Antiqua" w:hAnsi="Book Antiqua" w:cs="Book Antiqua"/>
          <w:color w:val="000000"/>
        </w:rPr>
        <w:t>Ulusam</w:t>
      </w:r>
      <w:proofErr w:type="spellEnd"/>
      <w:r>
        <w:rPr>
          <w:rFonts w:ascii="Book Antiqua" w:eastAsia="Book Antiqua" w:hAnsi="Book Antiqua" w:cs="Book Antiqua"/>
          <w:color w:val="000000"/>
        </w:rPr>
        <w:t xml:space="preserve"> AO. Incision infection with Mycobacterium tuberculosis after total hip arthroplasty without any primary tuberculosis focus.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505.e1-505.e3 [PMID: 20304601 DOI: 10.1016/j.arth.2009.11.025]</w:t>
      </w:r>
    </w:p>
    <w:p w14:paraId="7CD03EAC" w14:textId="77777777" w:rsidR="00A77B3E" w:rsidRDefault="00640EC4">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Liang L, Yang B, Li S, Yang X, Li J, Sun L, Han W. Total hip arthroplasty for tuberculosis: a case series.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495-500 [PMID: 33545780 DOI: 10.21037/apm-20-2544]</w:t>
      </w:r>
    </w:p>
    <w:p w14:paraId="5C015035" w14:textId="77777777" w:rsidR="00A77B3E" w:rsidRDefault="00640EC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 L</w:t>
      </w:r>
      <w:r>
        <w:rPr>
          <w:rFonts w:ascii="Book Antiqua" w:eastAsia="Book Antiqua" w:hAnsi="Book Antiqua" w:cs="Book Antiqua"/>
          <w:color w:val="000000"/>
        </w:rPr>
        <w:t xml:space="preserve">, Chou K, Deng J, Shen F, He Z, Gao S, Li Y, Lei G. Two-stage total hip arthroplasty for patients with advanced active tuberculosis of the hip. </w:t>
      </w:r>
      <w:r>
        <w:rPr>
          <w:rFonts w:ascii="Book Antiqua" w:eastAsia="Book Antiqua" w:hAnsi="Book Antiqua" w:cs="Book Antiqua"/>
          <w:i/>
          <w:iCs/>
          <w:color w:val="000000"/>
        </w:rPr>
        <w:t>J Orthop Surg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38 [PMID: 27029638 DOI: 10.1186/s13018-016-0364-3]</w:t>
      </w:r>
    </w:p>
    <w:p w14:paraId="396EE7AE" w14:textId="77777777" w:rsidR="00A77B3E" w:rsidRDefault="00640EC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Chang CH</w:t>
      </w:r>
      <w:r>
        <w:rPr>
          <w:rFonts w:ascii="Book Antiqua" w:eastAsia="Book Antiqua" w:hAnsi="Book Antiqua" w:cs="Book Antiqua"/>
          <w:color w:val="000000"/>
        </w:rPr>
        <w:t xml:space="preserve">, Hu CC, Chang Y, Hsieh PH, Shih HN, </w:t>
      </w:r>
      <w:proofErr w:type="spellStart"/>
      <w:r>
        <w:rPr>
          <w:rFonts w:ascii="Book Antiqua" w:eastAsia="Book Antiqua" w:hAnsi="Book Antiqua" w:cs="Book Antiqua"/>
          <w:color w:val="000000"/>
        </w:rPr>
        <w:t>Ueng</w:t>
      </w:r>
      <w:proofErr w:type="spellEnd"/>
      <w:r>
        <w:rPr>
          <w:rFonts w:ascii="Book Antiqua" w:eastAsia="Book Antiqua" w:hAnsi="Book Antiqua" w:cs="Book Antiqua"/>
          <w:color w:val="000000"/>
        </w:rPr>
        <w:t xml:space="preserve"> SW. Two-stage revision arthroplasty for Mycobacterium Tuberculosis periprosthetic joint infection: An outcome 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e0203585 [PMID: 30192830 DOI: 10.1371/journal.pone.0203585]</w:t>
      </w:r>
    </w:p>
    <w:p w14:paraId="6EBAE3A9" w14:textId="77777777" w:rsidR="00A77B3E" w:rsidRDefault="00640EC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YC</w:t>
      </w:r>
      <w:r>
        <w:rPr>
          <w:rFonts w:ascii="Book Antiqua" w:eastAsia="Book Antiqua" w:hAnsi="Book Antiqua" w:cs="Book Antiqua"/>
          <w:color w:val="000000"/>
        </w:rPr>
        <w:t xml:space="preserve">, Zhang H. One-stage total joint arthroplasty for patients with active tuberculosis.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328-330 [PMID: 23672889 DOI: 10.3928/01477447-20130426-02]</w:t>
      </w:r>
    </w:p>
    <w:p w14:paraId="12BCC85A" w14:textId="77777777" w:rsidR="00A77B3E" w:rsidRDefault="00640EC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Bhosale PB</w:t>
      </w:r>
      <w:r>
        <w:rPr>
          <w:rFonts w:ascii="Book Antiqua" w:eastAsia="Book Antiqua" w:hAnsi="Book Antiqua" w:cs="Book Antiqua"/>
          <w:color w:val="000000"/>
        </w:rPr>
        <w:t xml:space="preserve">, Jaiswal R, Purohit S, </w:t>
      </w:r>
      <w:proofErr w:type="spellStart"/>
      <w:r>
        <w:rPr>
          <w:rFonts w:ascii="Book Antiqua" w:eastAsia="Book Antiqua" w:hAnsi="Book Antiqua" w:cs="Book Antiqua"/>
          <w:color w:val="000000"/>
        </w:rPr>
        <w:t>Arte</w:t>
      </w:r>
      <w:proofErr w:type="spellEnd"/>
      <w:r>
        <w:rPr>
          <w:rFonts w:ascii="Book Antiqua" w:eastAsia="Book Antiqua" w:hAnsi="Book Antiqua" w:cs="Book Antiqua"/>
          <w:color w:val="000000"/>
        </w:rPr>
        <w:t xml:space="preserve"> SM. Total Hip Arthroplasty in 52 Active Advanced Tubercular Arthritic Hips.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1035-1042 [PMID: 33097338 DOI: 10.1016/j.arth.2020.09.016]</w:t>
      </w:r>
    </w:p>
    <w:p w14:paraId="6F5EE535" w14:textId="77777777" w:rsidR="00A77B3E" w:rsidRDefault="00640EC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Tuli SM</w:t>
      </w:r>
      <w:r>
        <w:rPr>
          <w:rFonts w:ascii="Book Antiqua" w:eastAsia="Book Antiqua" w:hAnsi="Book Antiqua" w:cs="Book Antiqua"/>
          <w:color w:val="000000"/>
        </w:rPr>
        <w:t xml:space="preserve">, Mukherjee SK. Excision arthroplasty for tuberculous and pyogenic arthritis of the hip.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1981; </w:t>
      </w:r>
      <w:r>
        <w:rPr>
          <w:rFonts w:ascii="Book Antiqua" w:eastAsia="Book Antiqua" w:hAnsi="Book Antiqua" w:cs="Book Antiqua"/>
          <w:b/>
          <w:bCs/>
          <w:color w:val="000000"/>
        </w:rPr>
        <w:t>63-B</w:t>
      </w:r>
      <w:r>
        <w:rPr>
          <w:rFonts w:ascii="Book Antiqua" w:eastAsia="Book Antiqua" w:hAnsi="Book Antiqua" w:cs="Book Antiqua"/>
          <w:color w:val="000000"/>
        </w:rPr>
        <w:t>: 29-32 [PMID: 7204469 DOI: 10.1302/0301-620X.63B1.7204469]</w:t>
      </w:r>
    </w:p>
    <w:p w14:paraId="268C0B28" w14:textId="77777777" w:rsidR="00A77B3E" w:rsidRDefault="00640EC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Clegg J</w:t>
      </w:r>
      <w:r>
        <w:rPr>
          <w:rFonts w:ascii="Book Antiqua" w:eastAsia="Book Antiqua" w:hAnsi="Book Antiqua" w:cs="Book Antiqua"/>
          <w:color w:val="000000"/>
        </w:rPr>
        <w:t xml:space="preserve">. The results of the pseudarthrosis after removal of an infected total hip prosthesis.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1977; </w:t>
      </w:r>
      <w:r>
        <w:rPr>
          <w:rFonts w:ascii="Book Antiqua" w:eastAsia="Book Antiqua" w:hAnsi="Book Antiqua" w:cs="Book Antiqua"/>
          <w:b/>
          <w:bCs/>
          <w:color w:val="000000"/>
        </w:rPr>
        <w:t>59</w:t>
      </w:r>
      <w:r>
        <w:rPr>
          <w:rFonts w:ascii="Book Antiqua" w:eastAsia="Book Antiqua" w:hAnsi="Book Antiqua" w:cs="Book Antiqua"/>
          <w:color w:val="000000"/>
        </w:rPr>
        <w:t>: 298-301 [PMID: 893508 DOI: 10.1302/0301-620X.59B3.893508]</w:t>
      </w:r>
    </w:p>
    <w:p w14:paraId="6594BC65" w14:textId="5CEF0E86" w:rsidR="00A77B3E" w:rsidRDefault="00640EC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Riggins RS</w:t>
      </w:r>
      <w:r>
        <w:rPr>
          <w:rFonts w:ascii="Book Antiqua" w:eastAsia="Book Antiqua" w:hAnsi="Book Antiqua" w:cs="Book Antiqua"/>
          <w:color w:val="000000"/>
        </w:rPr>
        <w:t xml:space="preserve">, Kraus JF, Lipscomb PR. Osteoarthritis of the hip. A survey of treatment.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1975;</w:t>
      </w:r>
      <w:r w:rsidRPr="00640EC4">
        <w:t xml:space="preserve"> </w:t>
      </w:r>
      <w:r w:rsidRPr="00640EC4">
        <w:rPr>
          <w:rFonts w:ascii="Book Antiqua" w:eastAsia="Book Antiqua" w:hAnsi="Book Antiqua" w:cs="Book Antiqua"/>
          <w:b/>
          <w:bCs/>
          <w:color w:val="000000"/>
        </w:rPr>
        <w:t>(106)</w:t>
      </w:r>
      <w:r>
        <w:rPr>
          <w:rFonts w:ascii="Book Antiqua" w:eastAsia="Book Antiqua" w:hAnsi="Book Antiqua" w:cs="Book Antiqua"/>
          <w:color w:val="000000"/>
        </w:rPr>
        <w:t>: 56-59 [PMID: 1126091 DOI: 10.1097/00003086-197501000-00008]</w:t>
      </w:r>
    </w:p>
    <w:p w14:paraId="160C57BE" w14:textId="77777777" w:rsidR="00A77B3E" w:rsidRDefault="00640EC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Stewart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Costerton</w:t>
      </w:r>
      <w:proofErr w:type="spellEnd"/>
      <w:r>
        <w:rPr>
          <w:rFonts w:ascii="Book Antiqua" w:eastAsia="Book Antiqua" w:hAnsi="Book Antiqua" w:cs="Book Antiqua"/>
          <w:color w:val="000000"/>
        </w:rPr>
        <w:t xml:space="preserve"> JW. Antibiotic resistance of bacteria in biofilms.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2001; </w:t>
      </w:r>
      <w:r>
        <w:rPr>
          <w:rFonts w:ascii="Book Antiqua" w:eastAsia="Book Antiqua" w:hAnsi="Book Antiqua" w:cs="Book Antiqua"/>
          <w:b/>
          <w:bCs/>
          <w:color w:val="000000"/>
        </w:rPr>
        <w:t>358</w:t>
      </w:r>
      <w:r>
        <w:rPr>
          <w:rFonts w:ascii="Book Antiqua" w:eastAsia="Book Antiqua" w:hAnsi="Book Antiqua" w:cs="Book Antiqua"/>
          <w:color w:val="000000"/>
        </w:rPr>
        <w:t>: 135-138 [PMID: 11463434 DOI: 10.1016/s0140-6736(01)05321-1]</w:t>
      </w:r>
    </w:p>
    <w:p w14:paraId="728EE0D2" w14:textId="77777777" w:rsidR="00A77B3E" w:rsidRDefault="00640EC4">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Neogi</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Yadav CS, Ashok Kumar, Khan SA, Rastogi S. Total hip arthroplasty in patients with active tuberculosis of the hip with advanced arthritis.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468</w:t>
      </w:r>
      <w:r>
        <w:rPr>
          <w:rFonts w:ascii="Book Antiqua" w:eastAsia="Book Antiqua" w:hAnsi="Book Antiqua" w:cs="Book Antiqua"/>
          <w:color w:val="000000"/>
        </w:rPr>
        <w:t>: 605-612 [PMID: 19568823 DOI: 10.1007/s11999-009-0957-9]</w:t>
      </w:r>
    </w:p>
    <w:p w14:paraId="6E53DF75" w14:textId="77777777" w:rsidR="00A77B3E" w:rsidRDefault="00640EC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Ha KY</w:t>
      </w:r>
      <w:r>
        <w:rPr>
          <w:rFonts w:ascii="Book Antiqua" w:eastAsia="Book Antiqua" w:hAnsi="Book Antiqua" w:cs="Book Antiqua"/>
          <w:color w:val="000000"/>
        </w:rPr>
        <w:t xml:space="preserve">, Chung YG, </w:t>
      </w:r>
      <w:proofErr w:type="spellStart"/>
      <w:r>
        <w:rPr>
          <w:rFonts w:ascii="Book Antiqua" w:eastAsia="Book Antiqua" w:hAnsi="Book Antiqua" w:cs="Book Antiqua"/>
          <w:color w:val="000000"/>
        </w:rPr>
        <w:t>Ryoo</w:t>
      </w:r>
      <w:proofErr w:type="spellEnd"/>
      <w:r>
        <w:rPr>
          <w:rFonts w:ascii="Book Antiqua" w:eastAsia="Book Antiqua" w:hAnsi="Book Antiqua" w:cs="Book Antiqua"/>
          <w:color w:val="000000"/>
        </w:rPr>
        <w:t xml:space="preserve"> SJ. Adherence and biofilm formation of Staphylococcus epidermidis and </w:t>
      </w:r>
      <w:r w:rsidRPr="00640EC4">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on various spinal implants.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38-43 [PMID: 15626979 DOI: 10.1097/01.brs.0000147801.63304.8a]</w:t>
      </w:r>
    </w:p>
    <w:p w14:paraId="22B07F6C" w14:textId="01E91D83" w:rsidR="00A77B3E" w:rsidRDefault="00640EC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Govender S</w:t>
      </w:r>
      <w:r>
        <w:rPr>
          <w:rFonts w:ascii="Book Antiqua" w:eastAsia="Book Antiqua" w:hAnsi="Book Antiqua" w:cs="Book Antiqua"/>
          <w:color w:val="000000"/>
        </w:rPr>
        <w:t xml:space="preserve">. The outcome of allografts and anterior instrumentation in spinal tuberculosis.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2002; </w:t>
      </w:r>
      <w:r w:rsidRPr="00640EC4">
        <w:rPr>
          <w:rFonts w:ascii="Book Antiqua" w:eastAsia="Book Antiqua" w:hAnsi="Book Antiqua" w:cs="Book Antiqua"/>
          <w:b/>
          <w:bCs/>
          <w:color w:val="000000"/>
        </w:rPr>
        <w:t>(398)</w:t>
      </w:r>
      <w:r>
        <w:rPr>
          <w:rFonts w:ascii="Book Antiqua" w:eastAsia="Book Antiqua" w:hAnsi="Book Antiqua" w:cs="Book Antiqua"/>
          <w:color w:val="000000"/>
        </w:rPr>
        <w:t>: 60-66 [PMID: 11964632 DOI: 10.1097/00003086-200205000-00009]</w:t>
      </w:r>
    </w:p>
    <w:p w14:paraId="681505B5" w14:textId="576CF108" w:rsidR="00A77B3E" w:rsidRDefault="00640EC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Harris WH</w:t>
      </w:r>
      <w:r>
        <w:rPr>
          <w:rFonts w:ascii="Book Antiqua" w:eastAsia="Book Antiqua" w:hAnsi="Book Antiqua" w:cs="Book Antiqua"/>
          <w:color w:val="000000"/>
        </w:rPr>
        <w:t xml:space="preserve">. Etiology of osteoarthritis of the hip.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1986; </w:t>
      </w:r>
      <w:r w:rsidRPr="00640EC4">
        <w:rPr>
          <w:rFonts w:ascii="Book Antiqua" w:eastAsia="Book Antiqua" w:hAnsi="Book Antiqua" w:cs="Book Antiqua"/>
          <w:b/>
          <w:bCs/>
          <w:color w:val="000000"/>
        </w:rPr>
        <w:t>(213)</w:t>
      </w:r>
      <w:r>
        <w:rPr>
          <w:rFonts w:ascii="Book Antiqua" w:eastAsia="Book Antiqua" w:hAnsi="Book Antiqua" w:cs="Book Antiqua"/>
          <w:color w:val="000000"/>
        </w:rPr>
        <w:t>: 20-33 [PMID: 3780093 DOI: 10.1097/00003086-198612000-00004]</w:t>
      </w:r>
    </w:p>
    <w:p w14:paraId="0988E8CB" w14:textId="2AB226BD" w:rsidR="00A77B3E" w:rsidRDefault="00640EC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Cooperman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Wallensten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Stulberg</w:t>
      </w:r>
      <w:proofErr w:type="spellEnd"/>
      <w:r>
        <w:rPr>
          <w:rFonts w:ascii="Book Antiqua" w:eastAsia="Book Antiqua" w:hAnsi="Book Antiqua" w:cs="Book Antiqua"/>
          <w:color w:val="000000"/>
        </w:rPr>
        <w:t xml:space="preserve"> SD. Acetabular dysplasia in the adult.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1983; </w:t>
      </w:r>
      <w:r w:rsidRPr="00640EC4">
        <w:rPr>
          <w:rFonts w:ascii="Book Antiqua" w:eastAsia="Book Antiqua" w:hAnsi="Book Antiqua" w:cs="Book Antiqua"/>
          <w:b/>
          <w:bCs/>
          <w:color w:val="000000"/>
        </w:rPr>
        <w:t>(175)</w:t>
      </w:r>
      <w:r>
        <w:rPr>
          <w:rFonts w:ascii="Book Antiqua" w:eastAsia="Book Antiqua" w:hAnsi="Book Antiqua" w:cs="Book Antiqua"/>
          <w:color w:val="000000"/>
        </w:rPr>
        <w:t>: 79-85 [PMID: 6839611 DOI: 10.1016/0303-8467(83)90078-1]</w:t>
      </w:r>
    </w:p>
    <w:p w14:paraId="645766C5" w14:textId="77777777" w:rsidR="00A77B3E" w:rsidRDefault="00640EC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LLOYD-ROBERTS GC</w:t>
      </w:r>
      <w:r>
        <w:rPr>
          <w:rFonts w:ascii="Book Antiqua" w:eastAsia="Book Antiqua" w:hAnsi="Book Antiqua" w:cs="Book Antiqua"/>
          <w:color w:val="000000"/>
        </w:rPr>
        <w:t xml:space="preserve">. Osteoarthritis of the hip; a study of the clinical pathology.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1955; </w:t>
      </w:r>
      <w:r>
        <w:rPr>
          <w:rFonts w:ascii="Book Antiqua" w:eastAsia="Book Antiqua" w:hAnsi="Book Antiqua" w:cs="Book Antiqua"/>
          <w:b/>
          <w:bCs/>
          <w:color w:val="000000"/>
        </w:rPr>
        <w:t>37-B</w:t>
      </w:r>
      <w:r>
        <w:rPr>
          <w:rFonts w:ascii="Book Antiqua" w:eastAsia="Book Antiqua" w:hAnsi="Book Antiqua" w:cs="Book Antiqua"/>
          <w:color w:val="000000"/>
        </w:rPr>
        <w:t>: 8-47 [PMID: 14353950 DOI: 10.1302/0301-620X.37B1.8]</w:t>
      </w:r>
    </w:p>
    <w:p w14:paraId="080E8829" w14:textId="77777777" w:rsidR="00A77B3E" w:rsidRDefault="00640EC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Oztürkmen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Karamehmetoğlu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Leblebici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Gökçe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Caniklioğlu</w:t>
      </w:r>
      <w:proofErr w:type="spellEnd"/>
      <w:r>
        <w:rPr>
          <w:rFonts w:ascii="Book Antiqua" w:eastAsia="Book Antiqua" w:hAnsi="Book Antiqua" w:cs="Book Antiqua"/>
          <w:color w:val="000000"/>
        </w:rPr>
        <w:t xml:space="preserve"> M. Cementless total hip arthroplasty for the management of tuberculosis </w:t>
      </w:r>
      <w:proofErr w:type="spellStart"/>
      <w:r>
        <w:rPr>
          <w:rFonts w:ascii="Book Antiqua" w:eastAsia="Book Antiqua" w:hAnsi="Book Antiqua" w:cs="Book Antiqua"/>
          <w:color w:val="000000"/>
        </w:rPr>
        <w:t>coxitis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Arch Orthop Trauma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130</w:t>
      </w:r>
      <w:r>
        <w:rPr>
          <w:rFonts w:ascii="Book Antiqua" w:eastAsia="Book Antiqua" w:hAnsi="Book Antiqua" w:cs="Book Antiqua"/>
          <w:color w:val="000000"/>
        </w:rPr>
        <w:t>: 197-203 [PMID: 19784661 DOI: 10.1007/s00402-009-0967-9]</w:t>
      </w:r>
    </w:p>
    <w:p w14:paraId="308A3249" w14:textId="77777777" w:rsidR="00A77B3E" w:rsidRDefault="00640EC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Sultan AA</w:t>
      </w:r>
      <w:r>
        <w:rPr>
          <w:rFonts w:ascii="Book Antiqua" w:eastAsia="Book Antiqua" w:hAnsi="Book Antiqua" w:cs="Book Antiqua"/>
          <w:color w:val="000000"/>
        </w:rPr>
        <w:t xml:space="preserve">, Dalton SE, </w:t>
      </w:r>
      <w:proofErr w:type="spellStart"/>
      <w:r>
        <w:rPr>
          <w:rFonts w:ascii="Book Antiqua" w:eastAsia="Book Antiqua" w:hAnsi="Book Antiqua" w:cs="Book Antiqua"/>
          <w:color w:val="000000"/>
        </w:rPr>
        <w:t>Umpierrez</w:t>
      </w:r>
      <w:proofErr w:type="spellEnd"/>
      <w:r>
        <w:rPr>
          <w:rFonts w:ascii="Book Antiqua" w:eastAsia="Book Antiqua" w:hAnsi="Book Antiqua" w:cs="Book Antiqua"/>
          <w:color w:val="000000"/>
        </w:rPr>
        <w:t xml:space="preserve"> E, Samuel LT, Rose E, Tamer P, Rabin JM, Mont MA. Total hip arthroplasty in the setting of tuberculosis infection of the hip: a systematic analysis of the current evidence. </w:t>
      </w:r>
      <w:r>
        <w:rPr>
          <w:rFonts w:ascii="Book Antiqua" w:eastAsia="Book Antiqua" w:hAnsi="Book Antiqua" w:cs="Book Antiqua"/>
          <w:i/>
          <w:iCs/>
          <w:color w:val="000000"/>
        </w:rPr>
        <w:t>Expert Rev Med Devices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363-371 [PMID: 31007099 DOI: 10.1080/17434440.2019.1606710]</w:t>
      </w:r>
    </w:p>
    <w:p w14:paraId="40B7E67F" w14:textId="77777777" w:rsidR="00A77B3E" w:rsidRDefault="00640EC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Saraf SK</w:t>
      </w:r>
      <w:r>
        <w:rPr>
          <w:rFonts w:ascii="Book Antiqua" w:eastAsia="Book Antiqua" w:hAnsi="Book Antiqua" w:cs="Book Antiqua"/>
          <w:color w:val="000000"/>
        </w:rPr>
        <w:t xml:space="preserve">, Tuli SM. Tuberculosis of hip: A current concept review. </w:t>
      </w:r>
      <w:r>
        <w:rPr>
          <w:rFonts w:ascii="Book Antiqua" w:eastAsia="Book Antiqua" w:hAnsi="Book Antiqua" w:cs="Book Antiqua"/>
          <w:i/>
          <w:iCs/>
          <w:color w:val="000000"/>
        </w:rPr>
        <w:t>Indian J Orthop</w:t>
      </w:r>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1-9 [PMID: 25593352 DOI: 10.4103/0019-5413.143903]</w:t>
      </w:r>
    </w:p>
    <w:bookmarkEnd w:id="3"/>
    <w:p w14:paraId="6A12770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16CCF55" w14:textId="77777777" w:rsidR="00A77B3E" w:rsidRDefault="00640EC4">
      <w:pPr>
        <w:spacing w:line="360" w:lineRule="auto"/>
        <w:jc w:val="both"/>
      </w:pPr>
      <w:r>
        <w:rPr>
          <w:rFonts w:ascii="Book Antiqua" w:eastAsia="Book Antiqua" w:hAnsi="Book Antiqua" w:cs="Book Antiqua"/>
          <w:b/>
          <w:color w:val="000000"/>
        </w:rPr>
        <w:lastRenderedPageBreak/>
        <w:t>Footnotes</w:t>
      </w:r>
    </w:p>
    <w:p w14:paraId="265AEBE3" w14:textId="77777777" w:rsidR="00A77B3E" w:rsidRDefault="00640EC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informed consent was obtained from the patient.</w:t>
      </w:r>
    </w:p>
    <w:p w14:paraId="09182E8C" w14:textId="77777777" w:rsidR="00A77B3E" w:rsidRDefault="00A77B3E">
      <w:pPr>
        <w:spacing w:line="360" w:lineRule="auto"/>
        <w:jc w:val="both"/>
      </w:pPr>
    </w:p>
    <w:p w14:paraId="7FBE647B" w14:textId="77777777" w:rsidR="00A77B3E" w:rsidRDefault="00640EC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declare that we do not have any commercial or associative interest that represents a conflict of interest in connection with the work submitted.</w:t>
      </w:r>
    </w:p>
    <w:p w14:paraId="4621C8A8" w14:textId="77777777" w:rsidR="00A77B3E" w:rsidRDefault="00A77B3E">
      <w:pPr>
        <w:spacing w:line="360" w:lineRule="auto"/>
        <w:jc w:val="both"/>
      </w:pPr>
    </w:p>
    <w:p w14:paraId="191BA62E" w14:textId="77777777" w:rsidR="00A77B3E" w:rsidRDefault="00640EC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4C301AF" w14:textId="77777777" w:rsidR="00A77B3E" w:rsidRDefault="00A77B3E">
      <w:pPr>
        <w:spacing w:line="360" w:lineRule="auto"/>
        <w:jc w:val="both"/>
      </w:pPr>
    </w:p>
    <w:p w14:paraId="582481A5" w14:textId="77777777" w:rsidR="00A77B3E" w:rsidRDefault="00640EC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8E8670" w14:textId="77777777" w:rsidR="00A77B3E" w:rsidRDefault="00A77B3E">
      <w:pPr>
        <w:spacing w:line="360" w:lineRule="auto"/>
        <w:jc w:val="both"/>
      </w:pPr>
    </w:p>
    <w:p w14:paraId="75C834F3" w14:textId="654E73E5" w:rsidR="00A77B3E" w:rsidRDefault="00640EC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CA44C4F" w14:textId="77777777" w:rsidR="00A77B3E" w:rsidRDefault="00A77B3E">
      <w:pPr>
        <w:spacing w:line="360" w:lineRule="auto"/>
        <w:jc w:val="both"/>
      </w:pPr>
    </w:p>
    <w:p w14:paraId="66103A41" w14:textId="77777777" w:rsidR="00A77B3E" w:rsidRDefault="00640EC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25, 2021</w:t>
      </w:r>
    </w:p>
    <w:p w14:paraId="1797BB5D" w14:textId="77777777" w:rsidR="00A77B3E" w:rsidRDefault="00640EC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32FB99E8" w14:textId="77777777" w:rsidR="00A77B3E" w:rsidRDefault="00640EC4">
      <w:pPr>
        <w:spacing w:line="360" w:lineRule="auto"/>
        <w:jc w:val="both"/>
      </w:pPr>
      <w:r>
        <w:rPr>
          <w:rFonts w:ascii="Book Antiqua" w:eastAsia="Book Antiqua" w:hAnsi="Book Antiqua" w:cs="Book Antiqua"/>
          <w:b/>
          <w:color w:val="000000"/>
        </w:rPr>
        <w:t xml:space="preserve">Article in press: </w:t>
      </w:r>
    </w:p>
    <w:p w14:paraId="794C18D1" w14:textId="77777777" w:rsidR="00A77B3E" w:rsidRDefault="00A77B3E">
      <w:pPr>
        <w:spacing w:line="360" w:lineRule="auto"/>
        <w:jc w:val="both"/>
      </w:pPr>
    </w:p>
    <w:p w14:paraId="77610B53" w14:textId="77777777" w:rsidR="00A77B3E" w:rsidRDefault="00640EC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60FC63AA" w14:textId="77777777" w:rsidR="00A77B3E" w:rsidRDefault="00640EC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D885BFB" w14:textId="77777777" w:rsidR="00A77B3E" w:rsidRDefault="00640EC4">
      <w:pPr>
        <w:spacing w:line="360" w:lineRule="auto"/>
        <w:jc w:val="both"/>
      </w:pPr>
      <w:r>
        <w:rPr>
          <w:rFonts w:ascii="Book Antiqua" w:eastAsia="Book Antiqua" w:hAnsi="Book Antiqua" w:cs="Book Antiqua"/>
          <w:b/>
          <w:color w:val="000000"/>
        </w:rPr>
        <w:t>Peer-review report’s scientific quality classification</w:t>
      </w:r>
    </w:p>
    <w:p w14:paraId="033D8341" w14:textId="77777777" w:rsidR="00A77B3E" w:rsidRDefault="00640EC4">
      <w:pPr>
        <w:spacing w:line="360" w:lineRule="auto"/>
        <w:jc w:val="both"/>
      </w:pPr>
      <w:r>
        <w:rPr>
          <w:rFonts w:ascii="Book Antiqua" w:eastAsia="Book Antiqua" w:hAnsi="Book Antiqua" w:cs="Book Antiqua"/>
          <w:color w:val="000000"/>
        </w:rPr>
        <w:t>Grade A (Excellent): 0</w:t>
      </w:r>
    </w:p>
    <w:p w14:paraId="69E10AA2" w14:textId="77777777" w:rsidR="00A77B3E" w:rsidRDefault="00640EC4">
      <w:pPr>
        <w:spacing w:line="360" w:lineRule="auto"/>
        <w:jc w:val="both"/>
      </w:pPr>
      <w:r>
        <w:rPr>
          <w:rFonts w:ascii="Book Antiqua" w:eastAsia="Book Antiqua" w:hAnsi="Book Antiqua" w:cs="Book Antiqua"/>
          <w:color w:val="000000"/>
        </w:rPr>
        <w:t>Grade B (Very good): B</w:t>
      </w:r>
    </w:p>
    <w:p w14:paraId="7961E7A1" w14:textId="77777777" w:rsidR="00A77B3E" w:rsidRDefault="00640EC4">
      <w:pPr>
        <w:spacing w:line="360" w:lineRule="auto"/>
        <w:jc w:val="both"/>
      </w:pPr>
      <w:r>
        <w:rPr>
          <w:rFonts w:ascii="Book Antiqua" w:eastAsia="Book Antiqua" w:hAnsi="Book Antiqua" w:cs="Book Antiqua"/>
          <w:color w:val="000000"/>
        </w:rPr>
        <w:lastRenderedPageBreak/>
        <w:t>Grade C (Good): 0</w:t>
      </w:r>
    </w:p>
    <w:p w14:paraId="3C000938" w14:textId="77777777" w:rsidR="00A77B3E" w:rsidRDefault="00640EC4">
      <w:pPr>
        <w:spacing w:line="360" w:lineRule="auto"/>
        <w:jc w:val="both"/>
      </w:pPr>
      <w:r>
        <w:rPr>
          <w:rFonts w:ascii="Book Antiqua" w:eastAsia="Book Antiqua" w:hAnsi="Book Antiqua" w:cs="Book Antiqua"/>
          <w:color w:val="000000"/>
        </w:rPr>
        <w:t>Grade D (Fair): 0</w:t>
      </w:r>
    </w:p>
    <w:p w14:paraId="686E7B63" w14:textId="77777777" w:rsidR="00A77B3E" w:rsidRDefault="00640EC4">
      <w:pPr>
        <w:spacing w:line="360" w:lineRule="auto"/>
        <w:jc w:val="both"/>
      </w:pPr>
      <w:r>
        <w:rPr>
          <w:rFonts w:ascii="Book Antiqua" w:eastAsia="Book Antiqua" w:hAnsi="Book Antiqua" w:cs="Book Antiqua"/>
          <w:color w:val="000000"/>
        </w:rPr>
        <w:t>Grade E (Poor): 0</w:t>
      </w:r>
    </w:p>
    <w:p w14:paraId="71808131" w14:textId="77777777" w:rsidR="00A77B3E" w:rsidRDefault="00A77B3E">
      <w:pPr>
        <w:spacing w:line="360" w:lineRule="auto"/>
        <w:jc w:val="both"/>
      </w:pPr>
    </w:p>
    <w:p w14:paraId="69E93B25" w14:textId="121CC3A0" w:rsidR="00A77B3E" w:rsidRDefault="00640EC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Yiğit</w:t>
      </w:r>
      <w:proofErr w:type="spellEnd"/>
      <w:r>
        <w:rPr>
          <w:rFonts w:ascii="Book Antiqua" w:eastAsia="Book Antiqua" w:hAnsi="Book Antiqua" w:cs="Book Antiqua"/>
          <w:color w:val="000000"/>
        </w:rPr>
        <w:t xml:space="preserve"> Ş</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w:t>
      </w:r>
      <w:r w:rsidR="0018507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38EEE82" w14:textId="1D8A208D" w:rsidR="00A77B3E" w:rsidRDefault="00640EC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70F7718" w14:textId="4CCDC740" w:rsidR="00AF5C63" w:rsidRDefault="00AF5C63">
      <w:pPr>
        <w:spacing w:line="360" w:lineRule="auto"/>
        <w:jc w:val="both"/>
      </w:pPr>
      <w:r>
        <w:rPr>
          <w:noProof/>
        </w:rPr>
        <w:drawing>
          <wp:inline distT="0" distB="0" distL="0" distR="0" wp14:anchorId="62BDE2D1" wp14:editId="775C8664">
            <wp:extent cx="4017857" cy="26743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2509" cy="2677479"/>
                    </a:xfrm>
                    <a:prstGeom prst="rect">
                      <a:avLst/>
                    </a:prstGeom>
                    <a:noFill/>
                  </pic:spPr>
                </pic:pic>
              </a:graphicData>
            </a:graphic>
          </wp:inline>
        </w:drawing>
      </w:r>
    </w:p>
    <w:p w14:paraId="2BFF88C2" w14:textId="03F26253" w:rsidR="00640EC4" w:rsidRDefault="00640EC4" w:rsidP="00640E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Performance of the drainage sinus.</w:t>
      </w:r>
      <w:r>
        <w:rPr>
          <w:rFonts w:ascii="Book Antiqua" w:eastAsia="Book Antiqua" w:hAnsi="Book Antiqua" w:cs="Book Antiqua"/>
          <w:color w:val="000000"/>
        </w:rPr>
        <w:t xml:space="preserve"> A: There was plenty of fresh granulation tissue in a drainage sinus; B: After 22 d of anti-tuberculosis chemotherapy treatment, the sinus was almost healed.</w:t>
      </w:r>
    </w:p>
    <w:p w14:paraId="052E4110" w14:textId="63D5F76B" w:rsidR="00640EC4" w:rsidRDefault="00AF5C63" w:rsidP="00640EC4">
      <w:pPr>
        <w:spacing w:line="360" w:lineRule="auto"/>
        <w:jc w:val="both"/>
      </w:pPr>
      <w:r>
        <w:br w:type="page"/>
      </w:r>
      <w:r>
        <w:rPr>
          <w:noProof/>
        </w:rPr>
        <w:lastRenderedPageBreak/>
        <w:drawing>
          <wp:inline distT="0" distB="0" distL="0" distR="0" wp14:anchorId="18527858" wp14:editId="09DF62D2">
            <wp:extent cx="2506133" cy="37976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8778" cy="3801681"/>
                    </a:xfrm>
                    <a:prstGeom prst="rect">
                      <a:avLst/>
                    </a:prstGeom>
                    <a:noFill/>
                  </pic:spPr>
                </pic:pic>
              </a:graphicData>
            </a:graphic>
          </wp:inline>
        </w:drawing>
      </w:r>
    </w:p>
    <w:p w14:paraId="5A82BA55" w14:textId="3A854F7F" w:rsidR="00640EC4" w:rsidRDefault="00640EC4" w:rsidP="00640E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Preoperative imaging finding.</w:t>
      </w:r>
      <w:r>
        <w:rPr>
          <w:rFonts w:ascii="Book Antiqua" w:eastAsia="Book Antiqua" w:hAnsi="Book Antiqua" w:cs="Book Antiqua"/>
          <w:color w:val="000000"/>
        </w:rPr>
        <w:t xml:space="preserve"> A: The preoperative X-ray showed heavy destruction of the left femoral head and neck, pseudarthrosis between the proximal femur and iliac ala, and a smaller and shallower original acetabulum; B and C: The preoperative </w:t>
      </w:r>
      <w:r w:rsidRPr="007470D7">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heavy destruction of the left femoral head and neck, pseudarthrosis between the proximal femur and iliac ala, and a smaller and shallower original acetabulum; D and E: The preoperative m</w:t>
      </w:r>
      <w:r w:rsidRPr="007470D7">
        <w:rPr>
          <w:rFonts w:ascii="Book Antiqua" w:eastAsia="Book Antiqua" w:hAnsi="Book Antiqua" w:cs="Book Antiqua"/>
          <w:color w:val="000000"/>
        </w:rPr>
        <w:t>agnetic resonance</w:t>
      </w:r>
      <w:r>
        <w:rPr>
          <w:rFonts w:ascii="Book Antiqua" w:eastAsia="Book Antiqua" w:hAnsi="Book Antiqua" w:cs="Book Antiqua"/>
          <w:color w:val="000000"/>
        </w:rPr>
        <w:t xml:space="preserve"> showed a slender form localized sinus and no infective foci in the pelvic cavity.</w:t>
      </w:r>
    </w:p>
    <w:p w14:paraId="64333F92" w14:textId="754C84D6" w:rsidR="00640EC4" w:rsidRDefault="00AF5C63" w:rsidP="00640EC4">
      <w:pPr>
        <w:spacing w:line="360" w:lineRule="auto"/>
        <w:jc w:val="both"/>
      </w:pPr>
      <w:r>
        <w:br w:type="page"/>
      </w:r>
      <w:r>
        <w:rPr>
          <w:noProof/>
        </w:rPr>
        <w:lastRenderedPageBreak/>
        <w:drawing>
          <wp:inline distT="0" distB="0" distL="0" distR="0" wp14:anchorId="39A643E9" wp14:editId="24CD6622">
            <wp:extent cx="2791460" cy="13898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353" cy="1390793"/>
                    </a:xfrm>
                    <a:prstGeom prst="rect">
                      <a:avLst/>
                    </a:prstGeom>
                    <a:noFill/>
                  </pic:spPr>
                </pic:pic>
              </a:graphicData>
            </a:graphic>
          </wp:inline>
        </w:drawing>
      </w:r>
    </w:p>
    <w:p w14:paraId="1D1AA513" w14:textId="3E7234D3" w:rsidR="00640EC4" w:rsidRDefault="00640EC4" w:rsidP="00640E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607B56">
        <w:rPr>
          <w:rFonts w:ascii="Book Antiqua" w:eastAsia="Book Antiqua" w:hAnsi="Book Antiqua" w:cs="Book Antiqua"/>
          <w:b/>
          <w:bCs/>
          <w:color w:val="000000"/>
        </w:rPr>
        <w:t>Intraoperative rapid pathology and postoperative pathology.</w:t>
      </w:r>
      <w:r w:rsidR="00607B56">
        <w:rPr>
          <w:rFonts w:ascii="Book Antiqua" w:eastAsia="Book Antiqua" w:hAnsi="Book Antiqua" w:cs="Book Antiqua"/>
          <w:color w:val="000000"/>
        </w:rPr>
        <w:t xml:space="preserve"> A: The intraoperative rapid pathological diagnosis showed no apparent active infection; B: The pathological examination of lesion tissue showed evident caseous necrosis.</w:t>
      </w:r>
    </w:p>
    <w:p w14:paraId="223B85FF" w14:textId="151074A6" w:rsidR="00640EC4" w:rsidRDefault="00AF5C63" w:rsidP="00640EC4">
      <w:pPr>
        <w:spacing w:line="360" w:lineRule="auto"/>
        <w:jc w:val="both"/>
      </w:pPr>
      <w:r>
        <w:br w:type="page"/>
      </w:r>
      <w:r>
        <w:rPr>
          <w:noProof/>
        </w:rPr>
        <w:lastRenderedPageBreak/>
        <w:drawing>
          <wp:inline distT="0" distB="0" distL="0" distR="0" wp14:anchorId="3E67B471" wp14:editId="5687AC3C">
            <wp:extent cx="3602901" cy="55393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118" cy="5541189"/>
                    </a:xfrm>
                    <a:prstGeom prst="rect">
                      <a:avLst/>
                    </a:prstGeom>
                    <a:noFill/>
                  </pic:spPr>
                </pic:pic>
              </a:graphicData>
            </a:graphic>
          </wp:inline>
        </w:drawing>
      </w:r>
    </w:p>
    <w:p w14:paraId="60905509" w14:textId="1ED3CD28" w:rsidR="00640EC4" w:rsidRDefault="00640EC4" w:rsidP="00640E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607B56">
        <w:rPr>
          <w:rFonts w:ascii="Book Antiqua" w:eastAsia="Book Antiqua" w:hAnsi="Book Antiqua" w:cs="Book Antiqua"/>
          <w:b/>
          <w:bCs/>
          <w:color w:val="000000"/>
        </w:rPr>
        <w:t>Postoperative imaging findings.</w:t>
      </w:r>
      <w:r w:rsidR="00607B56">
        <w:rPr>
          <w:rFonts w:ascii="Book Antiqua" w:eastAsia="Book Antiqua" w:hAnsi="Book Antiqua" w:cs="Book Antiqua"/>
          <w:color w:val="000000"/>
        </w:rPr>
        <w:t xml:space="preserve"> A: The postoperative X-ray showed that the prosthesis was in a good position; B: The X-ray showed periprosthetic fractures, no loss of the prostheses, and no destruction of the proximal femur; C and D: Three months after internal fixation, the X-ray of the left hip showed no recurrent bone destruction or prosthesis loss.</w:t>
      </w:r>
    </w:p>
    <w:p w14:paraId="1C1B2C76" w14:textId="7B8F0AAC" w:rsidR="00640EC4" w:rsidRDefault="00AF5C63" w:rsidP="00640EC4">
      <w:pPr>
        <w:spacing w:line="360" w:lineRule="auto"/>
        <w:jc w:val="both"/>
      </w:pPr>
      <w:r>
        <w:br w:type="page"/>
      </w:r>
      <w:r>
        <w:rPr>
          <w:noProof/>
        </w:rPr>
        <w:lastRenderedPageBreak/>
        <w:drawing>
          <wp:inline distT="0" distB="0" distL="0" distR="0" wp14:anchorId="7C7395E2" wp14:editId="435FA5B7">
            <wp:extent cx="4622165" cy="30283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107" cy="3030950"/>
                    </a:xfrm>
                    <a:prstGeom prst="rect">
                      <a:avLst/>
                    </a:prstGeom>
                    <a:noFill/>
                  </pic:spPr>
                </pic:pic>
              </a:graphicData>
            </a:graphic>
          </wp:inline>
        </w:drawing>
      </w:r>
    </w:p>
    <w:p w14:paraId="0D60B291" w14:textId="562335D3" w:rsidR="00A77B3E" w:rsidRDefault="00640EC4">
      <w:pPr>
        <w:spacing w:line="360" w:lineRule="auto"/>
        <w:jc w:val="both"/>
      </w:pPr>
      <w:r w:rsidRPr="00640EC4">
        <w:rPr>
          <w:rFonts w:ascii="Book Antiqua" w:eastAsia="Book Antiqua" w:hAnsi="Book Antiqua" w:cs="Book Antiqua"/>
          <w:b/>
          <w:bCs/>
          <w:color w:val="000000"/>
        </w:rPr>
        <w:t>Figure 5 The trends of erythrocyte sedimentation rate and a C-reactive protein</w:t>
      </w:r>
      <w:r>
        <w:rPr>
          <w:rFonts w:ascii="Book Antiqua" w:eastAsia="Book Antiqua" w:hAnsi="Book Antiqua" w:cs="Book Antiqua"/>
          <w:b/>
          <w:bCs/>
          <w:color w:val="000000"/>
        </w:rPr>
        <w:t xml:space="preserve"> </w:t>
      </w:r>
      <w:r w:rsidRPr="00640EC4">
        <w:rPr>
          <w:rFonts w:ascii="Book Antiqua" w:eastAsia="Book Antiqua" w:hAnsi="Book Antiqua" w:cs="Book Antiqua"/>
          <w:b/>
          <w:bCs/>
          <w:color w:val="000000"/>
        </w:rPr>
        <w:t>level showed that erythrocyte sedimentation rate and C-reactive protein returned to normal after 89 d of anti-tuberculosis chemotherapy after one-stage total hip arthroplasty.</w:t>
      </w:r>
      <w:r>
        <w:rPr>
          <w:rFonts w:ascii="Book Antiqua" w:eastAsia="Book Antiqua" w:hAnsi="Book Antiqua" w:cs="Book Antiqua"/>
          <w:color w:val="000000"/>
        </w:rPr>
        <w:t xml:space="preserve"> In addition, the tests were negative three times in a row.</w:t>
      </w:r>
      <w:r w:rsidR="003B71B9">
        <w:rPr>
          <w:rFonts w:ascii="Book Antiqua" w:eastAsia="Book Antiqua" w:hAnsi="Book Antiqua" w:cs="Book Antiqua"/>
          <w:color w:val="000000"/>
        </w:rPr>
        <w:t xml:space="preserve"> ESR: E</w:t>
      </w:r>
      <w:r w:rsidR="003B71B9" w:rsidRPr="003B71B9">
        <w:rPr>
          <w:rFonts w:ascii="Book Antiqua" w:eastAsia="Book Antiqua" w:hAnsi="Book Antiqua" w:cs="Book Antiqua"/>
          <w:color w:val="000000"/>
        </w:rPr>
        <w:t>rythrocyte sedimentation rate</w:t>
      </w:r>
      <w:r w:rsidR="003B71B9">
        <w:rPr>
          <w:rFonts w:ascii="Book Antiqua" w:eastAsia="Book Antiqua" w:hAnsi="Book Antiqua" w:cs="Book Antiqua"/>
          <w:color w:val="000000"/>
        </w:rPr>
        <w:t xml:space="preserve">; CRP: </w:t>
      </w:r>
      <w:r w:rsidR="003B71B9" w:rsidRPr="003B71B9">
        <w:rPr>
          <w:rFonts w:ascii="Book Antiqua" w:eastAsia="Book Antiqua" w:hAnsi="Book Antiqua" w:cs="Book Antiqua"/>
          <w:color w:val="000000"/>
        </w:rPr>
        <w:t>C-reactive protein</w:t>
      </w:r>
      <w:r w:rsidR="003B71B9">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AB0CA" w14:textId="77777777" w:rsidR="00357E19" w:rsidRDefault="00357E19" w:rsidP="00640EC4">
      <w:r>
        <w:separator/>
      </w:r>
    </w:p>
  </w:endnote>
  <w:endnote w:type="continuationSeparator" w:id="0">
    <w:p w14:paraId="330CDCC6" w14:textId="77777777" w:rsidR="00357E19" w:rsidRDefault="00357E19" w:rsidP="0064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860258"/>
      <w:docPartObj>
        <w:docPartGallery w:val="Page Numbers (Bottom of Page)"/>
        <w:docPartUnique/>
      </w:docPartObj>
    </w:sdtPr>
    <w:sdtEndPr/>
    <w:sdtContent>
      <w:sdt>
        <w:sdtPr>
          <w:id w:val="-1705238520"/>
          <w:docPartObj>
            <w:docPartGallery w:val="Page Numbers (Top of Page)"/>
            <w:docPartUnique/>
          </w:docPartObj>
        </w:sdtPr>
        <w:sdtEndPr/>
        <w:sdtContent>
          <w:p w14:paraId="1BEDD7D4" w14:textId="02F4B5EC" w:rsidR="00AF5C63" w:rsidRDefault="00AF5C63" w:rsidP="00AF5C63">
            <w:pPr>
              <w:pStyle w:val="a5"/>
              <w:jc w:val="right"/>
            </w:pPr>
            <w:r w:rsidRPr="00AF5C63">
              <w:rPr>
                <w:rFonts w:ascii="Book Antiqua" w:hAnsi="Book Antiqua"/>
                <w:sz w:val="24"/>
                <w:szCs w:val="24"/>
                <w:lang w:val="zh-CN" w:eastAsia="zh-CN"/>
              </w:rPr>
              <w:t xml:space="preserve"> </w:t>
            </w:r>
            <w:r w:rsidRPr="00AF5C63">
              <w:rPr>
                <w:rFonts w:ascii="Book Antiqua" w:hAnsi="Book Antiqua"/>
                <w:b/>
                <w:bCs/>
                <w:sz w:val="24"/>
                <w:szCs w:val="24"/>
              </w:rPr>
              <w:fldChar w:fldCharType="begin"/>
            </w:r>
            <w:r w:rsidRPr="00AF5C63">
              <w:rPr>
                <w:rFonts w:ascii="Book Antiqua" w:hAnsi="Book Antiqua"/>
                <w:b/>
                <w:bCs/>
                <w:sz w:val="24"/>
                <w:szCs w:val="24"/>
              </w:rPr>
              <w:instrText>PAGE</w:instrText>
            </w:r>
            <w:r w:rsidRPr="00AF5C63">
              <w:rPr>
                <w:rFonts w:ascii="Book Antiqua" w:hAnsi="Book Antiqua"/>
                <w:b/>
                <w:bCs/>
                <w:sz w:val="24"/>
                <w:szCs w:val="24"/>
              </w:rPr>
              <w:fldChar w:fldCharType="separate"/>
            </w:r>
            <w:r w:rsidRPr="00AF5C63">
              <w:rPr>
                <w:rFonts w:ascii="Book Antiqua" w:hAnsi="Book Antiqua"/>
                <w:b/>
                <w:bCs/>
                <w:sz w:val="24"/>
                <w:szCs w:val="24"/>
                <w:lang w:val="zh-CN" w:eastAsia="zh-CN"/>
              </w:rPr>
              <w:t>2</w:t>
            </w:r>
            <w:r w:rsidRPr="00AF5C63">
              <w:rPr>
                <w:rFonts w:ascii="Book Antiqua" w:hAnsi="Book Antiqua"/>
                <w:b/>
                <w:bCs/>
                <w:sz w:val="24"/>
                <w:szCs w:val="24"/>
              </w:rPr>
              <w:fldChar w:fldCharType="end"/>
            </w:r>
            <w:r w:rsidRPr="00AF5C63">
              <w:rPr>
                <w:rFonts w:ascii="Book Antiqua" w:hAnsi="Book Antiqua"/>
                <w:sz w:val="24"/>
                <w:szCs w:val="24"/>
                <w:lang w:val="zh-CN" w:eastAsia="zh-CN"/>
              </w:rPr>
              <w:t xml:space="preserve"> / </w:t>
            </w:r>
            <w:r w:rsidRPr="00AF5C63">
              <w:rPr>
                <w:rFonts w:ascii="Book Antiqua" w:hAnsi="Book Antiqua"/>
                <w:b/>
                <w:bCs/>
                <w:sz w:val="24"/>
                <w:szCs w:val="24"/>
              </w:rPr>
              <w:fldChar w:fldCharType="begin"/>
            </w:r>
            <w:r w:rsidRPr="00AF5C63">
              <w:rPr>
                <w:rFonts w:ascii="Book Antiqua" w:hAnsi="Book Antiqua"/>
                <w:b/>
                <w:bCs/>
                <w:sz w:val="24"/>
                <w:szCs w:val="24"/>
              </w:rPr>
              <w:instrText>NUMPAGES</w:instrText>
            </w:r>
            <w:r w:rsidRPr="00AF5C63">
              <w:rPr>
                <w:rFonts w:ascii="Book Antiqua" w:hAnsi="Book Antiqua"/>
                <w:b/>
                <w:bCs/>
                <w:sz w:val="24"/>
                <w:szCs w:val="24"/>
              </w:rPr>
              <w:fldChar w:fldCharType="separate"/>
            </w:r>
            <w:r w:rsidRPr="00AF5C63">
              <w:rPr>
                <w:rFonts w:ascii="Book Antiqua" w:hAnsi="Book Antiqua"/>
                <w:b/>
                <w:bCs/>
                <w:sz w:val="24"/>
                <w:szCs w:val="24"/>
                <w:lang w:val="zh-CN" w:eastAsia="zh-CN"/>
              </w:rPr>
              <w:t>2</w:t>
            </w:r>
            <w:r w:rsidRPr="00AF5C63">
              <w:rPr>
                <w:rFonts w:ascii="Book Antiqua" w:hAnsi="Book Antiqua"/>
                <w:b/>
                <w:bCs/>
                <w:sz w:val="24"/>
                <w:szCs w:val="24"/>
              </w:rPr>
              <w:fldChar w:fldCharType="end"/>
            </w:r>
          </w:p>
        </w:sdtContent>
      </w:sdt>
    </w:sdtContent>
  </w:sdt>
  <w:p w14:paraId="1DF377B5" w14:textId="77777777" w:rsidR="00AF5C63" w:rsidRDefault="00AF5C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4D931" w14:textId="77777777" w:rsidR="00357E19" w:rsidRDefault="00357E19" w:rsidP="00640EC4">
      <w:r>
        <w:separator/>
      </w:r>
    </w:p>
  </w:footnote>
  <w:footnote w:type="continuationSeparator" w:id="0">
    <w:p w14:paraId="72647224" w14:textId="77777777" w:rsidR="00357E19" w:rsidRDefault="00357E19" w:rsidP="00640E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Y0tTC1NDc1MTWzMDFS0lEKTi0uzszPAykwrAUA4hwYbCwAAAA="/>
  </w:docVars>
  <w:rsids>
    <w:rsidRoot w:val="00A77B3E"/>
    <w:rsid w:val="000971BE"/>
    <w:rsid w:val="00185076"/>
    <w:rsid w:val="00235904"/>
    <w:rsid w:val="00357E19"/>
    <w:rsid w:val="003B71B9"/>
    <w:rsid w:val="003D2A7B"/>
    <w:rsid w:val="00457722"/>
    <w:rsid w:val="004B5F88"/>
    <w:rsid w:val="004C66CE"/>
    <w:rsid w:val="005078BA"/>
    <w:rsid w:val="005947CB"/>
    <w:rsid w:val="00607B56"/>
    <w:rsid w:val="00640EC4"/>
    <w:rsid w:val="00733EF4"/>
    <w:rsid w:val="0081474C"/>
    <w:rsid w:val="0081781F"/>
    <w:rsid w:val="008C0E37"/>
    <w:rsid w:val="00A77B3E"/>
    <w:rsid w:val="00AA1FC7"/>
    <w:rsid w:val="00AF5C63"/>
    <w:rsid w:val="00B0693A"/>
    <w:rsid w:val="00B277BF"/>
    <w:rsid w:val="00B848C5"/>
    <w:rsid w:val="00CA2A55"/>
    <w:rsid w:val="00CA6B12"/>
    <w:rsid w:val="00D45233"/>
    <w:rsid w:val="00DE7404"/>
    <w:rsid w:val="00FB4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F31143"/>
  <w15:docId w15:val="{84F8687F-8718-4EA7-81CE-9F32E6F73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40E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40EC4"/>
    <w:rPr>
      <w:sz w:val="18"/>
      <w:szCs w:val="18"/>
    </w:rPr>
  </w:style>
  <w:style w:type="paragraph" w:styleId="a5">
    <w:name w:val="footer"/>
    <w:basedOn w:val="a"/>
    <w:link w:val="a6"/>
    <w:uiPriority w:val="99"/>
    <w:unhideWhenUsed/>
    <w:rsid w:val="00640EC4"/>
    <w:pPr>
      <w:tabs>
        <w:tab w:val="center" w:pos="4153"/>
        <w:tab w:val="right" w:pos="8306"/>
      </w:tabs>
      <w:snapToGrid w:val="0"/>
    </w:pPr>
    <w:rPr>
      <w:sz w:val="18"/>
      <w:szCs w:val="18"/>
    </w:rPr>
  </w:style>
  <w:style w:type="character" w:customStyle="1" w:styleId="a6">
    <w:name w:val="页脚 字符"/>
    <w:basedOn w:val="a0"/>
    <w:link w:val="a5"/>
    <w:uiPriority w:val="99"/>
    <w:rsid w:val="00640EC4"/>
    <w:rPr>
      <w:sz w:val="18"/>
      <w:szCs w:val="18"/>
    </w:rPr>
  </w:style>
  <w:style w:type="character" w:styleId="a7">
    <w:name w:val="annotation reference"/>
    <w:basedOn w:val="a0"/>
    <w:semiHidden/>
    <w:unhideWhenUsed/>
    <w:rsid w:val="00640EC4"/>
    <w:rPr>
      <w:sz w:val="21"/>
      <w:szCs w:val="21"/>
    </w:rPr>
  </w:style>
  <w:style w:type="paragraph" w:styleId="a8">
    <w:name w:val="annotation text"/>
    <w:basedOn w:val="a"/>
    <w:link w:val="a9"/>
    <w:semiHidden/>
    <w:unhideWhenUsed/>
    <w:rsid w:val="00640EC4"/>
  </w:style>
  <w:style w:type="character" w:customStyle="1" w:styleId="a9">
    <w:name w:val="批注文字 字符"/>
    <w:basedOn w:val="a0"/>
    <w:link w:val="a8"/>
    <w:semiHidden/>
    <w:rsid w:val="00640EC4"/>
    <w:rPr>
      <w:sz w:val="24"/>
      <w:szCs w:val="24"/>
    </w:rPr>
  </w:style>
  <w:style w:type="paragraph" w:styleId="aa">
    <w:name w:val="annotation subject"/>
    <w:basedOn w:val="a8"/>
    <w:next w:val="a8"/>
    <w:link w:val="ab"/>
    <w:semiHidden/>
    <w:unhideWhenUsed/>
    <w:rsid w:val="00640EC4"/>
    <w:rPr>
      <w:b/>
      <w:bCs/>
    </w:rPr>
  </w:style>
  <w:style w:type="character" w:customStyle="1" w:styleId="ab">
    <w:name w:val="批注主题 字符"/>
    <w:basedOn w:val="a9"/>
    <w:link w:val="aa"/>
    <w:semiHidden/>
    <w:rsid w:val="00640EC4"/>
    <w:rPr>
      <w:b/>
      <w:bCs/>
      <w:sz w:val="24"/>
      <w:szCs w:val="24"/>
    </w:rPr>
  </w:style>
  <w:style w:type="paragraph" w:styleId="ac">
    <w:name w:val="Normal (Web)"/>
    <w:basedOn w:val="a"/>
    <w:uiPriority w:val="99"/>
    <w:semiHidden/>
    <w:unhideWhenUsed/>
    <w:rsid w:val="00640EC4"/>
    <w:pPr>
      <w:spacing w:before="100" w:beforeAutospacing="1" w:after="100" w:afterAutospacing="1"/>
    </w:pPr>
    <w:rPr>
      <w:rFonts w:eastAsia="宋体"/>
      <w:lang w:eastAsia="zh-CN"/>
    </w:rPr>
  </w:style>
  <w:style w:type="character" w:styleId="ad">
    <w:name w:val="Hyperlink"/>
    <w:basedOn w:val="a0"/>
    <w:uiPriority w:val="99"/>
    <w:semiHidden/>
    <w:unhideWhenUsed/>
    <w:rsid w:val="005078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12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19</Pages>
  <Words>3605</Words>
  <Characters>20550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23</cp:revision>
  <dcterms:created xsi:type="dcterms:W3CDTF">2021-08-10T09:14:00Z</dcterms:created>
  <dcterms:modified xsi:type="dcterms:W3CDTF">2021-08-12T05:18:00Z</dcterms:modified>
</cp:coreProperties>
</file>