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9B" w:rsidRPr="0023694F" w:rsidRDefault="00DD6C9B" w:rsidP="00F20847">
      <w:pPr>
        <w:spacing w:after="0" w:line="360" w:lineRule="auto"/>
        <w:jc w:val="both"/>
        <w:rPr>
          <w:rFonts w:ascii="Book Antiqua" w:eastAsia="宋体" w:hAnsi="Book Antiqua"/>
          <w:b/>
          <w:bCs/>
          <w:sz w:val="24"/>
          <w:szCs w:val="24"/>
          <w:lang w:val="en-US" w:eastAsia="zh-CN"/>
        </w:rPr>
      </w:pPr>
      <w:r w:rsidRPr="0023694F">
        <w:rPr>
          <w:rFonts w:ascii="Book Antiqua" w:eastAsia="宋体" w:hAnsi="Book Antiqua"/>
          <w:b/>
          <w:bCs/>
          <w:sz w:val="24"/>
          <w:szCs w:val="24"/>
          <w:lang w:val="en-US" w:eastAsia="zh-CN"/>
        </w:rPr>
        <w:t>Name of journal: World Journal of Gastroenterology</w:t>
      </w:r>
    </w:p>
    <w:p w:rsidR="00DD6C9B" w:rsidRPr="0023694F" w:rsidRDefault="00DD6C9B" w:rsidP="00F20847">
      <w:pPr>
        <w:spacing w:after="0" w:line="360" w:lineRule="auto"/>
        <w:jc w:val="both"/>
        <w:rPr>
          <w:rFonts w:ascii="Book Antiqua" w:eastAsia="宋体" w:hAnsi="Book Antiqua"/>
          <w:b/>
          <w:bCs/>
          <w:sz w:val="24"/>
          <w:szCs w:val="24"/>
          <w:lang w:val="en-US" w:eastAsia="zh-CN"/>
        </w:rPr>
      </w:pPr>
      <w:r w:rsidRPr="0023694F">
        <w:rPr>
          <w:rFonts w:ascii="Book Antiqua" w:eastAsia="宋体" w:hAnsi="Book Antiqua"/>
          <w:b/>
          <w:bCs/>
          <w:sz w:val="24"/>
          <w:szCs w:val="24"/>
          <w:lang w:val="en-US" w:eastAsia="zh-CN"/>
        </w:rPr>
        <w:t>ESPS Manuscript NO: 6836</w:t>
      </w:r>
    </w:p>
    <w:p w:rsidR="00DD6C9B" w:rsidRPr="00F327F4" w:rsidRDefault="00DD6C9B" w:rsidP="00F20847">
      <w:pPr>
        <w:spacing w:after="0" w:line="360" w:lineRule="auto"/>
        <w:jc w:val="both"/>
        <w:rPr>
          <w:rFonts w:ascii="Book Antiqua" w:eastAsia="宋体" w:hAnsi="Book Antiqua"/>
          <w:b/>
          <w:bCs/>
          <w:sz w:val="24"/>
          <w:szCs w:val="24"/>
          <w:lang w:val="en-US" w:eastAsia="zh-CN"/>
        </w:rPr>
      </w:pPr>
      <w:r w:rsidRPr="0023694F">
        <w:rPr>
          <w:rFonts w:ascii="Book Antiqua" w:eastAsia="宋体" w:hAnsi="Book Antiqua"/>
          <w:b/>
          <w:bCs/>
          <w:sz w:val="24"/>
          <w:szCs w:val="24"/>
          <w:lang w:val="en-US" w:eastAsia="zh-CN"/>
        </w:rPr>
        <w:t xml:space="preserve">Columns: </w:t>
      </w:r>
      <w:r>
        <w:rPr>
          <w:rFonts w:ascii="Book Antiqua" w:eastAsia="宋体" w:hAnsi="Book Antiqua"/>
          <w:b/>
          <w:sz w:val="24"/>
          <w:szCs w:val="24"/>
          <w:lang w:eastAsia="zh-CN"/>
        </w:rPr>
        <w:t xml:space="preserve">TOPIC </w:t>
      </w:r>
      <w:r>
        <w:rPr>
          <w:rFonts w:ascii="Book Antiqua" w:eastAsia="宋体" w:hAnsi="Book Antiqua"/>
          <w:b/>
          <w:sz w:val="24"/>
          <w:szCs w:val="24"/>
          <w:lang w:val="en-US" w:eastAsia="zh-CN"/>
        </w:rPr>
        <w:t>HIGHLIGHT</w:t>
      </w:r>
    </w:p>
    <w:p w:rsidR="00DD6C9B" w:rsidRDefault="00DD6C9B" w:rsidP="004763F2">
      <w:pPr>
        <w:spacing w:line="360" w:lineRule="auto"/>
        <w:rPr>
          <w:rFonts w:ascii="Book Antiqua" w:hAnsi="Book Antiqua" w:cs="TwCenMT-Bold"/>
          <w:bCs/>
          <w:sz w:val="24"/>
        </w:rPr>
      </w:pPr>
    </w:p>
    <w:p w:rsidR="00DD6C9B" w:rsidRPr="00B0503E" w:rsidRDefault="00DD6C9B" w:rsidP="004763F2">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DD6C9B" w:rsidRPr="004763F2" w:rsidRDefault="00DD6C9B" w:rsidP="00F20847">
      <w:pPr>
        <w:spacing w:after="0" w:line="360" w:lineRule="auto"/>
        <w:jc w:val="both"/>
        <w:rPr>
          <w:rFonts w:ascii="Book Antiqua" w:eastAsia="宋体" w:hAnsi="Book Antiqua"/>
          <w:b/>
          <w:bCs/>
          <w:sz w:val="24"/>
          <w:szCs w:val="24"/>
          <w:lang w:eastAsia="zh-CN"/>
        </w:rPr>
      </w:pPr>
    </w:p>
    <w:p w:rsidR="00DD6C9B" w:rsidRPr="0023694F" w:rsidRDefault="00DD6C9B" w:rsidP="00F20847">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rPr>
        <w:t>Optimum chemotherapy in the management of metastatic pancreatic cancer</w:t>
      </w:r>
    </w:p>
    <w:p w:rsidR="00DD6C9B" w:rsidRPr="0023694F" w:rsidRDefault="00DD6C9B" w:rsidP="00F20847">
      <w:pPr>
        <w:spacing w:after="0" w:line="360" w:lineRule="auto"/>
        <w:jc w:val="both"/>
        <w:rPr>
          <w:rFonts w:ascii="Book Antiqua" w:hAnsi="Book Antiqua"/>
          <w:b/>
          <w:bCs/>
          <w:sz w:val="24"/>
          <w:szCs w:val="24"/>
          <w:lang w:val="en-US" w:eastAsia="zh-CN"/>
        </w:rPr>
      </w:pPr>
    </w:p>
    <w:p w:rsidR="00DD6C9B" w:rsidRPr="0023694F" w:rsidRDefault="00DD6C9B" w:rsidP="00F20847">
      <w:pPr>
        <w:spacing w:after="0" w:line="360" w:lineRule="auto"/>
        <w:jc w:val="both"/>
        <w:rPr>
          <w:rFonts w:ascii="Book Antiqua" w:eastAsia="宋体" w:hAnsi="Book Antiqua"/>
          <w:bCs/>
          <w:sz w:val="24"/>
          <w:szCs w:val="24"/>
          <w:lang w:val="en-US" w:eastAsia="zh-CN"/>
        </w:rPr>
      </w:pPr>
      <w:r w:rsidRPr="0023694F">
        <w:rPr>
          <w:rFonts w:ascii="Book Antiqua" w:hAnsi="Book Antiqua"/>
          <w:bCs/>
          <w:sz w:val="24"/>
          <w:szCs w:val="24"/>
          <w:lang w:val="en-US"/>
        </w:rPr>
        <w:t xml:space="preserve">Ghosn M </w:t>
      </w:r>
      <w:r w:rsidRPr="0023694F">
        <w:rPr>
          <w:rFonts w:ascii="Book Antiqua" w:hAnsi="Book Antiqua"/>
          <w:bCs/>
          <w:i/>
          <w:sz w:val="24"/>
          <w:szCs w:val="24"/>
          <w:lang w:val="en-US"/>
        </w:rPr>
        <w:t>et al</w:t>
      </w:r>
      <w:r w:rsidRPr="0023694F">
        <w:rPr>
          <w:rFonts w:ascii="Book Antiqua" w:hAnsi="Book Antiqua"/>
          <w:bCs/>
          <w:sz w:val="24"/>
          <w:szCs w:val="24"/>
          <w:lang w:val="en-US"/>
        </w:rPr>
        <w:t>. Optimum chemotherapy in MPC</w:t>
      </w:r>
    </w:p>
    <w:p w:rsidR="00DD6C9B" w:rsidRPr="0023694F" w:rsidRDefault="00DD6C9B" w:rsidP="00F20847">
      <w:pPr>
        <w:spacing w:after="0" w:line="360" w:lineRule="auto"/>
        <w:jc w:val="both"/>
        <w:rPr>
          <w:rFonts w:ascii="Book Antiqua" w:hAnsi="Book Antiqua"/>
          <w:b/>
          <w:bCs/>
          <w:sz w:val="24"/>
          <w:szCs w:val="24"/>
          <w:lang w:val="en-US" w:eastAsia="zh-CN"/>
        </w:rPr>
      </w:pPr>
    </w:p>
    <w:p w:rsidR="00DD6C9B" w:rsidRPr="0023694F" w:rsidRDefault="00DD6C9B" w:rsidP="00F20847">
      <w:pPr>
        <w:spacing w:after="0" w:line="360" w:lineRule="auto"/>
        <w:jc w:val="both"/>
        <w:rPr>
          <w:rFonts w:ascii="Book Antiqua" w:hAnsi="Book Antiqua"/>
          <w:bCs/>
          <w:sz w:val="24"/>
          <w:szCs w:val="24"/>
          <w:lang w:val="en-US" w:eastAsia="zh-CN"/>
        </w:rPr>
      </w:pPr>
      <w:r w:rsidRPr="0023694F">
        <w:rPr>
          <w:rFonts w:ascii="Book Antiqua" w:hAnsi="Book Antiqua"/>
          <w:bCs/>
          <w:sz w:val="24"/>
          <w:szCs w:val="24"/>
          <w:lang w:val="en-US"/>
        </w:rPr>
        <w:t>Marwan Ghosn, Hampig Raphael Kourie, Fadi El Karak, Colette Hanna, Joelle Antoun, Dolly Nasr</w:t>
      </w:r>
    </w:p>
    <w:p w:rsidR="00DD6C9B" w:rsidRPr="0023694F" w:rsidRDefault="00DD6C9B" w:rsidP="00F20847">
      <w:pPr>
        <w:spacing w:after="0" w:line="360" w:lineRule="auto"/>
        <w:jc w:val="both"/>
        <w:rPr>
          <w:rFonts w:ascii="Book Antiqua" w:hAnsi="Book Antiqua"/>
          <w:b/>
          <w:bCs/>
          <w:sz w:val="24"/>
          <w:szCs w:val="24"/>
          <w:lang w:val="en-US" w:eastAsia="zh-CN"/>
        </w:rPr>
      </w:pPr>
    </w:p>
    <w:p w:rsidR="00DD6C9B" w:rsidRPr="0023694F" w:rsidRDefault="00DD6C9B" w:rsidP="00F20847">
      <w:pPr>
        <w:spacing w:after="0" w:line="360" w:lineRule="auto"/>
        <w:jc w:val="both"/>
        <w:rPr>
          <w:rFonts w:ascii="Book Antiqua" w:eastAsia="宋体" w:hAnsi="Book Antiqua"/>
          <w:b/>
          <w:bCs/>
          <w:sz w:val="24"/>
          <w:szCs w:val="24"/>
          <w:lang w:val="en-US" w:eastAsia="zh-CN"/>
        </w:rPr>
      </w:pPr>
      <w:r w:rsidRPr="0023694F">
        <w:rPr>
          <w:rFonts w:ascii="Book Antiqua" w:hAnsi="Book Antiqua"/>
          <w:b/>
          <w:bCs/>
          <w:sz w:val="24"/>
          <w:szCs w:val="24"/>
          <w:lang w:val="en-US"/>
        </w:rPr>
        <w:t>Marwan Ghosn, Hampig Raphael Kourie, Fadi El Karak, Colette Hanna, Joelle Antoun, Dolly Nasr</w:t>
      </w:r>
      <w:r w:rsidRPr="0023694F">
        <w:rPr>
          <w:rFonts w:ascii="Book Antiqua" w:hAnsi="Book Antiqua"/>
          <w:b/>
          <w:bCs/>
          <w:sz w:val="24"/>
          <w:szCs w:val="24"/>
          <w:lang w:val="en-US" w:eastAsia="zh-CN"/>
        </w:rPr>
        <w:t xml:space="preserve">, </w:t>
      </w:r>
      <w:r w:rsidRPr="0023694F">
        <w:rPr>
          <w:rFonts w:ascii="Book Antiqua" w:hAnsi="Book Antiqua"/>
          <w:bCs/>
          <w:sz w:val="24"/>
          <w:szCs w:val="24"/>
          <w:lang w:val="en-US"/>
        </w:rPr>
        <w:t xml:space="preserve">Department of Oncology, Faculty of Medicine, </w:t>
      </w:r>
      <w:r>
        <w:rPr>
          <w:rFonts w:ascii="Book Antiqua" w:hAnsi="Book Antiqua"/>
          <w:bCs/>
          <w:sz w:val="24"/>
          <w:szCs w:val="24"/>
          <w:lang w:val="en-US"/>
        </w:rPr>
        <w:t>Saint Joseph University, Beirut</w:t>
      </w:r>
      <w:r>
        <w:rPr>
          <w:rFonts w:ascii="Book Antiqua" w:eastAsia="宋体" w:hAnsi="Book Antiqua"/>
          <w:bCs/>
          <w:sz w:val="24"/>
          <w:szCs w:val="24"/>
          <w:lang w:val="en-US" w:eastAsia="zh-CN"/>
        </w:rPr>
        <w:t>,</w:t>
      </w:r>
      <w:r w:rsidRPr="0023694F">
        <w:rPr>
          <w:rFonts w:ascii="Book Antiqua" w:hAnsi="Book Antiqua"/>
          <w:bCs/>
          <w:sz w:val="24"/>
          <w:szCs w:val="24"/>
          <w:lang w:val="en-US"/>
        </w:rPr>
        <w:t xml:space="preserve"> </w:t>
      </w:r>
      <w:r>
        <w:rPr>
          <w:rFonts w:ascii="Book Antiqua" w:hAnsi="Book Antiqua"/>
          <w:sz w:val="24"/>
          <w:szCs w:val="24"/>
          <w:lang w:val="en-US"/>
        </w:rPr>
        <w:t>PO</w:t>
      </w:r>
      <w:r w:rsidRPr="0023694F">
        <w:rPr>
          <w:rFonts w:ascii="Book Antiqua" w:hAnsi="Book Antiqua"/>
          <w:sz w:val="24"/>
          <w:szCs w:val="24"/>
          <w:lang w:val="en-US"/>
        </w:rPr>
        <w:t xml:space="preserve"> Box 166830, </w:t>
      </w:r>
      <w:r w:rsidRPr="0023694F">
        <w:rPr>
          <w:rFonts w:ascii="Book Antiqua" w:hAnsi="Book Antiqua"/>
          <w:bCs/>
          <w:sz w:val="24"/>
          <w:szCs w:val="24"/>
          <w:lang w:val="en-US"/>
        </w:rPr>
        <w:t>Lebanon</w:t>
      </w:r>
    </w:p>
    <w:p w:rsidR="00DD6C9B" w:rsidRPr="0023694F" w:rsidRDefault="00DD6C9B" w:rsidP="00F20847">
      <w:pPr>
        <w:spacing w:after="0" w:line="360" w:lineRule="auto"/>
        <w:jc w:val="both"/>
        <w:rPr>
          <w:rFonts w:ascii="Book Antiqua" w:hAnsi="Book Antiqua"/>
          <w:b/>
          <w:bCs/>
          <w:sz w:val="24"/>
          <w:szCs w:val="24"/>
          <w:lang w:val="en-US" w:eastAsia="zh-CN"/>
        </w:rPr>
      </w:pPr>
    </w:p>
    <w:p w:rsidR="00DD6C9B" w:rsidRPr="002E200D" w:rsidRDefault="00DD6C9B" w:rsidP="00F20847">
      <w:pPr>
        <w:spacing w:after="0" w:line="360" w:lineRule="auto"/>
        <w:jc w:val="both"/>
        <w:rPr>
          <w:rFonts w:ascii="Book Antiqua" w:eastAsia="宋体" w:hAnsi="Book Antiqua"/>
          <w:bCs/>
          <w:sz w:val="24"/>
          <w:szCs w:val="24"/>
          <w:lang w:val="en-US" w:eastAsia="zh-CN"/>
        </w:rPr>
      </w:pPr>
      <w:r w:rsidRPr="00181737">
        <w:rPr>
          <w:rFonts w:ascii="Book Antiqua" w:hAnsi="Book Antiqua"/>
          <w:b/>
          <w:bCs/>
          <w:sz w:val="24"/>
          <w:szCs w:val="24"/>
          <w:lang w:val="en-US" w:eastAsia="zh-CN"/>
        </w:rPr>
        <w:t>Author contributions:</w:t>
      </w:r>
      <w:r>
        <w:rPr>
          <w:rFonts w:ascii="Book Antiqua" w:eastAsia="宋体" w:hAnsi="Book Antiqua"/>
          <w:b/>
          <w:bCs/>
          <w:sz w:val="24"/>
          <w:szCs w:val="24"/>
          <w:lang w:val="en-US" w:eastAsia="zh-CN"/>
        </w:rPr>
        <w:t xml:space="preserve"> </w:t>
      </w:r>
      <w:r w:rsidRPr="00181737">
        <w:rPr>
          <w:rFonts w:ascii="Book Antiqua" w:hAnsi="Book Antiqua"/>
          <w:bCs/>
          <w:sz w:val="24"/>
          <w:szCs w:val="24"/>
          <w:lang w:val="en-US" w:eastAsia="zh-CN"/>
        </w:rPr>
        <w:t xml:space="preserve">Ghosn M initiated the review; Ghosn M and Kourie HR performed the review and wrote and analyzed the data; Ghosn M, Kourie HR, </w:t>
      </w:r>
      <w:r w:rsidRPr="00181737">
        <w:rPr>
          <w:rFonts w:ascii="Book Antiqua" w:hAnsi="Book Antiqua"/>
          <w:bCs/>
          <w:sz w:val="24"/>
          <w:szCs w:val="24"/>
          <w:lang w:val="en-US"/>
        </w:rPr>
        <w:t xml:space="preserve">El Karak F, Hanna C, Antoun J, and Nasr D </w:t>
      </w:r>
      <w:r w:rsidRPr="00181737">
        <w:rPr>
          <w:rFonts w:ascii="Book Antiqua" w:hAnsi="Book Antiqua" w:cs="Calibri"/>
          <w:color w:val="000000"/>
          <w:sz w:val="24"/>
          <w:szCs w:val="24"/>
          <w:lang w:val="en-US"/>
        </w:rPr>
        <w:t>reviewed and commented on the pape</w:t>
      </w:r>
      <w:r w:rsidRPr="00181737">
        <w:rPr>
          <w:rFonts w:ascii="Book Antiqua" w:hAnsi="Book Antiqua"/>
          <w:bCs/>
          <w:sz w:val="24"/>
          <w:szCs w:val="24"/>
          <w:lang w:val="en-US" w:eastAsia="zh-CN"/>
        </w:rPr>
        <w:t xml:space="preserve">r and </w:t>
      </w:r>
      <w:r>
        <w:rPr>
          <w:rFonts w:ascii="Book Antiqua" w:hAnsi="Book Antiqua"/>
          <w:bCs/>
          <w:sz w:val="24"/>
          <w:szCs w:val="24"/>
          <w:lang w:val="en-US" w:eastAsia="zh-CN"/>
        </w:rPr>
        <w:t>provided final approval.</w:t>
      </w:r>
    </w:p>
    <w:p w:rsidR="00DD6C9B" w:rsidRPr="000A7EF3" w:rsidRDefault="00DD6C9B" w:rsidP="00F20847">
      <w:pPr>
        <w:spacing w:after="0" w:line="360" w:lineRule="auto"/>
        <w:jc w:val="both"/>
        <w:rPr>
          <w:rFonts w:ascii="Book Antiqua" w:eastAsia="宋体" w:hAnsi="Book Antiqua"/>
          <w:b/>
          <w:bCs/>
          <w:sz w:val="24"/>
          <w:szCs w:val="24"/>
          <w:lang w:val="en-US" w:eastAsia="zh-CN"/>
        </w:rPr>
      </w:pPr>
    </w:p>
    <w:p w:rsidR="00DD6C9B" w:rsidRPr="00D86274" w:rsidRDefault="00DD6C9B" w:rsidP="00F20847">
      <w:pPr>
        <w:spacing w:after="0" w:line="360" w:lineRule="auto"/>
        <w:jc w:val="both"/>
        <w:rPr>
          <w:rFonts w:ascii="Book Antiqua" w:eastAsia="宋体" w:hAnsi="Book Antiqua"/>
          <w:b/>
          <w:bCs/>
          <w:sz w:val="24"/>
          <w:szCs w:val="24"/>
          <w:lang w:val="en-US" w:eastAsia="zh-CN"/>
        </w:rPr>
      </w:pPr>
      <w:r w:rsidRPr="000A7EF3">
        <w:rPr>
          <w:rFonts w:ascii="Book Antiqua" w:hAnsi="Book Antiqua"/>
          <w:b/>
          <w:bCs/>
          <w:sz w:val="24"/>
          <w:szCs w:val="24"/>
          <w:lang w:val="en-US" w:eastAsia="zh-CN"/>
        </w:rPr>
        <w:t>Correspondence to:</w:t>
      </w:r>
      <w:r>
        <w:rPr>
          <w:rFonts w:ascii="Book Antiqua" w:hAnsi="Book Antiqua"/>
          <w:b/>
          <w:bCs/>
          <w:sz w:val="24"/>
          <w:szCs w:val="24"/>
          <w:lang w:val="en-US" w:eastAsia="zh-CN"/>
        </w:rPr>
        <w:t xml:space="preserve"> Marwan Ghosn, MD</w:t>
      </w:r>
      <w:r>
        <w:rPr>
          <w:rFonts w:ascii="Book Antiqua" w:eastAsia="宋体" w:hAnsi="Book Antiqua"/>
          <w:b/>
          <w:bCs/>
          <w:sz w:val="24"/>
          <w:szCs w:val="24"/>
          <w:lang w:val="en-US" w:eastAsia="zh-CN"/>
        </w:rPr>
        <w:t xml:space="preserve">, </w:t>
      </w:r>
      <w:r w:rsidRPr="0023694F">
        <w:rPr>
          <w:rFonts w:ascii="Book Antiqua" w:hAnsi="Book Antiqua"/>
          <w:bCs/>
          <w:sz w:val="24"/>
          <w:szCs w:val="24"/>
          <w:lang w:val="en-US"/>
        </w:rPr>
        <w:t>Department of Oncology, Faculty of Medicine,</w:t>
      </w:r>
      <w:r>
        <w:rPr>
          <w:rFonts w:ascii="Book Antiqua" w:eastAsia="宋体" w:hAnsi="Book Antiqua"/>
          <w:bCs/>
          <w:sz w:val="24"/>
          <w:szCs w:val="24"/>
          <w:lang w:val="en-US" w:eastAsia="zh-CN"/>
        </w:rPr>
        <w:t xml:space="preserve"> </w:t>
      </w:r>
      <w:r w:rsidRPr="00DF4D91">
        <w:rPr>
          <w:rFonts w:ascii="Book Antiqua" w:hAnsi="Book Antiqua"/>
          <w:bCs/>
          <w:sz w:val="24"/>
          <w:szCs w:val="24"/>
          <w:lang w:val="en-US" w:eastAsia="zh-CN"/>
        </w:rPr>
        <w:t>Saint Joseph University,</w:t>
      </w:r>
      <w:r w:rsidRPr="00326CE9">
        <w:t xml:space="preserve"> </w:t>
      </w:r>
      <w:r w:rsidRPr="00326CE9">
        <w:rPr>
          <w:rFonts w:ascii="Book Antiqua" w:hAnsi="Book Antiqua"/>
          <w:bCs/>
          <w:sz w:val="24"/>
          <w:szCs w:val="24"/>
          <w:lang w:val="en-US" w:eastAsia="zh-CN"/>
        </w:rPr>
        <w:t>Monot St</w:t>
      </w:r>
      <w:r>
        <w:rPr>
          <w:rFonts w:ascii="Book Antiqua" w:eastAsia="宋体" w:hAnsi="Book Antiqua"/>
          <w:bCs/>
          <w:sz w:val="24"/>
          <w:szCs w:val="24"/>
          <w:lang w:val="en-US" w:eastAsia="zh-CN"/>
        </w:rPr>
        <w:t>,</w:t>
      </w:r>
      <w:r w:rsidRPr="00DF4D91">
        <w:rPr>
          <w:rFonts w:ascii="Book Antiqua" w:hAnsi="Book Antiqua"/>
          <w:bCs/>
          <w:sz w:val="24"/>
          <w:szCs w:val="24"/>
          <w:lang w:val="en-US" w:eastAsia="zh-CN"/>
        </w:rPr>
        <w:t xml:space="preserve"> Beirut, </w:t>
      </w:r>
      <w:r>
        <w:rPr>
          <w:rFonts w:ascii="Book Antiqua" w:hAnsi="Book Antiqua"/>
          <w:sz w:val="24"/>
          <w:szCs w:val="24"/>
          <w:lang w:val="en-US"/>
        </w:rPr>
        <w:t>P</w:t>
      </w:r>
      <w:r w:rsidRPr="0023694F">
        <w:rPr>
          <w:rFonts w:ascii="Book Antiqua" w:hAnsi="Book Antiqua"/>
          <w:sz w:val="24"/>
          <w:szCs w:val="24"/>
          <w:lang w:val="en-US"/>
        </w:rPr>
        <w:t>O Box 166830, Lebanon</w:t>
      </w:r>
      <w:r>
        <w:rPr>
          <w:rFonts w:ascii="Book Antiqua" w:eastAsia="宋体" w:hAnsi="Book Antiqua"/>
          <w:sz w:val="24"/>
          <w:szCs w:val="24"/>
          <w:lang w:val="en-US" w:eastAsia="zh-CN"/>
        </w:rPr>
        <w:t>.</w:t>
      </w:r>
      <w:r w:rsidRPr="00D86274">
        <w:rPr>
          <w:rFonts w:ascii="Book Antiqua" w:hAnsi="Book Antiqua"/>
          <w:color w:val="000000"/>
          <w:sz w:val="24"/>
          <w:szCs w:val="24"/>
        </w:rPr>
        <w:t xml:space="preserve"> mghosn.hdf@usj.edu.lb</w:t>
      </w:r>
    </w:p>
    <w:p w:rsidR="00DD6C9B" w:rsidRDefault="00DD6C9B" w:rsidP="00F20847">
      <w:pPr>
        <w:spacing w:after="0" w:line="360" w:lineRule="auto"/>
        <w:jc w:val="both"/>
        <w:rPr>
          <w:rFonts w:ascii="Book Antiqua" w:eastAsia="宋体" w:hAnsi="Book Antiqua"/>
          <w:b/>
          <w:bCs/>
          <w:sz w:val="24"/>
          <w:szCs w:val="24"/>
          <w:lang w:val="en-US" w:eastAsia="zh-CN"/>
        </w:rPr>
      </w:pPr>
    </w:p>
    <w:p w:rsidR="00DD6C9B" w:rsidRPr="00CA38B8" w:rsidRDefault="00DD6C9B" w:rsidP="00F20847">
      <w:pPr>
        <w:spacing w:after="0" w:line="360" w:lineRule="auto"/>
        <w:jc w:val="both"/>
        <w:rPr>
          <w:rFonts w:ascii="Book Antiqua" w:eastAsia="宋体" w:hAnsi="Book Antiqua"/>
          <w:bCs/>
          <w:sz w:val="24"/>
          <w:szCs w:val="24"/>
          <w:lang w:val="en-US" w:eastAsia="zh-CN"/>
        </w:rPr>
      </w:pPr>
      <w:r w:rsidRPr="00977BC8">
        <w:rPr>
          <w:rFonts w:ascii="Book Antiqua" w:eastAsia="宋体" w:hAnsi="Book Antiqua"/>
          <w:b/>
          <w:bCs/>
          <w:sz w:val="24"/>
          <w:szCs w:val="24"/>
          <w:lang w:val="en-US" w:eastAsia="zh-CN"/>
        </w:rPr>
        <w:t xml:space="preserve">Telephone: </w:t>
      </w:r>
      <w:r w:rsidRPr="00CA38B8">
        <w:rPr>
          <w:rFonts w:ascii="Book Antiqua" w:hAnsi="Book Antiqua"/>
          <w:bCs/>
          <w:sz w:val="24"/>
          <w:szCs w:val="24"/>
          <w:lang w:val="en-US" w:eastAsia="zh-CN"/>
        </w:rPr>
        <w:t>+961</w:t>
      </w:r>
      <w:r>
        <w:rPr>
          <w:rFonts w:ascii="Book Antiqua" w:eastAsia="宋体" w:hAnsi="Book Antiqua"/>
          <w:bCs/>
          <w:sz w:val="24"/>
          <w:szCs w:val="24"/>
          <w:lang w:val="en-US" w:eastAsia="zh-CN"/>
        </w:rPr>
        <w:t>-1-</w:t>
      </w:r>
      <w:r w:rsidRPr="00CA38B8">
        <w:rPr>
          <w:rFonts w:ascii="Book Antiqua" w:hAnsi="Book Antiqua"/>
          <w:bCs/>
          <w:sz w:val="24"/>
          <w:szCs w:val="24"/>
          <w:lang w:val="en-US" w:eastAsia="zh-CN"/>
        </w:rPr>
        <w:t>3226842</w:t>
      </w:r>
      <w:r w:rsidRPr="00CA38B8">
        <w:rPr>
          <w:rFonts w:ascii="Book Antiqua" w:eastAsia="宋体" w:hAnsi="Book Antiqua"/>
          <w:bCs/>
          <w:sz w:val="24"/>
          <w:szCs w:val="24"/>
          <w:lang w:val="en-US" w:eastAsia="zh-CN"/>
        </w:rPr>
        <w:t xml:space="preserve">     </w:t>
      </w:r>
      <w:r w:rsidRPr="00977BC8">
        <w:rPr>
          <w:rFonts w:ascii="Book Antiqua" w:eastAsia="宋体" w:hAnsi="Book Antiqua"/>
          <w:b/>
          <w:bCs/>
          <w:sz w:val="24"/>
          <w:szCs w:val="24"/>
          <w:lang w:val="en-US" w:eastAsia="zh-CN"/>
        </w:rPr>
        <w:t xml:space="preserve">  </w:t>
      </w:r>
      <w:r>
        <w:rPr>
          <w:rFonts w:ascii="Book Antiqua" w:eastAsia="宋体" w:hAnsi="Book Antiqua"/>
          <w:b/>
          <w:bCs/>
          <w:sz w:val="24"/>
          <w:szCs w:val="24"/>
          <w:lang w:val="en-US" w:eastAsia="zh-CN"/>
        </w:rPr>
        <w:t xml:space="preserve">   </w:t>
      </w:r>
      <w:r w:rsidRPr="00977BC8">
        <w:rPr>
          <w:rFonts w:ascii="Book Antiqua" w:eastAsia="宋体" w:hAnsi="Book Antiqua"/>
          <w:b/>
          <w:bCs/>
          <w:sz w:val="24"/>
          <w:szCs w:val="24"/>
          <w:lang w:val="en-US" w:eastAsia="zh-CN"/>
        </w:rPr>
        <w:t>Fax:</w:t>
      </w:r>
      <w:r w:rsidRPr="00977BC8">
        <w:rPr>
          <w:rFonts w:ascii="Book Antiqua" w:hAnsi="Book Antiqua"/>
          <w:b/>
          <w:bCs/>
          <w:sz w:val="24"/>
          <w:szCs w:val="24"/>
          <w:lang w:val="en-US" w:eastAsia="zh-CN"/>
        </w:rPr>
        <w:t xml:space="preserve"> </w:t>
      </w:r>
      <w:r w:rsidRPr="00CA38B8">
        <w:rPr>
          <w:rFonts w:ascii="Book Antiqua" w:hAnsi="Book Antiqua"/>
          <w:bCs/>
          <w:sz w:val="24"/>
          <w:szCs w:val="24"/>
          <w:lang w:val="en-US" w:eastAsia="zh-CN"/>
        </w:rPr>
        <w:t>+961</w:t>
      </w:r>
      <w:r>
        <w:rPr>
          <w:rFonts w:ascii="Book Antiqua" w:eastAsia="宋体" w:hAnsi="Book Antiqua"/>
          <w:bCs/>
          <w:sz w:val="24"/>
          <w:szCs w:val="24"/>
          <w:lang w:val="en-US" w:eastAsia="zh-CN"/>
        </w:rPr>
        <w:t>-</w:t>
      </w:r>
      <w:r w:rsidRPr="00CA38B8">
        <w:rPr>
          <w:rFonts w:ascii="Book Antiqua" w:hAnsi="Book Antiqua"/>
          <w:bCs/>
          <w:sz w:val="24"/>
          <w:szCs w:val="24"/>
          <w:lang w:val="en-US" w:eastAsia="zh-CN"/>
        </w:rPr>
        <w:t>1</w:t>
      </w:r>
      <w:r>
        <w:rPr>
          <w:rFonts w:ascii="Book Antiqua" w:eastAsia="宋体" w:hAnsi="Book Antiqua"/>
          <w:bCs/>
          <w:sz w:val="24"/>
          <w:szCs w:val="24"/>
          <w:lang w:val="en-US" w:eastAsia="zh-CN"/>
        </w:rPr>
        <w:t>-1</w:t>
      </w:r>
      <w:r w:rsidRPr="00CA38B8">
        <w:rPr>
          <w:rFonts w:ascii="Book Antiqua" w:hAnsi="Book Antiqua"/>
          <w:bCs/>
          <w:sz w:val="24"/>
          <w:szCs w:val="24"/>
          <w:lang w:val="en-US" w:eastAsia="zh-CN"/>
        </w:rPr>
        <w:t>613397</w:t>
      </w:r>
    </w:p>
    <w:p w:rsidR="00DD6C9B" w:rsidRPr="00977BC8" w:rsidRDefault="00DD6C9B" w:rsidP="00F20847">
      <w:pPr>
        <w:spacing w:after="0" w:line="360" w:lineRule="auto"/>
        <w:jc w:val="both"/>
        <w:rPr>
          <w:rFonts w:ascii="Book Antiqua" w:eastAsia="宋体" w:hAnsi="Book Antiqua"/>
          <w:b/>
          <w:bCs/>
          <w:sz w:val="24"/>
          <w:szCs w:val="24"/>
          <w:lang w:val="en-US" w:eastAsia="zh-CN"/>
        </w:rPr>
      </w:pPr>
      <w:r w:rsidRPr="00977BC8">
        <w:rPr>
          <w:rFonts w:ascii="Book Antiqua" w:eastAsia="宋体" w:hAnsi="Book Antiqua"/>
          <w:b/>
          <w:bCs/>
          <w:sz w:val="24"/>
          <w:szCs w:val="24"/>
          <w:lang w:val="en-US" w:eastAsia="zh-CN"/>
        </w:rPr>
        <w:t xml:space="preserve">Received: </w:t>
      </w:r>
      <w:r w:rsidRPr="00CA38B8">
        <w:rPr>
          <w:rFonts w:ascii="Book Antiqua" w:eastAsia="宋体" w:hAnsi="Book Antiqua"/>
          <w:bCs/>
          <w:sz w:val="24"/>
          <w:szCs w:val="24"/>
          <w:lang w:val="en-US" w:eastAsia="zh-CN"/>
        </w:rPr>
        <w:t xml:space="preserve">October 28, 2013  </w:t>
      </w:r>
      <w:r w:rsidRPr="00977BC8">
        <w:rPr>
          <w:rFonts w:ascii="Book Antiqua" w:eastAsia="宋体" w:hAnsi="Book Antiqua"/>
          <w:b/>
          <w:bCs/>
          <w:sz w:val="24"/>
          <w:szCs w:val="24"/>
          <w:lang w:val="en-US" w:eastAsia="zh-CN"/>
        </w:rPr>
        <w:t xml:space="preserve">    </w:t>
      </w:r>
      <w:r>
        <w:rPr>
          <w:rFonts w:ascii="Book Antiqua" w:eastAsia="宋体" w:hAnsi="Book Antiqua"/>
          <w:b/>
          <w:bCs/>
          <w:sz w:val="24"/>
          <w:szCs w:val="24"/>
          <w:lang w:val="en-US" w:eastAsia="zh-CN"/>
        </w:rPr>
        <w:t xml:space="preserve">     </w:t>
      </w:r>
      <w:r w:rsidRPr="00977BC8">
        <w:rPr>
          <w:rFonts w:ascii="Book Antiqua" w:eastAsia="宋体" w:hAnsi="Book Antiqua"/>
          <w:b/>
          <w:bCs/>
          <w:sz w:val="24"/>
          <w:szCs w:val="24"/>
          <w:lang w:val="en-US" w:eastAsia="zh-CN"/>
        </w:rPr>
        <w:t>Revised:</w:t>
      </w:r>
      <w:r>
        <w:rPr>
          <w:rFonts w:ascii="Book Antiqua" w:eastAsia="宋体" w:hAnsi="Book Antiqua"/>
          <w:b/>
          <w:bCs/>
          <w:sz w:val="24"/>
          <w:szCs w:val="24"/>
          <w:lang w:val="en-US" w:eastAsia="zh-CN"/>
        </w:rPr>
        <w:t xml:space="preserve"> </w:t>
      </w:r>
      <w:r w:rsidRPr="00A11C75">
        <w:rPr>
          <w:rFonts w:ascii="Book Antiqua" w:hAnsi="Book Antiqua"/>
          <w:sz w:val="24"/>
        </w:rPr>
        <w:t>January</w:t>
      </w:r>
      <w:r>
        <w:rPr>
          <w:rFonts w:ascii="Book Antiqua" w:eastAsia="宋体" w:hAnsi="Book Antiqua"/>
          <w:b/>
          <w:bCs/>
          <w:sz w:val="24"/>
          <w:szCs w:val="24"/>
          <w:lang w:val="en-US" w:eastAsia="zh-CN"/>
        </w:rPr>
        <w:t xml:space="preserve"> </w:t>
      </w:r>
      <w:r w:rsidRPr="00CA38B8">
        <w:rPr>
          <w:rFonts w:ascii="Book Antiqua" w:eastAsia="宋体" w:hAnsi="Book Antiqua"/>
          <w:bCs/>
          <w:sz w:val="24"/>
          <w:szCs w:val="24"/>
          <w:lang w:val="en-US" w:eastAsia="zh-CN"/>
        </w:rPr>
        <w:t>3, 2014</w:t>
      </w:r>
    </w:p>
    <w:p w:rsidR="003439BC" w:rsidRPr="0084393E" w:rsidRDefault="00DD6C9B" w:rsidP="003439BC">
      <w:pPr>
        <w:rPr>
          <w:rFonts w:ascii="Book Antiqua" w:hAnsi="Book Antiqua"/>
          <w:sz w:val="24"/>
          <w:szCs w:val="24"/>
        </w:rPr>
      </w:pPr>
      <w:r w:rsidRPr="00977BC8">
        <w:rPr>
          <w:rFonts w:ascii="Book Antiqua" w:eastAsia="宋体" w:hAnsi="Book Antiqua"/>
          <w:b/>
          <w:bCs/>
          <w:sz w:val="24"/>
          <w:szCs w:val="24"/>
          <w:lang w:val="en-US" w:eastAsia="zh-CN"/>
        </w:rPr>
        <w:t>Accepted:</w:t>
      </w:r>
      <w:r w:rsidR="003439BC" w:rsidRPr="003439BC">
        <w:rPr>
          <w:rFonts w:ascii="Book Antiqua" w:hAnsi="Book Antiqua"/>
          <w:sz w:val="24"/>
          <w:szCs w:val="24"/>
        </w:rPr>
        <w:t xml:space="preserve"> </w:t>
      </w:r>
      <w:r w:rsidR="003439BC">
        <w:rPr>
          <w:rFonts w:ascii="Book Antiqua" w:eastAsiaTheme="minorEastAsia" w:hAnsi="Book Antiqua" w:hint="eastAsia"/>
          <w:sz w:val="24"/>
          <w:szCs w:val="24"/>
          <w:lang w:eastAsia="zh-CN"/>
        </w:rPr>
        <w:t xml:space="preserve"> </w:t>
      </w:r>
      <w:r w:rsidR="003439BC" w:rsidRPr="0084393E">
        <w:rPr>
          <w:rFonts w:ascii="Book Antiqua" w:hAnsi="Book Antiqua"/>
          <w:sz w:val="24"/>
          <w:szCs w:val="24"/>
        </w:rPr>
        <w:t>January 14, 2014</w:t>
      </w:r>
    </w:p>
    <w:p w:rsidR="00DD6C9B" w:rsidRPr="00977BC8" w:rsidRDefault="00DD6C9B" w:rsidP="00F20847">
      <w:pPr>
        <w:spacing w:after="0" w:line="360" w:lineRule="auto"/>
        <w:jc w:val="both"/>
        <w:rPr>
          <w:rFonts w:ascii="Book Antiqua" w:eastAsia="宋体" w:hAnsi="Book Antiqua"/>
          <w:b/>
          <w:bCs/>
          <w:sz w:val="24"/>
          <w:szCs w:val="24"/>
          <w:lang w:val="en-US" w:eastAsia="zh-CN"/>
        </w:rPr>
      </w:pPr>
      <w:bookmarkStart w:id="0" w:name="_GoBack"/>
      <w:bookmarkEnd w:id="0"/>
    </w:p>
    <w:p w:rsidR="00DD6C9B" w:rsidRPr="00977BC8" w:rsidRDefault="00DD6C9B" w:rsidP="00F20847">
      <w:pPr>
        <w:spacing w:after="0" w:line="360" w:lineRule="auto"/>
        <w:jc w:val="both"/>
        <w:rPr>
          <w:rFonts w:ascii="Book Antiqua" w:eastAsia="宋体" w:hAnsi="Book Antiqua"/>
          <w:b/>
          <w:bCs/>
          <w:sz w:val="24"/>
          <w:szCs w:val="24"/>
          <w:lang w:val="en-US" w:eastAsia="zh-CN"/>
        </w:rPr>
      </w:pPr>
      <w:r w:rsidRPr="00977BC8">
        <w:rPr>
          <w:rFonts w:ascii="Book Antiqua" w:eastAsia="宋体" w:hAnsi="Book Antiqua"/>
          <w:b/>
          <w:bCs/>
          <w:sz w:val="24"/>
          <w:szCs w:val="24"/>
          <w:lang w:val="en-US" w:eastAsia="zh-CN"/>
        </w:rPr>
        <w:lastRenderedPageBreak/>
        <w:t>Published online:</w:t>
      </w:r>
    </w:p>
    <w:p w:rsidR="00DD6C9B" w:rsidRPr="00E44CD4" w:rsidRDefault="00DD6C9B" w:rsidP="00F20847">
      <w:pPr>
        <w:spacing w:after="0" w:line="360" w:lineRule="auto"/>
        <w:jc w:val="both"/>
        <w:rPr>
          <w:rFonts w:ascii="Book Antiqua" w:eastAsia="宋体" w:hAnsi="Book Antiqua"/>
          <w:b/>
          <w:bCs/>
          <w:sz w:val="24"/>
          <w:szCs w:val="24"/>
          <w:lang w:val="en-US" w:eastAsia="zh-CN"/>
        </w:rPr>
      </w:pPr>
    </w:p>
    <w:p w:rsidR="00DD6C9B" w:rsidRPr="002E5944" w:rsidRDefault="00DD6C9B" w:rsidP="00F20847">
      <w:pPr>
        <w:spacing w:after="0" w:line="360" w:lineRule="auto"/>
        <w:jc w:val="both"/>
        <w:rPr>
          <w:rFonts w:ascii="Book Antiqua" w:eastAsia="宋体" w:hAnsi="Book Antiqua"/>
          <w:b/>
          <w:bCs/>
          <w:sz w:val="24"/>
          <w:szCs w:val="24"/>
          <w:lang w:val="en-US" w:eastAsia="zh-CN"/>
        </w:rPr>
      </w:pPr>
      <w:r w:rsidRPr="002E5944">
        <w:rPr>
          <w:rFonts w:ascii="Book Antiqua" w:hAnsi="Book Antiqua"/>
          <w:b/>
          <w:bCs/>
          <w:sz w:val="24"/>
          <w:szCs w:val="24"/>
          <w:lang w:val="en-US"/>
        </w:rPr>
        <w:t>Abstract</w:t>
      </w:r>
    </w:p>
    <w:p w:rsidR="00DD6C9B" w:rsidRPr="0023694F" w:rsidRDefault="00DD6C9B" w:rsidP="00F20847">
      <w:pPr>
        <w:spacing w:after="0" w:line="360" w:lineRule="auto"/>
        <w:jc w:val="both"/>
        <w:rPr>
          <w:rFonts w:ascii="Book Antiqua" w:hAnsi="Book Antiqua"/>
          <w:bCs/>
          <w:sz w:val="24"/>
          <w:szCs w:val="24"/>
          <w:lang w:val="en-US" w:eastAsia="zh-CN"/>
        </w:rPr>
      </w:pPr>
      <w:r w:rsidRPr="0023694F">
        <w:rPr>
          <w:rFonts w:ascii="Book Antiqua" w:hAnsi="Book Antiqua"/>
          <w:bCs/>
          <w:sz w:val="24"/>
          <w:szCs w:val="24"/>
          <w:lang w:val="en-US"/>
        </w:rPr>
        <w:t>Pancreatic cancer is one of the most devastating solid tumors, and it remains one of the most difficult to treat. The treatment of metastatic pancreatic cancer (MPC) is systemic, based on chemotherapy or best supportive care, depending on the performance status of the patient. Two chemotherapeutical regimens have produced substantial benefits in the treatment of MPC: gemcitabine in 1997; and FOLFIRIONOX in 2011. FOLFIRINOX improved the natural history of MPC, with overall survival (OS) of 11.1 mo. Nab-paclitaxel associated with gemcitabine is a newly approved regimen for MPC, with a median OS of 8.6 mo. Despite multiple trials, this targeted therapy was not efficient in the treatment of MPC. Many new molecules targeting the proliferation and survival pathways, immune response, oncofetal signaling and the epigenetic changes are currently undergoing phase I and II trials for the treatment of MPC, with many promising results.</w:t>
      </w:r>
    </w:p>
    <w:p w:rsidR="00DD6C9B" w:rsidRDefault="00DD6C9B" w:rsidP="00F20847">
      <w:pPr>
        <w:spacing w:after="0" w:line="360" w:lineRule="auto"/>
        <w:jc w:val="both"/>
        <w:rPr>
          <w:rFonts w:ascii="Book Antiqua" w:eastAsia="宋体" w:hAnsi="Book Antiqua"/>
          <w:b/>
          <w:bCs/>
          <w:sz w:val="24"/>
          <w:szCs w:val="24"/>
          <w:lang w:val="en-US" w:eastAsia="zh-CN"/>
        </w:rPr>
      </w:pPr>
    </w:p>
    <w:p w:rsidR="00DD6C9B" w:rsidRPr="00173922" w:rsidRDefault="00DD6C9B" w:rsidP="00F20847">
      <w:pPr>
        <w:pStyle w:val="a9"/>
        <w:tabs>
          <w:tab w:val="left" w:pos="2895"/>
        </w:tabs>
        <w:spacing w:after="0" w:line="360" w:lineRule="auto"/>
        <w:jc w:val="both"/>
        <w:rPr>
          <w:rFonts w:ascii="Book Antiqua" w:hAnsi="Book Antiqua"/>
          <w:sz w:val="24"/>
        </w:rPr>
      </w:pPr>
      <w:r w:rsidRPr="00173922">
        <w:rPr>
          <w:rFonts w:ascii="Book Antiqua" w:hAnsi="Book Antiqua"/>
          <w:sz w:val="24"/>
        </w:rPr>
        <w:t>© 201</w:t>
      </w:r>
      <w:r>
        <w:rPr>
          <w:rFonts w:ascii="Book Antiqua" w:hAnsi="Book Antiqua"/>
          <w:sz w:val="24"/>
        </w:rPr>
        <w:t>4</w:t>
      </w:r>
      <w:r w:rsidRPr="00173922">
        <w:rPr>
          <w:rFonts w:ascii="Book Antiqua" w:hAnsi="Book Antiqua"/>
          <w:sz w:val="24"/>
        </w:rPr>
        <w:t xml:space="preserve"> Baishideng Publishing Group Co., Limited. All rights reserved.</w:t>
      </w:r>
    </w:p>
    <w:p w:rsidR="00DD6C9B" w:rsidRPr="008572D3" w:rsidRDefault="00DD6C9B" w:rsidP="00F20847">
      <w:pPr>
        <w:spacing w:after="0" w:line="360" w:lineRule="auto"/>
        <w:jc w:val="both"/>
        <w:rPr>
          <w:rFonts w:ascii="Book Antiqua" w:eastAsia="宋体" w:hAnsi="Book Antiqua"/>
          <w:b/>
          <w:bCs/>
          <w:sz w:val="24"/>
          <w:szCs w:val="24"/>
          <w:lang w:val="en-US" w:eastAsia="zh-CN"/>
        </w:rPr>
      </w:pPr>
    </w:p>
    <w:p w:rsidR="00DD6C9B" w:rsidRPr="0023694F" w:rsidRDefault="00DD6C9B" w:rsidP="00F20847">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eastAsia="zh-CN"/>
        </w:rPr>
        <w:t xml:space="preserve">Key words: </w:t>
      </w:r>
      <w:r>
        <w:rPr>
          <w:rFonts w:ascii="Book Antiqua" w:eastAsia="宋体" w:hAnsi="Book Antiqua"/>
          <w:bCs/>
          <w:sz w:val="24"/>
          <w:szCs w:val="24"/>
          <w:lang w:val="en-US" w:eastAsia="zh-CN"/>
        </w:rPr>
        <w:t>M</w:t>
      </w:r>
      <w:r w:rsidRPr="00743A84">
        <w:rPr>
          <w:rFonts w:ascii="Book Antiqua" w:hAnsi="Book Antiqua"/>
          <w:bCs/>
          <w:sz w:val="24"/>
          <w:szCs w:val="24"/>
          <w:lang w:val="en-US" w:eastAsia="zh-CN"/>
        </w:rPr>
        <w:t>etastatic pancreatic cancer</w:t>
      </w:r>
      <w:r>
        <w:rPr>
          <w:rFonts w:ascii="Book Antiqua" w:eastAsia="宋体" w:hAnsi="Book Antiqua"/>
          <w:bCs/>
          <w:sz w:val="24"/>
          <w:szCs w:val="24"/>
          <w:lang w:val="en-US" w:eastAsia="zh-CN"/>
        </w:rPr>
        <w:t>;</w:t>
      </w:r>
      <w:r w:rsidRPr="00743A84">
        <w:rPr>
          <w:rFonts w:ascii="Book Antiqua" w:hAnsi="Book Antiqua"/>
          <w:bCs/>
          <w:sz w:val="24"/>
          <w:szCs w:val="24"/>
          <w:lang w:val="en-US" w:eastAsia="zh-CN"/>
        </w:rPr>
        <w:t xml:space="preserve"> </w:t>
      </w:r>
      <w:r>
        <w:rPr>
          <w:rFonts w:ascii="Book Antiqua" w:eastAsia="宋体" w:hAnsi="Book Antiqua"/>
          <w:bCs/>
          <w:sz w:val="24"/>
          <w:szCs w:val="24"/>
          <w:lang w:val="en-US" w:eastAsia="zh-CN"/>
        </w:rPr>
        <w:t>C</w:t>
      </w:r>
      <w:r w:rsidRPr="00743A84">
        <w:rPr>
          <w:rFonts w:ascii="Book Antiqua" w:hAnsi="Book Antiqua"/>
          <w:bCs/>
          <w:sz w:val="24"/>
          <w:szCs w:val="24"/>
          <w:lang w:val="en-US" w:eastAsia="zh-CN"/>
        </w:rPr>
        <w:t>hemotherapy</w:t>
      </w:r>
      <w:r>
        <w:rPr>
          <w:rFonts w:ascii="Book Antiqua" w:eastAsia="宋体" w:hAnsi="Book Antiqua"/>
          <w:bCs/>
          <w:sz w:val="24"/>
          <w:szCs w:val="24"/>
          <w:lang w:val="en-US" w:eastAsia="zh-CN"/>
        </w:rPr>
        <w:t>;</w:t>
      </w:r>
      <w:r w:rsidRPr="00743A84">
        <w:rPr>
          <w:rFonts w:ascii="Book Antiqua" w:hAnsi="Book Antiqua"/>
          <w:bCs/>
          <w:sz w:val="24"/>
          <w:szCs w:val="24"/>
          <w:lang w:val="en-US" w:eastAsia="zh-CN"/>
        </w:rPr>
        <w:t xml:space="preserve"> </w:t>
      </w:r>
      <w:r>
        <w:rPr>
          <w:rFonts w:ascii="Book Antiqua" w:eastAsia="宋体" w:hAnsi="Book Antiqua"/>
          <w:bCs/>
          <w:sz w:val="24"/>
          <w:szCs w:val="24"/>
          <w:lang w:val="en-US" w:eastAsia="zh-CN"/>
        </w:rPr>
        <w:t>E</w:t>
      </w:r>
      <w:r w:rsidRPr="00743A84">
        <w:rPr>
          <w:rFonts w:ascii="Book Antiqua" w:hAnsi="Book Antiqua"/>
          <w:bCs/>
          <w:sz w:val="24"/>
          <w:szCs w:val="24"/>
          <w:lang w:val="en-US" w:eastAsia="zh-CN"/>
        </w:rPr>
        <w:t>volution</w:t>
      </w:r>
      <w:r>
        <w:rPr>
          <w:rFonts w:ascii="Book Antiqua" w:eastAsia="宋体" w:hAnsi="Book Antiqua"/>
          <w:bCs/>
          <w:sz w:val="24"/>
          <w:szCs w:val="24"/>
          <w:lang w:val="en-US" w:eastAsia="zh-CN"/>
        </w:rPr>
        <w:t>;</w:t>
      </w:r>
      <w:r w:rsidRPr="00743A84">
        <w:rPr>
          <w:rFonts w:ascii="Book Antiqua" w:hAnsi="Book Antiqua"/>
          <w:bCs/>
          <w:sz w:val="24"/>
          <w:szCs w:val="24"/>
          <w:lang w:val="en-US" w:eastAsia="zh-CN"/>
        </w:rPr>
        <w:t xml:space="preserve"> </w:t>
      </w:r>
      <w:r>
        <w:rPr>
          <w:rFonts w:ascii="Book Antiqua" w:eastAsia="宋体" w:hAnsi="Book Antiqua"/>
          <w:bCs/>
          <w:sz w:val="24"/>
          <w:szCs w:val="24"/>
          <w:lang w:val="en-US" w:eastAsia="zh-CN"/>
        </w:rPr>
        <w:t>R</w:t>
      </w:r>
      <w:r w:rsidRPr="00743A84">
        <w:rPr>
          <w:rFonts w:ascii="Book Antiqua" w:hAnsi="Book Antiqua"/>
          <w:bCs/>
          <w:sz w:val="24"/>
          <w:szCs w:val="24"/>
          <w:lang w:val="en-US" w:eastAsia="zh-CN"/>
        </w:rPr>
        <w:t>ecent therapies</w:t>
      </w:r>
      <w:r>
        <w:rPr>
          <w:rFonts w:ascii="Book Antiqua" w:eastAsia="宋体" w:hAnsi="Book Antiqua"/>
          <w:bCs/>
          <w:sz w:val="24"/>
          <w:szCs w:val="24"/>
          <w:lang w:val="en-US" w:eastAsia="zh-CN"/>
        </w:rPr>
        <w:t>;</w:t>
      </w:r>
      <w:r w:rsidRPr="00743A84">
        <w:rPr>
          <w:rFonts w:ascii="Book Antiqua" w:hAnsi="Book Antiqua"/>
          <w:bCs/>
          <w:sz w:val="24"/>
          <w:szCs w:val="24"/>
          <w:lang w:val="en-US" w:eastAsia="zh-CN"/>
        </w:rPr>
        <w:t xml:space="preserve"> </w:t>
      </w:r>
      <w:r>
        <w:rPr>
          <w:rFonts w:ascii="Book Antiqua" w:eastAsia="宋体" w:hAnsi="Book Antiqua"/>
          <w:bCs/>
          <w:sz w:val="24"/>
          <w:szCs w:val="24"/>
          <w:lang w:val="en-US" w:eastAsia="zh-CN"/>
        </w:rPr>
        <w:t>T</w:t>
      </w:r>
      <w:r w:rsidRPr="00743A84">
        <w:rPr>
          <w:rFonts w:ascii="Book Antiqua" w:hAnsi="Book Antiqua"/>
          <w:bCs/>
          <w:sz w:val="24"/>
          <w:szCs w:val="24"/>
          <w:lang w:val="en-US" w:eastAsia="zh-CN"/>
        </w:rPr>
        <w:t>argeted therapy</w:t>
      </w:r>
    </w:p>
    <w:p w:rsidR="00DD6C9B" w:rsidRPr="006268ED" w:rsidRDefault="00DD6C9B" w:rsidP="00F20847">
      <w:pPr>
        <w:spacing w:after="0" w:line="360" w:lineRule="auto"/>
        <w:jc w:val="both"/>
        <w:rPr>
          <w:rFonts w:ascii="Book Antiqua" w:eastAsia="宋体" w:hAnsi="Book Antiqua"/>
          <w:b/>
          <w:bCs/>
          <w:sz w:val="24"/>
          <w:szCs w:val="24"/>
          <w:lang w:val="en-US" w:eastAsia="zh-CN"/>
        </w:rPr>
      </w:pPr>
    </w:p>
    <w:p w:rsidR="00DD6C9B" w:rsidRPr="0023694F" w:rsidRDefault="00DD6C9B" w:rsidP="00F20847">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eastAsia="zh-CN"/>
        </w:rPr>
        <w:t>Core tip:</w:t>
      </w:r>
      <w:r>
        <w:rPr>
          <w:rFonts w:ascii="Book Antiqua" w:eastAsia="宋体" w:hAnsi="Book Antiqua"/>
          <w:b/>
          <w:bCs/>
          <w:sz w:val="24"/>
          <w:szCs w:val="24"/>
          <w:lang w:val="en-US" w:eastAsia="zh-CN"/>
        </w:rPr>
        <w:t xml:space="preserve"> </w:t>
      </w:r>
      <w:r w:rsidRPr="0023694F">
        <w:rPr>
          <w:rStyle w:val="hui1218"/>
          <w:rFonts w:ascii="Book Antiqua" w:hAnsi="Book Antiqua" w:cs="Arial"/>
          <w:sz w:val="24"/>
          <w:szCs w:val="24"/>
          <w:lang w:val="en-US"/>
        </w:rPr>
        <w:t>This paper will be the newest study with the most recent updates in the treatment of metastatic pancreatic cancer. After a brief review of the different treatments for metastatic pancreatic cancer, the current treatment options are discussed, as well as novel therapies and approaches in the future.</w:t>
      </w:r>
    </w:p>
    <w:p w:rsidR="00DD6C9B" w:rsidRDefault="00DD6C9B" w:rsidP="00F20847">
      <w:pPr>
        <w:spacing w:after="0" w:line="360" w:lineRule="auto"/>
        <w:jc w:val="both"/>
        <w:rPr>
          <w:rFonts w:ascii="Book Antiqua" w:eastAsia="宋体" w:hAnsi="Book Antiqua"/>
          <w:b/>
          <w:bCs/>
          <w:sz w:val="24"/>
          <w:szCs w:val="24"/>
          <w:lang w:val="en-US" w:eastAsia="zh-CN"/>
        </w:rPr>
      </w:pPr>
    </w:p>
    <w:p w:rsidR="00DD6C9B" w:rsidRPr="00BC7A60" w:rsidRDefault="00DD6C9B" w:rsidP="00F20847">
      <w:pPr>
        <w:spacing w:after="0" w:line="360" w:lineRule="auto"/>
        <w:jc w:val="both"/>
        <w:rPr>
          <w:rFonts w:ascii="Book Antiqua" w:eastAsia="宋体" w:hAnsi="Book Antiqua"/>
          <w:bCs/>
          <w:sz w:val="24"/>
          <w:szCs w:val="24"/>
          <w:lang w:val="en-US" w:eastAsia="zh-CN"/>
        </w:rPr>
      </w:pPr>
      <w:r w:rsidRPr="0023694F">
        <w:rPr>
          <w:rFonts w:ascii="Book Antiqua" w:hAnsi="Book Antiqua"/>
          <w:bCs/>
          <w:sz w:val="24"/>
          <w:szCs w:val="24"/>
          <w:lang w:val="en-US"/>
        </w:rPr>
        <w:t>Ghosn</w:t>
      </w:r>
      <w:r>
        <w:rPr>
          <w:rFonts w:ascii="Book Antiqua" w:eastAsia="宋体" w:hAnsi="Book Antiqua"/>
          <w:bCs/>
          <w:sz w:val="24"/>
          <w:szCs w:val="24"/>
          <w:lang w:val="en-US" w:eastAsia="zh-CN"/>
        </w:rPr>
        <w:t xml:space="preserve"> M</w:t>
      </w:r>
      <w:r w:rsidRPr="0023694F">
        <w:rPr>
          <w:rFonts w:ascii="Book Antiqua" w:hAnsi="Book Antiqua"/>
          <w:bCs/>
          <w:sz w:val="24"/>
          <w:szCs w:val="24"/>
          <w:lang w:val="en-US"/>
        </w:rPr>
        <w:t>, Kourie</w:t>
      </w:r>
      <w:r>
        <w:rPr>
          <w:rFonts w:ascii="Book Antiqua" w:eastAsia="宋体" w:hAnsi="Book Antiqua"/>
          <w:bCs/>
          <w:sz w:val="24"/>
          <w:szCs w:val="24"/>
          <w:lang w:val="en-US" w:eastAsia="zh-CN"/>
        </w:rPr>
        <w:t xml:space="preserve"> HR</w:t>
      </w:r>
      <w:r w:rsidRPr="0023694F">
        <w:rPr>
          <w:rFonts w:ascii="Book Antiqua" w:hAnsi="Book Antiqua"/>
          <w:bCs/>
          <w:sz w:val="24"/>
          <w:szCs w:val="24"/>
          <w:lang w:val="en-US"/>
        </w:rPr>
        <w:t>, El Karak</w:t>
      </w:r>
      <w:r>
        <w:rPr>
          <w:rFonts w:ascii="Book Antiqua" w:eastAsia="宋体" w:hAnsi="Book Antiqua"/>
          <w:bCs/>
          <w:sz w:val="24"/>
          <w:szCs w:val="24"/>
          <w:lang w:val="en-US" w:eastAsia="zh-CN"/>
        </w:rPr>
        <w:t xml:space="preserve"> F</w:t>
      </w:r>
      <w:r w:rsidRPr="0023694F">
        <w:rPr>
          <w:rFonts w:ascii="Book Antiqua" w:hAnsi="Book Antiqua"/>
          <w:bCs/>
          <w:sz w:val="24"/>
          <w:szCs w:val="24"/>
          <w:lang w:val="en-US"/>
        </w:rPr>
        <w:t>, Hanna</w:t>
      </w:r>
      <w:r>
        <w:rPr>
          <w:rFonts w:ascii="Book Antiqua" w:eastAsia="宋体" w:hAnsi="Book Antiqua"/>
          <w:bCs/>
          <w:sz w:val="24"/>
          <w:szCs w:val="24"/>
          <w:lang w:val="en-US" w:eastAsia="zh-CN"/>
        </w:rPr>
        <w:t xml:space="preserve"> C</w:t>
      </w:r>
      <w:r w:rsidRPr="0023694F">
        <w:rPr>
          <w:rFonts w:ascii="Book Antiqua" w:hAnsi="Book Antiqua"/>
          <w:bCs/>
          <w:sz w:val="24"/>
          <w:szCs w:val="24"/>
          <w:lang w:val="en-US"/>
        </w:rPr>
        <w:t>, Antoun</w:t>
      </w:r>
      <w:r>
        <w:rPr>
          <w:rFonts w:ascii="Book Antiqua" w:eastAsia="宋体" w:hAnsi="Book Antiqua"/>
          <w:bCs/>
          <w:sz w:val="24"/>
          <w:szCs w:val="24"/>
          <w:lang w:val="en-US" w:eastAsia="zh-CN"/>
        </w:rPr>
        <w:t xml:space="preserve"> J</w:t>
      </w:r>
      <w:r w:rsidRPr="0023694F">
        <w:rPr>
          <w:rFonts w:ascii="Book Antiqua" w:hAnsi="Book Antiqua"/>
          <w:bCs/>
          <w:sz w:val="24"/>
          <w:szCs w:val="24"/>
          <w:lang w:val="en-US"/>
        </w:rPr>
        <w:t>, Nasr</w:t>
      </w:r>
      <w:r>
        <w:rPr>
          <w:rFonts w:ascii="Book Antiqua" w:eastAsia="宋体" w:hAnsi="Book Antiqua"/>
          <w:bCs/>
          <w:sz w:val="24"/>
          <w:szCs w:val="24"/>
          <w:lang w:val="en-US" w:eastAsia="zh-CN"/>
        </w:rPr>
        <w:t xml:space="preserve"> D.</w:t>
      </w:r>
      <w:r w:rsidRPr="00BC7A60">
        <w:rPr>
          <w:rFonts w:ascii="Book Antiqua" w:hAnsi="Book Antiqua"/>
          <w:b/>
          <w:bCs/>
          <w:sz w:val="24"/>
          <w:szCs w:val="24"/>
          <w:lang w:val="en-US"/>
        </w:rPr>
        <w:t xml:space="preserve"> </w:t>
      </w:r>
      <w:r w:rsidRPr="00BC7A60">
        <w:rPr>
          <w:rFonts w:ascii="Book Antiqua" w:hAnsi="Book Antiqua"/>
          <w:bCs/>
          <w:sz w:val="24"/>
          <w:szCs w:val="24"/>
          <w:lang w:val="en-US"/>
        </w:rPr>
        <w:t>Optimum chemotherapy in the management of metastatic pancreatic cancer</w:t>
      </w:r>
      <w:r w:rsidRPr="00BC7A60">
        <w:rPr>
          <w:rFonts w:ascii="Book Antiqua" w:eastAsia="宋体" w:hAnsi="Book Antiqua"/>
          <w:bCs/>
          <w:sz w:val="24"/>
          <w:szCs w:val="24"/>
          <w:lang w:val="en-US" w:eastAsia="zh-CN"/>
        </w:rPr>
        <w:t>.</w:t>
      </w:r>
    </w:p>
    <w:p w:rsidR="00DD6C9B" w:rsidRPr="00D26319" w:rsidRDefault="00DD6C9B" w:rsidP="00F20847">
      <w:pPr>
        <w:spacing w:after="0" w:line="360" w:lineRule="auto"/>
        <w:jc w:val="both"/>
        <w:rPr>
          <w:rFonts w:ascii="Book Antiqua" w:hAnsi="Book Antiqua"/>
          <w:sz w:val="24"/>
        </w:rPr>
      </w:pPr>
      <w:bookmarkStart w:id="1" w:name="OLE_LINK22"/>
      <w:bookmarkStart w:id="2" w:name="OLE_LINK35"/>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DD6C9B" w:rsidRPr="00D26319" w:rsidRDefault="00DD6C9B" w:rsidP="00F20847">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1"/>
    <w:bookmarkEnd w:id="2"/>
    <w:p w:rsidR="00DD6C9B" w:rsidRPr="00D53132" w:rsidRDefault="00DD6C9B" w:rsidP="00F20847">
      <w:pPr>
        <w:spacing w:after="0" w:line="360" w:lineRule="auto"/>
        <w:jc w:val="both"/>
        <w:rPr>
          <w:rFonts w:ascii="Book Antiqua" w:eastAsia="宋体" w:hAnsi="Book Antiqua"/>
          <w:b/>
          <w:bCs/>
          <w:sz w:val="24"/>
          <w:szCs w:val="24"/>
          <w:lang w:val="en-US" w:eastAsia="zh-CN"/>
        </w:rPr>
      </w:pPr>
    </w:p>
    <w:p w:rsidR="00DD6C9B" w:rsidRDefault="00DD6C9B" w:rsidP="00F20847">
      <w:pPr>
        <w:spacing w:after="0" w:line="360" w:lineRule="auto"/>
        <w:jc w:val="both"/>
        <w:rPr>
          <w:rFonts w:ascii="Book Antiqua" w:hAnsi="Book Antiqua"/>
          <w:b/>
          <w:bCs/>
          <w:sz w:val="24"/>
          <w:szCs w:val="24"/>
          <w:lang w:val="en-US"/>
        </w:rPr>
      </w:pPr>
    </w:p>
    <w:p w:rsidR="00DD6C9B" w:rsidRPr="006633E0" w:rsidRDefault="00DD6C9B" w:rsidP="00F20847">
      <w:pPr>
        <w:spacing w:after="0" w:line="360" w:lineRule="auto"/>
        <w:jc w:val="both"/>
        <w:rPr>
          <w:rFonts w:ascii="Book Antiqua" w:eastAsia="宋体" w:hAnsi="Book Antiqua"/>
          <w:b/>
          <w:bCs/>
          <w:sz w:val="24"/>
          <w:szCs w:val="24"/>
          <w:lang w:val="en-US" w:eastAsia="zh-CN"/>
        </w:rPr>
      </w:pPr>
      <w:r w:rsidRPr="006633E0">
        <w:rPr>
          <w:rFonts w:ascii="Book Antiqua" w:hAnsi="Book Antiqua"/>
          <w:b/>
          <w:bCs/>
          <w:sz w:val="24"/>
          <w:szCs w:val="24"/>
          <w:lang w:val="en-US"/>
        </w:rPr>
        <w:t>INTRODUCTION</w:t>
      </w:r>
    </w:p>
    <w:p w:rsidR="00DD6C9B" w:rsidRPr="0023694F" w:rsidRDefault="00DD6C9B" w:rsidP="0023694F">
      <w:pPr>
        <w:spacing w:after="0" w:line="360" w:lineRule="auto"/>
        <w:jc w:val="both"/>
        <w:rPr>
          <w:rFonts w:ascii="Book Antiqua" w:hAnsi="Book Antiqua"/>
          <w:sz w:val="24"/>
          <w:szCs w:val="24"/>
          <w:lang w:val="en-US" w:eastAsia="zh-CN"/>
        </w:rPr>
      </w:pPr>
      <w:r w:rsidRPr="0023694F">
        <w:rPr>
          <w:rFonts w:ascii="Book Antiqua" w:hAnsi="Book Antiqua"/>
          <w:sz w:val="24"/>
          <w:szCs w:val="24"/>
          <w:lang w:val="en-US"/>
        </w:rPr>
        <w:t xml:space="preserve">Pancreatic cancer (PC) is one of the most aggressive and devastating solid tumors with the worst mortality. The median overall survival (OS) is less than </w:t>
      </w:r>
      <w:r>
        <w:rPr>
          <w:rFonts w:ascii="Book Antiqua" w:eastAsia="宋体" w:hAnsi="Book Antiqua"/>
          <w:sz w:val="24"/>
          <w:szCs w:val="24"/>
          <w:lang w:val="en-US" w:eastAsia="zh-CN"/>
        </w:rPr>
        <w:t>6</w:t>
      </w:r>
      <w:r w:rsidRPr="0023694F">
        <w:rPr>
          <w:rFonts w:ascii="Book Antiqua" w:hAnsi="Book Antiqua"/>
          <w:sz w:val="24"/>
          <w:szCs w:val="24"/>
          <w:lang w:val="en-US"/>
        </w:rPr>
        <w:t xml:space="preserve"> mo, and less than five percent of patients will survive more than </w:t>
      </w:r>
      <w:r>
        <w:rPr>
          <w:rFonts w:ascii="Book Antiqua" w:eastAsia="宋体" w:hAnsi="Book Antiqua"/>
          <w:sz w:val="24"/>
          <w:szCs w:val="24"/>
          <w:lang w:val="en-US" w:eastAsia="zh-CN"/>
        </w:rPr>
        <w:t>5</w:t>
      </w:r>
      <w:r w:rsidRPr="0023694F">
        <w:rPr>
          <w:rFonts w:ascii="Book Antiqua" w:hAnsi="Book Antiqua"/>
          <w:sz w:val="24"/>
          <w:szCs w:val="24"/>
          <w:lang w:val="en-US"/>
        </w:rPr>
        <w:t xml:space="preserve"> years (2% in cases of metastatic pancreatic cancer). The large majority of pancreatic cancers are locally advanced (50%) or metastatic (40%) because of their late diagnoses</w:t>
      </w:r>
      <w:r w:rsidRPr="0023694F">
        <w:rPr>
          <w:rFonts w:ascii="Book Antiqua" w:hAnsi="Book Antiqua"/>
          <w:sz w:val="24"/>
          <w:szCs w:val="24"/>
          <w:vertAlign w:val="superscript"/>
          <w:lang w:val="en-US"/>
        </w:rPr>
        <w:t>[1]</w:t>
      </w:r>
      <w:r w:rsidRPr="0023694F">
        <w:rPr>
          <w:rFonts w:ascii="Book Antiqua" w:hAnsi="Book Antiqua"/>
          <w:sz w:val="24"/>
          <w:szCs w:val="24"/>
          <w:lang w:val="en-US" w:eastAsia="zh-CN"/>
        </w:rPr>
        <w:t>.</w:t>
      </w:r>
    </w:p>
    <w:p w:rsidR="00DD6C9B" w:rsidRPr="0023694F" w:rsidRDefault="00DD6C9B" w:rsidP="00E35FB2">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PC remains one of the most difficult cancers to treat due to its intrinsic resistance to conventional treatments. Many regimens have been implicated in the treatment of metastatic pancreatic cancers (MPC), but only two have had significant impact: GEMCITABINE, introduced in 1997</w:t>
      </w:r>
      <w:r w:rsidRPr="0023694F">
        <w:rPr>
          <w:rFonts w:ascii="Book Antiqua" w:hAnsi="Book Antiqua"/>
          <w:sz w:val="24"/>
          <w:szCs w:val="24"/>
          <w:vertAlign w:val="superscript"/>
          <w:lang w:val="en-US"/>
        </w:rPr>
        <w:t>[2]</w:t>
      </w:r>
      <w:r w:rsidRPr="0023694F">
        <w:rPr>
          <w:rFonts w:ascii="Book Antiqua" w:hAnsi="Book Antiqua"/>
          <w:sz w:val="24"/>
          <w:szCs w:val="24"/>
          <w:lang w:val="en-US"/>
        </w:rPr>
        <w:t xml:space="preserve">; and </w:t>
      </w:r>
      <w:r>
        <w:rPr>
          <w:rFonts w:ascii="Book Antiqua" w:hAnsi="Book Antiqua"/>
          <w:sz w:val="24"/>
          <w:szCs w:val="24"/>
          <w:lang w:val="en-US"/>
        </w:rPr>
        <w:t>FOLFIRINOX, introduced in 2011</w:t>
      </w:r>
      <w:r w:rsidRPr="0023694F">
        <w:rPr>
          <w:rFonts w:ascii="Book Antiqua" w:hAnsi="Book Antiqua"/>
          <w:sz w:val="24"/>
          <w:szCs w:val="24"/>
          <w:vertAlign w:val="superscript"/>
          <w:lang w:val="en-US"/>
        </w:rPr>
        <w:t>[3]</w:t>
      </w:r>
      <w:r w:rsidRPr="0023694F">
        <w:rPr>
          <w:rFonts w:ascii="Book Antiqua" w:hAnsi="Book Antiqua"/>
          <w:sz w:val="24"/>
          <w:szCs w:val="24"/>
          <w:lang w:val="en-US"/>
        </w:rPr>
        <w:t>. In the era of targeted therapy, the treatment of pancreatic cancer remains based mainly on chemotherapeutical regimens.</w:t>
      </w:r>
    </w:p>
    <w:p w:rsidR="00DD6C9B" w:rsidRPr="0023694F" w:rsidRDefault="00DD6C9B" w:rsidP="0023694F">
      <w:pPr>
        <w:spacing w:after="0" w:line="360" w:lineRule="auto"/>
        <w:jc w:val="both"/>
        <w:rPr>
          <w:rFonts w:ascii="Book Antiqua" w:hAnsi="Book Antiqua"/>
          <w:b/>
          <w:bCs/>
          <w:sz w:val="24"/>
          <w:szCs w:val="24"/>
          <w:lang w:val="en-US"/>
        </w:rPr>
      </w:pPr>
    </w:p>
    <w:p w:rsidR="00DD6C9B" w:rsidRPr="0023694F" w:rsidRDefault="00DD6C9B" w:rsidP="0023694F">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rPr>
        <w:t>EVOLUTION OF TREATMENT MODALITIES</w:t>
      </w:r>
    </w:p>
    <w:p w:rsidR="00DD6C9B" w:rsidRPr="00E0669C" w:rsidRDefault="00DD6C9B" w:rsidP="0023694F">
      <w:pPr>
        <w:spacing w:after="0" w:line="360" w:lineRule="auto"/>
        <w:jc w:val="both"/>
        <w:rPr>
          <w:rFonts w:ascii="Book Antiqua" w:eastAsia="宋体" w:hAnsi="Book Antiqua"/>
          <w:sz w:val="24"/>
          <w:szCs w:val="24"/>
          <w:lang w:val="en-US" w:eastAsia="zh-CN"/>
        </w:rPr>
      </w:pPr>
      <w:r w:rsidRPr="0023694F">
        <w:rPr>
          <w:rFonts w:ascii="Book Antiqua" w:hAnsi="Book Antiqua"/>
          <w:sz w:val="24"/>
          <w:szCs w:val="24"/>
          <w:lang w:val="en-US"/>
        </w:rPr>
        <w:t xml:space="preserve">The primary goals of treatment in MPC are better quality of life, palliation and improved survival. The vast majority of chemotherapeutic drugs have been tried in the treatment of MPC, but few have been selected as standards </w:t>
      </w:r>
      <w:r>
        <w:rPr>
          <w:rFonts w:ascii="Book Antiqua" w:hAnsi="Book Antiqua"/>
          <w:sz w:val="24"/>
          <w:szCs w:val="24"/>
          <w:lang w:val="en-US"/>
        </w:rPr>
        <w:t>of care.</w:t>
      </w:r>
    </w:p>
    <w:p w:rsidR="00DD6C9B" w:rsidRPr="0023694F" w:rsidRDefault="00DD6C9B" w:rsidP="00E0669C">
      <w:pPr>
        <w:pStyle w:val="a3"/>
        <w:shd w:val="clear" w:color="auto" w:fill="FFFFFF"/>
        <w:spacing w:before="0" w:beforeAutospacing="0" w:after="0" w:afterAutospacing="0" w:line="360" w:lineRule="auto"/>
        <w:ind w:firstLineChars="100" w:firstLine="240"/>
        <w:jc w:val="both"/>
        <w:rPr>
          <w:rFonts w:ascii="Book Antiqua" w:hAnsi="Book Antiqua" w:cs="Arial"/>
          <w:lang w:val="en-US" w:eastAsia="zh-CN"/>
        </w:rPr>
      </w:pPr>
      <w:r w:rsidRPr="0023694F">
        <w:rPr>
          <w:rFonts w:ascii="Book Antiqua" w:hAnsi="Book Antiqua" w:cs="Arial"/>
          <w:lang w:val="en-US" w:eastAsia="en-US"/>
        </w:rPr>
        <w:t>Before the approval of GEMCITABINE, 5-FU was the most evaluated agent for MPC, without any survival amelioration. In 1997, Gemcitabine was approved by the FDA, based on the results of a randomized trial, in which Gemcitabine was compared to 5-FU in previously untreated patients. A total of 23.8% of Gemcitabine-treated patients experienced a clinical response, compared with 4.8% of 5-FU-treated patients (</w:t>
      </w:r>
      <w:r w:rsidRPr="00E0669C">
        <w:rPr>
          <w:rFonts w:ascii="Book Antiqua" w:hAnsi="Book Antiqua" w:cs="Arial"/>
          <w:i/>
          <w:lang w:val="en-US" w:eastAsia="en-US"/>
        </w:rPr>
        <w:t>P</w:t>
      </w:r>
      <w:r w:rsidRPr="0023694F">
        <w:rPr>
          <w:rFonts w:ascii="Book Antiqua" w:hAnsi="Book Antiqua" w:cs="Arial"/>
          <w:lang w:val="en-US" w:eastAsia="en-US"/>
        </w:rPr>
        <w:t xml:space="preserve"> = 0.0022), while the median survival was only extended by 1.24 mo (5.65 </w:t>
      </w:r>
      <w:r w:rsidRPr="0023694F">
        <w:rPr>
          <w:rFonts w:ascii="Book Antiqua" w:hAnsi="Book Antiqua" w:cs="Arial"/>
          <w:i/>
          <w:lang w:val="en-US" w:eastAsia="en-US"/>
        </w:rPr>
        <w:t>vs</w:t>
      </w:r>
      <w:r w:rsidRPr="0023694F">
        <w:rPr>
          <w:rFonts w:ascii="Book Antiqua" w:hAnsi="Book Antiqua" w:cs="Arial"/>
          <w:lang w:val="en-US" w:eastAsia="en-US"/>
        </w:rPr>
        <w:t xml:space="preserve"> 4.41) in favor of patients receiving Gemcitabine (</w:t>
      </w:r>
      <w:r w:rsidRPr="0023694F">
        <w:rPr>
          <w:rFonts w:ascii="Book Antiqua" w:hAnsi="Book Antiqua" w:cs="Arial"/>
          <w:i/>
          <w:lang w:val="en-US" w:eastAsia="zh-CN"/>
        </w:rPr>
        <w:t>P</w:t>
      </w:r>
      <w:r>
        <w:rPr>
          <w:rFonts w:ascii="Book Antiqua" w:eastAsia="宋体" w:hAnsi="Book Antiqua" w:cs="Arial"/>
          <w:i/>
          <w:lang w:val="en-US" w:eastAsia="zh-CN"/>
        </w:rPr>
        <w:t xml:space="preserve"> </w:t>
      </w:r>
      <w:r w:rsidRPr="0023694F">
        <w:rPr>
          <w:rFonts w:ascii="Book Antiqua" w:hAnsi="Book Antiqua" w:cs="Arial"/>
          <w:lang w:val="en-US" w:eastAsia="en-US"/>
        </w:rPr>
        <w:t>=</w:t>
      </w:r>
      <w:r>
        <w:rPr>
          <w:rFonts w:ascii="Book Antiqua" w:eastAsia="宋体" w:hAnsi="Book Antiqua" w:cs="Arial"/>
          <w:lang w:val="en-US" w:eastAsia="zh-CN"/>
        </w:rPr>
        <w:t xml:space="preserve"> </w:t>
      </w:r>
      <w:r w:rsidRPr="0023694F">
        <w:rPr>
          <w:rFonts w:ascii="Book Antiqua" w:hAnsi="Book Antiqua" w:cs="Arial"/>
          <w:lang w:val="en-US" w:eastAsia="en-US"/>
        </w:rPr>
        <w:t>0.025). The one-year survival rate was 18% for Gemcitabine patients and 2% for 5-FU patients</w:t>
      </w:r>
      <w:r w:rsidRPr="0023694F">
        <w:rPr>
          <w:rFonts w:ascii="Book Antiqua" w:hAnsi="Book Antiqua" w:cs="Arial"/>
          <w:vertAlign w:val="superscript"/>
          <w:lang w:val="en-US" w:eastAsia="zh-CN"/>
        </w:rPr>
        <w:t>[</w:t>
      </w:r>
      <w:r w:rsidRPr="0023694F">
        <w:rPr>
          <w:rFonts w:ascii="Book Antiqua" w:hAnsi="Book Antiqua" w:cs="Arial"/>
          <w:vertAlign w:val="superscript"/>
          <w:lang w:val="en-US" w:eastAsia="en-US"/>
        </w:rPr>
        <w:t>2</w:t>
      </w:r>
      <w:r w:rsidRPr="0023694F">
        <w:rPr>
          <w:rFonts w:ascii="Book Antiqua" w:hAnsi="Book Antiqua" w:cs="Arial"/>
          <w:vertAlign w:val="superscript"/>
          <w:lang w:val="en-US" w:eastAsia="zh-CN"/>
        </w:rPr>
        <w:t>]</w:t>
      </w:r>
      <w:r w:rsidRPr="0023694F">
        <w:rPr>
          <w:rFonts w:ascii="Book Antiqua" w:hAnsi="Book Antiqua" w:cs="Arial"/>
          <w:lang w:val="en-US" w:eastAsia="zh-CN"/>
        </w:rPr>
        <w:t>.</w:t>
      </w:r>
    </w:p>
    <w:p w:rsidR="00DD6C9B" w:rsidRPr="002C63C4" w:rsidRDefault="00DD6C9B" w:rsidP="002C63C4">
      <w:pPr>
        <w:autoSpaceDE w:val="0"/>
        <w:autoSpaceDN w:val="0"/>
        <w:adjustRightInd w:val="0"/>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lastRenderedPageBreak/>
        <w:t>Since the Gemcitabine era, many gemcitabine-based combination therapies have been widely evaluated over the past decade. Most trials have used a second</w:t>
      </w:r>
      <w:r>
        <w:rPr>
          <w:rFonts w:ascii="Book Antiqua" w:hAnsi="Book Antiqua"/>
          <w:sz w:val="24"/>
          <w:szCs w:val="24"/>
          <w:lang w:val="en-US"/>
        </w:rPr>
        <w:t xml:space="preserve"> cytotoxic agent, such as 5-FU</w:t>
      </w:r>
      <w:r w:rsidRPr="004F0CCC">
        <w:rPr>
          <w:rFonts w:ascii="Book Antiqua" w:eastAsia="宋体" w:hAnsi="Book Antiqua"/>
          <w:sz w:val="24"/>
          <w:szCs w:val="24"/>
          <w:vertAlign w:val="superscript"/>
          <w:lang w:val="en-US" w:eastAsia="zh-CN"/>
        </w:rPr>
        <w:t>[</w:t>
      </w:r>
      <w:r w:rsidRPr="004F0CCC">
        <w:rPr>
          <w:rFonts w:ascii="Book Antiqua" w:hAnsi="Book Antiqua"/>
          <w:sz w:val="24"/>
          <w:szCs w:val="24"/>
          <w:vertAlign w:val="superscript"/>
          <w:lang w:val="en-US"/>
        </w:rPr>
        <w:t>4</w:t>
      </w:r>
      <w:r w:rsidRPr="004F0CCC">
        <w:rPr>
          <w:rFonts w:ascii="Book Antiqua" w:eastAsia="宋体" w:hAnsi="Book Antiqua"/>
          <w:sz w:val="24"/>
          <w:szCs w:val="24"/>
          <w:vertAlign w:val="superscript"/>
          <w:lang w:val="en-US" w:eastAsia="zh-CN"/>
        </w:rPr>
        <w:t>]</w:t>
      </w:r>
      <w:r>
        <w:rPr>
          <w:rFonts w:ascii="Book Antiqua" w:hAnsi="Book Antiqua"/>
          <w:sz w:val="24"/>
          <w:szCs w:val="24"/>
          <w:lang w:val="en-US"/>
        </w:rPr>
        <w:t>, capecitabine</w:t>
      </w:r>
      <w:r w:rsidRPr="0023694F">
        <w:rPr>
          <w:rFonts w:ascii="Book Antiqua" w:hAnsi="Book Antiqua"/>
          <w:sz w:val="24"/>
          <w:szCs w:val="24"/>
          <w:vertAlign w:val="superscript"/>
          <w:lang w:val="en-US"/>
        </w:rPr>
        <w:t>[5]</w:t>
      </w:r>
      <w:r>
        <w:rPr>
          <w:rFonts w:ascii="Book Antiqua" w:hAnsi="Book Antiqua"/>
          <w:sz w:val="24"/>
          <w:szCs w:val="24"/>
          <w:lang w:val="en-US"/>
        </w:rPr>
        <w:t>, oxaliplatin</w:t>
      </w:r>
      <w:r w:rsidRPr="0023694F">
        <w:rPr>
          <w:rFonts w:ascii="Book Antiqua" w:hAnsi="Book Antiqua"/>
          <w:sz w:val="24"/>
          <w:szCs w:val="24"/>
          <w:vertAlign w:val="superscript"/>
          <w:lang w:val="en-US"/>
        </w:rPr>
        <w:t>[6]</w:t>
      </w:r>
      <w:r>
        <w:rPr>
          <w:rFonts w:ascii="Book Antiqua" w:hAnsi="Book Antiqua"/>
          <w:sz w:val="24"/>
          <w:szCs w:val="24"/>
          <w:lang w:val="en-US"/>
        </w:rPr>
        <w:t>, cisplatin</w:t>
      </w:r>
      <w:r w:rsidRPr="0023694F">
        <w:rPr>
          <w:rFonts w:ascii="Book Antiqua" w:hAnsi="Book Antiqua"/>
          <w:sz w:val="24"/>
          <w:szCs w:val="24"/>
          <w:vertAlign w:val="superscript"/>
          <w:lang w:val="en-US"/>
        </w:rPr>
        <w:t>[7]</w:t>
      </w:r>
      <w:r>
        <w:rPr>
          <w:rFonts w:ascii="Book Antiqua" w:hAnsi="Book Antiqua"/>
          <w:sz w:val="24"/>
          <w:szCs w:val="24"/>
          <w:lang w:val="en-US"/>
        </w:rPr>
        <w:t>, irinotecan</w:t>
      </w:r>
      <w:r w:rsidRPr="0023694F">
        <w:rPr>
          <w:rFonts w:ascii="Book Antiqua" w:hAnsi="Book Antiqua"/>
          <w:sz w:val="24"/>
          <w:szCs w:val="24"/>
          <w:vertAlign w:val="superscript"/>
          <w:lang w:val="en-US"/>
        </w:rPr>
        <w:t>[8]</w:t>
      </w:r>
      <w:r>
        <w:rPr>
          <w:rFonts w:ascii="Book Antiqua" w:hAnsi="Book Antiqua"/>
          <w:sz w:val="24"/>
          <w:szCs w:val="24"/>
          <w:lang w:val="en-US"/>
        </w:rPr>
        <w:t xml:space="preserve"> and pemetrexed</w:t>
      </w:r>
      <w:r w:rsidRPr="0023694F">
        <w:rPr>
          <w:rFonts w:ascii="Book Antiqua" w:hAnsi="Book Antiqua"/>
          <w:sz w:val="24"/>
          <w:szCs w:val="24"/>
          <w:vertAlign w:val="superscript"/>
          <w:lang w:val="en-US"/>
        </w:rPr>
        <w:t>[9]</w:t>
      </w:r>
      <w:r>
        <w:rPr>
          <w:rFonts w:ascii="Book Antiqua" w:eastAsia="宋体" w:hAnsi="Book Antiqua"/>
          <w:sz w:val="24"/>
          <w:szCs w:val="24"/>
          <w:lang w:val="en-US" w:eastAsia="zh-CN"/>
        </w:rPr>
        <w:t>,</w:t>
      </w:r>
      <w:r w:rsidRPr="0023694F">
        <w:rPr>
          <w:rFonts w:ascii="Book Antiqua" w:hAnsi="Book Antiqua"/>
          <w:sz w:val="24"/>
          <w:szCs w:val="24"/>
          <w:lang w:val="en-US"/>
        </w:rPr>
        <w:t xml:space="preserve"> or a targeted therapy, such as cet</w:t>
      </w:r>
      <w:r>
        <w:rPr>
          <w:rFonts w:ascii="Book Antiqua" w:hAnsi="Book Antiqua"/>
          <w:sz w:val="24"/>
          <w:szCs w:val="24"/>
          <w:lang w:val="en-US"/>
        </w:rPr>
        <w:t>uximab</w:t>
      </w:r>
      <w:r w:rsidRPr="0023694F">
        <w:rPr>
          <w:rFonts w:ascii="Book Antiqua" w:hAnsi="Book Antiqua"/>
          <w:sz w:val="24"/>
          <w:szCs w:val="24"/>
          <w:vertAlign w:val="superscript"/>
          <w:lang w:val="en-US"/>
        </w:rPr>
        <w:t>[10]</w:t>
      </w:r>
      <w:r w:rsidRPr="0023694F">
        <w:rPr>
          <w:rFonts w:ascii="Book Antiqua" w:hAnsi="Book Antiqua"/>
          <w:sz w:val="24"/>
          <w:szCs w:val="24"/>
          <w:lang w:val="en-US"/>
        </w:rPr>
        <w:t>, bevacizumab</w:t>
      </w:r>
      <w:r w:rsidRPr="0023694F">
        <w:rPr>
          <w:rFonts w:ascii="Book Antiqua" w:hAnsi="Book Antiqua"/>
          <w:sz w:val="24"/>
          <w:szCs w:val="24"/>
          <w:vertAlign w:val="superscript"/>
          <w:lang w:val="en-US"/>
        </w:rPr>
        <w:t>[11]</w:t>
      </w:r>
      <w:r w:rsidRPr="0023694F">
        <w:rPr>
          <w:rFonts w:ascii="Book Antiqua" w:hAnsi="Book Antiqua"/>
          <w:sz w:val="24"/>
          <w:szCs w:val="24"/>
          <w:lang w:val="en-US"/>
        </w:rPr>
        <w:t xml:space="preserve">, </w:t>
      </w:r>
      <w:r>
        <w:rPr>
          <w:rFonts w:ascii="Book Antiqua" w:hAnsi="Book Antiqua"/>
          <w:sz w:val="24"/>
          <w:szCs w:val="24"/>
          <w:lang w:val="en-US"/>
        </w:rPr>
        <w:t>erlotinib</w:t>
      </w:r>
      <w:r w:rsidRPr="0023694F">
        <w:rPr>
          <w:rFonts w:ascii="Book Antiqua" w:hAnsi="Book Antiqua"/>
          <w:sz w:val="24"/>
          <w:szCs w:val="24"/>
          <w:vertAlign w:val="superscript"/>
          <w:lang w:val="en-US"/>
        </w:rPr>
        <w:t>[12]</w:t>
      </w:r>
      <w:r w:rsidRPr="004D28BB">
        <w:rPr>
          <w:rFonts w:ascii="Book Antiqua" w:hAnsi="Book Antiqua"/>
          <w:sz w:val="24"/>
          <w:szCs w:val="24"/>
          <w:lang w:val="en-US"/>
        </w:rPr>
        <w:t xml:space="preserve"> </w:t>
      </w:r>
      <w:r>
        <w:rPr>
          <w:rFonts w:ascii="Book Antiqua" w:hAnsi="Book Antiqua"/>
          <w:sz w:val="24"/>
          <w:szCs w:val="24"/>
          <w:lang w:val="en-US"/>
        </w:rPr>
        <w:t>and aflibercept</w:t>
      </w:r>
      <w:r w:rsidRPr="0023694F">
        <w:rPr>
          <w:rFonts w:ascii="Book Antiqua" w:hAnsi="Book Antiqua"/>
          <w:sz w:val="24"/>
          <w:szCs w:val="24"/>
          <w:vertAlign w:val="superscript"/>
          <w:lang w:val="en-US"/>
        </w:rPr>
        <w:t>[13]</w:t>
      </w:r>
      <w:r>
        <w:rPr>
          <w:rFonts w:ascii="Book Antiqua" w:hAnsi="Book Antiqua"/>
          <w:sz w:val="24"/>
          <w:szCs w:val="24"/>
          <w:lang w:val="en-US"/>
        </w:rPr>
        <w:t>,</w:t>
      </w:r>
      <w:r w:rsidRPr="0023694F">
        <w:rPr>
          <w:rFonts w:ascii="Book Antiqua" w:hAnsi="Book Antiqua"/>
          <w:sz w:val="24"/>
          <w:szCs w:val="24"/>
          <w:lang w:val="en-US"/>
        </w:rPr>
        <w:t xml:space="preserve"> administered in combination with gemcitabine (Table 1). However, despite a modest improvement in progression-free survival (PFS) in some trials, a significant benefit in overall survival could not be demonstrated for the majority of these combination therapies.</w:t>
      </w:r>
    </w:p>
    <w:p w:rsidR="00DD6C9B" w:rsidRPr="00654612" w:rsidRDefault="00DD6C9B" w:rsidP="00654612">
      <w:pPr>
        <w:autoSpaceDE w:val="0"/>
        <w:autoSpaceDN w:val="0"/>
        <w:adjustRightInd w:val="0"/>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Of all of these treatments, eroltinib, which positively impacted overall survival, was approved for the treatment </w:t>
      </w:r>
      <w:r>
        <w:rPr>
          <w:rFonts w:ascii="Book Antiqua" w:hAnsi="Book Antiqua"/>
          <w:sz w:val="24"/>
          <w:szCs w:val="24"/>
          <w:lang w:val="en-US"/>
        </w:rPr>
        <w:t>of metastatic pancreatic cancer</w:t>
      </w:r>
      <w:r w:rsidRPr="0023694F">
        <w:rPr>
          <w:rFonts w:ascii="Book Antiqua" w:hAnsi="Book Antiqua"/>
          <w:sz w:val="24"/>
          <w:szCs w:val="24"/>
          <w:vertAlign w:val="superscript"/>
          <w:lang w:val="en-US"/>
        </w:rPr>
        <w:t>[10]</w:t>
      </w:r>
      <w:r w:rsidRPr="0023694F">
        <w:rPr>
          <w:rFonts w:ascii="Book Antiqua" w:hAnsi="Book Antiqua"/>
          <w:sz w:val="24"/>
          <w:szCs w:val="24"/>
          <w:lang w:val="en-US"/>
        </w:rPr>
        <w:t>; the addition of bevacizumab to gemcitabine-erlotinib did not lead to a statistically significant improvement in OS</w:t>
      </w:r>
      <w:r w:rsidRPr="0023694F">
        <w:rPr>
          <w:rFonts w:ascii="Book Antiqua" w:hAnsi="Book Antiqua"/>
          <w:sz w:val="24"/>
          <w:szCs w:val="24"/>
          <w:vertAlign w:val="superscript"/>
          <w:lang w:val="en-US"/>
        </w:rPr>
        <w:t>[14]</w:t>
      </w:r>
      <w:r w:rsidRPr="0023694F">
        <w:rPr>
          <w:rFonts w:ascii="Book Antiqua" w:hAnsi="Book Antiqua"/>
          <w:sz w:val="24"/>
          <w:szCs w:val="24"/>
          <w:lang w:val="en-US"/>
        </w:rPr>
        <w:t>. A trend toward better survival was also observed with a gemcitabine-capecitabine regimen. Finally, two meta-analyse</w:t>
      </w:r>
      <w:r>
        <w:rPr>
          <w:rFonts w:ascii="Book Antiqua" w:hAnsi="Book Antiqua"/>
          <w:sz w:val="24"/>
          <w:szCs w:val="24"/>
          <w:lang w:val="en-US"/>
        </w:rPr>
        <w:t>s, the first by Heinemann</w:t>
      </w:r>
      <w:r w:rsidRPr="00DB63D6">
        <w:rPr>
          <w:rFonts w:ascii="Book Antiqua" w:hAnsi="Book Antiqua"/>
          <w:sz w:val="24"/>
          <w:szCs w:val="24"/>
          <w:lang w:val="en-US"/>
        </w:rPr>
        <w:t xml:space="preserve"> </w:t>
      </w:r>
      <w:r w:rsidRPr="00DB63D6">
        <w:rPr>
          <w:rFonts w:ascii="Book Antiqua" w:hAnsi="Book Antiqua"/>
          <w:i/>
          <w:sz w:val="24"/>
          <w:szCs w:val="24"/>
          <w:lang w:val="en-US"/>
        </w:rPr>
        <w:t>et al</w:t>
      </w:r>
      <w:r w:rsidRPr="0023694F">
        <w:rPr>
          <w:rFonts w:ascii="Book Antiqua" w:hAnsi="Book Antiqua"/>
          <w:sz w:val="24"/>
          <w:szCs w:val="24"/>
          <w:vertAlign w:val="superscript"/>
          <w:lang w:val="en-US"/>
        </w:rPr>
        <w:t>[15]</w:t>
      </w:r>
      <w:r w:rsidRPr="0023694F">
        <w:rPr>
          <w:rFonts w:ascii="Book Antiqua" w:hAnsi="Book Antiqua"/>
          <w:sz w:val="24"/>
          <w:szCs w:val="24"/>
          <w:lang w:val="en-US"/>
        </w:rPr>
        <w:t xml:space="preserve"> </w:t>
      </w:r>
      <w:r>
        <w:rPr>
          <w:rFonts w:ascii="Book Antiqua" w:hAnsi="Book Antiqua"/>
          <w:sz w:val="24"/>
          <w:szCs w:val="24"/>
          <w:lang w:val="en-US"/>
        </w:rPr>
        <w:t xml:space="preserve">and the second by Sultana </w:t>
      </w:r>
      <w:r w:rsidRPr="00E45FBD">
        <w:rPr>
          <w:rFonts w:ascii="Book Antiqua" w:hAnsi="Book Antiqua"/>
          <w:i/>
          <w:sz w:val="24"/>
          <w:szCs w:val="24"/>
          <w:lang w:val="en-US"/>
        </w:rPr>
        <w:t>et al</w:t>
      </w:r>
      <w:r w:rsidRPr="0023694F">
        <w:rPr>
          <w:rFonts w:ascii="Book Antiqua" w:hAnsi="Book Antiqua"/>
          <w:sz w:val="24"/>
          <w:szCs w:val="24"/>
          <w:vertAlign w:val="superscript"/>
          <w:lang w:val="en-US"/>
        </w:rPr>
        <w:t>[16]</w:t>
      </w:r>
      <w:r w:rsidRPr="0023694F">
        <w:rPr>
          <w:rFonts w:ascii="Book Antiqua" w:hAnsi="Book Antiqua"/>
          <w:sz w:val="24"/>
          <w:szCs w:val="24"/>
          <w:lang w:val="en-US"/>
        </w:rPr>
        <w:t>, concluded that there was a significant survival benefit when gemcitabine was associated with another agent (platinum and 5-FU derivatives) in patients with good performance status. A recent retrospective study by Anderson in 2013 reported that adding erlotinib to gemcitabine-cisplatin did not appear to improve</w:t>
      </w:r>
      <w:r>
        <w:rPr>
          <w:rFonts w:ascii="Book Antiqua" w:hAnsi="Book Antiqua"/>
          <w:sz w:val="24"/>
          <w:szCs w:val="24"/>
          <w:lang w:val="en-US"/>
        </w:rPr>
        <w:t xml:space="preserve"> OS in MPC</w:t>
      </w:r>
      <w:r w:rsidRPr="0023694F">
        <w:rPr>
          <w:rFonts w:ascii="Book Antiqua" w:hAnsi="Book Antiqua"/>
          <w:sz w:val="24"/>
          <w:szCs w:val="24"/>
          <w:vertAlign w:val="superscript"/>
          <w:lang w:val="en-US"/>
        </w:rPr>
        <w:t>[17]</w:t>
      </w:r>
      <w:r w:rsidRPr="0023694F">
        <w:rPr>
          <w:rFonts w:ascii="Book Antiqua" w:hAnsi="Book Antiqua"/>
          <w:sz w:val="24"/>
          <w:szCs w:val="24"/>
          <w:lang w:val="en-US"/>
        </w:rPr>
        <w:t>.</w:t>
      </w:r>
    </w:p>
    <w:p w:rsidR="00DD6C9B" w:rsidRPr="00914188" w:rsidRDefault="00DD6C9B" w:rsidP="00914188">
      <w:pPr>
        <w:autoSpaceDE w:val="0"/>
        <w:autoSpaceDN w:val="0"/>
        <w:adjustRightInd w:val="0"/>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In 2007, we reported on a phase II clinical trial assessing a gemcitabine-free regimen based on FOLFOX 6, with promising results. A partial response was observed in 27.5% of the patients and </w:t>
      </w:r>
      <w:r>
        <w:rPr>
          <w:rFonts w:ascii="Book Antiqua" w:hAnsi="Book Antiqua"/>
          <w:sz w:val="24"/>
          <w:szCs w:val="24"/>
          <w:lang w:val="en-US"/>
        </w:rPr>
        <w:t>stable disease in 34.5%</w:t>
      </w:r>
      <w:r w:rsidRPr="0023694F">
        <w:rPr>
          <w:rFonts w:ascii="Book Antiqua" w:hAnsi="Book Antiqua"/>
          <w:sz w:val="24"/>
          <w:szCs w:val="24"/>
          <w:vertAlign w:val="superscript"/>
          <w:lang w:val="en-US"/>
        </w:rPr>
        <w:t>[18]</w:t>
      </w:r>
      <w:r w:rsidRPr="0023694F">
        <w:rPr>
          <w:rFonts w:ascii="Book Antiqua" w:hAnsi="Book Antiqua"/>
          <w:sz w:val="24"/>
          <w:szCs w:val="24"/>
          <w:lang w:val="en-US"/>
        </w:rPr>
        <w:t xml:space="preserve">. Our study and the study </w:t>
      </w:r>
      <w:r>
        <w:rPr>
          <w:rFonts w:ascii="Book Antiqua" w:hAnsi="Book Antiqua"/>
          <w:sz w:val="24"/>
          <w:szCs w:val="24"/>
          <w:lang w:val="en-US"/>
        </w:rPr>
        <w:t xml:space="preserve">by Louvet </w:t>
      </w:r>
      <w:r w:rsidRPr="00654612">
        <w:rPr>
          <w:rFonts w:ascii="Book Antiqua" w:hAnsi="Book Antiqua"/>
          <w:i/>
          <w:sz w:val="24"/>
          <w:szCs w:val="24"/>
          <w:lang w:val="en-US"/>
        </w:rPr>
        <w:t>et al</w:t>
      </w:r>
      <w:r w:rsidRPr="0023694F">
        <w:rPr>
          <w:rFonts w:ascii="Book Antiqua" w:hAnsi="Book Antiqua"/>
          <w:sz w:val="24"/>
          <w:szCs w:val="24"/>
          <w:vertAlign w:val="superscript"/>
          <w:lang w:val="en-US"/>
        </w:rPr>
        <w:t>[6]</w:t>
      </w:r>
      <w:r w:rsidRPr="0023694F">
        <w:rPr>
          <w:rFonts w:ascii="Book Antiqua" w:hAnsi="Book Antiqua"/>
          <w:sz w:val="24"/>
          <w:szCs w:val="24"/>
          <w:lang w:val="en-US"/>
        </w:rPr>
        <w:t>, which associated gemcitabine and oxaliplatine (RR of 26.8%, the highest with any gemcitabine-based regimen), highlighted the potential role of oxaliplatine in the treatment of MPC</w:t>
      </w:r>
      <w:r>
        <w:rPr>
          <w:rFonts w:ascii="Book Antiqua" w:hAnsi="Book Antiqua"/>
          <w:sz w:val="24"/>
          <w:szCs w:val="24"/>
          <w:lang w:val="en-US"/>
        </w:rPr>
        <w:t>.</w:t>
      </w:r>
    </w:p>
    <w:p w:rsidR="00DD6C9B" w:rsidRPr="00DF6583" w:rsidRDefault="00DD6C9B" w:rsidP="00DF6583">
      <w:pPr>
        <w:autoSpaceDE w:val="0"/>
        <w:autoSpaceDN w:val="0"/>
        <w:adjustRightInd w:val="0"/>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A second revolution marked the history of MPC in 2011, when Conroy </w:t>
      </w:r>
      <w:r w:rsidRPr="00FE5B36">
        <w:rPr>
          <w:rFonts w:ascii="Book Antiqua" w:hAnsi="Book Antiqua"/>
          <w:i/>
          <w:sz w:val="24"/>
          <w:szCs w:val="24"/>
          <w:lang w:val="en-US"/>
        </w:rPr>
        <w:t>et al</w:t>
      </w:r>
      <w:r w:rsidRPr="00550D54">
        <w:rPr>
          <w:rFonts w:ascii="Book Antiqua" w:eastAsia="宋体" w:hAnsi="Book Antiqua"/>
          <w:sz w:val="24"/>
          <w:szCs w:val="24"/>
          <w:vertAlign w:val="superscript"/>
          <w:lang w:val="en-US" w:eastAsia="zh-CN"/>
        </w:rPr>
        <w:t>[3]</w:t>
      </w:r>
      <w:r w:rsidRPr="0023694F">
        <w:rPr>
          <w:rFonts w:ascii="Book Antiqua" w:hAnsi="Book Antiqua"/>
          <w:sz w:val="24"/>
          <w:szCs w:val="24"/>
          <w:lang w:val="en-US"/>
        </w:rPr>
        <w:t xml:space="preserve"> reported for the first time in </w:t>
      </w:r>
      <w:r w:rsidRPr="00914188">
        <w:rPr>
          <w:rFonts w:ascii="Book Antiqua" w:hAnsi="Book Antiqua"/>
          <w:sz w:val="24"/>
          <w:szCs w:val="24"/>
          <w:lang w:val="en-US"/>
        </w:rPr>
        <w:t>NEJM</w:t>
      </w:r>
      <w:r w:rsidRPr="0023694F">
        <w:rPr>
          <w:rFonts w:ascii="Book Antiqua" w:hAnsi="Book Antiqua"/>
          <w:sz w:val="24"/>
          <w:szCs w:val="24"/>
          <w:lang w:val="en-US"/>
        </w:rPr>
        <w:t xml:space="preserve"> a significant improvement in OS u</w:t>
      </w:r>
      <w:r>
        <w:rPr>
          <w:rFonts w:ascii="Book Antiqua" w:hAnsi="Book Antiqua"/>
          <w:sz w:val="24"/>
          <w:szCs w:val="24"/>
          <w:lang w:val="en-US"/>
        </w:rPr>
        <w:t>sing a gemcitabine–free regimen—</w:t>
      </w:r>
      <w:r w:rsidRPr="0023694F">
        <w:rPr>
          <w:rFonts w:ascii="Book Antiqua" w:hAnsi="Book Antiqua"/>
          <w:sz w:val="24"/>
          <w:szCs w:val="24"/>
          <w:lang w:val="en-US"/>
        </w:rPr>
        <w:t xml:space="preserve">the FOLFIRIONOX regimen, based on three chemotherapeutic drugs: 5-FU, irinotecan and oxaliplatine. In this study, the median OS of the patients receiving FOLFIRINOX was 11.1 mo compared to </w:t>
      </w:r>
      <w:r w:rsidRPr="0023694F">
        <w:rPr>
          <w:rFonts w:ascii="Book Antiqua" w:hAnsi="Book Antiqua"/>
          <w:sz w:val="24"/>
          <w:szCs w:val="24"/>
          <w:lang w:val="en-US"/>
        </w:rPr>
        <w:lastRenderedPageBreak/>
        <w:t xml:space="preserve">6.8 mo in the group of patients receiving gemcitabine alone, with an objective response rate (ORR) of 31.6% compared to 9.4% in favor of the FOLFIRINOX arm. However, more adverse events, such as febrile neutropenia, thrombocytopenia, sensory neuropathy and diarrhea, were noted in the group of patients receiving FOLFIRINOX. This regimen was considered an option for the treatment of patients with MPC and </w:t>
      </w:r>
      <w:r>
        <w:rPr>
          <w:rFonts w:ascii="Book Antiqua" w:hAnsi="Book Antiqua"/>
          <w:sz w:val="24"/>
          <w:szCs w:val="24"/>
          <w:lang w:val="en-US"/>
        </w:rPr>
        <w:t>good performance status</w:t>
      </w:r>
      <w:r w:rsidRPr="0023694F">
        <w:rPr>
          <w:rFonts w:ascii="Book Antiqua" w:hAnsi="Book Antiqua"/>
          <w:sz w:val="24"/>
          <w:szCs w:val="24"/>
          <w:vertAlign w:val="superscript"/>
          <w:lang w:val="en-US"/>
        </w:rPr>
        <w:t>[3]</w:t>
      </w:r>
      <w:r w:rsidRPr="0023694F">
        <w:rPr>
          <w:rFonts w:ascii="Book Antiqua" w:hAnsi="Book Antiqua"/>
          <w:sz w:val="24"/>
          <w:szCs w:val="24"/>
          <w:lang w:val="en-US"/>
        </w:rPr>
        <w:t>. A recent study demonstrated that FOLFIRINOX significantly reduced quality of life impairment compared with gemcita</w:t>
      </w:r>
      <w:r>
        <w:rPr>
          <w:rFonts w:ascii="Book Antiqua" w:hAnsi="Book Antiqua"/>
          <w:sz w:val="24"/>
          <w:szCs w:val="24"/>
          <w:lang w:val="en-US"/>
        </w:rPr>
        <w:t>bine in patients with MPC</w:t>
      </w:r>
      <w:r w:rsidRPr="006D0021">
        <w:rPr>
          <w:rFonts w:ascii="Book Antiqua" w:hAnsi="Book Antiqua"/>
          <w:sz w:val="24"/>
          <w:szCs w:val="24"/>
          <w:vertAlign w:val="superscript"/>
          <w:lang w:val="en-US"/>
        </w:rPr>
        <w:t>[19]</w:t>
      </w:r>
      <w:r>
        <w:rPr>
          <w:rFonts w:ascii="Book Antiqua" w:hAnsi="Book Antiqua"/>
          <w:sz w:val="24"/>
          <w:szCs w:val="24"/>
          <w:lang w:val="en-US"/>
        </w:rPr>
        <w:t>.</w:t>
      </w:r>
    </w:p>
    <w:p w:rsidR="00DD6C9B" w:rsidRPr="00015104" w:rsidRDefault="00DD6C9B" w:rsidP="00015104">
      <w:pPr>
        <w:autoSpaceDE w:val="0"/>
        <w:autoSpaceDN w:val="0"/>
        <w:adjustRightInd w:val="0"/>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Since the results with the FOLFIRINOX gemcitabine-free regimen, a new attempt with gemcitabine-based combination therapy revealed promising results. Another agent added to gemcitabine was the nab-paclitaxel, an albumin-bound nanoparticle form of paclitaxel that increases the tumor accumulation of paclitaxel through binding of albumin to SPARC. A randomized phase III study (MPACT) that compared a combination of Nab-paclitaxel and Gemcitabine weekly to gemcitabine alone showed a significant improvement in overall survival of 8.5 mo </w:t>
      </w:r>
      <w:r w:rsidRPr="00DF6583">
        <w:rPr>
          <w:rFonts w:ascii="Book Antiqua" w:hAnsi="Book Antiqua"/>
          <w:i/>
          <w:sz w:val="24"/>
          <w:szCs w:val="24"/>
          <w:lang w:val="en-US"/>
        </w:rPr>
        <w:t>vs</w:t>
      </w:r>
      <w:r w:rsidRPr="0023694F">
        <w:rPr>
          <w:rFonts w:ascii="Book Antiqua" w:hAnsi="Book Antiqua"/>
          <w:sz w:val="24"/>
          <w:szCs w:val="24"/>
          <w:lang w:val="en-US"/>
        </w:rPr>
        <w:t xml:space="preserve"> 6.7 mo (</w:t>
      </w:r>
      <w:r w:rsidRPr="00DF6583">
        <w:rPr>
          <w:rFonts w:ascii="Book Antiqua" w:eastAsia="宋体" w:hAnsi="Book Antiqua"/>
          <w:i/>
          <w:sz w:val="24"/>
          <w:szCs w:val="24"/>
          <w:lang w:val="en-US" w:eastAsia="zh-CN"/>
        </w:rPr>
        <w:t>P</w:t>
      </w:r>
      <w:r>
        <w:rPr>
          <w:rFonts w:ascii="Book Antiqua" w:eastAsia="宋体" w:hAnsi="Book Antiqua"/>
          <w:sz w:val="24"/>
          <w:szCs w:val="24"/>
          <w:lang w:val="en-US" w:eastAsia="zh-CN"/>
        </w:rPr>
        <w:t xml:space="preserve"> </w:t>
      </w:r>
      <w:r w:rsidRPr="0023694F">
        <w:rPr>
          <w:rFonts w:ascii="Book Antiqua" w:hAnsi="Book Antiqua"/>
          <w:sz w:val="24"/>
          <w:szCs w:val="24"/>
          <w:lang w:val="en-US"/>
        </w:rPr>
        <w:t>&lt;</w:t>
      </w:r>
      <w:r>
        <w:rPr>
          <w:rFonts w:ascii="Book Antiqua" w:eastAsia="宋体" w:hAnsi="Book Antiqua"/>
          <w:sz w:val="24"/>
          <w:szCs w:val="24"/>
          <w:lang w:val="en-US" w:eastAsia="zh-CN"/>
        </w:rPr>
        <w:t xml:space="preserve"> </w:t>
      </w:r>
      <w:r w:rsidRPr="0023694F">
        <w:rPr>
          <w:rFonts w:ascii="Book Antiqua" w:hAnsi="Book Antiqua"/>
          <w:sz w:val="24"/>
          <w:szCs w:val="24"/>
          <w:lang w:val="en-US"/>
        </w:rPr>
        <w:t>0.05) and a</w:t>
      </w:r>
      <w:r>
        <w:rPr>
          <w:rFonts w:ascii="Book Antiqua" w:hAnsi="Book Antiqua"/>
          <w:sz w:val="24"/>
          <w:szCs w:val="24"/>
          <w:lang w:val="en-US"/>
        </w:rPr>
        <w:t xml:space="preserve"> response rate of 23% </w:t>
      </w:r>
      <w:r w:rsidRPr="00DF6583">
        <w:rPr>
          <w:rFonts w:ascii="Book Antiqua" w:hAnsi="Book Antiqua"/>
          <w:i/>
          <w:sz w:val="24"/>
          <w:szCs w:val="24"/>
          <w:lang w:val="en-US"/>
        </w:rPr>
        <w:t>vs</w:t>
      </w:r>
      <w:r>
        <w:rPr>
          <w:rFonts w:ascii="Book Antiqua" w:hAnsi="Book Antiqua"/>
          <w:sz w:val="24"/>
          <w:szCs w:val="24"/>
          <w:lang w:val="en-US"/>
        </w:rPr>
        <w:t xml:space="preserve"> 7%</w:t>
      </w:r>
      <w:r w:rsidRPr="0023694F">
        <w:rPr>
          <w:rFonts w:ascii="Book Antiqua" w:hAnsi="Book Antiqua"/>
          <w:sz w:val="24"/>
          <w:szCs w:val="24"/>
          <w:vertAlign w:val="superscript"/>
          <w:lang w:val="en-US"/>
        </w:rPr>
        <w:t>[20]</w:t>
      </w:r>
      <w:r w:rsidRPr="0023694F">
        <w:rPr>
          <w:rFonts w:ascii="Book Antiqua" w:hAnsi="Book Antiqua"/>
          <w:sz w:val="24"/>
          <w:szCs w:val="24"/>
          <w:lang w:val="en-US"/>
        </w:rPr>
        <w:t>. An important prognostic biomarker in patients with MPC receiving nab-paclitaxel is SPARC; a positive SPARC status in these patients was associated wit</w:t>
      </w:r>
      <w:r>
        <w:rPr>
          <w:rFonts w:ascii="Book Antiqua" w:hAnsi="Book Antiqua"/>
          <w:sz w:val="24"/>
          <w:szCs w:val="24"/>
          <w:lang w:val="en-US"/>
        </w:rPr>
        <w:t>h a significant increase in OS</w:t>
      </w:r>
      <w:r w:rsidRPr="0023694F">
        <w:rPr>
          <w:rFonts w:ascii="Book Antiqua" w:hAnsi="Book Antiqua"/>
          <w:sz w:val="24"/>
          <w:szCs w:val="24"/>
          <w:vertAlign w:val="superscript"/>
          <w:lang w:val="en-US"/>
        </w:rPr>
        <w:t>[21]</w:t>
      </w:r>
      <w:r>
        <w:rPr>
          <w:rFonts w:ascii="Book Antiqua" w:eastAsia="宋体" w:hAnsi="Book Antiqua"/>
          <w:sz w:val="24"/>
          <w:szCs w:val="24"/>
          <w:lang w:val="en-US" w:eastAsia="zh-CN"/>
        </w:rPr>
        <w:t>.</w:t>
      </w:r>
    </w:p>
    <w:p w:rsidR="00DD6C9B" w:rsidRPr="0023694F" w:rsidRDefault="00DD6C9B" w:rsidP="0023694F">
      <w:pPr>
        <w:spacing w:after="0" w:line="360" w:lineRule="auto"/>
        <w:jc w:val="both"/>
        <w:rPr>
          <w:rFonts w:ascii="Book Antiqua" w:hAnsi="Book Antiqua"/>
          <w:b/>
          <w:bCs/>
          <w:sz w:val="24"/>
          <w:szCs w:val="24"/>
          <w:lang w:val="en-US" w:eastAsia="zh-CN"/>
        </w:rPr>
      </w:pPr>
    </w:p>
    <w:p w:rsidR="00DD6C9B" w:rsidRPr="0023694F" w:rsidRDefault="00DD6C9B" w:rsidP="0023694F">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rPr>
        <w:t>CURRENT TREATMENT OPTIONS</w:t>
      </w:r>
    </w:p>
    <w:p w:rsidR="00DD6C9B" w:rsidRPr="00015104" w:rsidRDefault="00DD6C9B" w:rsidP="0023694F">
      <w:pPr>
        <w:spacing w:after="0" w:line="360" w:lineRule="auto"/>
        <w:jc w:val="both"/>
        <w:rPr>
          <w:rFonts w:ascii="Book Antiqua" w:eastAsia="宋体" w:hAnsi="Book Antiqua"/>
          <w:sz w:val="24"/>
          <w:szCs w:val="24"/>
          <w:lang w:val="en-US" w:eastAsia="zh-CN"/>
        </w:rPr>
      </w:pPr>
      <w:r w:rsidRPr="0023694F">
        <w:rPr>
          <w:rFonts w:ascii="Book Antiqua" w:hAnsi="Book Antiqua"/>
          <w:sz w:val="24"/>
          <w:szCs w:val="24"/>
          <w:lang w:val="en-US"/>
        </w:rPr>
        <w:t>Treatment is systemic, based on chemotherapy or best supportive care, depending on the performance status of the patient</w:t>
      </w:r>
      <w:r>
        <w:rPr>
          <w:rFonts w:ascii="Book Antiqua" w:hAnsi="Book Antiqua"/>
          <w:sz w:val="24"/>
          <w:szCs w:val="24"/>
          <w:lang w:val="en-US"/>
        </w:rPr>
        <w:t>.</w:t>
      </w:r>
    </w:p>
    <w:p w:rsidR="00DD6C9B" w:rsidRPr="007D7AA5" w:rsidRDefault="00DD6C9B" w:rsidP="00015104">
      <w:pPr>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In patients with limited performance status, Gemcitabine as monotherapy is the uniquely approved treatment; another alternative is best supportive care. In patients with good performance status, many chemotherapeutical regimens are available (Table 2). Gemcitabine is sti</w:t>
      </w:r>
      <w:r>
        <w:rPr>
          <w:rFonts w:ascii="Book Antiqua" w:hAnsi="Book Antiqua"/>
          <w:sz w:val="24"/>
          <w:szCs w:val="24"/>
          <w:lang w:val="en-US"/>
        </w:rPr>
        <w:t>ll considered a possible option</w:t>
      </w:r>
      <w:r w:rsidRPr="0023694F">
        <w:rPr>
          <w:rFonts w:ascii="Book Antiqua" w:hAnsi="Book Antiqua"/>
          <w:sz w:val="24"/>
          <w:szCs w:val="24"/>
          <w:vertAlign w:val="superscript"/>
          <w:lang w:val="en-US"/>
        </w:rPr>
        <w:t>[1]</w:t>
      </w:r>
      <w:r w:rsidRPr="0023694F">
        <w:rPr>
          <w:rFonts w:ascii="Book Antiqua" w:hAnsi="Book Antiqua"/>
          <w:sz w:val="24"/>
          <w:szCs w:val="24"/>
          <w:lang w:val="en-US"/>
        </w:rPr>
        <w:t xml:space="preserve">. FOLFIRINOX offers the best overall survival and response rate in MPC, but it causes many side effects. Gemcitabine associated with nab-paclitaxel offers the second best overall survival, with fewer side </w:t>
      </w:r>
      <w:r>
        <w:rPr>
          <w:rFonts w:ascii="Book Antiqua" w:hAnsi="Book Antiqua"/>
          <w:sz w:val="24"/>
          <w:szCs w:val="24"/>
          <w:lang w:val="en-US"/>
        </w:rPr>
        <w:t>effects compared to FOLFIRINOX</w:t>
      </w:r>
      <w:r>
        <w:rPr>
          <w:rFonts w:ascii="Book Antiqua" w:hAnsi="Book Antiqua"/>
          <w:sz w:val="24"/>
          <w:szCs w:val="24"/>
          <w:vertAlign w:val="superscript"/>
          <w:lang w:val="en-US"/>
        </w:rPr>
        <w:t>[16,</w:t>
      </w:r>
      <w:r w:rsidRPr="0023694F">
        <w:rPr>
          <w:rFonts w:ascii="Book Antiqua" w:hAnsi="Book Antiqua"/>
          <w:sz w:val="24"/>
          <w:szCs w:val="24"/>
          <w:vertAlign w:val="superscript"/>
          <w:lang w:val="en-US"/>
        </w:rPr>
        <w:t>18]</w:t>
      </w:r>
      <w:r>
        <w:rPr>
          <w:rFonts w:ascii="Book Antiqua" w:hAnsi="Book Antiqua"/>
          <w:sz w:val="24"/>
          <w:szCs w:val="24"/>
          <w:lang w:val="en-US"/>
        </w:rPr>
        <w:t>.</w:t>
      </w:r>
      <w:r w:rsidRPr="00015104">
        <w:rPr>
          <w:rFonts w:ascii="Book Antiqua" w:hAnsi="Book Antiqua"/>
          <w:sz w:val="24"/>
          <w:szCs w:val="24"/>
          <w:lang w:val="en-US"/>
        </w:rPr>
        <w:t xml:space="preserve"> </w:t>
      </w:r>
      <w:r w:rsidRPr="0023694F">
        <w:rPr>
          <w:rFonts w:ascii="Book Antiqua" w:hAnsi="Book Antiqua"/>
          <w:sz w:val="24"/>
          <w:szCs w:val="24"/>
          <w:lang w:val="en-US"/>
        </w:rPr>
        <w:t xml:space="preserve">A comparison between the side effects of </w:t>
      </w:r>
      <w:r w:rsidRPr="0023694F">
        <w:rPr>
          <w:rFonts w:ascii="Book Antiqua" w:hAnsi="Book Antiqua"/>
          <w:sz w:val="24"/>
          <w:szCs w:val="24"/>
          <w:lang w:val="en-US"/>
        </w:rPr>
        <w:lastRenderedPageBreak/>
        <w:t xml:space="preserve">these three regimens is resumed in the </w:t>
      </w:r>
      <w:r>
        <w:rPr>
          <w:rFonts w:ascii="Book Antiqua" w:eastAsia="宋体" w:hAnsi="Book Antiqua"/>
          <w:sz w:val="24"/>
          <w:szCs w:val="24"/>
          <w:lang w:val="en-US" w:eastAsia="zh-CN"/>
        </w:rPr>
        <w:t>T</w:t>
      </w:r>
      <w:r w:rsidRPr="0023694F">
        <w:rPr>
          <w:rFonts w:ascii="Book Antiqua" w:hAnsi="Book Antiqua"/>
          <w:sz w:val="24"/>
          <w:szCs w:val="24"/>
          <w:lang w:val="en-US"/>
        </w:rPr>
        <w:t xml:space="preserve">able 3. Erlotinib remains the unique targeted therapy approved for the treatment of MPC in combination with gemcitabine. Gemcitabine combined with cisplatin or capecitabine can be a reasonable choice in some cases. Patients with MPC and good performance status can also be included in different phase I or II clinical trials. All of the approved treatments for MPC in patients having poor and good performance status are reviewed in </w:t>
      </w:r>
      <w:r>
        <w:rPr>
          <w:rFonts w:ascii="Book Antiqua" w:eastAsia="宋体" w:hAnsi="Book Antiqua"/>
          <w:sz w:val="24"/>
          <w:szCs w:val="24"/>
          <w:lang w:val="en-US" w:eastAsia="zh-CN"/>
        </w:rPr>
        <w:t>Figure</w:t>
      </w:r>
      <w:r w:rsidRPr="0023694F">
        <w:rPr>
          <w:rFonts w:ascii="Book Antiqua" w:hAnsi="Book Antiqua"/>
          <w:sz w:val="24"/>
          <w:szCs w:val="24"/>
          <w:lang w:val="en-US"/>
        </w:rPr>
        <w:t xml:space="preserve"> 1</w:t>
      </w:r>
      <w:r>
        <w:rPr>
          <w:rFonts w:ascii="Book Antiqua" w:hAnsi="Book Antiqua"/>
          <w:sz w:val="24"/>
          <w:szCs w:val="24"/>
          <w:lang w:val="en-US"/>
        </w:rPr>
        <w:t>.</w:t>
      </w:r>
    </w:p>
    <w:p w:rsidR="00DD6C9B" w:rsidRPr="0023694F" w:rsidRDefault="00DD6C9B" w:rsidP="006C3D50">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The second-line treatment for MPC has been evaluated in only a few trials. The general guidelines for treatment are to use fluoropyrimidine-based chemotherapy if the patient was previously treated with gemcitabine-based chemotherapy and gemcitabine-based chemotherapy if previously treated with</w:t>
      </w:r>
      <w:r>
        <w:rPr>
          <w:rFonts w:ascii="Book Antiqua" w:hAnsi="Book Antiqua"/>
          <w:sz w:val="24"/>
          <w:szCs w:val="24"/>
          <w:lang w:val="en-US"/>
        </w:rPr>
        <w:t xml:space="preserve"> fluoropyrimidine-based therapy</w:t>
      </w:r>
      <w:r w:rsidRPr="0023694F">
        <w:rPr>
          <w:rFonts w:ascii="Book Antiqua" w:hAnsi="Book Antiqua"/>
          <w:sz w:val="24"/>
          <w:szCs w:val="24"/>
          <w:vertAlign w:val="superscript"/>
          <w:lang w:val="en-US"/>
        </w:rPr>
        <w:t>[22]</w:t>
      </w:r>
      <w:r w:rsidRPr="0023694F">
        <w:rPr>
          <w:rFonts w:ascii="Book Antiqua" w:hAnsi="Book Antiqua"/>
          <w:sz w:val="24"/>
          <w:szCs w:val="24"/>
          <w:lang w:val="en-US"/>
        </w:rPr>
        <w:t>. A phase II trial investigated whether the association of capecitabine with oxaliplatin was active in gemcitabine-pretreated patients with MPC, especially patients with a good performance status and those who respo</w:t>
      </w:r>
      <w:r>
        <w:rPr>
          <w:rFonts w:ascii="Book Antiqua" w:hAnsi="Book Antiqua"/>
          <w:sz w:val="24"/>
          <w:szCs w:val="24"/>
          <w:lang w:val="en-US"/>
        </w:rPr>
        <w:t>nded to first-line chemotherapy</w:t>
      </w:r>
      <w:r w:rsidRPr="0023694F">
        <w:rPr>
          <w:rFonts w:ascii="Book Antiqua" w:hAnsi="Book Antiqua"/>
          <w:sz w:val="24"/>
          <w:szCs w:val="24"/>
          <w:vertAlign w:val="superscript"/>
          <w:lang w:val="en-US"/>
        </w:rPr>
        <w:t>[23]</w:t>
      </w:r>
      <w:r w:rsidRPr="0023694F">
        <w:rPr>
          <w:rFonts w:ascii="Book Antiqua" w:hAnsi="Book Antiqua"/>
          <w:sz w:val="24"/>
          <w:szCs w:val="24"/>
          <w:lang w:val="en-US"/>
        </w:rPr>
        <w:t>. A phase III trial compari</w:t>
      </w:r>
      <w:r>
        <w:rPr>
          <w:rFonts w:ascii="Book Antiqua" w:hAnsi="Book Antiqua"/>
          <w:sz w:val="24"/>
          <w:szCs w:val="24"/>
          <w:lang w:val="en-US"/>
        </w:rPr>
        <w:t>ng the OFF regimen (Oxaliplatin</w:t>
      </w:r>
      <w:r w:rsidRPr="0023694F">
        <w:rPr>
          <w:rFonts w:ascii="Book Antiqua" w:hAnsi="Book Antiqua"/>
          <w:sz w:val="24"/>
          <w:szCs w:val="24"/>
          <w:lang w:val="en-US"/>
        </w:rPr>
        <w:t>; 5-FU; folinic aci</w:t>
      </w:r>
      <w:r>
        <w:rPr>
          <w:rFonts w:ascii="Book Antiqua" w:hAnsi="Book Antiqua"/>
          <w:sz w:val="24"/>
          <w:szCs w:val="24"/>
          <w:lang w:val="en-US"/>
        </w:rPr>
        <w:t>d) to best supportive care</w:t>
      </w:r>
      <w:r w:rsidRPr="0023694F">
        <w:rPr>
          <w:rFonts w:ascii="Book Antiqua" w:hAnsi="Book Antiqua"/>
          <w:sz w:val="24"/>
          <w:szCs w:val="24"/>
          <w:lang w:val="en-US"/>
        </w:rPr>
        <w:t xml:space="preserve"> provided first-time evidence for the benefit of second-line chemotherapy in MPC, manifes</w:t>
      </w:r>
      <w:r>
        <w:rPr>
          <w:rFonts w:ascii="Book Antiqua" w:hAnsi="Book Antiqua"/>
          <w:sz w:val="24"/>
          <w:szCs w:val="24"/>
          <w:lang w:val="en-US"/>
        </w:rPr>
        <w:t>ted by prolonged survival time</w:t>
      </w:r>
      <w:r w:rsidRPr="0023694F">
        <w:rPr>
          <w:rFonts w:ascii="Book Antiqua" w:hAnsi="Book Antiqua"/>
          <w:sz w:val="24"/>
          <w:szCs w:val="24"/>
          <w:vertAlign w:val="superscript"/>
          <w:lang w:val="en-US"/>
        </w:rPr>
        <w:t>[24]</w:t>
      </w:r>
      <w:r>
        <w:rPr>
          <w:rFonts w:ascii="Book Antiqua" w:eastAsia="宋体" w:hAnsi="Book Antiqua"/>
          <w:sz w:val="24"/>
          <w:szCs w:val="24"/>
          <w:lang w:val="en-US" w:eastAsia="zh-CN"/>
        </w:rPr>
        <w:t>.</w:t>
      </w:r>
      <w:r w:rsidRPr="0023694F">
        <w:rPr>
          <w:rFonts w:ascii="Book Antiqua" w:hAnsi="Book Antiqua"/>
          <w:sz w:val="24"/>
          <w:szCs w:val="24"/>
          <w:lang w:val="en-US"/>
        </w:rPr>
        <w:t xml:space="preserve"> Palliative radiotherapy has been proposed as salvage therapy for patients with sever</w:t>
      </w:r>
      <w:r>
        <w:rPr>
          <w:rFonts w:ascii="Book Antiqua" w:hAnsi="Book Antiqua"/>
          <w:sz w:val="24"/>
          <w:szCs w:val="24"/>
          <w:lang w:val="en-US"/>
        </w:rPr>
        <w:t>e pain refractory to narcotics</w:t>
      </w:r>
      <w:r w:rsidRPr="0023694F">
        <w:rPr>
          <w:rFonts w:ascii="Book Antiqua" w:hAnsi="Book Antiqua"/>
          <w:sz w:val="24"/>
          <w:szCs w:val="24"/>
          <w:vertAlign w:val="superscript"/>
          <w:lang w:val="en-US"/>
        </w:rPr>
        <w:t>[22]</w:t>
      </w:r>
      <w:r>
        <w:rPr>
          <w:rFonts w:ascii="Book Antiqua" w:hAnsi="Book Antiqua"/>
          <w:sz w:val="24"/>
          <w:szCs w:val="24"/>
          <w:lang w:val="en-US"/>
        </w:rPr>
        <w:t>.</w:t>
      </w:r>
    </w:p>
    <w:p w:rsidR="00DD6C9B" w:rsidRPr="0023694F" w:rsidRDefault="00DD6C9B" w:rsidP="0023694F">
      <w:pPr>
        <w:spacing w:after="0" w:line="360" w:lineRule="auto"/>
        <w:jc w:val="both"/>
        <w:rPr>
          <w:rFonts w:ascii="Book Antiqua" w:hAnsi="Book Antiqua"/>
          <w:sz w:val="24"/>
          <w:szCs w:val="24"/>
          <w:lang w:val="en-US"/>
        </w:rPr>
      </w:pPr>
    </w:p>
    <w:p w:rsidR="00DD6C9B" w:rsidRPr="001E7616" w:rsidRDefault="00DD6C9B" w:rsidP="0023694F">
      <w:pPr>
        <w:spacing w:after="0" w:line="360" w:lineRule="auto"/>
        <w:jc w:val="both"/>
        <w:rPr>
          <w:rFonts w:ascii="Book Antiqua" w:hAnsi="Book Antiqua"/>
          <w:b/>
          <w:bCs/>
          <w:i/>
          <w:sz w:val="24"/>
          <w:szCs w:val="24"/>
          <w:lang w:val="en-US"/>
        </w:rPr>
      </w:pPr>
      <w:r w:rsidRPr="001E7616">
        <w:rPr>
          <w:rFonts w:ascii="Book Antiqua" w:hAnsi="Book Antiqua"/>
          <w:b/>
          <w:bCs/>
          <w:i/>
          <w:sz w:val="24"/>
          <w:szCs w:val="24"/>
          <w:lang w:val="en-US"/>
        </w:rPr>
        <w:t>Novel therapies and approaches</w:t>
      </w:r>
    </w:p>
    <w:p w:rsidR="00DD6C9B" w:rsidRPr="00193B84" w:rsidRDefault="00DD6C9B" w:rsidP="0023694F">
      <w:pPr>
        <w:spacing w:after="0" w:line="360" w:lineRule="auto"/>
        <w:jc w:val="both"/>
        <w:rPr>
          <w:rFonts w:ascii="Book Antiqua" w:eastAsia="宋体" w:hAnsi="Book Antiqua"/>
          <w:sz w:val="24"/>
          <w:szCs w:val="24"/>
          <w:lang w:val="en-US" w:eastAsia="zh-CN"/>
        </w:rPr>
      </w:pPr>
      <w:r w:rsidRPr="0023694F">
        <w:rPr>
          <w:rFonts w:ascii="Book Antiqua" w:hAnsi="Book Antiqua"/>
          <w:sz w:val="24"/>
          <w:szCs w:val="24"/>
          <w:lang w:val="en-US"/>
        </w:rPr>
        <w:t>EGFR and VEGF have been considered, for the last decade, the two main targets that should be studied in MPC. Many trials have combined gemcitabine with an anti-angiogenic drug or a tyrosine-kinase inhibitor (Table 1); all of these trials have had negative results, except for the combination of gemcitabine and erlotinib</w:t>
      </w:r>
      <w:r>
        <w:rPr>
          <w:rFonts w:ascii="Book Antiqua" w:hAnsi="Book Antiqua"/>
          <w:sz w:val="24"/>
          <w:szCs w:val="24"/>
          <w:lang w:val="en-US"/>
        </w:rPr>
        <w:t>, as mentioned above.</w:t>
      </w:r>
    </w:p>
    <w:p w:rsidR="00DD6C9B" w:rsidRPr="0023694F" w:rsidRDefault="00DD6C9B" w:rsidP="00193B84">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 xml:space="preserve">After multiple failures with targeted therapy for MPC based on anti-EGFR and anti-VEGF, many new concepts for treating MPC are being elaborated, including the targeting of tyrosine kinase signaling, cascade elements, the </w:t>
      </w:r>
      <w:r w:rsidRPr="0023694F">
        <w:rPr>
          <w:rFonts w:ascii="Book Antiqua" w:hAnsi="Book Antiqua"/>
          <w:sz w:val="24"/>
          <w:szCs w:val="24"/>
          <w:lang w:val="en-US"/>
        </w:rPr>
        <w:lastRenderedPageBreak/>
        <w:t xml:space="preserve">stromal reaction, the immune response, oncofetal signaling and </w:t>
      </w:r>
      <w:r>
        <w:rPr>
          <w:rFonts w:ascii="Book Antiqua" w:hAnsi="Book Antiqua"/>
          <w:sz w:val="24"/>
          <w:szCs w:val="24"/>
          <w:lang w:val="en-US"/>
        </w:rPr>
        <w:t>epigenetic changes</w:t>
      </w:r>
      <w:r w:rsidRPr="0023694F">
        <w:rPr>
          <w:rFonts w:ascii="Book Antiqua" w:hAnsi="Book Antiqua"/>
          <w:sz w:val="24"/>
          <w:szCs w:val="24"/>
          <w:vertAlign w:val="superscript"/>
          <w:lang w:val="en-US"/>
        </w:rPr>
        <w:t>[25]</w:t>
      </w:r>
      <w:r>
        <w:rPr>
          <w:rFonts w:ascii="Book Antiqua" w:hAnsi="Book Antiqua"/>
          <w:sz w:val="24"/>
          <w:szCs w:val="24"/>
          <w:lang w:val="en-US"/>
        </w:rPr>
        <w:t>.</w:t>
      </w:r>
    </w:p>
    <w:p w:rsidR="00DD6C9B" w:rsidRPr="0023694F" w:rsidRDefault="00DD6C9B" w:rsidP="000753E5">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 xml:space="preserve">IFG1R, MEK, PI3K, AKT, and mTOR are actually the most frequent signaling pathway targets evaluated in the treatment of MPC. A phase II trial reported that ganitumab (AMG 479), an mAb antagonist of insulin-like growth factor 1 receptor, combined with gemcitabine showed a trend toward improved 6-mo survival </w:t>
      </w:r>
      <w:r>
        <w:rPr>
          <w:rFonts w:ascii="Book Antiqua" w:hAnsi="Book Antiqua"/>
          <w:sz w:val="24"/>
          <w:szCs w:val="24"/>
          <w:lang w:val="en-US"/>
        </w:rPr>
        <w:t>and overall survival rates</w:t>
      </w:r>
      <w:r w:rsidRPr="0023694F">
        <w:rPr>
          <w:rFonts w:ascii="Book Antiqua" w:hAnsi="Book Antiqua"/>
          <w:sz w:val="24"/>
          <w:szCs w:val="24"/>
          <w:vertAlign w:val="superscript"/>
          <w:lang w:val="en-US"/>
        </w:rPr>
        <w:t>[26]</w:t>
      </w:r>
      <w:r w:rsidRPr="0023694F">
        <w:rPr>
          <w:rFonts w:ascii="Book Antiqua" w:hAnsi="Book Antiqua"/>
          <w:sz w:val="24"/>
          <w:szCs w:val="24"/>
          <w:lang w:val="en-US"/>
        </w:rPr>
        <w:t>. Many other trials had negative results: selumetinib (AZD6244), a selective MEK inhibitor compared to capacitabine as a second-line treatment after gemcitabine, did not demonstrate any statistically significant</w:t>
      </w:r>
      <w:r>
        <w:rPr>
          <w:rFonts w:ascii="Book Antiqua" w:hAnsi="Book Antiqua"/>
          <w:sz w:val="24"/>
          <w:szCs w:val="24"/>
          <w:lang w:val="en-US"/>
        </w:rPr>
        <w:t xml:space="preserve"> difference in overall survival</w:t>
      </w:r>
      <w:r w:rsidRPr="0023694F">
        <w:rPr>
          <w:rFonts w:ascii="Book Antiqua" w:hAnsi="Book Antiqua"/>
          <w:sz w:val="24"/>
          <w:szCs w:val="24"/>
          <w:vertAlign w:val="superscript"/>
          <w:lang w:val="en-US"/>
        </w:rPr>
        <w:t>[27]</w:t>
      </w:r>
      <w:r w:rsidRPr="0023694F">
        <w:rPr>
          <w:rFonts w:ascii="Book Antiqua" w:hAnsi="Book Antiqua"/>
          <w:sz w:val="24"/>
          <w:szCs w:val="24"/>
          <w:lang w:val="en-US"/>
        </w:rPr>
        <w:t>; an oral m-TOR inhibitor (RAD001) had minimal clinical activi</w:t>
      </w:r>
      <w:r>
        <w:rPr>
          <w:rFonts w:ascii="Book Antiqua" w:hAnsi="Book Antiqua"/>
          <w:sz w:val="24"/>
          <w:szCs w:val="24"/>
          <w:lang w:val="en-US"/>
        </w:rPr>
        <w:t>ty in gemcitabine-resistant MPC</w:t>
      </w:r>
      <w:r w:rsidRPr="0023694F">
        <w:rPr>
          <w:rFonts w:ascii="Book Antiqua" w:hAnsi="Book Antiqua"/>
          <w:sz w:val="24"/>
          <w:szCs w:val="24"/>
          <w:vertAlign w:val="superscript"/>
          <w:lang w:val="en-US"/>
        </w:rPr>
        <w:t>[28]</w:t>
      </w:r>
      <w:r w:rsidRPr="0023694F">
        <w:rPr>
          <w:rFonts w:ascii="Book Antiqua" w:hAnsi="Book Antiqua"/>
          <w:sz w:val="24"/>
          <w:szCs w:val="24"/>
          <w:lang w:val="en-US"/>
        </w:rPr>
        <w:t>.</w:t>
      </w:r>
    </w:p>
    <w:p w:rsidR="00DD6C9B" w:rsidRPr="0023694F" w:rsidRDefault="00DD6C9B" w:rsidP="000753E5">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Immunotherapy is one of the promising new concepts introduced in the treatment of MPC. A phase I study of an agonist of CD40 monoclonal antibody (CP-870, 893), in combination with gemcitabine, was well tolerated in patients with MPC and was associated with anti-tumor activity</w:t>
      </w:r>
      <w:r w:rsidRPr="000753E5">
        <w:rPr>
          <w:rFonts w:ascii="Book Antiqua" w:eastAsia="宋体" w:hAnsi="Book Antiqua"/>
          <w:sz w:val="24"/>
          <w:szCs w:val="24"/>
          <w:vertAlign w:val="superscript"/>
          <w:lang w:val="en-US" w:eastAsia="zh-CN"/>
        </w:rPr>
        <w:t>[</w:t>
      </w:r>
      <w:r w:rsidRPr="000753E5">
        <w:rPr>
          <w:rFonts w:ascii="Book Antiqua" w:hAnsi="Book Antiqua"/>
          <w:sz w:val="24"/>
          <w:szCs w:val="24"/>
          <w:vertAlign w:val="superscript"/>
          <w:lang w:val="en-US"/>
        </w:rPr>
        <w:t>29</w:t>
      </w:r>
      <w:r w:rsidRPr="000753E5">
        <w:rPr>
          <w:rFonts w:ascii="Book Antiqua" w:eastAsia="宋体" w:hAnsi="Book Antiqua"/>
          <w:sz w:val="24"/>
          <w:szCs w:val="24"/>
          <w:vertAlign w:val="superscript"/>
          <w:lang w:val="en-US" w:eastAsia="zh-CN"/>
        </w:rPr>
        <w:t>]</w:t>
      </w:r>
      <w:r w:rsidRPr="0023694F">
        <w:rPr>
          <w:rFonts w:ascii="Book Antiqua" w:hAnsi="Book Antiqua"/>
          <w:sz w:val="24"/>
          <w:szCs w:val="24"/>
          <w:lang w:val="en-US"/>
        </w:rPr>
        <w:t xml:space="preserve"> Ipilimumab (anti-CTLA-4), another immunotherapeutic option approved for metastatic melanoma</w:t>
      </w:r>
      <w:r w:rsidRPr="0023694F">
        <w:rPr>
          <w:rFonts w:ascii="Book Antiqua" w:hAnsi="Book Antiqua"/>
          <w:sz w:val="24"/>
          <w:szCs w:val="24"/>
          <w:vertAlign w:val="superscript"/>
          <w:lang w:val="en-US"/>
        </w:rPr>
        <w:t>[30]</w:t>
      </w:r>
      <w:r w:rsidRPr="0023694F">
        <w:rPr>
          <w:rFonts w:ascii="Book Antiqua" w:hAnsi="Book Antiqua"/>
          <w:sz w:val="24"/>
          <w:szCs w:val="24"/>
          <w:lang w:val="en-US"/>
        </w:rPr>
        <w:t>, was considered ineffective in the treatment of MPC after the results of a phase II trial; association of these agents with other agents could proba</w:t>
      </w:r>
      <w:r>
        <w:rPr>
          <w:rFonts w:ascii="Book Antiqua" w:hAnsi="Book Antiqua"/>
          <w:sz w:val="24"/>
          <w:szCs w:val="24"/>
          <w:lang w:val="en-US"/>
        </w:rPr>
        <w:t>bly have more promising results</w:t>
      </w:r>
      <w:r w:rsidRPr="0023694F">
        <w:rPr>
          <w:rFonts w:ascii="Book Antiqua" w:hAnsi="Book Antiqua"/>
          <w:sz w:val="24"/>
          <w:szCs w:val="24"/>
          <w:vertAlign w:val="superscript"/>
          <w:lang w:val="en-US"/>
        </w:rPr>
        <w:t>[31]</w:t>
      </w:r>
      <w:r w:rsidRPr="0023694F">
        <w:rPr>
          <w:rFonts w:ascii="Book Antiqua" w:hAnsi="Book Antiqua"/>
          <w:sz w:val="24"/>
          <w:szCs w:val="24"/>
          <w:lang w:val="en-US"/>
        </w:rPr>
        <w:t>.</w:t>
      </w:r>
    </w:p>
    <w:p w:rsidR="00DD6C9B" w:rsidRPr="0023694F" w:rsidRDefault="00DD6C9B" w:rsidP="000753E5">
      <w:pPr>
        <w:spacing w:after="0" w:line="360" w:lineRule="auto"/>
        <w:ind w:firstLineChars="100" w:firstLine="240"/>
        <w:jc w:val="both"/>
        <w:rPr>
          <w:rFonts w:ascii="Book Antiqua" w:hAnsi="Book Antiqua"/>
          <w:sz w:val="24"/>
          <w:szCs w:val="24"/>
          <w:lang w:val="en-US"/>
        </w:rPr>
      </w:pPr>
      <w:r w:rsidRPr="0023694F">
        <w:rPr>
          <w:rFonts w:ascii="Book Antiqua" w:hAnsi="Book Antiqua"/>
          <w:sz w:val="24"/>
          <w:szCs w:val="24"/>
          <w:lang w:val="en-US"/>
        </w:rPr>
        <w:t xml:space="preserve">Another approach in the treatment of MPC is the targeting of oncofetal signaling, which is responsible for tumor progression and resistance to chemotherapy in </w:t>
      </w:r>
      <w:r>
        <w:rPr>
          <w:rFonts w:ascii="Book Antiqua" w:hAnsi="Book Antiqua"/>
          <w:sz w:val="24"/>
          <w:szCs w:val="24"/>
          <w:lang w:val="en-US"/>
        </w:rPr>
        <w:t>PC</w:t>
      </w:r>
      <w:r w:rsidRPr="0023694F">
        <w:rPr>
          <w:rFonts w:ascii="Book Antiqua" w:hAnsi="Book Antiqua"/>
          <w:sz w:val="24"/>
          <w:szCs w:val="24"/>
          <w:lang w:val="en-US"/>
        </w:rPr>
        <w:t>. One of the most altered pathways incriminated in the develop</w:t>
      </w:r>
      <w:r>
        <w:rPr>
          <w:rFonts w:ascii="Book Antiqua" w:hAnsi="Book Antiqua"/>
          <w:sz w:val="24"/>
          <w:szCs w:val="24"/>
          <w:lang w:val="en-US"/>
        </w:rPr>
        <w:t>ment of PC is the Notch pathway</w:t>
      </w:r>
      <w:r w:rsidRPr="0023694F">
        <w:rPr>
          <w:rFonts w:ascii="Book Antiqua" w:hAnsi="Book Antiqua"/>
          <w:sz w:val="24"/>
          <w:szCs w:val="24"/>
          <w:vertAlign w:val="superscript"/>
          <w:lang w:val="en-US"/>
        </w:rPr>
        <w:t>[32]</w:t>
      </w:r>
      <w:r w:rsidRPr="0023694F">
        <w:rPr>
          <w:rFonts w:ascii="Book Antiqua" w:hAnsi="Book Antiqua"/>
          <w:sz w:val="24"/>
          <w:szCs w:val="24"/>
          <w:lang w:val="en-US"/>
        </w:rPr>
        <w:t xml:space="preserve">; the activation of </w:t>
      </w:r>
      <w:r w:rsidRPr="0023694F">
        <w:rPr>
          <w:rFonts w:ascii="Book Antiqua" w:hAnsi="Book Antiqua" w:cs="Times New Roman"/>
          <w:sz w:val="24"/>
          <w:szCs w:val="24"/>
          <w:lang w:val="en-US"/>
        </w:rPr>
        <w:t>γ</w:t>
      </w:r>
      <w:r w:rsidRPr="0023694F">
        <w:rPr>
          <w:rFonts w:ascii="Book Antiqua" w:hAnsi="Book Antiqua"/>
          <w:sz w:val="24"/>
          <w:szCs w:val="24"/>
          <w:lang w:val="en-US"/>
        </w:rPr>
        <w:t xml:space="preserve">-secretase is the primum movens of activation of Notch signaling. Preclinical data suggested that a selective </w:t>
      </w:r>
      <w:r w:rsidRPr="0023694F">
        <w:rPr>
          <w:rFonts w:ascii="Book Antiqua" w:hAnsi="Book Antiqua" w:cs="Times New Roman"/>
          <w:sz w:val="24"/>
          <w:szCs w:val="24"/>
          <w:lang w:val="en-US"/>
        </w:rPr>
        <w:t>γ</w:t>
      </w:r>
      <w:r w:rsidRPr="0023694F">
        <w:rPr>
          <w:rFonts w:ascii="Book Antiqua" w:hAnsi="Book Antiqua"/>
          <w:sz w:val="24"/>
          <w:szCs w:val="24"/>
          <w:lang w:val="en-US"/>
        </w:rPr>
        <w:t>-secretase inhibitor (PF-03084014) had greater anti-tumor activity in combination with gemcitabine in PC, providing a rationale for further investiga</w:t>
      </w:r>
      <w:r>
        <w:rPr>
          <w:rFonts w:ascii="Book Antiqua" w:hAnsi="Book Antiqua"/>
          <w:sz w:val="24"/>
          <w:szCs w:val="24"/>
          <w:lang w:val="en-US"/>
        </w:rPr>
        <w:t>tion of this combination in PC</w:t>
      </w:r>
      <w:r w:rsidRPr="0023694F">
        <w:rPr>
          <w:rFonts w:ascii="Book Antiqua" w:hAnsi="Book Antiqua"/>
          <w:sz w:val="24"/>
          <w:szCs w:val="24"/>
          <w:vertAlign w:val="superscript"/>
          <w:lang w:val="en-US"/>
        </w:rPr>
        <w:t>[33]</w:t>
      </w:r>
      <w:r>
        <w:rPr>
          <w:rFonts w:ascii="Book Antiqua" w:hAnsi="Book Antiqua"/>
          <w:sz w:val="24"/>
          <w:szCs w:val="24"/>
          <w:lang w:val="en-US"/>
        </w:rPr>
        <w:t>.</w:t>
      </w:r>
      <w:r w:rsidRPr="0023694F">
        <w:rPr>
          <w:rFonts w:ascii="Book Antiqua" w:hAnsi="Book Antiqua"/>
          <w:sz w:val="24"/>
          <w:szCs w:val="24"/>
          <w:lang w:val="en-US"/>
        </w:rPr>
        <w:t xml:space="preserve"> Many other trials are evaluating agents targeting the stromal reaction and </w:t>
      </w:r>
      <w:r>
        <w:rPr>
          <w:rFonts w:ascii="Book Antiqua" w:hAnsi="Book Antiqua"/>
          <w:sz w:val="24"/>
          <w:szCs w:val="24"/>
          <w:lang w:val="en-US"/>
        </w:rPr>
        <w:t>epigenetic changes</w:t>
      </w:r>
      <w:r>
        <w:rPr>
          <w:rFonts w:ascii="Book Antiqua" w:hAnsi="Book Antiqua"/>
          <w:sz w:val="24"/>
          <w:szCs w:val="24"/>
          <w:vertAlign w:val="superscript"/>
          <w:lang w:val="en-US"/>
        </w:rPr>
        <w:t>[34,</w:t>
      </w:r>
      <w:r w:rsidRPr="0023694F">
        <w:rPr>
          <w:rFonts w:ascii="Book Antiqua" w:hAnsi="Book Antiqua"/>
          <w:sz w:val="24"/>
          <w:szCs w:val="24"/>
          <w:vertAlign w:val="superscript"/>
          <w:lang w:val="en-US"/>
        </w:rPr>
        <w:t>35]</w:t>
      </w:r>
      <w:r w:rsidRPr="0023694F">
        <w:rPr>
          <w:rFonts w:ascii="Book Antiqua" w:hAnsi="Book Antiqua"/>
          <w:sz w:val="24"/>
          <w:szCs w:val="24"/>
          <w:lang w:val="en-US"/>
        </w:rPr>
        <w:t>.</w:t>
      </w:r>
    </w:p>
    <w:p w:rsidR="00DD6C9B" w:rsidRPr="00F67DAD" w:rsidRDefault="00DD6C9B" w:rsidP="00F67DAD">
      <w:pPr>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Another targeted therapy, AGS-1C4D4, a fully human monoclonal antibody against prostate stem cell antigen (PSCA), was evaluated with gemcitabine in </w:t>
      </w:r>
      <w:r w:rsidRPr="0023694F">
        <w:rPr>
          <w:rFonts w:ascii="Book Antiqua" w:hAnsi="Book Antiqua"/>
          <w:sz w:val="24"/>
          <w:szCs w:val="24"/>
          <w:lang w:val="en-US"/>
        </w:rPr>
        <w:lastRenderedPageBreak/>
        <w:t>a randomized phase II study of untreated MPC, with achievement of its primary end point in demonstrating improved 6-</w:t>
      </w:r>
      <w:r>
        <w:rPr>
          <w:rFonts w:ascii="Book Antiqua" w:hAnsi="Book Antiqua"/>
          <w:sz w:val="24"/>
          <w:szCs w:val="24"/>
          <w:lang w:val="en-US"/>
        </w:rPr>
        <w:t>mo SR</w:t>
      </w:r>
      <w:r w:rsidRPr="0023694F">
        <w:rPr>
          <w:rFonts w:ascii="Book Antiqua" w:hAnsi="Book Antiqua"/>
          <w:sz w:val="24"/>
          <w:szCs w:val="24"/>
          <w:vertAlign w:val="superscript"/>
          <w:lang w:val="en-US"/>
        </w:rPr>
        <w:t>[36]</w:t>
      </w:r>
      <w:r>
        <w:rPr>
          <w:rFonts w:ascii="Book Antiqua" w:hAnsi="Book Antiqua"/>
          <w:sz w:val="24"/>
          <w:szCs w:val="24"/>
          <w:lang w:val="en-US"/>
        </w:rPr>
        <w:t>.</w:t>
      </w:r>
      <w:r w:rsidRPr="0040571F">
        <w:rPr>
          <w:rFonts w:ascii="Book Antiqua" w:hAnsi="Book Antiqua"/>
          <w:sz w:val="24"/>
          <w:szCs w:val="24"/>
          <w:lang w:val="en-US"/>
        </w:rPr>
        <w:t xml:space="preserve"> </w:t>
      </w:r>
      <w:r w:rsidRPr="0023694F">
        <w:rPr>
          <w:rFonts w:ascii="Book Antiqua" w:hAnsi="Book Antiqua"/>
          <w:sz w:val="24"/>
          <w:szCs w:val="24"/>
          <w:lang w:val="en-US"/>
        </w:rPr>
        <w:t xml:space="preserve">All of the recent phase II trials studying the new agents in the treatment of MPC are summarized in </w:t>
      </w:r>
      <w:r>
        <w:rPr>
          <w:rFonts w:ascii="Book Antiqua" w:eastAsia="宋体" w:hAnsi="Book Antiqua"/>
          <w:sz w:val="24"/>
          <w:szCs w:val="24"/>
          <w:lang w:val="en-US" w:eastAsia="zh-CN"/>
        </w:rPr>
        <w:t>T</w:t>
      </w:r>
      <w:r w:rsidRPr="0023694F">
        <w:rPr>
          <w:rFonts w:ascii="Book Antiqua" w:hAnsi="Book Antiqua"/>
          <w:sz w:val="24"/>
          <w:szCs w:val="24"/>
          <w:lang w:val="en-US"/>
        </w:rPr>
        <w:t>able 4</w:t>
      </w:r>
      <w:r>
        <w:rPr>
          <w:rFonts w:ascii="Book Antiqua" w:hAnsi="Book Antiqua"/>
          <w:sz w:val="24"/>
          <w:szCs w:val="24"/>
          <w:lang w:val="en-US"/>
        </w:rPr>
        <w:t>.</w:t>
      </w:r>
    </w:p>
    <w:p w:rsidR="00DD6C9B" w:rsidRPr="003D7B04" w:rsidRDefault="00DD6C9B" w:rsidP="003D7B04">
      <w:pPr>
        <w:pStyle w:val="a4"/>
        <w:spacing w:after="0" w:line="360" w:lineRule="auto"/>
        <w:ind w:left="0"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Many new targets and genes that play roles in the pathogenesis and progression of PC are being evaluated in animals or in cancer cells for their potential diagnostic and therapeutic implications: mucin (myc)</w:t>
      </w:r>
      <w:r>
        <w:rPr>
          <w:rFonts w:ascii="Book Antiqua" w:hAnsi="Book Antiqua"/>
          <w:sz w:val="24"/>
          <w:szCs w:val="24"/>
          <w:lang w:val="en-US"/>
        </w:rPr>
        <w:t xml:space="preserve"> was studied by Rachagani </w:t>
      </w:r>
      <w:r w:rsidRPr="00F67DAD">
        <w:rPr>
          <w:rFonts w:ascii="Book Antiqua" w:hAnsi="Book Antiqua"/>
          <w:i/>
          <w:sz w:val="24"/>
          <w:szCs w:val="24"/>
          <w:lang w:val="en-US"/>
        </w:rPr>
        <w:t>et al</w:t>
      </w:r>
      <w:r w:rsidRPr="0023694F">
        <w:rPr>
          <w:rFonts w:ascii="Book Antiqua" w:hAnsi="Book Antiqua"/>
          <w:sz w:val="24"/>
          <w:szCs w:val="24"/>
          <w:vertAlign w:val="superscript"/>
          <w:lang w:val="en-US"/>
        </w:rPr>
        <w:t>[37]</w:t>
      </w:r>
      <w:r w:rsidRPr="0023694F">
        <w:rPr>
          <w:rFonts w:ascii="Book Antiqua" w:hAnsi="Book Antiqua"/>
          <w:sz w:val="24"/>
          <w:szCs w:val="24"/>
          <w:lang w:val="en-US"/>
        </w:rPr>
        <w:t xml:space="preserve">, </w:t>
      </w:r>
      <w:r>
        <w:rPr>
          <w:rFonts w:ascii="Book Antiqua" w:hAnsi="Book Antiqua"/>
          <w:sz w:val="24"/>
          <w:szCs w:val="24"/>
          <w:lang w:val="en-US"/>
        </w:rPr>
        <w:t xml:space="preserve">transketolase by Wang </w:t>
      </w:r>
      <w:r w:rsidRPr="00F67DAD">
        <w:rPr>
          <w:rFonts w:ascii="Book Antiqua" w:hAnsi="Book Antiqua"/>
          <w:i/>
          <w:sz w:val="24"/>
          <w:szCs w:val="24"/>
          <w:lang w:val="en-US"/>
        </w:rPr>
        <w:t>et al</w:t>
      </w:r>
      <w:r w:rsidRPr="0023694F">
        <w:rPr>
          <w:rFonts w:ascii="Book Antiqua" w:hAnsi="Book Antiqua"/>
          <w:sz w:val="24"/>
          <w:szCs w:val="24"/>
          <w:vertAlign w:val="superscript"/>
          <w:lang w:val="en-US"/>
        </w:rPr>
        <w:t>[38]</w:t>
      </w:r>
      <w:r w:rsidRPr="0023694F">
        <w:rPr>
          <w:rFonts w:ascii="Book Antiqua" w:hAnsi="Book Antiqua"/>
          <w:sz w:val="24"/>
          <w:szCs w:val="24"/>
          <w:lang w:val="en-US"/>
        </w:rPr>
        <w:t xml:space="preserve"> and aberrant</w:t>
      </w:r>
      <w:r>
        <w:rPr>
          <w:rFonts w:ascii="Book Antiqua" w:hAnsi="Book Antiqua"/>
          <w:sz w:val="24"/>
          <w:szCs w:val="24"/>
          <w:lang w:val="en-US"/>
        </w:rPr>
        <w:t xml:space="preserve"> CD20 expression by Chang </w:t>
      </w:r>
      <w:r w:rsidRPr="00F67DAD">
        <w:rPr>
          <w:rFonts w:ascii="Book Antiqua" w:hAnsi="Book Antiqua"/>
          <w:i/>
          <w:sz w:val="24"/>
          <w:szCs w:val="24"/>
          <w:lang w:val="en-US"/>
        </w:rPr>
        <w:t>et al</w:t>
      </w:r>
      <w:r w:rsidRPr="0023694F">
        <w:rPr>
          <w:rFonts w:ascii="Book Antiqua" w:hAnsi="Book Antiqua"/>
          <w:sz w:val="24"/>
          <w:szCs w:val="24"/>
          <w:vertAlign w:val="superscript"/>
          <w:lang w:val="en-US"/>
        </w:rPr>
        <w:t>[39]</w:t>
      </w:r>
      <w:r>
        <w:rPr>
          <w:rFonts w:ascii="Book Antiqua" w:hAnsi="Book Antiqua"/>
          <w:sz w:val="24"/>
          <w:szCs w:val="24"/>
          <w:lang w:val="en-US"/>
        </w:rPr>
        <w:t>.</w:t>
      </w:r>
    </w:p>
    <w:p w:rsidR="00DD6C9B" w:rsidRPr="003D7B04" w:rsidRDefault="00DD6C9B" w:rsidP="003D7B04">
      <w:pPr>
        <w:spacing w:after="0" w:line="360" w:lineRule="auto"/>
        <w:ind w:firstLineChars="100" w:firstLine="240"/>
        <w:jc w:val="both"/>
        <w:rPr>
          <w:rFonts w:ascii="Book Antiqua" w:eastAsia="宋体" w:hAnsi="Book Antiqua"/>
          <w:sz w:val="24"/>
          <w:szCs w:val="24"/>
          <w:lang w:val="en-US" w:eastAsia="zh-CN"/>
        </w:rPr>
      </w:pPr>
      <w:r w:rsidRPr="0023694F">
        <w:rPr>
          <w:rFonts w:ascii="Book Antiqua" w:hAnsi="Book Antiqua"/>
          <w:sz w:val="24"/>
          <w:szCs w:val="24"/>
          <w:lang w:val="en-US"/>
        </w:rPr>
        <w:t xml:space="preserve">The combination of these novel therapies and approaches could positively affect the history of </w:t>
      </w:r>
      <w:r>
        <w:rPr>
          <w:rFonts w:ascii="Book Antiqua" w:hAnsi="Book Antiqua"/>
          <w:sz w:val="24"/>
          <w:szCs w:val="24"/>
          <w:lang w:val="en-US"/>
        </w:rPr>
        <w:t>MPC.</w:t>
      </w:r>
    </w:p>
    <w:p w:rsidR="00DD6C9B" w:rsidRPr="004A5761" w:rsidRDefault="00DD6C9B" w:rsidP="0023694F">
      <w:pPr>
        <w:spacing w:after="0" w:line="360" w:lineRule="auto"/>
        <w:jc w:val="both"/>
        <w:rPr>
          <w:rFonts w:ascii="Book Antiqua" w:eastAsia="宋体" w:hAnsi="Book Antiqua"/>
          <w:b/>
          <w:bCs/>
          <w:sz w:val="24"/>
          <w:szCs w:val="24"/>
          <w:lang w:val="en-US" w:eastAsia="zh-CN"/>
        </w:rPr>
      </w:pPr>
    </w:p>
    <w:p w:rsidR="00DD6C9B" w:rsidRPr="0023694F" w:rsidRDefault="00DD6C9B" w:rsidP="0023694F">
      <w:pPr>
        <w:spacing w:after="0" w:line="360" w:lineRule="auto"/>
        <w:jc w:val="both"/>
        <w:rPr>
          <w:rFonts w:ascii="Book Antiqua" w:hAnsi="Book Antiqua"/>
          <w:b/>
          <w:bCs/>
          <w:sz w:val="24"/>
          <w:szCs w:val="24"/>
          <w:lang w:val="en-US" w:eastAsia="zh-CN"/>
        </w:rPr>
      </w:pPr>
      <w:r w:rsidRPr="0023694F">
        <w:rPr>
          <w:rFonts w:ascii="Book Antiqua" w:hAnsi="Book Antiqua"/>
          <w:b/>
          <w:bCs/>
          <w:sz w:val="24"/>
          <w:szCs w:val="24"/>
          <w:lang w:val="en-US"/>
        </w:rPr>
        <w:t>CONCLUSION</w:t>
      </w:r>
    </w:p>
    <w:p w:rsidR="00DD6C9B" w:rsidRPr="003D7B04" w:rsidRDefault="00DD6C9B" w:rsidP="0023694F">
      <w:pPr>
        <w:pStyle w:val="a4"/>
        <w:spacing w:after="0" w:line="360" w:lineRule="auto"/>
        <w:ind w:left="0"/>
        <w:jc w:val="both"/>
        <w:rPr>
          <w:rFonts w:ascii="Book Antiqua" w:eastAsia="宋体" w:hAnsi="Book Antiqua"/>
          <w:sz w:val="24"/>
          <w:szCs w:val="24"/>
          <w:lang w:val="en-US" w:eastAsia="zh-CN"/>
        </w:rPr>
      </w:pPr>
      <w:r w:rsidRPr="0023694F">
        <w:rPr>
          <w:rFonts w:ascii="Book Antiqua" w:hAnsi="Book Antiqua"/>
          <w:sz w:val="24"/>
          <w:szCs w:val="24"/>
          <w:lang w:val="en-US"/>
        </w:rPr>
        <w:t>Despite multiple trials and their major efforts, PC remains resistant to chemotherapy and targeted therapy. It seems that the results obtained with chemotherapy, targeted therapy and their combination in MPC have reached a plateau, with significant, but modest, amelioration of OS of less than one year. Stratified or personalized therapy is totally absent in the treatment of MPC, due to the absence of prognostic or therapeutic markers and the lack of molecular profiling modalities. Many trials are currently being conducted to explore new targets in the tumorigenesis and proliferation of PC. Finally, the combination of these novel therapies with personalized medicine might offer promising results in patients with MPC.</w:t>
      </w:r>
    </w:p>
    <w:p w:rsidR="00DD6C9B" w:rsidRPr="00D6632A" w:rsidRDefault="00DD6C9B" w:rsidP="0023694F">
      <w:pPr>
        <w:spacing w:after="0" w:line="360" w:lineRule="auto"/>
        <w:jc w:val="both"/>
        <w:rPr>
          <w:rFonts w:ascii="Book Antiqua" w:eastAsia="宋体" w:hAnsi="Book Antiqua"/>
          <w:b/>
          <w:bCs/>
          <w:sz w:val="24"/>
          <w:szCs w:val="24"/>
          <w:lang w:val="en-US" w:eastAsia="zh-CN"/>
        </w:rPr>
      </w:pPr>
    </w:p>
    <w:p w:rsidR="00DD6C9B" w:rsidRDefault="00DD6C9B" w:rsidP="0023694F">
      <w:pPr>
        <w:autoSpaceDE w:val="0"/>
        <w:autoSpaceDN w:val="0"/>
        <w:adjustRightInd w:val="0"/>
        <w:spacing w:after="0" w:line="360" w:lineRule="auto"/>
        <w:jc w:val="both"/>
        <w:rPr>
          <w:rFonts w:ascii="Book Antiqua" w:eastAsia="宋体" w:hAnsi="Book Antiqua"/>
          <w:b/>
          <w:bCs/>
          <w:sz w:val="24"/>
          <w:szCs w:val="24"/>
          <w:lang w:val="en-US" w:eastAsia="zh-CN"/>
        </w:rPr>
      </w:pPr>
      <w:r w:rsidRPr="00216800">
        <w:rPr>
          <w:rFonts w:ascii="Book Antiqua" w:hAnsi="Book Antiqua"/>
          <w:b/>
          <w:bCs/>
          <w:sz w:val="24"/>
          <w:szCs w:val="24"/>
          <w:lang w:val="en-US"/>
        </w:rPr>
        <w:t>REFERENCES</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 </w:t>
      </w:r>
      <w:r w:rsidRPr="00694D85">
        <w:rPr>
          <w:rFonts w:ascii="Book Antiqua" w:eastAsia="宋体" w:hAnsi="Book Antiqua" w:cs="宋体"/>
          <w:b/>
          <w:bCs/>
          <w:sz w:val="24"/>
          <w:szCs w:val="24"/>
          <w:lang w:val="en-US" w:eastAsia="zh-CN"/>
        </w:rPr>
        <w:t>Jemal A</w:t>
      </w:r>
      <w:r w:rsidRPr="00694D85">
        <w:rPr>
          <w:rFonts w:ascii="Book Antiqua" w:eastAsia="宋体" w:hAnsi="Book Antiqua" w:cs="宋体"/>
          <w:sz w:val="24"/>
          <w:szCs w:val="24"/>
          <w:lang w:val="en-US" w:eastAsia="zh-CN"/>
        </w:rPr>
        <w:t xml:space="preserve">, Bray F, Center MM, Ferlay J, Ward E, Forman D. Global cancer statistics. </w:t>
      </w:r>
      <w:r w:rsidRPr="00694D85">
        <w:rPr>
          <w:rFonts w:ascii="Book Antiqua" w:eastAsia="宋体" w:hAnsi="Book Antiqua" w:cs="宋体"/>
          <w:i/>
          <w:iCs/>
          <w:sz w:val="24"/>
          <w:szCs w:val="24"/>
          <w:lang w:val="en-US" w:eastAsia="zh-CN"/>
        </w:rPr>
        <w:t>CA Cancer J Clin</w:t>
      </w:r>
      <w:r w:rsidRPr="00694D85">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2011</w:t>
      </w:r>
      <w:r w:rsidRPr="00694D85">
        <w:rPr>
          <w:rFonts w:ascii="Book Antiqua" w:eastAsia="宋体" w:hAnsi="Book Antiqua" w:cs="宋体"/>
          <w:sz w:val="24"/>
          <w:szCs w:val="24"/>
          <w:lang w:val="en-US" w:eastAsia="zh-CN"/>
        </w:rPr>
        <w:t xml:space="preserve">; </w:t>
      </w:r>
      <w:r w:rsidRPr="00694D85">
        <w:rPr>
          <w:rFonts w:ascii="Book Antiqua" w:eastAsia="宋体" w:hAnsi="Book Antiqua" w:cs="宋体"/>
          <w:b/>
          <w:bCs/>
          <w:sz w:val="24"/>
          <w:szCs w:val="24"/>
          <w:lang w:val="en-US" w:eastAsia="zh-CN"/>
        </w:rPr>
        <w:t>61</w:t>
      </w:r>
      <w:r w:rsidRPr="00694D85">
        <w:rPr>
          <w:rFonts w:ascii="Book Antiqua" w:eastAsia="宋体" w:hAnsi="Book Antiqua" w:cs="宋体"/>
          <w:sz w:val="24"/>
          <w:szCs w:val="24"/>
          <w:lang w:val="en-US" w:eastAsia="zh-CN"/>
        </w:rPr>
        <w:t>: 69-90 [PMID: 21296855 DOI: 10.3322/caac.20107]</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 </w:t>
      </w:r>
      <w:r w:rsidRPr="00694D85">
        <w:rPr>
          <w:rFonts w:ascii="Book Antiqua" w:eastAsia="宋体" w:hAnsi="Book Antiqua" w:cs="宋体"/>
          <w:b/>
          <w:bCs/>
          <w:sz w:val="24"/>
          <w:szCs w:val="24"/>
          <w:lang w:val="en-US" w:eastAsia="zh-CN"/>
        </w:rPr>
        <w:t>Burris HA</w:t>
      </w:r>
      <w:r w:rsidRPr="00694D85">
        <w:rPr>
          <w:rFonts w:ascii="Book Antiqua" w:eastAsia="宋体" w:hAnsi="Book Antiqua" w:cs="宋体"/>
          <w:sz w:val="24"/>
          <w:szCs w:val="24"/>
          <w:lang w:val="en-US" w:eastAsia="zh-CN"/>
        </w:rPr>
        <w:t xml:space="preserve">, Moore MJ, Andersen J, Green MR, Rothenberg ML, Modiano MR, Cripps MC, Portenoy RK, Storniolo AM, Tarassoff P, Nelson R, Dorr FA, Stephens CD, Von Hoff DD. Improvements in survival and clinical benefit </w:t>
      </w:r>
      <w:r w:rsidRPr="00694D85">
        <w:rPr>
          <w:rFonts w:ascii="Book Antiqua" w:eastAsia="宋体" w:hAnsi="Book Antiqua" w:cs="宋体"/>
          <w:sz w:val="24"/>
          <w:szCs w:val="24"/>
          <w:lang w:val="en-US" w:eastAsia="zh-CN"/>
        </w:rPr>
        <w:lastRenderedPageBreak/>
        <w:t xml:space="preserve">with gemcitabine as first-line therapy for patients with advanced pancreas cancer: a randomized trial.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1997; </w:t>
      </w:r>
      <w:r w:rsidRPr="00694D85">
        <w:rPr>
          <w:rFonts w:ascii="Book Antiqua" w:eastAsia="宋体" w:hAnsi="Book Antiqua" w:cs="宋体"/>
          <w:b/>
          <w:bCs/>
          <w:sz w:val="24"/>
          <w:szCs w:val="24"/>
          <w:lang w:val="en-US" w:eastAsia="zh-CN"/>
        </w:rPr>
        <w:t>15</w:t>
      </w:r>
      <w:r w:rsidRPr="00694D85">
        <w:rPr>
          <w:rFonts w:ascii="Book Antiqua" w:eastAsia="宋体" w:hAnsi="Book Antiqua" w:cs="宋体"/>
          <w:sz w:val="24"/>
          <w:szCs w:val="24"/>
          <w:lang w:val="en-US" w:eastAsia="zh-CN"/>
        </w:rPr>
        <w:t>: 2403-2413 [PMID: 9196156]</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 </w:t>
      </w:r>
      <w:r w:rsidRPr="00694D85">
        <w:rPr>
          <w:rFonts w:ascii="Book Antiqua" w:eastAsia="宋体" w:hAnsi="Book Antiqua" w:cs="宋体"/>
          <w:b/>
          <w:bCs/>
          <w:sz w:val="24"/>
          <w:szCs w:val="24"/>
          <w:lang w:val="en-US" w:eastAsia="zh-CN"/>
        </w:rPr>
        <w:t>Conroy T</w:t>
      </w:r>
      <w:r w:rsidRPr="00694D85">
        <w:rPr>
          <w:rFonts w:ascii="Book Antiqua" w:eastAsia="宋体" w:hAnsi="Book Antiqua" w:cs="宋体"/>
          <w:sz w:val="24"/>
          <w:szCs w:val="24"/>
          <w:lang w:val="en-US"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694D85">
        <w:rPr>
          <w:rFonts w:ascii="Book Antiqua" w:eastAsia="宋体" w:hAnsi="Book Antiqua" w:cs="宋体"/>
          <w:i/>
          <w:iCs/>
          <w:sz w:val="24"/>
          <w:szCs w:val="24"/>
          <w:lang w:val="en-US" w:eastAsia="zh-CN"/>
        </w:rPr>
        <w:t>N Engl J Med</w:t>
      </w:r>
      <w:r w:rsidRPr="00694D85">
        <w:rPr>
          <w:rFonts w:ascii="Book Antiqua" w:eastAsia="宋体" w:hAnsi="Book Antiqua" w:cs="宋体"/>
          <w:sz w:val="24"/>
          <w:szCs w:val="24"/>
          <w:lang w:val="en-US" w:eastAsia="zh-CN"/>
        </w:rPr>
        <w:t xml:space="preserve"> 2011; </w:t>
      </w:r>
      <w:r w:rsidRPr="00694D85">
        <w:rPr>
          <w:rFonts w:ascii="Book Antiqua" w:eastAsia="宋体" w:hAnsi="Book Antiqua" w:cs="宋体"/>
          <w:b/>
          <w:bCs/>
          <w:sz w:val="24"/>
          <w:szCs w:val="24"/>
          <w:lang w:val="en-US" w:eastAsia="zh-CN"/>
        </w:rPr>
        <w:t>364</w:t>
      </w:r>
      <w:r w:rsidRPr="00694D85">
        <w:rPr>
          <w:rFonts w:ascii="Book Antiqua" w:eastAsia="宋体" w:hAnsi="Book Antiqua" w:cs="宋体"/>
          <w:sz w:val="24"/>
          <w:szCs w:val="24"/>
          <w:lang w:val="en-US" w:eastAsia="zh-CN"/>
        </w:rPr>
        <w:t>: 1817-1825 [PMID: 2156</w:t>
      </w:r>
      <w:r>
        <w:rPr>
          <w:rFonts w:ascii="Book Antiqua" w:eastAsia="宋体" w:hAnsi="Book Antiqua" w:cs="宋体"/>
          <w:sz w:val="24"/>
          <w:szCs w:val="24"/>
          <w:lang w:val="en-US" w:eastAsia="zh-CN"/>
        </w:rPr>
        <w:t>1347 DOI: 10.1056/NEJMoa1011923</w:t>
      </w:r>
      <w:r w:rsidRPr="00694D85">
        <w:rPr>
          <w:rFonts w:ascii="Book Antiqua" w:eastAsia="宋体" w:hAnsi="Book Antiqua" w:cs="宋体"/>
          <w:sz w:val="24"/>
          <w:szCs w:val="24"/>
          <w:lang w:val="en-US" w:eastAsia="zh-CN"/>
        </w:rPr>
        <w:t>]</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4 </w:t>
      </w:r>
      <w:r w:rsidRPr="00694D85">
        <w:rPr>
          <w:rFonts w:ascii="Book Antiqua" w:eastAsia="宋体" w:hAnsi="Book Antiqua" w:cs="宋体"/>
          <w:b/>
          <w:bCs/>
          <w:sz w:val="24"/>
          <w:szCs w:val="24"/>
          <w:lang w:val="en-US" w:eastAsia="zh-CN"/>
        </w:rPr>
        <w:t>Berlin JD</w:t>
      </w:r>
      <w:r w:rsidRPr="00694D85">
        <w:rPr>
          <w:rFonts w:ascii="Book Antiqua" w:eastAsia="宋体" w:hAnsi="Book Antiqua" w:cs="宋体"/>
          <w:sz w:val="24"/>
          <w:szCs w:val="24"/>
          <w:lang w:val="en-US" w:eastAsia="zh-CN"/>
        </w:rPr>
        <w:t xml:space="preserve">, Catalano P, Thomas JP, Kugler JW, Haller DG, Benson AB. Phase III study of gemcitabine in combination with fluorouracil versus gemcitabine alone in patients with advanced pancreatic carcinoma: Eastern Cooperative Oncology Group Trial E2297.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2002; </w:t>
      </w:r>
      <w:r w:rsidRPr="00694D85">
        <w:rPr>
          <w:rFonts w:ascii="Book Antiqua" w:eastAsia="宋体" w:hAnsi="Book Antiqua" w:cs="宋体"/>
          <w:b/>
          <w:bCs/>
          <w:sz w:val="24"/>
          <w:szCs w:val="24"/>
          <w:lang w:val="en-US" w:eastAsia="zh-CN"/>
        </w:rPr>
        <w:t>20</w:t>
      </w:r>
      <w:r w:rsidRPr="00694D85">
        <w:rPr>
          <w:rFonts w:ascii="Book Antiqua" w:eastAsia="宋体" w:hAnsi="Book Antiqua" w:cs="宋体"/>
          <w:sz w:val="24"/>
          <w:szCs w:val="24"/>
          <w:lang w:val="en-US" w:eastAsia="zh-CN"/>
        </w:rPr>
        <w:t>: 3270-3275 [PMID: 12149301]</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5 </w:t>
      </w:r>
      <w:r w:rsidRPr="00694D85">
        <w:rPr>
          <w:rFonts w:ascii="Book Antiqua" w:eastAsia="宋体" w:hAnsi="Book Antiqua" w:cs="宋体"/>
          <w:b/>
          <w:bCs/>
          <w:sz w:val="24"/>
          <w:szCs w:val="24"/>
          <w:lang w:val="en-US" w:eastAsia="zh-CN"/>
        </w:rPr>
        <w:t>Bernhard J</w:t>
      </w:r>
      <w:r w:rsidRPr="00694D85">
        <w:rPr>
          <w:rFonts w:ascii="Book Antiqua" w:eastAsia="宋体" w:hAnsi="Book Antiqua" w:cs="宋体"/>
          <w:sz w:val="24"/>
          <w:szCs w:val="24"/>
          <w:lang w:val="en-US" w:eastAsia="zh-CN"/>
        </w:rPr>
        <w:t xml:space="preserve">, Dietrich D, Scheithauer W, Gerber D, Bodoky G, Ruhstaller T, Glimelius B, Bajetta E, Schüller J, Saletti P, Bauer J, Figer A, Pestalozzi BC, Köhne CH, Mingrone W, Stemmer SM, Tàmas K, Kornek GV, Koeberle D, Herrmann R. Clinical benefit and quality of life in patients with advanced pancreatic cancer receiving gemcitabine plus capecitabine versus gemcitabine alone: a randomized multicenter phase III clinical trial--SAKK 44/00-CECOG/PAN.1.3.001.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2008; </w:t>
      </w:r>
      <w:r w:rsidRPr="00694D85">
        <w:rPr>
          <w:rFonts w:ascii="Book Antiqua" w:eastAsia="宋体" w:hAnsi="Book Antiqua" w:cs="宋体"/>
          <w:b/>
          <w:bCs/>
          <w:sz w:val="24"/>
          <w:szCs w:val="24"/>
          <w:lang w:val="en-US" w:eastAsia="zh-CN"/>
        </w:rPr>
        <w:t>26</w:t>
      </w:r>
      <w:r w:rsidRPr="00694D85">
        <w:rPr>
          <w:rFonts w:ascii="Book Antiqua" w:eastAsia="宋体" w:hAnsi="Book Antiqua" w:cs="宋体"/>
          <w:sz w:val="24"/>
          <w:szCs w:val="24"/>
          <w:lang w:val="en-US" w:eastAsia="zh-CN"/>
        </w:rPr>
        <w:t>: 3695-3701 [PMID: 18669454 DOI: 10.1200/JCO.2007.15.6240]</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6 </w:t>
      </w:r>
      <w:r w:rsidRPr="00694D85">
        <w:rPr>
          <w:rFonts w:ascii="Book Antiqua" w:eastAsia="宋体" w:hAnsi="Book Antiqua" w:cs="宋体"/>
          <w:b/>
          <w:bCs/>
          <w:sz w:val="24"/>
          <w:szCs w:val="24"/>
          <w:lang w:val="en-US" w:eastAsia="zh-CN"/>
        </w:rPr>
        <w:t>Louvet C</w:t>
      </w:r>
      <w:r w:rsidRPr="00694D85">
        <w:rPr>
          <w:rFonts w:ascii="Book Antiqua" w:eastAsia="宋体" w:hAnsi="Book Antiqua" w:cs="宋体"/>
          <w:sz w:val="24"/>
          <w:szCs w:val="24"/>
          <w:lang w:val="en-US" w:eastAsia="zh-CN"/>
        </w:rPr>
        <w:t xml:space="preserve">, Labianca R, Hammel P, Lledo G, Zampino MG, André T, Zaniboni A, Ducreux M, Aitini E, Taïeb J, Faroux R, Lepere C, de Gramont A. Gemcitabine in combination with oxaliplatin compared with gemcitabine alone in locally advanced or metastatic pancreatic cancer: results of a GERCOR and GISCAD phase III trial.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2005; </w:t>
      </w:r>
      <w:r w:rsidRPr="00694D85">
        <w:rPr>
          <w:rFonts w:ascii="Book Antiqua" w:eastAsia="宋体" w:hAnsi="Book Antiqua" w:cs="宋体"/>
          <w:b/>
          <w:bCs/>
          <w:sz w:val="24"/>
          <w:szCs w:val="24"/>
          <w:lang w:val="en-US" w:eastAsia="zh-CN"/>
        </w:rPr>
        <w:t>23</w:t>
      </w:r>
      <w:r w:rsidRPr="00694D85">
        <w:rPr>
          <w:rFonts w:ascii="Book Antiqua" w:eastAsia="宋体" w:hAnsi="Book Antiqua" w:cs="宋体"/>
          <w:sz w:val="24"/>
          <w:szCs w:val="24"/>
          <w:lang w:val="en-US" w:eastAsia="zh-CN"/>
        </w:rPr>
        <w:t>: 3509-3516 [PMID: 15908661]</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7 </w:t>
      </w:r>
      <w:r w:rsidRPr="00694D85">
        <w:rPr>
          <w:rFonts w:ascii="Book Antiqua" w:eastAsia="宋体" w:hAnsi="Book Antiqua" w:cs="宋体"/>
          <w:b/>
          <w:bCs/>
          <w:sz w:val="24"/>
          <w:szCs w:val="24"/>
          <w:lang w:val="en-US" w:eastAsia="zh-CN"/>
        </w:rPr>
        <w:t>Colucci G</w:t>
      </w:r>
      <w:r w:rsidRPr="00694D85">
        <w:rPr>
          <w:rFonts w:ascii="Book Antiqua" w:eastAsia="宋体" w:hAnsi="Book Antiqua" w:cs="宋体"/>
          <w:sz w:val="24"/>
          <w:szCs w:val="24"/>
          <w:lang w:val="en-US" w:eastAsia="zh-CN"/>
        </w:rPr>
        <w:t xml:space="preserve">, Labianca R, Di Costanzo F, Gebbia V, Cartenì G, Massidda B, Dapretto E, Manzione L, Piazza E, Sannicolò M, Ciaparrone M, Cavanna L, Giuliani F, Maiello E, Testa A, Pederzoli P, Falconi M, Gallo C, Di Maio M, Perrone F. Randomized phase III trial of gemcitabine plus cisplatin compared with single-agent gemcitabine as first-line treatment of patients with </w:t>
      </w:r>
      <w:r w:rsidRPr="00694D85">
        <w:rPr>
          <w:rFonts w:ascii="Book Antiqua" w:eastAsia="宋体" w:hAnsi="Book Antiqua" w:cs="宋体"/>
          <w:sz w:val="24"/>
          <w:szCs w:val="24"/>
          <w:lang w:val="en-US" w:eastAsia="zh-CN"/>
        </w:rPr>
        <w:lastRenderedPageBreak/>
        <w:t xml:space="preserve">advanced pancreatic cancer: the GIP-1 study.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2010; </w:t>
      </w:r>
      <w:r w:rsidRPr="00694D85">
        <w:rPr>
          <w:rFonts w:ascii="Book Antiqua" w:eastAsia="宋体" w:hAnsi="Book Antiqua" w:cs="宋体"/>
          <w:b/>
          <w:bCs/>
          <w:sz w:val="24"/>
          <w:szCs w:val="24"/>
          <w:lang w:val="en-US" w:eastAsia="zh-CN"/>
        </w:rPr>
        <w:t>28</w:t>
      </w:r>
      <w:r w:rsidRPr="00694D85">
        <w:rPr>
          <w:rFonts w:ascii="Book Antiqua" w:eastAsia="宋体" w:hAnsi="Book Antiqua" w:cs="宋体"/>
          <w:sz w:val="24"/>
          <w:szCs w:val="24"/>
          <w:lang w:val="en-US" w:eastAsia="zh-CN"/>
        </w:rPr>
        <w:t>: 1645-1651 [PMID: 2019485</w:t>
      </w:r>
      <w:r>
        <w:rPr>
          <w:rFonts w:ascii="Book Antiqua" w:eastAsia="宋体" w:hAnsi="Book Antiqua" w:cs="宋体"/>
          <w:sz w:val="24"/>
          <w:szCs w:val="24"/>
          <w:lang w:val="en-US" w:eastAsia="zh-CN"/>
        </w:rPr>
        <w:t>4 DOI: 10.1200/JCO.2009.25.4433</w:t>
      </w:r>
      <w:r w:rsidRPr="00694D85">
        <w:rPr>
          <w:rFonts w:ascii="Book Antiqua" w:eastAsia="宋体" w:hAnsi="Book Antiqua" w:cs="宋体"/>
          <w:sz w:val="24"/>
          <w:szCs w:val="24"/>
          <w:lang w:val="en-US" w:eastAsia="zh-CN"/>
        </w:rPr>
        <w:t>]</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8 </w:t>
      </w:r>
      <w:r w:rsidRPr="00694D85">
        <w:rPr>
          <w:rFonts w:ascii="Book Antiqua" w:eastAsia="宋体" w:hAnsi="Book Antiqua" w:cs="宋体"/>
          <w:b/>
          <w:bCs/>
          <w:sz w:val="24"/>
          <w:szCs w:val="24"/>
          <w:lang w:val="en-US" w:eastAsia="zh-CN"/>
        </w:rPr>
        <w:t>Rocha Lima CM</w:t>
      </w:r>
      <w:r w:rsidRPr="00694D85">
        <w:rPr>
          <w:rFonts w:ascii="Book Antiqua" w:eastAsia="宋体" w:hAnsi="Book Antiqua" w:cs="宋体"/>
          <w:sz w:val="24"/>
          <w:szCs w:val="24"/>
          <w:lang w:val="en-US" w:eastAsia="zh-CN"/>
        </w:rPr>
        <w:t xml:space="preserve">, Green MR, Rotche R, Miller WH, Jeffrey GM, Cisar LA, Morganti A, Orlando N, Gruia G, Miller LL. Irinotecan plus gemcitabine results in no survival advantage compared with gemcitabine monotherapy in patients with locally advanced or metastatic pancreatic cancer despite increased tumor response rate.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2004; </w:t>
      </w:r>
      <w:r w:rsidRPr="00694D85">
        <w:rPr>
          <w:rFonts w:ascii="Book Antiqua" w:eastAsia="宋体" w:hAnsi="Book Antiqua" w:cs="宋体"/>
          <w:b/>
          <w:bCs/>
          <w:sz w:val="24"/>
          <w:szCs w:val="24"/>
          <w:lang w:val="en-US" w:eastAsia="zh-CN"/>
        </w:rPr>
        <w:t>22</w:t>
      </w:r>
      <w:r w:rsidRPr="00694D85">
        <w:rPr>
          <w:rFonts w:ascii="Book Antiqua" w:eastAsia="宋体" w:hAnsi="Book Antiqua" w:cs="宋体"/>
          <w:sz w:val="24"/>
          <w:szCs w:val="24"/>
          <w:lang w:val="en-US" w:eastAsia="zh-CN"/>
        </w:rPr>
        <w:t>: 3776-3783 [PMID: 15365074]</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9 </w:t>
      </w:r>
      <w:r w:rsidRPr="00694D85">
        <w:rPr>
          <w:rFonts w:ascii="Book Antiqua" w:eastAsia="宋体" w:hAnsi="Book Antiqua" w:cs="宋体"/>
          <w:b/>
          <w:bCs/>
          <w:sz w:val="24"/>
          <w:szCs w:val="24"/>
          <w:lang w:val="en-US" w:eastAsia="zh-CN"/>
        </w:rPr>
        <w:t>Oettle H</w:t>
      </w:r>
      <w:r w:rsidRPr="00694D85">
        <w:rPr>
          <w:rFonts w:ascii="Book Antiqua" w:eastAsia="宋体" w:hAnsi="Book Antiqua" w:cs="宋体"/>
          <w:sz w:val="24"/>
          <w:szCs w:val="24"/>
          <w:lang w:val="en-US" w:eastAsia="zh-CN"/>
        </w:rPr>
        <w:t xml:space="preserve">, Richards D, Ramanathan RK, van Laethem JL, Peeters M, Fuchs M, Zimmermann A, John W, Von Hoff D, Arning M, Kindler HL. A phase III trial of pemetrexed plus gemcitabine versus gemcitabine in patients with unresectable or metastatic pancreatic cancer. </w:t>
      </w:r>
      <w:r w:rsidRPr="00694D85">
        <w:rPr>
          <w:rFonts w:ascii="Book Antiqua" w:eastAsia="宋体" w:hAnsi="Book Antiqua" w:cs="宋体"/>
          <w:i/>
          <w:iCs/>
          <w:sz w:val="24"/>
          <w:szCs w:val="24"/>
          <w:lang w:val="en-US" w:eastAsia="zh-CN"/>
        </w:rPr>
        <w:t>Ann Oncol</w:t>
      </w:r>
      <w:r w:rsidRPr="00694D85">
        <w:rPr>
          <w:rFonts w:ascii="Book Antiqua" w:eastAsia="宋体" w:hAnsi="Book Antiqua" w:cs="宋体"/>
          <w:sz w:val="24"/>
          <w:szCs w:val="24"/>
          <w:lang w:val="en-US" w:eastAsia="zh-CN"/>
        </w:rPr>
        <w:t xml:space="preserve"> 2005; </w:t>
      </w:r>
      <w:r w:rsidRPr="00694D85">
        <w:rPr>
          <w:rFonts w:ascii="Book Antiqua" w:eastAsia="宋体" w:hAnsi="Book Antiqua" w:cs="宋体"/>
          <w:b/>
          <w:bCs/>
          <w:sz w:val="24"/>
          <w:szCs w:val="24"/>
          <w:lang w:val="en-US" w:eastAsia="zh-CN"/>
        </w:rPr>
        <w:t>16</w:t>
      </w:r>
      <w:r w:rsidRPr="00694D85">
        <w:rPr>
          <w:rFonts w:ascii="Book Antiqua" w:eastAsia="宋体" w:hAnsi="Book Antiqua" w:cs="宋体"/>
          <w:sz w:val="24"/>
          <w:szCs w:val="24"/>
          <w:lang w:val="en-US" w:eastAsia="zh-CN"/>
        </w:rPr>
        <w:t>: 1639-1645 [PMID: 16087696]</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10 </w:t>
      </w:r>
      <w:r w:rsidRPr="00694D85">
        <w:rPr>
          <w:rFonts w:ascii="Book Antiqua" w:eastAsia="宋体" w:hAnsi="Book Antiqua" w:cs="宋体"/>
          <w:b/>
          <w:bCs/>
          <w:sz w:val="24"/>
          <w:szCs w:val="24"/>
          <w:lang w:val="en-US" w:eastAsia="zh-CN"/>
        </w:rPr>
        <w:t>Philip PA</w:t>
      </w:r>
      <w:r w:rsidRPr="00694D85">
        <w:rPr>
          <w:rFonts w:ascii="Book Antiqua" w:eastAsia="宋体" w:hAnsi="Book Antiqua" w:cs="宋体"/>
          <w:sz w:val="24"/>
          <w:szCs w:val="24"/>
          <w:lang w:val="en-US" w:eastAsia="zh-CN"/>
        </w:rPr>
        <w:t xml:space="preserve">,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2010; </w:t>
      </w:r>
      <w:r w:rsidRPr="00694D85">
        <w:rPr>
          <w:rFonts w:ascii="Book Antiqua" w:eastAsia="宋体" w:hAnsi="Book Antiqua" w:cs="宋体"/>
          <w:b/>
          <w:bCs/>
          <w:sz w:val="24"/>
          <w:szCs w:val="24"/>
          <w:lang w:val="en-US" w:eastAsia="zh-CN"/>
        </w:rPr>
        <w:t>28</w:t>
      </w:r>
      <w:r w:rsidRPr="00694D85">
        <w:rPr>
          <w:rFonts w:ascii="Book Antiqua" w:eastAsia="宋体" w:hAnsi="Book Antiqua" w:cs="宋体"/>
          <w:sz w:val="24"/>
          <w:szCs w:val="24"/>
          <w:lang w:val="en-US" w:eastAsia="zh-CN"/>
        </w:rPr>
        <w:t>: 3605-3610 [PMID: 20606093 DOI: 10.1200/JCO.2009.25.7550]</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11 </w:t>
      </w:r>
      <w:r w:rsidRPr="00694D85">
        <w:rPr>
          <w:rFonts w:ascii="Book Antiqua" w:eastAsia="宋体" w:hAnsi="Book Antiqua" w:cs="宋体"/>
          <w:b/>
          <w:bCs/>
          <w:sz w:val="24"/>
          <w:szCs w:val="24"/>
          <w:lang w:val="en-US" w:eastAsia="zh-CN"/>
        </w:rPr>
        <w:t>Kindler HL</w:t>
      </w:r>
      <w:r w:rsidRPr="00694D85">
        <w:rPr>
          <w:rFonts w:ascii="Book Antiqua" w:eastAsia="宋体" w:hAnsi="Book Antiqua" w:cs="宋体"/>
          <w:sz w:val="24"/>
          <w:szCs w:val="24"/>
          <w:lang w:val="en-US" w:eastAsia="zh-CN"/>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2010; </w:t>
      </w:r>
      <w:r w:rsidRPr="00694D85">
        <w:rPr>
          <w:rFonts w:ascii="Book Antiqua" w:eastAsia="宋体" w:hAnsi="Book Antiqua" w:cs="宋体"/>
          <w:b/>
          <w:bCs/>
          <w:sz w:val="24"/>
          <w:szCs w:val="24"/>
          <w:lang w:val="en-US" w:eastAsia="zh-CN"/>
        </w:rPr>
        <w:t>28</w:t>
      </w:r>
      <w:r w:rsidRPr="00694D85">
        <w:rPr>
          <w:rFonts w:ascii="Book Antiqua" w:eastAsia="宋体" w:hAnsi="Book Antiqua" w:cs="宋体"/>
          <w:sz w:val="24"/>
          <w:szCs w:val="24"/>
          <w:lang w:val="en-US" w:eastAsia="zh-CN"/>
        </w:rPr>
        <w:t>: 3617-3622 [PMID: 20606091 DOI: 10.1200/JCO.2010.28.1386]</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12 </w:t>
      </w:r>
      <w:r w:rsidRPr="00694D85">
        <w:rPr>
          <w:rFonts w:ascii="Book Antiqua" w:eastAsia="宋体" w:hAnsi="Book Antiqua" w:cs="宋体"/>
          <w:b/>
          <w:bCs/>
          <w:sz w:val="24"/>
          <w:szCs w:val="24"/>
          <w:lang w:val="en-US" w:eastAsia="zh-CN"/>
        </w:rPr>
        <w:t>Moore MJ</w:t>
      </w:r>
      <w:r w:rsidRPr="00694D85">
        <w:rPr>
          <w:rFonts w:ascii="Book Antiqua" w:eastAsia="宋体" w:hAnsi="Book Antiqua" w:cs="宋体"/>
          <w:sz w:val="24"/>
          <w:szCs w:val="24"/>
          <w:lang w:val="en-US"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w:t>
      </w:r>
      <w:r w:rsidRPr="00694D85">
        <w:rPr>
          <w:rFonts w:ascii="Book Antiqua" w:eastAsia="宋体" w:hAnsi="Book Antiqua" w:cs="宋体"/>
          <w:sz w:val="24"/>
          <w:szCs w:val="24"/>
          <w:lang w:val="en-US" w:eastAsia="zh-CN"/>
        </w:rPr>
        <w:lastRenderedPageBreak/>
        <w:t xml:space="preserve">cancer: a phase III trial of the National Cancer Institute of Canada Clinical Trials Group.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2007; </w:t>
      </w:r>
      <w:r w:rsidRPr="00694D85">
        <w:rPr>
          <w:rFonts w:ascii="Book Antiqua" w:eastAsia="宋体" w:hAnsi="Book Antiqua" w:cs="宋体"/>
          <w:b/>
          <w:bCs/>
          <w:sz w:val="24"/>
          <w:szCs w:val="24"/>
          <w:lang w:val="en-US" w:eastAsia="zh-CN"/>
        </w:rPr>
        <w:t>25</w:t>
      </w:r>
      <w:r w:rsidRPr="00694D85">
        <w:rPr>
          <w:rFonts w:ascii="Book Antiqua" w:eastAsia="宋体" w:hAnsi="Book Antiqua" w:cs="宋体"/>
          <w:sz w:val="24"/>
          <w:szCs w:val="24"/>
          <w:lang w:val="en-US" w:eastAsia="zh-CN"/>
        </w:rPr>
        <w:t>: 1960-1966 [PMID: 17452677]</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13 </w:t>
      </w:r>
      <w:r w:rsidRPr="00694D85">
        <w:rPr>
          <w:rFonts w:ascii="Book Antiqua" w:eastAsia="宋体" w:hAnsi="Book Antiqua" w:cs="宋体"/>
          <w:b/>
          <w:bCs/>
          <w:sz w:val="24"/>
          <w:szCs w:val="24"/>
          <w:lang w:val="en-US" w:eastAsia="zh-CN"/>
        </w:rPr>
        <w:t>Rougier P</w:t>
      </w:r>
      <w:r w:rsidRPr="00694D85">
        <w:rPr>
          <w:rFonts w:ascii="Book Antiqua" w:eastAsia="宋体" w:hAnsi="Book Antiqua" w:cs="宋体"/>
          <w:sz w:val="24"/>
          <w:szCs w:val="24"/>
          <w:lang w:val="en-US" w:eastAsia="zh-CN"/>
        </w:rPr>
        <w:t xml:space="preserve">, Riess H, Manges R, Karasek P, Humblet Y, Barone C, Santoro A, Assadourian S, Hatteville L, Philip PA. Randomised, placebo-controlled, double-blind, parallel-group phase III study evaluating aflibercept in patients receiving first-line treatment with gemcitabine for metastatic pancreatic cancer. </w:t>
      </w:r>
      <w:r w:rsidRPr="00694D85">
        <w:rPr>
          <w:rFonts w:ascii="Book Antiqua" w:eastAsia="宋体" w:hAnsi="Book Antiqua" w:cs="宋体"/>
          <w:i/>
          <w:iCs/>
          <w:sz w:val="24"/>
          <w:szCs w:val="24"/>
          <w:lang w:val="en-US" w:eastAsia="zh-CN"/>
        </w:rPr>
        <w:t>Eur J Cancer</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49</w:t>
      </w:r>
      <w:r w:rsidRPr="00694D85">
        <w:rPr>
          <w:rFonts w:ascii="Book Antiqua" w:eastAsia="宋体" w:hAnsi="Book Antiqua" w:cs="宋体"/>
          <w:sz w:val="24"/>
          <w:szCs w:val="24"/>
          <w:lang w:val="en-US" w:eastAsia="zh-CN"/>
        </w:rPr>
        <w:t>: 2633-2642 [PMID: 23642329 DOI: 10.1016/j.ejca.2013.04.002]</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14 </w:t>
      </w:r>
      <w:r w:rsidRPr="00694D85">
        <w:rPr>
          <w:rFonts w:ascii="Book Antiqua" w:eastAsia="宋体" w:hAnsi="Book Antiqua" w:cs="宋体"/>
          <w:b/>
          <w:bCs/>
          <w:sz w:val="24"/>
          <w:szCs w:val="24"/>
          <w:lang w:val="en-US" w:eastAsia="zh-CN"/>
        </w:rPr>
        <w:t>Van Cutsem E</w:t>
      </w:r>
      <w:r w:rsidRPr="00694D85">
        <w:rPr>
          <w:rFonts w:ascii="Book Antiqua" w:eastAsia="宋体" w:hAnsi="Book Antiqua" w:cs="宋体"/>
          <w:sz w:val="24"/>
          <w:szCs w:val="24"/>
          <w:lang w:val="en-US" w:eastAsia="zh-CN"/>
        </w:rPr>
        <w:t xml:space="preserve">, Vervenne WL, Bennouna J, Humblet Y, Gill S, Van Laethem JL, Verslype C, Scheithauer W, Shang A, Cosaert J, Moore MJ. Phase III trial of bevacizumab in combination with gemcitabine and erlotinib in patients with metastatic pancreatic cancer.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2009; </w:t>
      </w:r>
      <w:r w:rsidRPr="00694D85">
        <w:rPr>
          <w:rFonts w:ascii="Book Antiqua" w:eastAsia="宋体" w:hAnsi="Book Antiqua" w:cs="宋体"/>
          <w:b/>
          <w:bCs/>
          <w:sz w:val="24"/>
          <w:szCs w:val="24"/>
          <w:lang w:val="en-US" w:eastAsia="zh-CN"/>
        </w:rPr>
        <w:t>27</w:t>
      </w:r>
      <w:r w:rsidRPr="00694D85">
        <w:rPr>
          <w:rFonts w:ascii="Book Antiqua" w:eastAsia="宋体" w:hAnsi="Book Antiqua" w:cs="宋体"/>
          <w:sz w:val="24"/>
          <w:szCs w:val="24"/>
          <w:lang w:val="en-US" w:eastAsia="zh-CN"/>
        </w:rPr>
        <w:t>: 2231-2237 [PMID: 19307500 DOI: 10.1200/JCO.2008.20.0238]</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15 </w:t>
      </w:r>
      <w:r w:rsidRPr="00694D85">
        <w:rPr>
          <w:rFonts w:ascii="Book Antiqua" w:eastAsia="宋体" w:hAnsi="Book Antiqua" w:cs="宋体"/>
          <w:b/>
          <w:bCs/>
          <w:sz w:val="24"/>
          <w:szCs w:val="24"/>
          <w:lang w:val="en-US" w:eastAsia="zh-CN"/>
        </w:rPr>
        <w:t>Heinemann V</w:t>
      </w:r>
      <w:r w:rsidRPr="00694D85">
        <w:rPr>
          <w:rFonts w:ascii="Book Antiqua" w:eastAsia="宋体" w:hAnsi="Book Antiqua" w:cs="宋体"/>
          <w:sz w:val="24"/>
          <w:szCs w:val="24"/>
          <w:lang w:val="en-US" w:eastAsia="zh-CN"/>
        </w:rPr>
        <w:t xml:space="preserve">, Labianca R, Hinke A, Louvet C. Increased survival using platinum analog combined with gemcitabine as compared to single-agent gemcitabine in advanced pancreatic cancer: pooled analysis of two randomized trials, the GERCOR/GISCAD intergroup study and a German multicenter study. </w:t>
      </w:r>
      <w:r w:rsidRPr="00694D85">
        <w:rPr>
          <w:rFonts w:ascii="Book Antiqua" w:eastAsia="宋体" w:hAnsi="Book Antiqua" w:cs="宋体"/>
          <w:i/>
          <w:iCs/>
          <w:sz w:val="24"/>
          <w:szCs w:val="24"/>
          <w:lang w:val="en-US" w:eastAsia="zh-CN"/>
        </w:rPr>
        <w:t>Ann Oncol</w:t>
      </w:r>
      <w:r w:rsidRPr="00694D85">
        <w:rPr>
          <w:rFonts w:ascii="Book Antiqua" w:eastAsia="宋体" w:hAnsi="Book Antiqua" w:cs="宋体"/>
          <w:sz w:val="24"/>
          <w:szCs w:val="24"/>
          <w:lang w:val="en-US" w:eastAsia="zh-CN"/>
        </w:rPr>
        <w:t xml:space="preserve"> 2007; </w:t>
      </w:r>
      <w:r w:rsidRPr="00694D85">
        <w:rPr>
          <w:rFonts w:ascii="Book Antiqua" w:eastAsia="宋体" w:hAnsi="Book Antiqua" w:cs="宋体"/>
          <w:b/>
          <w:bCs/>
          <w:sz w:val="24"/>
          <w:szCs w:val="24"/>
          <w:lang w:val="en-US" w:eastAsia="zh-CN"/>
        </w:rPr>
        <w:t>18</w:t>
      </w:r>
      <w:r w:rsidRPr="00694D85">
        <w:rPr>
          <w:rFonts w:ascii="Book Antiqua" w:eastAsia="宋体" w:hAnsi="Book Antiqua" w:cs="宋体"/>
          <w:sz w:val="24"/>
          <w:szCs w:val="24"/>
          <w:lang w:val="en-US" w:eastAsia="zh-CN"/>
        </w:rPr>
        <w:t>: 1652-1659 [PMID: 17660491]</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16 </w:t>
      </w:r>
      <w:r w:rsidRPr="00694D85">
        <w:rPr>
          <w:rFonts w:ascii="Book Antiqua" w:eastAsia="宋体" w:hAnsi="Book Antiqua" w:cs="宋体"/>
          <w:b/>
          <w:bCs/>
          <w:sz w:val="24"/>
          <w:szCs w:val="24"/>
          <w:lang w:val="en-US" w:eastAsia="zh-CN"/>
        </w:rPr>
        <w:t>Sultana A</w:t>
      </w:r>
      <w:r w:rsidRPr="00694D85">
        <w:rPr>
          <w:rFonts w:ascii="Book Antiqua" w:eastAsia="宋体" w:hAnsi="Book Antiqua" w:cs="宋体"/>
          <w:sz w:val="24"/>
          <w:szCs w:val="24"/>
          <w:lang w:val="en-US" w:eastAsia="zh-CN"/>
        </w:rPr>
        <w:t xml:space="preserve">, Smith CT, Cunningham D, Starling N, Neoptolemos JP, Ghaneh P. Meta-analyses of chemotherapy for locally advanced and metastatic pancreatic cancer.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2007; </w:t>
      </w:r>
      <w:r w:rsidRPr="00694D85">
        <w:rPr>
          <w:rFonts w:ascii="Book Antiqua" w:eastAsia="宋体" w:hAnsi="Book Antiqua" w:cs="宋体"/>
          <w:b/>
          <w:bCs/>
          <w:sz w:val="24"/>
          <w:szCs w:val="24"/>
          <w:lang w:val="en-US" w:eastAsia="zh-CN"/>
        </w:rPr>
        <w:t>25</w:t>
      </w:r>
      <w:r w:rsidRPr="00694D85">
        <w:rPr>
          <w:rFonts w:ascii="Book Antiqua" w:eastAsia="宋体" w:hAnsi="Book Antiqua" w:cs="宋体"/>
          <w:sz w:val="24"/>
          <w:szCs w:val="24"/>
          <w:lang w:val="en-US" w:eastAsia="zh-CN"/>
        </w:rPr>
        <w:t>: 2607-2615 [PMID: 17577041]</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17 </w:t>
      </w:r>
      <w:r w:rsidRPr="00694D85">
        <w:rPr>
          <w:rFonts w:ascii="Book Antiqua" w:eastAsia="宋体" w:hAnsi="Book Antiqua" w:cs="宋体"/>
          <w:b/>
          <w:bCs/>
          <w:sz w:val="24"/>
          <w:szCs w:val="24"/>
          <w:lang w:val="en-US" w:eastAsia="zh-CN"/>
        </w:rPr>
        <w:t>Khalil MA</w:t>
      </w:r>
      <w:r w:rsidRPr="00694D85">
        <w:rPr>
          <w:rFonts w:ascii="Book Antiqua" w:eastAsia="宋体" w:hAnsi="Book Antiqua" w:cs="宋体"/>
          <w:sz w:val="24"/>
          <w:szCs w:val="24"/>
          <w:lang w:val="en-US" w:eastAsia="zh-CN"/>
        </w:rPr>
        <w:t xml:space="preserve">, Qiao W, Carlson P, George B, Javle M, Overman M, Varadhachary G, Wolff RA, Abbruzzese JL, Fogelman DR. The addition of erlotinib to gemcitabine and cisplatin does not appear to improve median survival in metastatic pancreatic cancer. </w:t>
      </w:r>
      <w:r w:rsidRPr="00694D85">
        <w:rPr>
          <w:rFonts w:ascii="Book Antiqua" w:eastAsia="宋体" w:hAnsi="Book Antiqua" w:cs="宋体"/>
          <w:i/>
          <w:iCs/>
          <w:sz w:val="24"/>
          <w:szCs w:val="24"/>
          <w:lang w:val="en-US" w:eastAsia="zh-CN"/>
        </w:rPr>
        <w:t>Invest New Drugs</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31</w:t>
      </w:r>
      <w:r w:rsidRPr="00694D85">
        <w:rPr>
          <w:rFonts w:ascii="Book Antiqua" w:eastAsia="宋体" w:hAnsi="Book Antiqua" w:cs="宋体"/>
          <w:sz w:val="24"/>
          <w:szCs w:val="24"/>
          <w:lang w:val="en-US" w:eastAsia="zh-CN"/>
        </w:rPr>
        <w:t>: 1375-1383 [PMID: 23645398 DOI: 10.1007/s10637-013-9967-2]</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18 </w:t>
      </w:r>
      <w:r w:rsidRPr="00694D85">
        <w:rPr>
          <w:rFonts w:ascii="Book Antiqua" w:eastAsia="宋体" w:hAnsi="Book Antiqua" w:cs="宋体"/>
          <w:b/>
          <w:bCs/>
          <w:sz w:val="24"/>
          <w:szCs w:val="24"/>
          <w:lang w:val="en-US" w:eastAsia="zh-CN"/>
        </w:rPr>
        <w:t>Ghosn M</w:t>
      </w:r>
      <w:r w:rsidRPr="00694D85">
        <w:rPr>
          <w:rFonts w:ascii="Book Antiqua" w:eastAsia="宋体" w:hAnsi="Book Antiqua" w:cs="宋体"/>
          <w:sz w:val="24"/>
          <w:szCs w:val="24"/>
          <w:lang w:val="en-US" w:eastAsia="zh-CN"/>
        </w:rPr>
        <w:t xml:space="preserve">, Farhat F, Kattan J, Younes F, Moukadem W, Nasr F, Chahine G. FOLFOX-6 combination as the first-line treatment of locally advanced and/or metastatic pancreatic cancer. </w:t>
      </w:r>
      <w:r w:rsidRPr="00694D85">
        <w:rPr>
          <w:rFonts w:ascii="Book Antiqua" w:eastAsia="宋体" w:hAnsi="Book Antiqua" w:cs="宋体"/>
          <w:i/>
          <w:iCs/>
          <w:sz w:val="24"/>
          <w:szCs w:val="24"/>
          <w:lang w:val="en-US" w:eastAsia="zh-CN"/>
        </w:rPr>
        <w:t>Am J Clin Oncol</w:t>
      </w:r>
      <w:r w:rsidRPr="00694D85">
        <w:rPr>
          <w:rFonts w:ascii="Book Antiqua" w:eastAsia="宋体" w:hAnsi="Book Antiqua" w:cs="宋体"/>
          <w:sz w:val="24"/>
          <w:szCs w:val="24"/>
          <w:lang w:val="en-US" w:eastAsia="zh-CN"/>
        </w:rPr>
        <w:t xml:space="preserve"> 2007; </w:t>
      </w:r>
      <w:r w:rsidRPr="00694D85">
        <w:rPr>
          <w:rFonts w:ascii="Book Antiqua" w:eastAsia="宋体" w:hAnsi="Book Antiqua" w:cs="宋体"/>
          <w:b/>
          <w:bCs/>
          <w:sz w:val="24"/>
          <w:szCs w:val="24"/>
          <w:lang w:val="en-US" w:eastAsia="zh-CN"/>
        </w:rPr>
        <w:t>30</w:t>
      </w:r>
      <w:r w:rsidRPr="00694D85">
        <w:rPr>
          <w:rFonts w:ascii="Book Antiqua" w:eastAsia="宋体" w:hAnsi="Book Antiqua" w:cs="宋体"/>
          <w:sz w:val="24"/>
          <w:szCs w:val="24"/>
          <w:lang w:val="en-US" w:eastAsia="zh-CN"/>
        </w:rPr>
        <w:t>: 15-20 [PMID: 17278889]</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19 </w:t>
      </w:r>
      <w:r w:rsidRPr="00694D85">
        <w:rPr>
          <w:rFonts w:ascii="Book Antiqua" w:eastAsia="宋体" w:hAnsi="Book Antiqua" w:cs="宋体"/>
          <w:b/>
          <w:bCs/>
          <w:sz w:val="24"/>
          <w:szCs w:val="24"/>
          <w:lang w:val="en-US" w:eastAsia="zh-CN"/>
        </w:rPr>
        <w:t>Gourgou-Bourgade S</w:t>
      </w:r>
      <w:r w:rsidRPr="00694D85">
        <w:rPr>
          <w:rFonts w:ascii="Book Antiqua" w:eastAsia="宋体" w:hAnsi="Book Antiqua" w:cs="宋体"/>
          <w:sz w:val="24"/>
          <w:szCs w:val="24"/>
          <w:lang w:val="en-US" w:eastAsia="zh-CN"/>
        </w:rPr>
        <w:t xml:space="preserve">, Bascoul-Mollevi C, Desseigne F, Ychou M, Bouché O, Guimbaud R, Bécouarn Y, Adenis A, Raoul JL, Boige V, Bérille J, Conroy T. </w:t>
      </w:r>
      <w:r w:rsidRPr="00694D85">
        <w:rPr>
          <w:rFonts w:ascii="Book Antiqua" w:eastAsia="宋体" w:hAnsi="Book Antiqua" w:cs="宋体"/>
          <w:sz w:val="24"/>
          <w:szCs w:val="24"/>
          <w:lang w:val="en-US" w:eastAsia="zh-CN"/>
        </w:rPr>
        <w:lastRenderedPageBreak/>
        <w:t xml:space="preserve">Impact of FOLFIRINOX compared with gemcitabine on quality of life in patients with metastatic pancreatic cancer: results from the PRODIGE 4/ACCORD 11 randomized trial.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31</w:t>
      </w:r>
      <w:r w:rsidRPr="00694D85">
        <w:rPr>
          <w:rFonts w:ascii="Book Antiqua" w:eastAsia="宋体" w:hAnsi="Book Antiqua" w:cs="宋体"/>
          <w:sz w:val="24"/>
          <w:szCs w:val="24"/>
          <w:lang w:val="en-US" w:eastAsia="zh-CN"/>
        </w:rPr>
        <w:t>: 23-29 [PMID: 23213101 DOI: 10.1200/JCO.2012.44.4869]</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20 </w:t>
      </w:r>
      <w:r w:rsidRPr="00694D85">
        <w:rPr>
          <w:rFonts w:ascii="Book Antiqua" w:eastAsia="宋体" w:hAnsi="Book Antiqua" w:cs="宋体"/>
          <w:b/>
          <w:sz w:val="24"/>
          <w:szCs w:val="24"/>
          <w:lang w:val="en-US" w:eastAsia="zh-CN"/>
        </w:rPr>
        <w:t>Daniel D</w:t>
      </w:r>
      <w:r w:rsidRPr="00694D85">
        <w:rPr>
          <w:rFonts w:ascii="Book Antiqua" w:eastAsia="宋体" w:hAnsi="Book Antiqua" w:cs="宋体"/>
          <w:sz w:val="24"/>
          <w:szCs w:val="24"/>
          <w:lang w:val="en-US" w:eastAsia="zh-CN"/>
        </w:rPr>
        <w:t>. Randomized phase III study of weekly nab-paclitaxel plus gemcitabine versus gemcitabine alone in patients with metastatic adenocarcinoma of the pancreas (MPACT).</w:t>
      </w:r>
      <w:r>
        <w:rPr>
          <w:rFonts w:ascii="Book Antiqua" w:eastAsia="宋体" w:hAnsi="Book Antiqua" w:cs="宋体"/>
          <w:sz w:val="24"/>
          <w:szCs w:val="24"/>
          <w:lang w:val="en-US" w:eastAsia="zh-CN"/>
        </w:rPr>
        <w:t xml:space="preserve"> </w:t>
      </w:r>
      <w:r w:rsidRPr="00694D85">
        <w:rPr>
          <w:rFonts w:ascii="Book Antiqua" w:eastAsia="宋体" w:hAnsi="Book Antiqua" w:cs="宋体"/>
          <w:sz w:val="24"/>
          <w:szCs w:val="24"/>
          <w:lang w:val="en-US" w:eastAsia="zh-CN"/>
        </w:rPr>
        <w:t>Gas</w:t>
      </w:r>
      <w:r>
        <w:rPr>
          <w:rFonts w:ascii="Book Antiqua" w:eastAsia="宋体" w:hAnsi="Book Antiqua" w:cs="宋体"/>
          <w:sz w:val="24"/>
          <w:szCs w:val="24"/>
          <w:lang w:val="en-US" w:eastAsia="zh-CN"/>
        </w:rPr>
        <w:t xml:space="preserve">trointestinal Cancers Symposium, </w:t>
      </w:r>
      <w:r w:rsidRPr="00694D85">
        <w:rPr>
          <w:rFonts w:ascii="Book Antiqua" w:eastAsia="宋体" w:hAnsi="Book Antiqua" w:cs="宋体"/>
          <w:sz w:val="24"/>
          <w:szCs w:val="24"/>
          <w:lang w:val="en-US" w:eastAsia="zh-CN"/>
        </w:rPr>
        <w:t>2013</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21 </w:t>
      </w:r>
      <w:r w:rsidRPr="00694D85">
        <w:rPr>
          <w:rFonts w:ascii="Book Antiqua" w:eastAsia="宋体" w:hAnsi="Book Antiqua" w:cs="宋体"/>
          <w:b/>
          <w:bCs/>
          <w:sz w:val="24"/>
          <w:szCs w:val="24"/>
          <w:lang w:val="en-US" w:eastAsia="zh-CN"/>
        </w:rPr>
        <w:t>Von Hoff DD</w:t>
      </w:r>
      <w:r w:rsidRPr="00694D85">
        <w:rPr>
          <w:rFonts w:ascii="Book Antiqua" w:eastAsia="宋体" w:hAnsi="Book Antiqua" w:cs="宋体"/>
          <w:sz w:val="24"/>
          <w:szCs w:val="24"/>
          <w:lang w:val="en-US" w:eastAsia="zh-CN"/>
        </w:rPr>
        <w:t xml:space="preserve">,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2011; </w:t>
      </w:r>
      <w:r w:rsidRPr="00694D85">
        <w:rPr>
          <w:rFonts w:ascii="Book Antiqua" w:eastAsia="宋体" w:hAnsi="Book Antiqua" w:cs="宋体"/>
          <w:b/>
          <w:bCs/>
          <w:sz w:val="24"/>
          <w:szCs w:val="24"/>
          <w:lang w:val="en-US" w:eastAsia="zh-CN"/>
        </w:rPr>
        <w:t>29</w:t>
      </w:r>
      <w:r w:rsidRPr="00694D85">
        <w:rPr>
          <w:rFonts w:ascii="Book Antiqua" w:eastAsia="宋体" w:hAnsi="Book Antiqua" w:cs="宋体"/>
          <w:sz w:val="24"/>
          <w:szCs w:val="24"/>
          <w:lang w:val="en-US" w:eastAsia="zh-CN"/>
        </w:rPr>
        <w:t>: 4548-4554 [PMID: 21969517 DOI: 10.1200/JCO.2011.36.5742]</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22 </w:t>
      </w:r>
      <w:r w:rsidRPr="00E1588A">
        <w:rPr>
          <w:rFonts w:ascii="Book Antiqua" w:eastAsia="宋体" w:hAnsi="Book Antiqua" w:cs="宋体"/>
          <w:b/>
          <w:sz w:val="24"/>
          <w:szCs w:val="24"/>
          <w:lang w:val="en-US" w:eastAsia="zh-CN"/>
        </w:rPr>
        <w:t>Kortz EO</w:t>
      </w:r>
      <w:r>
        <w:rPr>
          <w:rFonts w:ascii="Book Antiqua" w:eastAsia="宋体" w:hAnsi="Book Antiqua" w:cs="宋体"/>
          <w:sz w:val="24"/>
          <w:szCs w:val="24"/>
          <w:lang w:val="en-US" w:eastAsia="zh-CN"/>
        </w:rPr>
        <w:t xml:space="preserve">. Pancreatic cancer, </w:t>
      </w:r>
      <w:r w:rsidRPr="00E1588A">
        <w:rPr>
          <w:rFonts w:ascii="Book Antiqua" w:eastAsia="宋体" w:hAnsi="Book Antiqua" w:cs="宋体"/>
          <w:sz w:val="24"/>
          <w:szCs w:val="24"/>
          <w:lang w:val="en-US" w:eastAsia="zh-CN"/>
        </w:rPr>
        <w:t>NCCN Guidelines for Patients™: Pancreatic Cancer</w:t>
      </w:r>
      <w:r>
        <w:rPr>
          <w:rFonts w:ascii="Book Antiqua" w:eastAsia="宋体" w:hAnsi="Book Antiqua" w:cs="宋体"/>
          <w:sz w:val="24"/>
          <w:szCs w:val="24"/>
          <w:lang w:val="en-US" w:eastAsia="zh-CN"/>
        </w:rPr>
        <w:t>. 2013</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23 </w:t>
      </w:r>
      <w:r w:rsidRPr="00694D85">
        <w:rPr>
          <w:rFonts w:ascii="Book Antiqua" w:eastAsia="宋体" w:hAnsi="Book Antiqua" w:cs="宋体"/>
          <w:b/>
          <w:bCs/>
          <w:sz w:val="24"/>
          <w:szCs w:val="24"/>
          <w:lang w:val="en-US" w:eastAsia="zh-CN"/>
        </w:rPr>
        <w:t>Xiong HQ</w:t>
      </w:r>
      <w:r w:rsidRPr="00694D85">
        <w:rPr>
          <w:rFonts w:ascii="Book Antiqua" w:eastAsia="宋体" w:hAnsi="Book Antiqua" w:cs="宋体"/>
          <w:sz w:val="24"/>
          <w:szCs w:val="24"/>
          <w:lang w:val="en-US" w:eastAsia="zh-CN"/>
        </w:rPr>
        <w:t xml:space="preserve">, Varadhachary GR, Blais JC, Hess KR, Abbruzzese JL, Wolff RA. Phase 2 trial of oxaliplatin plus capecitabine (XELOX) as second-line therapy for patients with advanced pancreatic cancer. </w:t>
      </w:r>
      <w:r w:rsidRPr="00694D85">
        <w:rPr>
          <w:rFonts w:ascii="Book Antiqua" w:eastAsia="宋体" w:hAnsi="Book Antiqua" w:cs="宋体"/>
          <w:i/>
          <w:iCs/>
          <w:sz w:val="24"/>
          <w:szCs w:val="24"/>
          <w:lang w:val="en-US" w:eastAsia="zh-CN"/>
        </w:rPr>
        <w:t>Cancer</w:t>
      </w:r>
      <w:r w:rsidRPr="00694D85">
        <w:rPr>
          <w:rFonts w:ascii="Book Antiqua" w:eastAsia="宋体" w:hAnsi="Book Antiqua" w:cs="宋体"/>
          <w:sz w:val="24"/>
          <w:szCs w:val="24"/>
          <w:lang w:val="en-US" w:eastAsia="zh-CN"/>
        </w:rPr>
        <w:t xml:space="preserve"> 2008; </w:t>
      </w:r>
      <w:r w:rsidRPr="00694D85">
        <w:rPr>
          <w:rFonts w:ascii="Book Antiqua" w:eastAsia="宋体" w:hAnsi="Book Antiqua" w:cs="宋体"/>
          <w:b/>
          <w:bCs/>
          <w:sz w:val="24"/>
          <w:szCs w:val="24"/>
          <w:lang w:val="en-US" w:eastAsia="zh-CN"/>
        </w:rPr>
        <w:t>113</w:t>
      </w:r>
      <w:r w:rsidRPr="00694D85">
        <w:rPr>
          <w:rFonts w:ascii="Book Antiqua" w:eastAsia="宋体" w:hAnsi="Book Antiqua" w:cs="宋体"/>
          <w:sz w:val="24"/>
          <w:szCs w:val="24"/>
          <w:lang w:val="en-US" w:eastAsia="zh-CN"/>
        </w:rPr>
        <w:t>: 2046-2052 [PMID: 18756532 DOI: 10.1002/cncr.23810]</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24 </w:t>
      </w:r>
      <w:r w:rsidRPr="00694D85">
        <w:rPr>
          <w:rFonts w:ascii="Book Antiqua" w:eastAsia="宋体" w:hAnsi="Book Antiqua" w:cs="宋体"/>
          <w:b/>
          <w:bCs/>
          <w:sz w:val="24"/>
          <w:szCs w:val="24"/>
          <w:lang w:val="en-US" w:eastAsia="zh-CN"/>
        </w:rPr>
        <w:t>Pelzer U</w:t>
      </w:r>
      <w:r w:rsidRPr="00694D85">
        <w:rPr>
          <w:rFonts w:ascii="Book Antiqua" w:eastAsia="宋体" w:hAnsi="Book Antiqua" w:cs="宋体"/>
          <w:sz w:val="24"/>
          <w:szCs w:val="24"/>
          <w:lang w:val="en-US" w:eastAsia="zh-CN"/>
        </w:rPr>
        <w:t xml:space="preserve">, Schwaner I, Stieler J, Adler M, Seraphin J, Dörken B, Riess H, Oettle H. Best supportive care (BSC) versus oxaliplatin, folinic acid and 5-fluorouracil (OFF) plus BSC in patients for second-line advanced pancreatic cancer: a phase III-study from the German CONKO-study group. </w:t>
      </w:r>
      <w:r w:rsidRPr="00694D85">
        <w:rPr>
          <w:rFonts w:ascii="Book Antiqua" w:eastAsia="宋体" w:hAnsi="Book Antiqua" w:cs="宋体"/>
          <w:i/>
          <w:iCs/>
          <w:sz w:val="24"/>
          <w:szCs w:val="24"/>
          <w:lang w:val="en-US" w:eastAsia="zh-CN"/>
        </w:rPr>
        <w:t>Eur J Cancer</w:t>
      </w:r>
      <w:r w:rsidRPr="00694D85">
        <w:rPr>
          <w:rFonts w:ascii="Book Antiqua" w:eastAsia="宋体" w:hAnsi="Book Antiqua" w:cs="宋体"/>
          <w:sz w:val="24"/>
          <w:szCs w:val="24"/>
          <w:lang w:val="en-US" w:eastAsia="zh-CN"/>
        </w:rPr>
        <w:t xml:space="preserve"> 2011; </w:t>
      </w:r>
      <w:r w:rsidRPr="00694D85">
        <w:rPr>
          <w:rFonts w:ascii="Book Antiqua" w:eastAsia="宋体" w:hAnsi="Book Antiqua" w:cs="宋体"/>
          <w:b/>
          <w:bCs/>
          <w:sz w:val="24"/>
          <w:szCs w:val="24"/>
          <w:lang w:val="en-US" w:eastAsia="zh-CN"/>
        </w:rPr>
        <w:t>47</w:t>
      </w:r>
      <w:r w:rsidRPr="00694D85">
        <w:rPr>
          <w:rFonts w:ascii="Book Antiqua" w:eastAsia="宋体" w:hAnsi="Book Antiqua" w:cs="宋体"/>
          <w:sz w:val="24"/>
          <w:szCs w:val="24"/>
          <w:lang w:val="en-US" w:eastAsia="zh-CN"/>
        </w:rPr>
        <w:t>: 1676-1681 [PMID: 21565490 DOI: 10.1016/j.ejca.2011.04.011]</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25 </w:t>
      </w:r>
      <w:r w:rsidRPr="00694D85">
        <w:rPr>
          <w:rFonts w:ascii="Book Antiqua" w:eastAsia="宋体" w:hAnsi="Book Antiqua" w:cs="宋体"/>
          <w:b/>
          <w:bCs/>
          <w:sz w:val="24"/>
          <w:szCs w:val="24"/>
          <w:lang w:val="en-US" w:eastAsia="zh-CN"/>
        </w:rPr>
        <w:t>Michl P</w:t>
      </w:r>
      <w:r w:rsidRPr="00694D85">
        <w:rPr>
          <w:rFonts w:ascii="Book Antiqua" w:eastAsia="宋体" w:hAnsi="Book Antiqua" w:cs="宋体"/>
          <w:sz w:val="24"/>
          <w:szCs w:val="24"/>
          <w:lang w:val="en-US" w:eastAsia="zh-CN"/>
        </w:rPr>
        <w:t xml:space="preserve">, Gress TM. Current concepts and novel targets in advanced pancreatic cancer. </w:t>
      </w:r>
      <w:r w:rsidRPr="00694D85">
        <w:rPr>
          <w:rFonts w:ascii="Book Antiqua" w:eastAsia="宋体" w:hAnsi="Book Antiqua" w:cs="宋体"/>
          <w:i/>
          <w:iCs/>
          <w:sz w:val="24"/>
          <w:szCs w:val="24"/>
          <w:lang w:val="en-US" w:eastAsia="zh-CN"/>
        </w:rPr>
        <w:t>Gut</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62</w:t>
      </w:r>
      <w:r w:rsidRPr="00694D85">
        <w:rPr>
          <w:rFonts w:ascii="Book Antiqua" w:eastAsia="宋体" w:hAnsi="Book Antiqua" w:cs="宋体"/>
          <w:sz w:val="24"/>
          <w:szCs w:val="24"/>
          <w:lang w:val="en-US" w:eastAsia="zh-CN"/>
        </w:rPr>
        <w:t>: 317-326 [PMID: 23112132 DOI: 10.1136/gutjnl-2012-303588]</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26 </w:t>
      </w:r>
      <w:r w:rsidRPr="00694D85">
        <w:rPr>
          <w:rFonts w:ascii="Book Antiqua" w:eastAsia="宋体" w:hAnsi="Book Antiqua" w:cs="宋体"/>
          <w:b/>
          <w:bCs/>
          <w:sz w:val="24"/>
          <w:szCs w:val="24"/>
          <w:lang w:val="en-US" w:eastAsia="zh-CN"/>
        </w:rPr>
        <w:t>Kindler HL</w:t>
      </w:r>
      <w:r w:rsidRPr="00694D85">
        <w:rPr>
          <w:rFonts w:ascii="Book Antiqua" w:eastAsia="宋体" w:hAnsi="Book Antiqua" w:cs="宋体"/>
          <w:sz w:val="24"/>
          <w:szCs w:val="24"/>
          <w:lang w:val="en-US" w:eastAsia="zh-CN"/>
        </w:rPr>
        <w:t xml:space="preserve">, Richards DA, Garbo LE, Garon EB, Stephenson JJ, Rocha-Lima CM, Safran H, Chan D, Kocs DM, Galimi F, McGreivy J, Bray SL, Hei Y, Feigal EG, Loh E, Fuchs CS. A randomized, placebo-controlled phase 2 study of </w:t>
      </w:r>
      <w:r w:rsidRPr="00694D85">
        <w:rPr>
          <w:rFonts w:ascii="Book Antiqua" w:eastAsia="宋体" w:hAnsi="Book Antiqua" w:cs="宋体"/>
          <w:sz w:val="24"/>
          <w:szCs w:val="24"/>
          <w:lang w:val="en-US" w:eastAsia="zh-CN"/>
        </w:rPr>
        <w:lastRenderedPageBreak/>
        <w:t xml:space="preserve">ganitumab (AMG 479) or conatumumab (AMG 655) in combination with gemcitabine in patients with metastatic pancreatic cancer. </w:t>
      </w:r>
      <w:r w:rsidRPr="00694D85">
        <w:rPr>
          <w:rFonts w:ascii="Book Antiqua" w:eastAsia="宋体" w:hAnsi="Book Antiqua" w:cs="宋体"/>
          <w:i/>
          <w:iCs/>
          <w:sz w:val="24"/>
          <w:szCs w:val="24"/>
          <w:lang w:val="en-US" w:eastAsia="zh-CN"/>
        </w:rPr>
        <w:t>Ann Oncol</w:t>
      </w:r>
      <w:r w:rsidRPr="00694D85">
        <w:rPr>
          <w:rFonts w:ascii="Book Antiqua" w:eastAsia="宋体" w:hAnsi="Book Antiqua" w:cs="宋体"/>
          <w:sz w:val="24"/>
          <w:szCs w:val="24"/>
          <w:lang w:val="en-US" w:eastAsia="zh-CN"/>
        </w:rPr>
        <w:t xml:space="preserve"> 2012; </w:t>
      </w:r>
      <w:r w:rsidRPr="00694D85">
        <w:rPr>
          <w:rFonts w:ascii="Book Antiqua" w:eastAsia="宋体" w:hAnsi="Book Antiqua" w:cs="宋体"/>
          <w:b/>
          <w:bCs/>
          <w:sz w:val="24"/>
          <w:szCs w:val="24"/>
          <w:lang w:val="en-US" w:eastAsia="zh-CN"/>
        </w:rPr>
        <w:t>23</w:t>
      </w:r>
      <w:r w:rsidRPr="00694D85">
        <w:rPr>
          <w:rFonts w:ascii="Book Antiqua" w:eastAsia="宋体" w:hAnsi="Book Antiqua" w:cs="宋体"/>
          <w:sz w:val="24"/>
          <w:szCs w:val="24"/>
          <w:lang w:val="en-US" w:eastAsia="zh-CN"/>
        </w:rPr>
        <w:t>: 2834-2842 [PMID: 22700995 DOI: 10.1093/annonc/mds142]</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27 </w:t>
      </w:r>
      <w:r w:rsidRPr="00694D85">
        <w:rPr>
          <w:rFonts w:ascii="Book Antiqua" w:eastAsia="宋体" w:hAnsi="Book Antiqua" w:cs="宋体"/>
          <w:b/>
          <w:bCs/>
          <w:sz w:val="24"/>
          <w:szCs w:val="24"/>
          <w:lang w:val="en-US" w:eastAsia="zh-CN"/>
        </w:rPr>
        <w:t>Bodoky G</w:t>
      </w:r>
      <w:r w:rsidRPr="00694D85">
        <w:rPr>
          <w:rFonts w:ascii="Book Antiqua" w:eastAsia="宋体" w:hAnsi="Book Antiqua" w:cs="宋体"/>
          <w:sz w:val="24"/>
          <w:szCs w:val="24"/>
          <w:lang w:val="en-US" w:eastAsia="zh-CN"/>
        </w:rPr>
        <w:t xml:space="preserve">,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694D85">
        <w:rPr>
          <w:rFonts w:ascii="Book Antiqua" w:eastAsia="宋体" w:hAnsi="Book Antiqua" w:cs="宋体"/>
          <w:i/>
          <w:iCs/>
          <w:sz w:val="24"/>
          <w:szCs w:val="24"/>
          <w:lang w:val="en-US" w:eastAsia="zh-CN"/>
        </w:rPr>
        <w:t>Invest New Drugs</w:t>
      </w:r>
      <w:r w:rsidRPr="00694D85">
        <w:rPr>
          <w:rFonts w:ascii="Book Antiqua" w:eastAsia="宋体" w:hAnsi="Book Antiqua" w:cs="宋体"/>
          <w:sz w:val="24"/>
          <w:szCs w:val="24"/>
          <w:lang w:val="en-US" w:eastAsia="zh-CN"/>
        </w:rPr>
        <w:t xml:space="preserve"> 2012; </w:t>
      </w:r>
      <w:r w:rsidRPr="00694D85">
        <w:rPr>
          <w:rFonts w:ascii="Book Antiqua" w:eastAsia="宋体" w:hAnsi="Book Antiqua" w:cs="宋体"/>
          <w:b/>
          <w:bCs/>
          <w:sz w:val="24"/>
          <w:szCs w:val="24"/>
          <w:lang w:val="en-US" w:eastAsia="zh-CN"/>
        </w:rPr>
        <w:t>30</w:t>
      </w:r>
      <w:r w:rsidRPr="00694D85">
        <w:rPr>
          <w:rFonts w:ascii="Book Antiqua" w:eastAsia="宋体" w:hAnsi="Book Antiqua" w:cs="宋体"/>
          <w:sz w:val="24"/>
          <w:szCs w:val="24"/>
          <w:lang w:val="en-US" w:eastAsia="zh-CN"/>
        </w:rPr>
        <w:t>: 1216-1223 [PMID: 21594619 DOI: 10.1007/s10637-011-9687-4]</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28 </w:t>
      </w:r>
      <w:r w:rsidRPr="00694D85">
        <w:rPr>
          <w:rFonts w:ascii="Book Antiqua" w:eastAsia="宋体" w:hAnsi="Book Antiqua" w:cs="宋体"/>
          <w:b/>
          <w:bCs/>
          <w:sz w:val="24"/>
          <w:szCs w:val="24"/>
          <w:lang w:val="en-US" w:eastAsia="zh-CN"/>
        </w:rPr>
        <w:t>Wolpin BM</w:t>
      </w:r>
      <w:r w:rsidRPr="00694D85">
        <w:rPr>
          <w:rFonts w:ascii="Book Antiqua" w:eastAsia="宋体" w:hAnsi="Book Antiqua" w:cs="宋体"/>
          <w:sz w:val="24"/>
          <w:szCs w:val="24"/>
          <w:lang w:val="en-US" w:eastAsia="zh-CN"/>
        </w:rPr>
        <w:t xml:space="preserve">, Hezel AF, Abrams T, Blaszkowsky LS, Meyerhardt JA, Chan JA, Enzinger PC, Allen B, Clark JW, Ryan DP, Fuchs CS. Oral mTOR inhibitor everolimus in patients with gemcitabine-refractory metastatic pancreatic cancer. </w:t>
      </w:r>
      <w:r w:rsidRPr="00694D85">
        <w:rPr>
          <w:rFonts w:ascii="Book Antiqua" w:eastAsia="宋体" w:hAnsi="Book Antiqua" w:cs="宋体"/>
          <w:i/>
          <w:iCs/>
          <w:sz w:val="24"/>
          <w:szCs w:val="24"/>
          <w:lang w:val="en-US" w:eastAsia="zh-CN"/>
        </w:rPr>
        <w:t>J Clin Oncol</w:t>
      </w:r>
      <w:r w:rsidRPr="00694D85">
        <w:rPr>
          <w:rFonts w:ascii="Book Antiqua" w:eastAsia="宋体" w:hAnsi="Book Antiqua" w:cs="宋体"/>
          <w:sz w:val="24"/>
          <w:szCs w:val="24"/>
          <w:lang w:val="en-US" w:eastAsia="zh-CN"/>
        </w:rPr>
        <w:t xml:space="preserve"> 2009; </w:t>
      </w:r>
      <w:r w:rsidRPr="00694D85">
        <w:rPr>
          <w:rFonts w:ascii="Book Antiqua" w:eastAsia="宋体" w:hAnsi="Book Antiqua" w:cs="宋体"/>
          <w:b/>
          <w:bCs/>
          <w:sz w:val="24"/>
          <w:szCs w:val="24"/>
          <w:lang w:val="en-US" w:eastAsia="zh-CN"/>
        </w:rPr>
        <w:t>27</w:t>
      </w:r>
      <w:r w:rsidRPr="00694D85">
        <w:rPr>
          <w:rFonts w:ascii="Book Antiqua" w:eastAsia="宋体" w:hAnsi="Book Antiqua" w:cs="宋体"/>
          <w:sz w:val="24"/>
          <w:szCs w:val="24"/>
          <w:lang w:val="en-US" w:eastAsia="zh-CN"/>
        </w:rPr>
        <w:t>: 193-198 [PMID: 19047305 DOI: 10.1200/JCO.2008.18.9514]</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29 </w:t>
      </w:r>
      <w:r w:rsidRPr="00694D85">
        <w:rPr>
          <w:rFonts w:ascii="Book Antiqua" w:eastAsia="宋体" w:hAnsi="Book Antiqua" w:cs="宋体"/>
          <w:b/>
          <w:bCs/>
          <w:sz w:val="24"/>
          <w:szCs w:val="24"/>
          <w:lang w:val="en-US" w:eastAsia="zh-CN"/>
        </w:rPr>
        <w:t>Beatty GL</w:t>
      </w:r>
      <w:r w:rsidRPr="00694D85">
        <w:rPr>
          <w:rFonts w:ascii="Book Antiqua" w:eastAsia="宋体" w:hAnsi="Book Antiqua" w:cs="宋体"/>
          <w:sz w:val="24"/>
          <w:szCs w:val="24"/>
          <w:lang w:val="en-US" w:eastAsia="zh-CN"/>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694D85">
        <w:rPr>
          <w:rFonts w:ascii="Book Antiqua" w:eastAsia="宋体" w:hAnsi="Book Antiqua" w:cs="宋体"/>
          <w:i/>
          <w:iCs/>
          <w:sz w:val="24"/>
          <w:szCs w:val="24"/>
          <w:lang w:val="en-US" w:eastAsia="zh-CN"/>
        </w:rPr>
        <w:t>Clin Cancer Res</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19</w:t>
      </w:r>
      <w:r w:rsidRPr="00694D85">
        <w:rPr>
          <w:rFonts w:ascii="Book Antiqua" w:eastAsia="宋体" w:hAnsi="Book Antiqua" w:cs="宋体"/>
          <w:sz w:val="24"/>
          <w:szCs w:val="24"/>
          <w:lang w:val="en-US" w:eastAsia="zh-CN"/>
        </w:rPr>
        <w:t>: 6286-6295 [PMID: 23983255 DOI: 10.1158/1078-0432.CCR-13-1320]</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30 </w:t>
      </w:r>
      <w:r w:rsidRPr="00694D85">
        <w:rPr>
          <w:rFonts w:ascii="Book Antiqua" w:eastAsia="宋体" w:hAnsi="Book Antiqua" w:cs="宋体"/>
          <w:b/>
          <w:bCs/>
          <w:sz w:val="24"/>
          <w:szCs w:val="24"/>
          <w:lang w:val="en-US" w:eastAsia="zh-CN"/>
        </w:rPr>
        <w:t>Hodi FS</w:t>
      </w:r>
      <w:r w:rsidRPr="00694D85">
        <w:rPr>
          <w:rFonts w:ascii="Book Antiqua" w:eastAsia="宋体" w:hAnsi="Book Antiqua" w:cs="宋体"/>
          <w:sz w:val="24"/>
          <w:szCs w:val="24"/>
          <w:lang w:val="en-US" w:eastAsia="zh-CN"/>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694D85">
        <w:rPr>
          <w:rFonts w:ascii="Book Antiqua" w:eastAsia="宋体" w:hAnsi="Book Antiqua" w:cs="宋体"/>
          <w:i/>
          <w:iCs/>
          <w:sz w:val="24"/>
          <w:szCs w:val="24"/>
          <w:lang w:val="en-US" w:eastAsia="zh-CN"/>
        </w:rPr>
        <w:t>N Engl J Med</w:t>
      </w:r>
      <w:r w:rsidRPr="00694D85">
        <w:rPr>
          <w:rFonts w:ascii="Book Antiqua" w:eastAsia="宋体" w:hAnsi="Book Antiqua" w:cs="宋体"/>
          <w:sz w:val="24"/>
          <w:szCs w:val="24"/>
          <w:lang w:val="en-US" w:eastAsia="zh-CN"/>
        </w:rPr>
        <w:t xml:space="preserve"> 2010; </w:t>
      </w:r>
      <w:r w:rsidRPr="00694D85">
        <w:rPr>
          <w:rFonts w:ascii="Book Antiqua" w:eastAsia="宋体" w:hAnsi="Book Antiqua" w:cs="宋体"/>
          <w:b/>
          <w:bCs/>
          <w:sz w:val="24"/>
          <w:szCs w:val="24"/>
          <w:lang w:val="en-US" w:eastAsia="zh-CN"/>
        </w:rPr>
        <w:t>363</w:t>
      </w:r>
      <w:r w:rsidRPr="00694D85">
        <w:rPr>
          <w:rFonts w:ascii="Book Antiqua" w:eastAsia="宋体" w:hAnsi="Book Antiqua" w:cs="宋体"/>
          <w:sz w:val="24"/>
          <w:szCs w:val="24"/>
          <w:lang w:val="en-US" w:eastAsia="zh-CN"/>
        </w:rPr>
        <w:t>: 711-723 [PMID: 20525992 DOI: 10.1056/NEJMoa1003466]</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31 </w:t>
      </w:r>
      <w:r w:rsidRPr="00694D85">
        <w:rPr>
          <w:rFonts w:ascii="Book Antiqua" w:eastAsia="宋体" w:hAnsi="Book Antiqua" w:cs="宋体"/>
          <w:b/>
          <w:bCs/>
          <w:sz w:val="24"/>
          <w:szCs w:val="24"/>
          <w:lang w:val="en-US" w:eastAsia="zh-CN"/>
        </w:rPr>
        <w:t>Royal RE</w:t>
      </w:r>
      <w:r w:rsidRPr="00694D85">
        <w:rPr>
          <w:rFonts w:ascii="Book Antiqua" w:eastAsia="宋体" w:hAnsi="Book Antiqua" w:cs="宋体"/>
          <w:sz w:val="24"/>
          <w:szCs w:val="24"/>
          <w:lang w:val="en-US" w:eastAsia="zh-CN"/>
        </w:rPr>
        <w:t xml:space="preserve">, Levy C, Turner K, Mathur A, Hughes M, Kammula US, Sherry RM, Topalian SL, Yang JC, Lowy I, Rosenberg SA. Phase 2 trial of single agent Ipilimumab (anti-CTLA-4) for locally advanced or metastatic pancreatic </w:t>
      </w:r>
      <w:r w:rsidRPr="00694D85">
        <w:rPr>
          <w:rFonts w:ascii="Book Antiqua" w:eastAsia="宋体" w:hAnsi="Book Antiqua" w:cs="宋体"/>
          <w:sz w:val="24"/>
          <w:szCs w:val="24"/>
          <w:lang w:val="en-US" w:eastAsia="zh-CN"/>
        </w:rPr>
        <w:lastRenderedPageBreak/>
        <w:t xml:space="preserve">adenocarcinoma. </w:t>
      </w:r>
      <w:r w:rsidRPr="00694D85">
        <w:rPr>
          <w:rFonts w:ascii="Book Antiqua" w:eastAsia="宋体" w:hAnsi="Book Antiqua" w:cs="宋体"/>
          <w:i/>
          <w:iCs/>
          <w:sz w:val="24"/>
          <w:szCs w:val="24"/>
          <w:lang w:val="en-US" w:eastAsia="zh-CN"/>
        </w:rPr>
        <w:t>J Immunother</w:t>
      </w:r>
      <w:r w:rsidRPr="00694D85">
        <w:rPr>
          <w:rFonts w:ascii="Book Antiqua" w:eastAsia="宋体" w:hAnsi="Book Antiqua" w:cs="宋体"/>
          <w:sz w:val="24"/>
          <w:szCs w:val="24"/>
          <w:lang w:val="en-US" w:eastAsia="zh-CN"/>
        </w:rPr>
        <w:t xml:space="preserve"> 2010; </w:t>
      </w:r>
      <w:r w:rsidRPr="00694D85">
        <w:rPr>
          <w:rFonts w:ascii="Book Antiqua" w:eastAsia="宋体" w:hAnsi="Book Antiqua" w:cs="宋体"/>
          <w:b/>
          <w:bCs/>
          <w:sz w:val="24"/>
          <w:szCs w:val="24"/>
          <w:lang w:val="en-US" w:eastAsia="zh-CN"/>
        </w:rPr>
        <w:t>33</w:t>
      </w:r>
      <w:r w:rsidRPr="00694D85">
        <w:rPr>
          <w:rFonts w:ascii="Book Antiqua" w:eastAsia="宋体" w:hAnsi="Book Antiqua" w:cs="宋体"/>
          <w:sz w:val="24"/>
          <w:szCs w:val="24"/>
          <w:lang w:val="en-US" w:eastAsia="zh-CN"/>
        </w:rPr>
        <w:t>: 828-833 [PMID: 20842054 DOI: 10.1097/CJI.0b013e3181eec14c]</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32 </w:t>
      </w:r>
      <w:r w:rsidRPr="00694D85">
        <w:rPr>
          <w:rFonts w:ascii="Book Antiqua" w:eastAsia="宋体" w:hAnsi="Book Antiqua" w:cs="宋体"/>
          <w:b/>
          <w:bCs/>
          <w:sz w:val="24"/>
          <w:szCs w:val="24"/>
          <w:lang w:val="en-US" w:eastAsia="zh-CN"/>
        </w:rPr>
        <w:t>Heiser PW</w:t>
      </w:r>
      <w:r w:rsidRPr="00694D85">
        <w:rPr>
          <w:rFonts w:ascii="Book Antiqua" w:eastAsia="宋体" w:hAnsi="Book Antiqua" w:cs="宋体"/>
          <w:sz w:val="24"/>
          <w:szCs w:val="24"/>
          <w:lang w:val="en-US" w:eastAsia="zh-CN"/>
        </w:rPr>
        <w:t xml:space="preserve">, Hebrok M. Development and cancer: lessons learned in the pancreas. </w:t>
      </w:r>
      <w:r w:rsidRPr="00694D85">
        <w:rPr>
          <w:rFonts w:ascii="Book Antiqua" w:eastAsia="宋体" w:hAnsi="Book Antiqua" w:cs="宋体"/>
          <w:i/>
          <w:iCs/>
          <w:sz w:val="24"/>
          <w:szCs w:val="24"/>
          <w:lang w:val="en-US" w:eastAsia="zh-CN"/>
        </w:rPr>
        <w:t>Cell Cycle</w:t>
      </w:r>
      <w:r w:rsidRPr="00694D85">
        <w:rPr>
          <w:rFonts w:ascii="Book Antiqua" w:eastAsia="宋体" w:hAnsi="Book Antiqua" w:cs="宋体"/>
          <w:sz w:val="24"/>
          <w:szCs w:val="24"/>
          <w:lang w:val="en-US" w:eastAsia="zh-CN"/>
        </w:rPr>
        <w:t xml:space="preserve"> 2004; </w:t>
      </w:r>
      <w:r w:rsidRPr="00694D85">
        <w:rPr>
          <w:rFonts w:ascii="Book Antiqua" w:eastAsia="宋体" w:hAnsi="Book Antiqua" w:cs="宋体"/>
          <w:b/>
          <w:bCs/>
          <w:sz w:val="24"/>
          <w:szCs w:val="24"/>
          <w:lang w:val="en-US" w:eastAsia="zh-CN"/>
        </w:rPr>
        <w:t>3</w:t>
      </w:r>
      <w:r w:rsidRPr="00694D85">
        <w:rPr>
          <w:rFonts w:ascii="Book Antiqua" w:eastAsia="宋体" w:hAnsi="Book Antiqua" w:cs="宋体"/>
          <w:sz w:val="24"/>
          <w:szCs w:val="24"/>
          <w:lang w:val="en-US" w:eastAsia="zh-CN"/>
        </w:rPr>
        <w:t>: 270-272 [PMID: 14726662]</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33 </w:t>
      </w:r>
      <w:r w:rsidRPr="00694D85">
        <w:rPr>
          <w:rFonts w:ascii="Book Antiqua" w:eastAsia="宋体" w:hAnsi="Book Antiqua" w:cs="宋体"/>
          <w:b/>
          <w:bCs/>
          <w:sz w:val="24"/>
          <w:szCs w:val="24"/>
          <w:lang w:val="en-US" w:eastAsia="zh-CN"/>
        </w:rPr>
        <w:t>Yabuuchi S</w:t>
      </w:r>
      <w:r w:rsidRPr="00694D85">
        <w:rPr>
          <w:rFonts w:ascii="Book Antiqua" w:eastAsia="宋体" w:hAnsi="Book Antiqua" w:cs="宋体"/>
          <w:sz w:val="24"/>
          <w:szCs w:val="24"/>
          <w:lang w:val="en-US" w:eastAsia="zh-CN"/>
        </w:rPr>
        <w:t xml:space="preserve">, Pai SG, Campbell NR, de Wilde RF, De Oliveira E, Korangath P, Streppel MM, Rasheed ZA, Hidalgo M, Maitra A, Rajeshkumar NV. Notch signaling pathway targeted therapy suppresses tumor progression and metastatic spread in pancreatic cancer. </w:t>
      </w:r>
      <w:r w:rsidRPr="00694D85">
        <w:rPr>
          <w:rFonts w:ascii="Book Antiqua" w:eastAsia="宋体" w:hAnsi="Book Antiqua" w:cs="宋体"/>
          <w:i/>
          <w:iCs/>
          <w:sz w:val="24"/>
          <w:szCs w:val="24"/>
          <w:lang w:val="en-US" w:eastAsia="zh-CN"/>
        </w:rPr>
        <w:t>Cancer Lett</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335</w:t>
      </w:r>
      <w:r w:rsidRPr="00694D85">
        <w:rPr>
          <w:rFonts w:ascii="Book Antiqua" w:eastAsia="宋体" w:hAnsi="Book Antiqua" w:cs="宋体"/>
          <w:sz w:val="24"/>
          <w:szCs w:val="24"/>
          <w:lang w:val="en-US" w:eastAsia="zh-CN"/>
        </w:rPr>
        <w:t>: 41-51 [PMID: 23402814 DOI: 10.1016/j.canlet.2013.01.054]</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34 </w:t>
      </w:r>
      <w:r w:rsidRPr="00694D85">
        <w:rPr>
          <w:rFonts w:ascii="Book Antiqua" w:eastAsia="宋体" w:hAnsi="Book Antiqua" w:cs="宋体"/>
          <w:b/>
          <w:sz w:val="24"/>
          <w:szCs w:val="24"/>
          <w:lang w:val="en-US" w:eastAsia="zh-CN"/>
        </w:rPr>
        <w:t>Chan E</w:t>
      </w:r>
      <w:r w:rsidRPr="004F4498">
        <w:rPr>
          <w:rFonts w:ascii="Book Antiqua" w:eastAsia="宋体" w:hAnsi="Book Antiqua" w:cs="宋体"/>
          <w:sz w:val="24"/>
          <w:szCs w:val="24"/>
          <w:lang w:val="en-US" w:eastAsia="zh-CN"/>
        </w:rPr>
        <w:t>,</w:t>
      </w:r>
      <w:r w:rsidRPr="004F4498">
        <w:t xml:space="preserve"> </w:t>
      </w:r>
      <w:r>
        <w:rPr>
          <w:rFonts w:ascii="Book Antiqua" w:eastAsia="宋体" w:hAnsi="Book Antiqua" w:cs="宋体"/>
          <w:sz w:val="24"/>
          <w:szCs w:val="24"/>
          <w:lang w:val="en-US" w:eastAsia="zh-CN"/>
        </w:rPr>
        <w:t>Arlinghaus LR, Cardin DB, Goff LW, Yankeelov TE,</w:t>
      </w:r>
      <w:r w:rsidRPr="004F4498">
        <w:rPr>
          <w:rFonts w:ascii="Book Antiqua" w:eastAsia="宋体" w:hAnsi="Book Antiqua" w:cs="宋体"/>
          <w:sz w:val="24"/>
          <w:szCs w:val="24"/>
          <w:lang w:val="en-US" w:eastAsia="zh-CN"/>
        </w:rPr>
        <w:t xml:space="preserve"> Berlin J, McClan</w:t>
      </w:r>
      <w:r>
        <w:rPr>
          <w:rFonts w:ascii="Book Antiqua" w:eastAsia="宋体" w:hAnsi="Book Antiqua" w:cs="宋体"/>
          <w:sz w:val="24"/>
          <w:szCs w:val="24"/>
          <w:lang w:val="en-US" w:eastAsia="zh-CN"/>
        </w:rPr>
        <w:t xml:space="preserve">ahan P, Holloway M, Parikh AA, </w:t>
      </w:r>
      <w:r w:rsidRPr="004F4498">
        <w:rPr>
          <w:rFonts w:ascii="Book Antiqua" w:eastAsia="宋体" w:hAnsi="Book Antiqua" w:cs="宋体"/>
          <w:sz w:val="24"/>
          <w:szCs w:val="24"/>
          <w:lang w:val="en-US" w:eastAsia="zh-CN"/>
        </w:rPr>
        <w:t>Abramson RG, Mercha</w:t>
      </w:r>
      <w:r>
        <w:rPr>
          <w:rFonts w:ascii="Book Antiqua" w:eastAsia="宋体" w:hAnsi="Book Antiqua" w:cs="宋体"/>
          <w:sz w:val="24"/>
          <w:szCs w:val="24"/>
          <w:lang w:val="en-US" w:eastAsia="zh-CN"/>
        </w:rPr>
        <w:t xml:space="preserve">nt NB, Hiebert S, Chakravarthy </w:t>
      </w:r>
      <w:r w:rsidRPr="004F4498">
        <w:rPr>
          <w:rFonts w:ascii="Book Antiqua" w:eastAsia="宋体" w:hAnsi="Book Antiqua" w:cs="宋体"/>
          <w:sz w:val="24"/>
          <w:szCs w:val="24"/>
          <w:lang w:val="en-US" w:eastAsia="zh-CN"/>
        </w:rPr>
        <w:t>AB</w:t>
      </w:r>
      <w:r w:rsidRPr="00694D85">
        <w:rPr>
          <w:rFonts w:ascii="Book Antiqua" w:eastAsia="宋体" w:hAnsi="Book Antiqua" w:cs="宋体"/>
          <w:sz w:val="24"/>
          <w:szCs w:val="24"/>
          <w:lang w:val="en-US" w:eastAsia="zh-CN"/>
        </w:rPr>
        <w:t>.</w:t>
      </w:r>
      <w:r>
        <w:rPr>
          <w:rFonts w:ascii="Book Antiqua" w:eastAsia="宋体" w:hAnsi="Book Antiqua" w:cs="宋体"/>
          <w:sz w:val="24"/>
          <w:szCs w:val="24"/>
          <w:lang w:val="en-US" w:eastAsia="zh-CN"/>
        </w:rPr>
        <w:t xml:space="preserve"> </w:t>
      </w:r>
      <w:r w:rsidRPr="00694D85">
        <w:rPr>
          <w:rFonts w:ascii="Book Antiqua" w:eastAsia="宋体" w:hAnsi="Book Antiqua" w:cs="宋体"/>
          <w:sz w:val="24"/>
          <w:szCs w:val="24"/>
          <w:lang w:val="en-US" w:eastAsia="zh-CN"/>
        </w:rPr>
        <w:t xml:space="preserve">Phase I trial of chemoradiation with capecitabine and vorinostat in pancreatic cancer. </w:t>
      </w:r>
      <w:r w:rsidRPr="00694D85">
        <w:rPr>
          <w:rFonts w:ascii="Book Antiqua" w:eastAsia="宋体" w:hAnsi="Book Antiqua" w:cs="宋体"/>
          <w:i/>
          <w:sz w:val="24"/>
          <w:szCs w:val="24"/>
          <w:lang w:val="en-US" w:eastAsia="zh-CN"/>
        </w:rPr>
        <w:t>J Clin Oncol</w:t>
      </w:r>
      <w:r w:rsidRPr="00694D85">
        <w:rPr>
          <w:rFonts w:ascii="Book Antiqua" w:eastAsia="宋体" w:hAnsi="Book Antiqua" w:cs="宋体"/>
          <w:sz w:val="24"/>
          <w:szCs w:val="24"/>
          <w:lang w:val="en-US" w:eastAsia="zh-CN"/>
        </w:rPr>
        <w:t xml:space="preserve"> 2013</w:t>
      </w:r>
      <w:r>
        <w:rPr>
          <w:rFonts w:ascii="Book Antiqua" w:eastAsia="宋体" w:hAnsi="Book Antiqua" w:cs="宋体"/>
          <w:sz w:val="24"/>
          <w:szCs w:val="24"/>
          <w:lang w:val="en-US" w:eastAsia="zh-CN"/>
        </w:rPr>
        <w:t>;</w:t>
      </w:r>
      <w:r w:rsidRPr="00694D85">
        <w:rPr>
          <w:rFonts w:ascii="Book Antiqua" w:eastAsia="宋体" w:hAnsi="Book Antiqua" w:cs="宋体"/>
          <w:b/>
          <w:sz w:val="24"/>
          <w:szCs w:val="24"/>
          <w:lang w:val="en-US" w:eastAsia="zh-CN"/>
        </w:rPr>
        <w:t xml:space="preserve"> 31</w:t>
      </w:r>
      <w:r>
        <w:rPr>
          <w:rFonts w:ascii="Book Antiqua" w:eastAsia="宋体" w:hAnsi="Book Antiqua" w:cs="宋体"/>
          <w:sz w:val="24"/>
          <w:szCs w:val="24"/>
          <w:lang w:val="en-US" w:eastAsia="zh-CN"/>
        </w:rPr>
        <w:t>:</w:t>
      </w:r>
      <w:r w:rsidRPr="00694D85">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225</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35 </w:t>
      </w:r>
      <w:r w:rsidRPr="00694D85">
        <w:rPr>
          <w:rFonts w:ascii="Book Antiqua" w:eastAsia="宋体" w:hAnsi="Book Antiqua" w:cs="宋体"/>
          <w:b/>
          <w:sz w:val="24"/>
          <w:szCs w:val="24"/>
          <w:lang w:val="en-US" w:eastAsia="zh-CN"/>
        </w:rPr>
        <w:t>Oettle H</w:t>
      </w:r>
      <w:r w:rsidRPr="00694D85">
        <w:rPr>
          <w:rFonts w:ascii="Book Antiqua" w:eastAsia="宋体" w:hAnsi="Book Antiqua" w:cs="宋体"/>
          <w:sz w:val="24"/>
          <w:szCs w:val="24"/>
          <w:lang w:val="en-US" w:eastAsia="zh-CN"/>
        </w:rPr>
        <w:t xml:space="preserve">, Seufferlein T. Phase I/II study with trabedersen (AP 12009) monotherapy for the treatment of patients with advanced pancreatic cancer, malignant melanoma, and colorectal carcinoma. </w:t>
      </w:r>
      <w:r w:rsidRPr="00694D85">
        <w:rPr>
          <w:rFonts w:ascii="Book Antiqua" w:eastAsia="宋体" w:hAnsi="Book Antiqua" w:cs="宋体"/>
          <w:i/>
          <w:sz w:val="24"/>
          <w:szCs w:val="24"/>
          <w:lang w:val="en-US" w:eastAsia="zh-CN"/>
        </w:rPr>
        <w:t>J Cli</w:t>
      </w:r>
      <w:r w:rsidRPr="004C5DC3">
        <w:rPr>
          <w:rFonts w:ascii="Book Antiqua" w:eastAsia="宋体" w:hAnsi="Book Antiqua" w:cs="宋体"/>
          <w:i/>
          <w:sz w:val="24"/>
          <w:szCs w:val="24"/>
          <w:lang w:val="en-US" w:eastAsia="zh-CN"/>
        </w:rPr>
        <w:t>n Oncol</w:t>
      </w:r>
      <w:r>
        <w:rPr>
          <w:rFonts w:ascii="Book Antiqua" w:eastAsia="宋体" w:hAnsi="Book Antiqua" w:cs="宋体"/>
          <w:sz w:val="24"/>
          <w:szCs w:val="24"/>
          <w:lang w:val="en-US" w:eastAsia="zh-CN"/>
        </w:rPr>
        <w:t xml:space="preserve"> 2011; </w:t>
      </w:r>
      <w:r w:rsidRPr="004C5DC3">
        <w:rPr>
          <w:rFonts w:ascii="Book Antiqua" w:eastAsia="宋体" w:hAnsi="Book Antiqua" w:cs="宋体"/>
          <w:b/>
          <w:sz w:val="24"/>
          <w:szCs w:val="24"/>
          <w:lang w:val="en-US" w:eastAsia="zh-CN"/>
        </w:rPr>
        <w:t>29</w:t>
      </w:r>
      <w:r>
        <w:rPr>
          <w:rFonts w:ascii="Book Antiqua" w:eastAsia="宋体" w:hAnsi="Book Antiqua" w:cs="宋体"/>
          <w:sz w:val="24"/>
          <w:szCs w:val="24"/>
          <w:lang w:val="en-US" w:eastAsia="zh-CN"/>
        </w:rPr>
        <w:t>: abstract 2513</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36 </w:t>
      </w:r>
      <w:r w:rsidRPr="00694D85">
        <w:rPr>
          <w:rFonts w:ascii="Book Antiqua" w:eastAsia="宋体" w:hAnsi="Book Antiqua" w:cs="宋体"/>
          <w:b/>
          <w:bCs/>
          <w:sz w:val="24"/>
          <w:szCs w:val="24"/>
          <w:lang w:val="en-US" w:eastAsia="zh-CN"/>
        </w:rPr>
        <w:t>Wolpin BM</w:t>
      </w:r>
      <w:r w:rsidRPr="00694D85">
        <w:rPr>
          <w:rFonts w:ascii="Book Antiqua" w:eastAsia="宋体" w:hAnsi="Book Antiqua" w:cs="宋体"/>
          <w:sz w:val="24"/>
          <w:szCs w:val="24"/>
          <w:lang w:val="en-US" w:eastAsia="zh-CN"/>
        </w:rPr>
        <w:t xml:space="preserve">, O'Reilly EM, Ko YJ, Blaszkowsky LS, Rarick M, Rocha-Lima CM, Ritch P, Chan E, Spratlin J, Macarulla T, McWhirter E, Pezet D, Lichinitser M, Roman L, Hartford A, Morrison K, Jackson L, Vincent M, Reyno L, Hidalgo M. Global, multicenter, randomized, phase II trial of gemcitabine and gemcitabine plus AGS-1C4D4 in patients with previously untreated, metastatic pancreatic cancer. </w:t>
      </w:r>
      <w:r w:rsidRPr="00694D85">
        <w:rPr>
          <w:rFonts w:ascii="Book Antiqua" w:eastAsia="宋体" w:hAnsi="Book Antiqua" w:cs="宋体"/>
          <w:i/>
          <w:iCs/>
          <w:sz w:val="24"/>
          <w:szCs w:val="24"/>
          <w:lang w:val="en-US" w:eastAsia="zh-CN"/>
        </w:rPr>
        <w:t>Ann Oncol</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24</w:t>
      </w:r>
      <w:r w:rsidRPr="00694D85">
        <w:rPr>
          <w:rFonts w:ascii="Book Antiqua" w:eastAsia="宋体" w:hAnsi="Book Antiqua" w:cs="宋体"/>
          <w:sz w:val="24"/>
          <w:szCs w:val="24"/>
          <w:lang w:val="en-US" w:eastAsia="zh-CN"/>
        </w:rPr>
        <w:t>: 1792-1801 [PMID: 23448807 DOI: 10.1093/annonc/mdt066]</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37 </w:t>
      </w:r>
      <w:r w:rsidRPr="00694D85">
        <w:rPr>
          <w:rFonts w:ascii="Book Antiqua" w:eastAsia="宋体" w:hAnsi="Book Antiqua" w:cs="宋体"/>
          <w:b/>
          <w:bCs/>
          <w:sz w:val="24"/>
          <w:szCs w:val="24"/>
          <w:lang w:val="en-US" w:eastAsia="zh-CN"/>
        </w:rPr>
        <w:t>Rachagani S</w:t>
      </w:r>
      <w:r w:rsidRPr="00694D85">
        <w:rPr>
          <w:rFonts w:ascii="Book Antiqua" w:eastAsia="宋体" w:hAnsi="Book Antiqua" w:cs="宋体"/>
          <w:sz w:val="24"/>
          <w:szCs w:val="24"/>
          <w:lang w:val="en-US" w:eastAsia="zh-CN"/>
        </w:rPr>
        <w:t xml:space="preserve">, Torres MP, Kumar S, Haridas D, Baine M, Macha MA, Kaur S, Ponnusamy MP, Dey P, Seshacharyulu P, Johansson SL, Jain M, Wagner KU, Batra SK. Mucin (Muc) expression during pancreatic cancer progression in spontaneous mouse model: potential implications for diagnosis and therapy. </w:t>
      </w:r>
      <w:r w:rsidRPr="00694D85">
        <w:rPr>
          <w:rFonts w:ascii="Book Antiqua" w:eastAsia="宋体" w:hAnsi="Book Antiqua" w:cs="宋体"/>
          <w:i/>
          <w:iCs/>
          <w:sz w:val="24"/>
          <w:szCs w:val="24"/>
          <w:lang w:val="en-US" w:eastAsia="zh-CN"/>
        </w:rPr>
        <w:t>J Hematol Oncol</w:t>
      </w:r>
      <w:r w:rsidRPr="00694D85">
        <w:rPr>
          <w:rFonts w:ascii="Book Antiqua" w:eastAsia="宋体" w:hAnsi="Book Antiqua" w:cs="宋体"/>
          <w:sz w:val="24"/>
          <w:szCs w:val="24"/>
          <w:lang w:val="en-US" w:eastAsia="zh-CN"/>
        </w:rPr>
        <w:t xml:space="preserve"> 2012; </w:t>
      </w:r>
      <w:r w:rsidRPr="00694D85">
        <w:rPr>
          <w:rFonts w:ascii="Book Antiqua" w:eastAsia="宋体" w:hAnsi="Book Antiqua" w:cs="宋体"/>
          <w:b/>
          <w:bCs/>
          <w:sz w:val="24"/>
          <w:szCs w:val="24"/>
          <w:lang w:val="en-US" w:eastAsia="zh-CN"/>
        </w:rPr>
        <w:t>5</w:t>
      </w:r>
      <w:r w:rsidRPr="00694D85">
        <w:rPr>
          <w:rFonts w:ascii="Book Antiqua" w:eastAsia="宋体" w:hAnsi="Book Antiqua" w:cs="宋体"/>
          <w:sz w:val="24"/>
          <w:szCs w:val="24"/>
          <w:lang w:val="en-US" w:eastAsia="zh-CN"/>
        </w:rPr>
        <w:t>: 68 [PMID: 23102107]</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38 </w:t>
      </w:r>
      <w:r w:rsidRPr="00E86D4E">
        <w:rPr>
          <w:rFonts w:ascii="Book Antiqua" w:eastAsia="宋体" w:hAnsi="Book Antiqua" w:cs="宋体"/>
          <w:b/>
          <w:sz w:val="24"/>
          <w:szCs w:val="24"/>
          <w:lang w:val="en-US" w:eastAsia="zh-CN"/>
        </w:rPr>
        <w:t>Wang J</w:t>
      </w:r>
      <w:r w:rsidRPr="00E86D4E">
        <w:rPr>
          <w:rFonts w:ascii="Book Antiqua" w:eastAsia="宋体" w:hAnsi="Book Antiqua" w:cs="宋体"/>
          <w:sz w:val="24"/>
          <w:szCs w:val="24"/>
          <w:lang w:val="en-US" w:eastAsia="zh-CN"/>
        </w:rPr>
        <w:t>, Zhang X, Ma D, Lee WN, Xiao J, Zhao Y, Go V , Wang Q, Yen Y, Recker R, Xiao G</w:t>
      </w:r>
      <w:r w:rsidRPr="00694D85">
        <w:rPr>
          <w:rFonts w:ascii="Book Antiqua" w:eastAsia="宋体" w:hAnsi="Book Antiqua" w:cs="宋体"/>
          <w:sz w:val="24"/>
          <w:szCs w:val="24"/>
          <w:lang w:val="en-US" w:eastAsia="zh-CN"/>
        </w:rPr>
        <w:t xml:space="preserve">. Inhibition of transketolase by oxythiamine altered dynamics </w:t>
      </w:r>
      <w:r w:rsidRPr="00694D85">
        <w:rPr>
          <w:rFonts w:ascii="Book Antiqua" w:eastAsia="宋体" w:hAnsi="Book Antiqua" w:cs="宋体"/>
          <w:sz w:val="24"/>
          <w:szCs w:val="24"/>
          <w:lang w:val="en-US" w:eastAsia="zh-CN"/>
        </w:rPr>
        <w:lastRenderedPageBreak/>
        <w:t xml:space="preserve">of protein signals in pancreatic cancer cells. </w:t>
      </w:r>
      <w:r w:rsidRPr="00694D85">
        <w:rPr>
          <w:rFonts w:ascii="Book Antiqua" w:eastAsia="宋体" w:hAnsi="Book Antiqua" w:cs="宋体"/>
          <w:i/>
          <w:iCs/>
          <w:sz w:val="24"/>
          <w:szCs w:val="24"/>
          <w:lang w:val="en-US" w:eastAsia="zh-CN"/>
        </w:rPr>
        <w:t>Exp Hematol Oncol</w:t>
      </w:r>
      <w:r w:rsidRPr="00694D85">
        <w:rPr>
          <w:rFonts w:ascii="Book Antiqua" w:eastAsia="宋体" w:hAnsi="Book Antiqua" w:cs="宋体"/>
          <w:sz w:val="24"/>
          <w:szCs w:val="24"/>
          <w:lang w:val="en-US" w:eastAsia="zh-CN"/>
        </w:rPr>
        <w:t xml:space="preserve"> 2013; </w:t>
      </w:r>
      <w:r w:rsidRPr="00694D85">
        <w:rPr>
          <w:rFonts w:ascii="Book Antiqua" w:eastAsia="宋体" w:hAnsi="Book Antiqua" w:cs="宋体"/>
          <w:b/>
          <w:bCs/>
          <w:sz w:val="24"/>
          <w:szCs w:val="24"/>
          <w:lang w:val="en-US" w:eastAsia="zh-CN"/>
        </w:rPr>
        <w:t>2</w:t>
      </w:r>
      <w:r w:rsidRPr="00694D85">
        <w:rPr>
          <w:rFonts w:ascii="Book Antiqua" w:eastAsia="宋体" w:hAnsi="Book Antiqua" w:cs="宋体"/>
          <w:sz w:val="24"/>
          <w:szCs w:val="24"/>
          <w:lang w:val="en-US" w:eastAsia="zh-CN"/>
        </w:rPr>
        <w:t>: 18 [PMID: 23890079]</w:t>
      </w:r>
    </w:p>
    <w:p w:rsidR="00DD6C9B" w:rsidRPr="00694D85" w:rsidRDefault="00DD6C9B" w:rsidP="00694D85">
      <w:pPr>
        <w:spacing w:after="0" w:line="360" w:lineRule="auto"/>
        <w:jc w:val="both"/>
        <w:rPr>
          <w:rFonts w:ascii="Book Antiqua" w:eastAsia="宋体" w:hAnsi="Book Antiqua" w:cs="宋体"/>
          <w:sz w:val="24"/>
          <w:szCs w:val="24"/>
          <w:lang w:val="en-US" w:eastAsia="zh-CN"/>
        </w:rPr>
      </w:pPr>
      <w:r w:rsidRPr="00694D85">
        <w:rPr>
          <w:rFonts w:ascii="Book Antiqua" w:eastAsia="宋体" w:hAnsi="Book Antiqua" w:cs="宋体"/>
          <w:sz w:val="24"/>
          <w:szCs w:val="24"/>
          <w:lang w:val="en-US" w:eastAsia="zh-CN"/>
        </w:rPr>
        <w:t xml:space="preserve">39 </w:t>
      </w:r>
      <w:r w:rsidRPr="00694D85">
        <w:rPr>
          <w:rFonts w:ascii="Book Antiqua" w:eastAsia="宋体" w:hAnsi="Book Antiqua" w:cs="宋体"/>
          <w:b/>
          <w:bCs/>
          <w:sz w:val="24"/>
          <w:szCs w:val="24"/>
          <w:lang w:val="en-US" w:eastAsia="zh-CN"/>
        </w:rPr>
        <w:t>Chang DZ</w:t>
      </w:r>
      <w:r w:rsidRPr="00694D85">
        <w:rPr>
          <w:rFonts w:ascii="Book Antiqua" w:eastAsia="宋体" w:hAnsi="Book Antiqua" w:cs="宋体"/>
          <w:sz w:val="24"/>
          <w:szCs w:val="24"/>
          <w:lang w:val="en-US" w:eastAsia="zh-CN"/>
        </w:rPr>
        <w:t xml:space="preserve">, Ma Y, Ji B, Liu Y, Hwu P, Abbruzzese JL, Logsdon C, Wang H. Increased CDC20 expression is associated with pancreatic ductal adenocarcinoma differentiation and progression. </w:t>
      </w:r>
      <w:r w:rsidRPr="00694D85">
        <w:rPr>
          <w:rFonts w:ascii="Book Antiqua" w:eastAsia="宋体" w:hAnsi="Book Antiqua" w:cs="宋体"/>
          <w:i/>
          <w:iCs/>
          <w:sz w:val="24"/>
          <w:szCs w:val="24"/>
          <w:lang w:val="en-US" w:eastAsia="zh-CN"/>
        </w:rPr>
        <w:t>J Hematol Oncol</w:t>
      </w:r>
      <w:r w:rsidRPr="00694D85">
        <w:rPr>
          <w:rFonts w:ascii="Book Antiqua" w:eastAsia="宋体" w:hAnsi="Book Antiqua" w:cs="宋体"/>
          <w:sz w:val="24"/>
          <w:szCs w:val="24"/>
          <w:lang w:val="en-US" w:eastAsia="zh-CN"/>
        </w:rPr>
        <w:t xml:space="preserve"> 2012; </w:t>
      </w:r>
      <w:r w:rsidRPr="00694D85">
        <w:rPr>
          <w:rFonts w:ascii="Book Antiqua" w:eastAsia="宋体" w:hAnsi="Book Antiqua" w:cs="宋体"/>
          <w:b/>
          <w:bCs/>
          <w:sz w:val="24"/>
          <w:szCs w:val="24"/>
          <w:lang w:val="en-US" w:eastAsia="zh-CN"/>
        </w:rPr>
        <w:t>5</w:t>
      </w:r>
      <w:r w:rsidRPr="00694D85">
        <w:rPr>
          <w:rFonts w:ascii="Book Antiqua" w:eastAsia="宋体" w:hAnsi="Book Antiqua" w:cs="宋体"/>
          <w:sz w:val="24"/>
          <w:szCs w:val="24"/>
          <w:lang w:val="en-US" w:eastAsia="zh-CN"/>
        </w:rPr>
        <w:t>: 15 [PMID: 22475564 DOI: 10.1186/1756-8722-5-15]</w:t>
      </w:r>
    </w:p>
    <w:p w:rsidR="00DD6C9B" w:rsidRDefault="00DD6C9B" w:rsidP="0023694F">
      <w:pPr>
        <w:autoSpaceDE w:val="0"/>
        <w:autoSpaceDN w:val="0"/>
        <w:adjustRightInd w:val="0"/>
        <w:spacing w:after="0" w:line="360" w:lineRule="auto"/>
        <w:jc w:val="both"/>
        <w:rPr>
          <w:rFonts w:ascii="Book Antiqua" w:eastAsia="宋体" w:hAnsi="Book Antiqua"/>
          <w:b/>
          <w:bCs/>
          <w:sz w:val="24"/>
          <w:szCs w:val="24"/>
          <w:lang w:val="en-US" w:eastAsia="zh-CN"/>
        </w:rPr>
      </w:pPr>
    </w:p>
    <w:p w:rsidR="00DD6C9B" w:rsidRDefault="00DD6C9B" w:rsidP="007F1572">
      <w:pPr>
        <w:pStyle w:val="a9"/>
        <w:tabs>
          <w:tab w:val="left" w:pos="2895"/>
        </w:tabs>
        <w:spacing w:line="360" w:lineRule="auto"/>
        <w:jc w:val="right"/>
        <w:rPr>
          <w:rFonts w:ascii="Book Antiqua" w:hAnsi="Book Antiqua"/>
          <w:b/>
          <w:sz w:val="24"/>
        </w:rPr>
      </w:pPr>
      <w:r>
        <w:rPr>
          <w:rFonts w:ascii="Book Antiqua" w:hAnsi="Book Antiqua"/>
          <w:b/>
          <w:sz w:val="24"/>
        </w:rPr>
        <w:t xml:space="preserve">P-Reviewers: </w:t>
      </w:r>
      <w:r w:rsidRPr="00564E21">
        <w:rPr>
          <w:rFonts w:ascii="Book Antiqua" w:hAnsi="Book Antiqua"/>
          <w:sz w:val="24"/>
        </w:rPr>
        <w:t>Liu DL, Marin JJG</w:t>
      </w:r>
      <w:r w:rsidRPr="00564E21">
        <w:rPr>
          <w:rFonts w:ascii="Book Antiqua" w:eastAsia="宋体" w:hAnsi="Book Antiqua"/>
          <w:sz w:val="24"/>
          <w:lang w:eastAsia="zh-CN"/>
        </w:rPr>
        <w:t xml:space="preserve">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L-Editor:   E-Editor:</w:t>
      </w:r>
    </w:p>
    <w:p w:rsidR="00DD6C9B" w:rsidRPr="0023694F" w:rsidRDefault="00DD6C9B" w:rsidP="0023694F">
      <w:pPr>
        <w:spacing w:after="0" w:line="360" w:lineRule="auto"/>
        <w:jc w:val="both"/>
        <w:rPr>
          <w:rFonts w:ascii="Book Antiqua" w:hAnsi="Book Antiqua" w:cs="Times New Roman"/>
          <w:sz w:val="24"/>
          <w:szCs w:val="24"/>
          <w:lang w:val="en-US"/>
        </w:rPr>
      </w:pPr>
    </w:p>
    <w:p w:rsidR="00DD6C9B" w:rsidRPr="009E21ED" w:rsidRDefault="00DD6C9B" w:rsidP="0023694F">
      <w:pPr>
        <w:shd w:val="clear" w:color="auto" w:fill="FFFFFF"/>
        <w:spacing w:after="0" w:line="360" w:lineRule="auto"/>
        <w:jc w:val="both"/>
        <w:rPr>
          <w:rFonts w:ascii="Book Antiqua" w:eastAsia="宋体" w:hAnsi="Book Antiqua"/>
          <w:sz w:val="24"/>
          <w:szCs w:val="24"/>
          <w:lang w:val="en-US" w:eastAsia="zh-CN"/>
        </w:rPr>
      </w:pPr>
      <w:r w:rsidRPr="009E21ED">
        <w:rPr>
          <w:rFonts w:ascii="Book Antiqua" w:hAnsi="Book Antiqua"/>
          <w:b/>
          <w:sz w:val="24"/>
          <w:szCs w:val="24"/>
          <w:lang w:val="en-US"/>
        </w:rPr>
        <w:t>Table 1 Summary of the results of four trials associating Gemcitabine and targeted therapies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2070"/>
        <w:gridCol w:w="1325"/>
        <w:gridCol w:w="1654"/>
        <w:gridCol w:w="1655"/>
      </w:tblGrid>
      <w:tr w:rsidR="00DD6C9B" w:rsidRPr="00EA7E5C" w:rsidTr="00EA7E5C">
        <w:tc>
          <w:tcPr>
            <w:tcW w:w="1818"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Reference</w:t>
            </w: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Regimen</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ORR</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Median PFS</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Median OS</w:t>
            </w:r>
          </w:p>
        </w:tc>
      </w:tr>
      <w:tr w:rsidR="00DD6C9B" w:rsidRPr="00EA7E5C" w:rsidTr="00EA7E5C">
        <w:tc>
          <w:tcPr>
            <w:tcW w:w="1818" w:type="dxa"/>
            <w:vMerge w:val="restart"/>
          </w:tcPr>
          <w:p w:rsidR="00DD6C9B" w:rsidRPr="00EA7E5C" w:rsidRDefault="00DD6C9B" w:rsidP="00EA7E5C">
            <w:pPr>
              <w:autoSpaceDE w:val="0"/>
              <w:autoSpaceDN w:val="0"/>
              <w:adjustRightInd w:val="0"/>
              <w:spacing w:after="0" w:line="360" w:lineRule="auto"/>
              <w:jc w:val="both"/>
              <w:rPr>
                <w:rFonts w:ascii="Book Antiqua" w:eastAsia="宋体" w:hAnsi="Book Antiqua"/>
                <w:sz w:val="24"/>
                <w:szCs w:val="24"/>
                <w:lang w:val="en-US" w:eastAsia="zh-CN"/>
              </w:rPr>
            </w:pPr>
            <w:r w:rsidRPr="00EA7E5C">
              <w:rPr>
                <w:rFonts w:ascii="Book Antiqua" w:hAnsi="Book Antiqua"/>
                <w:sz w:val="24"/>
                <w:szCs w:val="24"/>
                <w:lang w:val="en-US"/>
              </w:rPr>
              <w:t>Moor</w:t>
            </w:r>
            <w:r w:rsidRPr="00EA7E5C">
              <w:rPr>
                <w:rFonts w:ascii="Book Antiqua" w:eastAsia="宋体" w:hAnsi="Book Antiqua"/>
                <w:sz w:val="24"/>
                <w:szCs w:val="24"/>
                <w:lang w:val="en-US" w:eastAsia="zh-CN"/>
              </w:rPr>
              <w:t>e</w:t>
            </w:r>
            <w:r w:rsidRPr="00EA7E5C">
              <w:rPr>
                <w:rFonts w:ascii="Book Antiqua" w:hAnsi="Book Antiqua"/>
                <w:sz w:val="24"/>
                <w:szCs w:val="24"/>
                <w:lang w:val="en-US"/>
              </w:rPr>
              <w:t xml:space="preserve"> </w:t>
            </w:r>
            <w:r w:rsidRPr="00EA7E5C">
              <w:rPr>
                <w:rFonts w:ascii="Book Antiqua" w:hAnsi="Book Antiqua"/>
                <w:i/>
                <w:sz w:val="24"/>
                <w:szCs w:val="24"/>
                <w:lang w:val="en-US"/>
              </w:rPr>
              <w:t>et al</w:t>
            </w:r>
            <w:r w:rsidRPr="00EA7E5C">
              <w:rPr>
                <w:rFonts w:ascii="Book Antiqua" w:eastAsia="宋体" w:hAnsi="Book Antiqua"/>
                <w:sz w:val="24"/>
                <w:szCs w:val="24"/>
                <w:vertAlign w:val="superscript"/>
                <w:lang w:val="en-US" w:eastAsia="zh-CN"/>
              </w:rPr>
              <w:t>[12]</w:t>
            </w: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Gem/Erlotinib</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8.6%</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3.75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6.24 mo</w:t>
            </w:r>
          </w:p>
        </w:tc>
      </w:tr>
      <w:tr w:rsidR="00DD6C9B" w:rsidRPr="00EA7E5C" w:rsidTr="00EA7E5C">
        <w:tc>
          <w:tcPr>
            <w:tcW w:w="1818" w:type="dxa"/>
            <w:vMerge/>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8.0%</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3.55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5.91 mo</w:t>
            </w:r>
          </w:p>
        </w:tc>
      </w:tr>
      <w:tr w:rsidR="00DD6C9B" w:rsidRPr="00EA7E5C" w:rsidTr="00EA7E5C">
        <w:tc>
          <w:tcPr>
            <w:tcW w:w="1818" w:type="dxa"/>
            <w:vMerge w:val="restart"/>
          </w:tcPr>
          <w:p w:rsidR="00DD6C9B" w:rsidRPr="00EA7E5C" w:rsidRDefault="00DD6C9B" w:rsidP="00EA7E5C">
            <w:pPr>
              <w:autoSpaceDE w:val="0"/>
              <w:autoSpaceDN w:val="0"/>
              <w:adjustRightInd w:val="0"/>
              <w:spacing w:after="0" w:line="360" w:lineRule="auto"/>
              <w:jc w:val="both"/>
              <w:rPr>
                <w:rFonts w:ascii="Book Antiqua" w:eastAsia="宋体" w:hAnsi="Book Antiqua"/>
                <w:sz w:val="24"/>
                <w:szCs w:val="24"/>
                <w:lang w:val="en-US" w:eastAsia="zh-CN"/>
              </w:rPr>
            </w:pPr>
            <w:r w:rsidRPr="00EA7E5C">
              <w:rPr>
                <w:rFonts w:ascii="Book Antiqua" w:hAnsi="Book Antiqua"/>
                <w:sz w:val="24"/>
                <w:szCs w:val="24"/>
                <w:lang w:val="en-US"/>
              </w:rPr>
              <w:t xml:space="preserve">Philip </w:t>
            </w:r>
            <w:r w:rsidRPr="00EA7E5C">
              <w:rPr>
                <w:rFonts w:ascii="Book Antiqua" w:hAnsi="Book Antiqua"/>
                <w:i/>
                <w:sz w:val="24"/>
                <w:szCs w:val="24"/>
                <w:lang w:val="en-US"/>
              </w:rPr>
              <w:t>et al</w:t>
            </w:r>
            <w:r w:rsidRPr="00EA7E5C">
              <w:rPr>
                <w:rFonts w:ascii="Book Antiqua" w:eastAsia="宋体" w:hAnsi="Book Antiqua"/>
                <w:sz w:val="24"/>
                <w:szCs w:val="24"/>
                <w:vertAlign w:val="superscript"/>
                <w:lang w:val="en-US" w:eastAsia="zh-CN"/>
              </w:rPr>
              <w:t>[10]</w:t>
            </w: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Gem/Cetuximab</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12.5%</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3.4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6.3 mo</w:t>
            </w:r>
          </w:p>
        </w:tc>
      </w:tr>
      <w:tr w:rsidR="00DD6C9B" w:rsidRPr="00EA7E5C" w:rsidTr="00EA7E5C">
        <w:tc>
          <w:tcPr>
            <w:tcW w:w="1818" w:type="dxa"/>
            <w:vMerge/>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14.0%</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3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5.9 mo</w:t>
            </w:r>
          </w:p>
        </w:tc>
      </w:tr>
      <w:tr w:rsidR="00DD6C9B" w:rsidRPr="00EA7E5C" w:rsidTr="00EA7E5C">
        <w:tc>
          <w:tcPr>
            <w:tcW w:w="1818" w:type="dxa"/>
            <w:vMerge w:val="restart"/>
          </w:tcPr>
          <w:p w:rsidR="00DD6C9B" w:rsidRPr="00EA7E5C" w:rsidRDefault="00DD6C9B" w:rsidP="00EA7E5C">
            <w:pPr>
              <w:autoSpaceDE w:val="0"/>
              <w:autoSpaceDN w:val="0"/>
              <w:adjustRightInd w:val="0"/>
              <w:spacing w:after="0" w:line="360" w:lineRule="auto"/>
              <w:jc w:val="both"/>
              <w:rPr>
                <w:rFonts w:ascii="Book Antiqua" w:eastAsia="宋体" w:hAnsi="Book Antiqua"/>
                <w:sz w:val="24"/>
                <w:szCs w:val="24"/>
                <w:lang w:val="en-US" w:eastAsia="zh-CN"/>
              </w:rPr>
            </w:pPr>
            <w:r w:rsidRPr="00EA7E5C">
              <w:rPr>
                <w:rFonts w:ascii="Book Antiqua" w:hAnsi="Book Antiqua"/>
                <w:sz w:val="24"/>
                <w:szCs w:val="24"/>
                <w:lang w:val="en-US"/>
              </w:rPr>
              <w:t xml:space="preserve">Kindler </w:t>
            </w:r>
            <w:r w:rsidRPr="00EA7E5C">
              <w:rPr>
                <w:rFonts w:ascii="Book Antiqua" w:hAnsi="Book Antiqua"/>
                <w:i/>
                <w:sz w:val="24"/>
                <w:szCs w:val="24"/>
                <w:lang w:val="en-US"/>
              </w:rPr>
              <w:t>et al</w:t>
            </w:r>
            <w:r w:rsidRPr="00EA7E5C">
              <w:rPr>
                <w:rFonts w:ascii="Book Antiqua" w:eastAsia="宋体" w:hAnsi="Book Antiqua"/>
                <w:sz w:val="24"/>
                <w:szCs w:val="24"/>
                <w:vertAlign w:val="superscript"/>
                <w:lang w:val="en-US" w:eastAsia="zh-CN"/>
              </w:rPr>
              <w:t>[11]</w:t>
            </w: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Gem/Bevacizumab</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13.0%</w:t>
            </w:r>
          </w:p>
        </w:tc>
        <w:tc>
          <w:tcPr>
            <w:tcW w:w="1654" w:type="dxa"/>
          </w:tcPr>
          <w:p w:rsidR="00DD6C9B" w:rsidRPr="00EA7E5C" w:rsidRDefault="00DD6C9B" w:rsidP="00EA7E5C">
            <w:pPr>
              <w:autoSpaceDE w:val="0"/>
              <w:autoSpaceDN w:val="0"/>
              <w:adjustRightInd w:val="0"/>
              <w:spacing w:after="0" w:line="360" w:lineRule="auto"/>
              <w:jc w:val="both"/>
              <w:rPr>
                <w:rFonts w:ascii="Book Antiqua" w:eastAsia="宋体" w:hAnsi="Book Antiqua"/>
                <w:sz w:val="24"/>
                <w:szCs w:val="24"/>
                <w:lang w:val="en-US" w:eastAsia="zh-CN"/>
              </w:rPr>
            </w:pPr>
            <w:r w:rsidRPr="00EA7E5C">
              <w:rPr>
                <w:rFonts w:ascii="Book Antiqua" w:hAnsi="Book Antiqua"/>
                <w:sz w:val="24"/>
                <w:szCs w:val="24"/>
                <w:lang w:val="en-US"/>
              </w:rPr>
              <w:t>3.8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5.8 mo</w:t>
            </w:r>
          </w:p>
        </w:tc>
      </w:tr>
      <w:tr w:rsidR="00DD6C9B" w:rsidRPr="00EA7E5C" w:rsidTr="00EA7E5C">
        <w:tc>
          <w:tcPr>
            <w:tcW w:w="1818" w:type="dxa"/>
            <w:vMerge/>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Gem</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10.0%</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2.9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lang w:val="en-US"/>
              </w:rPr>
            </w:pPr>
            <w:r w:rsidRPr="00EA7E5C">
              <w:rPr>
                <w:rFonts w:ascii="Book Antiqua" w:hAnsi="Book Antiqua"/>
                <w:sz w:val="24"/>
                <w:szCs w:val="24"/>
                <w:lang w:val="en-US"/>
              </w:rPr>
              <w:t>5.9 mo</w:t>
            </w:r>
          </w:p>
        </w:tc>
      </w:tr>
      <w:tr w:rsidR="00DD6C9B" w:rsidRPr="00EA7E5C" w:rsidTr="00EA7E5C">
        <w:tc>
          <w:tcPr>
            <w:tcW w:w="1818" w:type="dxa"/>
            <w:vMerge w:val="restart"/>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 xml:space="preserve">Rougier </w:t>
            </w:r>
            <w:r w:rsidRPr="00EA7E5C">
              <w:rPr>
                <w:rFonts w:ascii="Book Antiqua" w:hAnsi="Book Antiqua"/>
                <w:i/>
                <w:sz w:val="24"/>
                <w:szCs w:val="24"/>
              </w:rPr>
              <w:t>et al</w:t>
            </w:r>
            <w:r w:rsidRPr="00EA7E5C">
              <w:rPr>
                <w:rFonts w:ascii="Book Antiqua" w:eastAsia="宋体" w:hAnsi="Book Antiqua"/>
                <w:sz w:val="24"/>
                <w:szCs w:val="24"/>
                <w:vertAlign w:val="superscript"/>
                <w:lang w:val="en-US" w:eastAsia="zh-CN"/>
              </w:rPr>
              <w:t>[13]</w:t>
            </w: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Gem/Aflibercept</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ND</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3.7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6.5 mo</w:t>
            </w:r>
          </w:p>
        </w:tc>
      </w:tr>
      <w:tr w:rsidR="00DD6C9B" w:rsidRPr="00EA7E5C" w:rsidTr="00EA7E5C">
        <w:tc>
          <w:tcPr>
            <w:tcW w:w="1818" w:type="dxa"/>
            <w:vMerge/>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p>
        </w:tc>
        <w:tc>
          <w:tcPr>
            <w:tcW w:w="2070"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Gem</w:t>
            </w:r>
          </w:p>
        </w:tc>
        <w:tc>
          <w:tcPr>
            <w:tcW w:w="132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ND</w:t>
            </w:r>
          </w:p>
        </w:tc>
        <w:tc>
          <w:tcPr>
            <w:tcW w:w="1654"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3.7 mo</w:t>
            </w:r>
          </w:p>
        </w:tc>
        <w:tc>
          <w:tcPr>
            <w:tcW w:w="1655" w:type="dxa"/>
          </w:tcPr>
          <w:p w:rsidR="00DD6C9B" w:rsidRPr="00EA7E5C" w:rsidRDefault="00DD6C9B" w:rsidP="00EA7E5C">
            <w:pPr>
              <w:autoSpaceDE w:val="0"/>
              <w:autoSpaceDN w:val="0"/>
              <w:adjustRightInd w:val="0"/>
              <w:spacing w:after="0" w:line="360" w:lineRule="auto"/>
              <w:jc w:val="both"/>
              <w:rPr>
                <w:rFonts w:ascii="Book Antiqua" w:hAnsi="Book Antiqua"/>
                <w:sz w:val="24"/>
                <w:szCs w:val="24"/>
              </w:rPr>
            </w:pPr>
            <w:r w:rsidRPr="00EA7E5C">
              <w:rPr>
                <w:rFonts w:ascii="Book Antiqua" w:hAnsi="Book Antiqua"/>
                <w:sz w:val="24"/>
                <w:szCs w:val="24"/>
              </w:rPr>
              <w:t>7.8 mo</w:t>
            </w:r>
          </w:p>
        </w:tc>
      </w:tr>
    </w:tbl>
    <w:p w:rsidR="00DD6C9B" w:rsidRPr="009E21ED" w:rsidRDefault="00DD6C9B" w:rsidP="0023694F">
      <w:pPr>
        <w:shd w:val="clear" w:color="auto" w:fill="FFFFFF"/>
        <w:spacing w:after="0" w:line="360" w:lineRule="auto"/>
        <w:jc w:val="both"/>
        <w:rPr>
          <w:rFonts w:ascii="Book Antiqua" w:eastAsia="宋体" w:hAnsi="Book Antiqua"/>
          <w:sz w:val="24"/>
          <w:szCs w:val="24"/>
          <w:lang w:val="en-US" w:eastAsia="zh-CN"/>
        </w:rPr>
      </w:pPr>
      <w:r w:rsidRPr="0023694F">
        <w:rPr>
          <w:rFonts w:ascii="Book Antiqua" w:hAnsi="Book Antiqua"/>
          <w:sz w:val="24"/>
          <w:szCs w:val="24"/>
          <w:lang w:val="en-US"/>
        </w:rPr>
        <w:t xml:space="preserve">ORR: Objective response rate; PFS: </w:t>
      </w:r>
      <w:r>
        <w:rPr>
          <w:rFonts w:ascii="Book Antiqua" w:eastAsia="宋体" w:hAnsi="Book Antiqua"/>
          <w:sz w:val="24"/>
          <w:szCs w:val="24"/>
          <w:lang w:val="en-US" w:eastAsia="zh-CN"/>
        </w:rPr>
        <w:t>P</w:t>
      </w:r>
      <w:r w:rsidRPr="0023694F">
        <w:rPr>
          <w:rFonts w:ascii="Book Antiqua" w:hAnsi="Book Antiqua"/>
          <w:sz w:val="24"/>
          <w:szCs w:val="24"/>
          <w:lang w:val="en-US"/>
        </w:rPr>
        <w:t>rogression free survival; OS: Overall</w:t>
      </w:r>
      <w:r>
        <w:rPr>
          <w:rFonts w:ascii="Book Antiqua" w:hAnsi="Book Antiqua"/>
          <w:sz w:val="24"/>
          <w:szCs w:val="24"/>
          <w:lang w:val="en-US"/>
        </w:rPr>
        <w:t xml:space="preserve"> survival; ND: </w:t>
      </w:r>
      <w:r>
        <w:rPr>
          <w:rFonts w:ascii="Book Antiqua" w:eastAsia="宋体" w:hAnsi="Book Antiqua"/>
          <w:sz w:val="24"/>
          <w:szCs w:val="24"/>
          <w:lang w:val="en-US" w:eastAsia="zh-CN"/>
        </w:rPr>
        <w:t>N</w:t>
      </w:r>
      <w:r>
        <w:rPr>
          <w:rFonts w:ascii="Book Antiqua" w:hAnsi="Book Antiqua"/>
          <w:sz w:val="24"/>
          <w:szCs w:val="24"/>
          <w:lang w:val="en-US"/>
        </w:rPr>
        <w:t>ot determined</w:t>
      </w:r>
      <w:r>
        <w:rPr>
          <w:rFonts w:ascii="Book Antiqua" w:eastAsia="宋体" w:hAnsi="Book Antiqua"/>
          <w:sz w:val="24"/>
          <w:szCs w:val="24"/>
          <w:lang w:val="en-US" w:eastAsia="zh-CN"/>
        </w:rPr>
        <w:t>.</w:t>
      </w:r>
    </w:p>
    <w:p w:rsidR="00DD6C9B" w:rsidRDefault="00DD6C9B" w:rsidP="0023694F">
      <w:pPr>
        <w:spacing w:after="0" w:line="360" w:lineRule="auto"/>
        <w:jc w:val="both"/>
        <w:rPr>
          <w:rFonts w:ascii="Book Antiqua" w:eastAsia="宋体" w:hAnsi="Book Antiqua"/>
          <w:sz w:val="24"/>
          <w:szCs w:val="24"/>
          <w:lang w:val="en-US" w:eastAsia="zh-CN"/>
        </w:rPr>
      </w:pPr>
    </w:p>
    <w:p w:rsidR="00DD6C9B" w:rsidRPr="00924527" w:rsidRDefault="00DD6C9B" w:rsidP="003377C8">
      <w:pPr>
        <w:spacing w:after="0" w:line="360" w:lineRule="auto"/>
        <w:jc w:val="both"/>
        <w:rPr>
          <w:rFonts w:ascii="Book Antiqua" w:eastAsia="宋体" w:hAnsi="Book Antiqua"/>
          <w:b/>
          <w:sz w:val="24"/>
          <w:szCs w:val="24"/>
          <w:lang w:val="en-US" w:eastAsia="zh-CN"/>
        </w:rPr>
      </w:pPr>
      <w:r w:rsidRPr="00924527">
        <w:rPr>
          <w:rFonts w:ascii="Book Antiqua" w:hAnsi="Book Antiqua"/>
          <w:b/>
          <w:sz w:val="24"/>
          <w:szCs w:val="24"/>
          <w:lang w:val="en-US"/>
        </w:rPr>
        <w:t xml:space="preserve">Table 2 The approved chemotherapeutical regimens for </w:t>
      </w:r>
      <w:r w:rsidRPr="004F7F15">
        <w:rPr>
          <w:rFonts w:ascii="Book Antiqua" w:hAnsi="Book Antiqua"/>
          <w:b/>
          <w:bCs/>
          <w:sz w:val="24"/>
          <w:szCs w:val="24"/>
          <w:lang w:val="en-US"/>
        </w:rPr>
        <w:t>metastatic pancreatic cancer</w:t>
      </w:r>
      <w:r w:rsidRPr="00924527">
        <w:rPr>
          <w:rFonts w:ascii="Book Antiqua" w:hAnsi="Book Antiqua"/>
          <w:b/>
          <w:sz w:val="24"/>
          <w:szCs w:val="24"/>
          <w:lang w:val="en-US"/>
        </w:rPr>
        <w:t xml:space="preserve"> in patients with good performance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2880"/>
        <w:gridCol w:w="1440"/>
        <w:gridCol w:w="1080"/>
        <w:gridCol w:w="1228"/>
      </w:tblGrid>
      <w:tr w:rsidR="00DD6C9B" w:rsidRPr="00EA7E5C" w:rsidTr="00EA7E5C">
        <w:tc>
          <w:tcPr>
            <w:tcW w:w="1818" w:type="dxa"/>
          </w:tcPr>
          <w:p w:rsidR="00DD6C9B" w:rsidRPr="00EA7E5C" w:rsidRDefault="00DD6C9B" w:rsidP="00EA7E5C">
            <w:pPr>
              <w:spacing w:after="0" w:line="360" w:lineRule="auto"/>
              <w:jc w:val="both"/>
              <w:rPr>
                <w:rFonts w:ascii="Book Antiqua" w:eastAsia="宋体" w:hAnsi="Book Antiqua"/>
                <w:b/>
                <w:bCs/>
                <w:color w:val="000000"/>
                <w:sz w:val="21"/>
                <w:szCs w:val="21"/>
                <w:lang w:val="en-US" w:eastAsia="zh-CN"/>
              </w:rPr>
            </w:pPr>
            <w:r w:rsidRPr="00EA7E5C">
              <w:rPr>
                <w:rFonts w:ascii="Book Antiqua" w:hAnsi="Book Antiqua"/>
                <w:b/>
                <w:bCs/>
                <w:color w:val="000000"/>
                <w:sz w:val="21"/>
                <w:szCs w:val="21"/>
                <w:lang w:val="en-US"/>
              </w:rPr>
              <w:t>Reference</w:t>
            </w:r>
          </w:p>
        </w:tc>
        <w:tc>
          <w:tcPr>
            <w:tcW w:w="2880" w:type="dxa"/>
          </w:tcPr>
          <w:p w:rsidR="00DD6C9B" w:rsidRPr="00EA7E5C" w:rsidRDefault="00DD6C9B" w:rsidP="00EA7E5C">
            <w:pPr>
              <w:spacing w:after="0" w:line="360" w:lineRule="auto"/>
              <w:jc w:val="both"/>
              <w:rPr>
                <w:rFonts w:ascii="Book Antiqua" w:hAnsi="Book Antiqua"/>
                <w:b/>
                <w:bCs/>
                <w:color w:val="000000"/>
                <w:sz w:val="21"/>
                <w:szCs w:val="21"/>
                <w:lang w:val="en-US"/>
              </w:rPr>
            </w:pPr>
            <w:r w:rsidRPr="00EA7E5C">
              <w:rPr>
                <w:rFonts w:ascii="Book Antiqua" w:hAnsi="Book Antiqua"/>
                <w:b/>
                <w:bCs/>
                <w:color w:val="000000"/>
                <w:sz w:val="21"/>
                <w:szCs w:val="21"/>
                <w:lang w:val="en-US"/>
              </w:rPr>
              <w:t>Regimen</w:t>
            </w:r>
          </w:p>
        </w:tc>
        <w:tc>
          <w:tcPr>
            <w:tcW w:w="1440" w:type="dxa"/>
          </w:tcPr>
          <w:p w:rsidR="00DD6C9B" w:rsidRPr="00EA7E5C" w:rsidRDefault="00DD6C9B" w:rsidP="00EA7E5C">
            <w:pPr>
              <w:spacing w:after="0" w:line="360" w:lineRule="auto"/>
              <w:jc w:val="both"/>
              <w:rPr>
                <w:rFonts w:ascii="Book Antiqua" w:hAnsi="Book Antiqua"/>
                <w:b/>
                <w:bCs/>
                <w:color w:val="000000"/>
                <w:sz w:val="21"/>
                <w:szCs w:val="21"/>
                <w:lang w:val="en-US"/>
              </w:rPr>
            </w:pPr>
            <w:r w:rsidRPr="00EA7E5C">
              <w:rPr>
                <w:rFonts w:ascii="Book Antiqua" w:hAnsi="Book Antiqua"/>
                <w:b/>
                <w:bCs/>
                <w:color w:val="000000"/>
                <w:sz w:val="21"/>
                <w:szCs w:val="21"/>
                <w:lang w:val="en-US"/>
              </w:rPr>
              <w:t>ORR</w:t>
            </w:r>
          </w:p>
        </w:tc>
        <w:tc>
          <w:tcPr>
            <w:tcW w:w="1080" w:type="dxa"/>
          </w:tcPr>
          <w:p w:rsidR="00DD6C9B" w:rsidRPr="00EA7E5C" w:rsidRDefault="00DD6C9B" w:rsidP="00EA7E5C">
            <w:pPr>
              <w:spacing w:after="0" w:line="360" w:lineRule="auto"/>
              <w:jc w:val="both"/>
              <w:rPr>
                <w:rFonts w:ascii="Book Antiqua" w:hAnsi="Book Antiqua"/>
                <w:b/>
                <w:bCs/>
                <w:color w:val="000000"/>
                <w:sz w:val="21"/>
                <w:szCs w:val="21"/>
                <w:lang w:val="en-US"/>
              </w:rPr>
            </w:pPr>
            <w:r w:rsidRPr="00EA7E5C">
              <w:rPr>
                <w:rFonts w:ascii="Book Antiqua" w:hAnsi="Book Antiqua"/>
                <w:b/>
                <w:bCs/>
                <w:color w:val="000000"/>
                <w:sz w:val="21"/>
                <w:szCs w:val="21"/>
                <w:lang w:val="en-US"/>
              </w:rPr>
              <w:t>MedianOS</w:t>
            </w:r>
          </w:p>
        </w:tc>
        <w:tc>
          <w:tcPr>
            <w:tcW w:w="1228" w:type="dxa"/>
          </w:tcPr>
          <w:p w:rsidR="00DD6C9B" w:rsidRPr="00EA7E5C" w:rsidRDefault="00DD6C9B" w:rsidP="00EA7E5C">
            <w:pPr>
              <w:spacing w:after="0" w:line="360" w:lineRule="auto"/>
              <w:jc w:val="both"/>
              <w:rPr>
                <w:rFonts w:ascii="Book Antiqua" w:hAnsi="Book Antiqua"/>
                <w:b/>
                <w:bCs/>
                <w:color w:val="000000"/>
                <w:sz w:val="21"/>
                <w:szCs w:val="21"/>
                <w:lang w:val="en-US"/>
              </w:rPr>
            </w:pPr>
            <w:r w:rsidRPr="00EA7E5C">
              <w:rPr>
                <w:rFonts w:ascii="Book Antiqua" w:hAnsi="Book Antiqua"/>
                <w:b/>
                <w:bCs/>
                <w:color w:val="000000"/>
                <w:sz w:val="21"/>
                <w:szCs w:val="21"/>
                <w:lang w:val="en-US"/>
              </w:rPr>
              <w:t>Median PFS</w:t>
            </w:r>
          </w:p>
        </w:tc>
      </w:tr>
      <w:tr w:rsidR="00DD6C9B" w:rsidRPr="00EA7E5C" w:rsidTr="00EA7E5C">
        <w:trPr>
          <w:trHeight w:val="150"/>
        </w:trPr>
        <w:tc>
          <w:tcPr>
            <w:tcW w:w="1818" w:type="dxa"/>
            <w:vMerge w:val="restart"/>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Burris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[2]</w:t>
            </w:r>
          </w:p>
        </w:tc>
        <w:tc>
          <w:tcPr>
            <w:tcW w:w="28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Gemcitabine</w:t>
            </w:r>
          </w:p>
        </w:tc>
        <w:tc>
          <w:tcPr>
            <w:tcW w:w="144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ND</w:t>
            </w:r>
          </w:p>
        </w:tc>
        <w:tc>
          <w:tcPr>
            <w:tcW w:w="10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5.65 mo</w:t>
            </w:r>
          </w:p>
        </w:tc>
        <w:tc>
          <w:tcPr>
            <w:tcW w:w="1228"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2.33 mo</w:t>
            </w:r>
          </w:p>
        </w:tc>
      </w:tr>
      <w:tr w:rsidR="00DD6C9B" w:rsidRPr="00EA7E5C" w:rsidTr="00EA7E5C">
        <w:trPr>
          <w:trHeight w:val="260"/>
        </w:trPr>
        <w:tc>
          <w:tcPr>
            <w:tcW w:w="1818" w:type="dxa"/>
            <w:vMerge/>
          </w:tcPr>
          <w:p w:rsidR="00DD6C9B" w:rsidRPr="00EA7E5C" w:rsidRDefault="00DD6C9B" w:rsidP="00EA7E5C">
            <w:pPr>
              <w:spacing w:after="0" w:line="360" w:lineRule="auto"/>
              <w:jc w:val="both"/>
              <w:rPr>
                <w:rFonts w:ascii="Book Antiqua" w:hAnsi="Book Antiqua"/>
                <w:sz w:val="21"/>
                <w:szCs w:val="21"/>
                <w:lang w:val="en-US"/>
              </w:rPr>
            </w:pPr>
          </w:p>
        </w:tc>
        <w:tc>
          <w:tcPr>
            <w:tcW w:w="28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5-FU</w:t>
            </w:r>
          </w:p>
        </w:tc>
        <w:tc>
          <w:tcPr>
            <w:tcW w:w="144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ND</w:t>
            </w:r>
          </w:p>
        </w:tc>
        <w:tc>
          <w:tcPr>
            <w:tcW w:w="10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4.41 mo</w:t>
            </w:r>
          </w:p>
        </w:tc>
        <w:tc>
          <w:tcPr>
            <w:tcW w:w="1228"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0.92 mo</w:t>
            </w:r>
          </w:p>
        </w:tc>
      </w:tr>
      <w:tr w:rsidR="00DD6C9B" w:rsidRPr="00EA7E5C" w:rsidTr="00EA7E5C">
        <w:tc>
          <w:tcPr>
            <w:tcW w:w="1818" w:type="dxa"/>
            <w:vMerge w:val="restart"/>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Moore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[12]</w:t>
            </w:r>
          </w:p>
        </w:tc>
        <w:tc>
          <w:tcPr>
            <w:tcW w:w="28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Gemcitabine/Erlotinib</w:t>
            </w:r>
          </w:p>
        </w:tc>
        <w:tc>
          <w:tcPr>
            <w:tcW w:w="144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8.6%</w:t>
            </w:r>
          </w:p>
        </w:tc>
        <w:tc>
          <w:tcPr>
            <w:tcW w:w="10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6.24 mo</w:t>
            </w:r>
          </w:p>
        </w:tc>
        <w:tc>
          <w:tcPr>
            <w:tcW w:w="1228"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3.75 mo</w:t>
            </w:r>
          </w:p>
        </w:tc>
      </w:tr>
      <w:tr w:rsidR="00DD6C9B" w:rsidRPr="00EA7E5C" w:rsidTr="00EA7E5C">
        <w:trPr>
          <w:trHeight w:val="278"/>
        </w:trPr>
        <w:tc>
          <w:tcPr>
            <w:tcW w:w="1818" w:type="dxa"/>
            <w:vMerge/>
          </w:tcPr>
          <w:p w:rsidR="00DD6C9B" w:rsidRPr="00EA7E5C" w:rsidRDefault="00DD6C9B" w:rsidP="00EA7E5C">
            <w:pPr>
              <w:spacing w:after="0" w:line="360" w:lineRule="auto"/>
              <w:jc w:val="both"/>
              <w:rPr>
                <w:rFonts w:ascii="Book Antiqua" w:hAnsi="Book Antiqua"/>
                <w:sz w:val="21"/>
                <w:szCs w:val="21"/>
              </w:rPr>
            </w:pPr>
          </w:p>
        </w:tc>
        <w:tc>
          <w:tcPr>
            <w:tcW w:w="28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Gemcitabine</w:t>
            </w:r>
          </w:p>
        </w:tc>
        <w:tc>
          <w:tcPr>
            <w:tcW w:w="144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8.0%</w:t>
            </w:r>
          </w:p>
        </w:tc>
        <w:tc>
          <w:tcPr>
            <w:tcW w:w="10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5.91 mo</w:t>
            </w:r>
          </w:p>
        </w:tc>
        <w:tc>
          <w:tcPr>
            <w:tcW w:w="1228"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3.55 mo</w:t>
            </w:r>
          </w:p>
        </w:tc>
      </w:tr>
      <w:tr w:rsidR="00DD6C9B" w:rsidRPr="00EA7E5C" w:rsidTr="00EA7E5C">
        <w:tc>
          <w:tcPr>
            <w:tcW w:w="1818" w:type="dxa"/>
            <w:vMerge w:val="restart"/>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Conroy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[3]</w:t>
            </w:r>
          </w:p>
        </w:tc>
        <w:tc>
          <w:tcPr>
            <w:tcW w:w="2880" w:type="dxa"/>
          </w:tcPr>
          <w:p w:rsidR="00DD6C9B" w:rsidRPr="00EA7E5C" w:rsidRDefault="00DD6C9B" w:rsidP="00EA7E5C">
            <w:pPr>
              <w:spacing w:after="0" w:line="360" w:lineRule="auto"/>
              <w:jc w:val="both"/>
              <w:rPr>
                <w:rFonts w:ascii="Book Antiqua" w:hAnsi="Book Antiqua"/>
                <w:bCs/>
                <w:sz w:val="21"/>
                <w:szCs w:val="21"/>
              </w:rPr>
            </w:pPr>
            <w:r w:rsidRPr="00EA7E5C">
              <w:rPr>
                <w:rFonts w:ascii="Book Antiqua" w:hAnsi="Book Antiqua"/>
                <w:bCs/>
                <w:sz w:val="21"/>
                <w:szCs w:val="21"/>
              </w:rPr>
              <w:t>FOLFIRINOX</w:t>
            </w:r>
          </w:p>
        </w:tc>
        <w:tc>
          <w:tcPr>
            <w:tcW w:w="1440" w:type="dxa"/>
          </w:tcPr>
          <w:p w:rsidR="00DD6C9B" w:rsidRPr="00EA7E5C" w:rsidRDefault="00DD6C9B" w:rsidP="00EA7E5C">
            <w:pPr>
              <w:spacing w:after="0" w:line="360" w:lineRule="auto"/>
              <w:jc w:val="both"/>
              <w:rPr>
                <w:rFonts w:ascii="Book Antiqua" w:hAnsi="Book Antiqua"/>
                <w:bCs/>
                <w:sz w:val="21"/>
                <w:szCs w:val="21"/>
              </w:rPr>
            </w:pPr>
            <w:r w:rsidRPr="00EA7E5C">
              <w:rPr>
                <w:rFonts w:ascii="Book Antiqua" w:hAnsi="Book Antiqua"/>
                <w:bCs/>
                <w:sz w:val="21"/>
                <w:szCs w:val="21"/>
              </w:rPr>
              <w:t>31.6%</w:t>
            </w:r>
          </w:p>
        </w:tc>
        <w:tc>
          <w:tcPr>
            <w:tcW w:w="1080" w:type="dxa"/>
          </w:tcPr>
          <w:p w:rsidR="00DD6C9B" w:rsidRPr="00EA7E5C" w:rsidRDefault="00DD6C9B" w:rsidP="00EA7E5C">
            <w:pPr>
              <w:spacing w:after="0" w:line="360" w:lineRule="auto"/>
              <w:jc w:val="both"/>
              <w:rPr>
                <w:rFonts w:ascii="Book Antiqua" w:hAnsi="Book Antiqua"/>
                <w:bCs/>
                <w:sz w:val="21"/>
                <w:szCs w:val="21"/>
              </w:rPr>
            </w:pPr>
            <w:r w:rsidRPr="00EA7E5C">
              <w:rPr>
                <w:rFonts w:ascii="Book Antiqua" w:hAnsi="Book Antiqua"/>
                <w:bCs/>
                <w:sz w:val="21"/>
                <w:szCs w:val="21"/>
              </w:rPr>
              <w:t>11.1 mo</w:t>
            </w:r>
          </w:p>
        </w:tc>
        <w:tc>
          <w:tcPr>
            <w:tcW w:w="1228" w:type="dxa"/>
          </w:tcPr>
          <w:p w:rsidR="00DD6C9B" w:rsidRPr="00EA7E5C" w:rsidRDefault="00DD6C9B" w:rsidP="00EA7E5C">
            <w:pPr>
              <w:spacing w:after="0" w:line="360" w:lineRule="auto"/>
              <w:jc w:val="both"/>
              <w:rPr>
                <w:rFonts w:ascii="Book Antiqua" w:hAnsi="Book Antiqua"/>
                <w:bCs/>
                <w:sz w:val="21"/>
                <w:szCs w:val="21"/>
              </w:rPr>
            </w:pPr>
            <w:r w:rsidRPr="00EA7E5C">
              <w:rPr>
                <w:rFonts w:ascii="Book Antiqua" w:hAnsi="Book Antiqua"/>
                <w:bCs/>
                <w:sz w:val="21"/>
                <w:szCs w:val="21"/>
              </w:rPr>
              <w:t>6.4</w:t>
            </w:r>
            <w:r w:rsidRPr="00EA7E5C">
              <w:rPr>
                <w:rFonts w:ascii="Book Antiqua" w:eastAsia="宋体" w:hAnsi="Book Antiqua"/>
                <w:bCs/>
                <w:sz w:val="21"/>
                <w:szCs w:val="21"/>
                <w:lang w:eastAsia="zh-CN"/>
              </w:rPr>
              <w:t xml:space="preserve"> </w:t>
            </w:r>
            <w:r w:rsidRPr="00EA7E5C">
              <w:rPr>
                <w:rFonts w:ascii="Book Antiqua" w:hAnsi="Book Antiqua"/>
                <w:bCs/>
                <w:sz w:val="21"/>
                <w:szCs w:val="21"/>
              </w:rPr>
              <w:t>mo</w:t>
            </w:r>
          </w:p>
        </w:tc>
      </w:tr>
      <w:tr w:rsidR="00DD6C9B" w:rsidRPr="00EA7E5C" w:rsidTr="00EA7E5C">
        <w:trPr>
          <w:trHeight w:val="323"/>
        </w:trPr>
        <w:tc>
          <w:tcPr>
            <w:tcW w:w="1818" w:type="dxa"/>
            <w:vMerge/>
          </w:tcPr>
          <w:p w:rsidR="00DD6C9B" w:rsidRPr="00EA7E5C" w:rsidRDefault="00DD6C9B" w:rsidP="00EA7E5C">
            <w:pPr>
              <w:spacing w:after="0" w:line="360" w:lineRule="auto"/>
              <w:jc w:val="both"/>
              <w:rPr>
                <w:rFonts w:ascii="Book Antiqua" w:hAnsi="Book Antiqua"/>
                <w:sz w:val="21"/>
                <w:szCs w:val="21"/>
              </w:rPr>
            </w:pPr>
          </w:p>
        </w:tc>
        <w:tc>
          <w:tcPr>
            <w:tcW w:w="28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Gemcitabine</w:t>
            </w:r>
          </w:p>
        </w:tc>
        <w:tc>
          <w:tcPr>
            <w:tcW w:w="144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9.4 %</w:t>
            </w:r>
          </w:p>
        </w:tc>
        <w:tc>
          <w:tcPr>
            <w:tcW w:w="1080"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6.8mo</w:t>
            </w:r>
          </w:p>
        </w:tc>
        <w:tc>
          <w:tcPr>
            <w:tcW w:w="1228"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3.3</w:t>
            </w:r>
            <w:r w:rsidRPr="00EA7E5C">
              <w:rPr>
                <w:rFonts w:ascii="Book Antiqua" w:eastAsia="宋体" w:hAnsi="Book Antiqua"/>
                <w:sz w:val="21"/>
                <w:szCs w:val="21"/>
                <w:lang w:eastAsia="zh-CN"/>
              </w:rPr>
              <w:t xml:space="preserve"> </w:t>
            </w:r>
            <w:r w:rsidRPr="00EA7E5C">
              <w:rPr>
                <w:rFonts w:ascii="Book Antiqua" w:hAnsi="Book Antiqua"/>
                <w:sz w:val="21"/>
                <w:szCs w:val="21"/>
              </w:rPr>
              <w:t>mo</w:t>
            </w:r>
          </w:p>
        </w:tc>
      </w:tr>
      <w:tr w:rsidR="00DD6C9B" w:rsidRPr="00EA7E5C" w:rsidTr="00EA7E5C">
        <w:tc>
          <w:tcPr>
            <w:tcW w:w="1818" w:type="dxa"/>
            <w:vMerge w:val="restart"/>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Daniel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[20]</w:t>
            </w:r>
          </w:p>
        </w:tc>
        <w:tc>
          <w:tcPr>
            <w:tcW w:w="28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Gemcitabine/Nab-Paclitaxel</w:t>
            </w:r>
          </w:p>
        </w:tc>
        <w:tc>
          <w:tcPr>
            <w:tcW w:w="144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23%</w:t>
            </w:r>
          </w:p>
        </w:tc>
        <w:tc>
          <w:tcPr>
            <w:tcW w:w="10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8.5 mo</w:t>
            </w:r>
          </w:p>
        </w:tc>
        <w:tc>
          <w:tcPr>
            <w:tcW w:w="1228"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5.5 mo</w:t>
            </w:r>
          </w:p>
        </w:tc>
      </w:tr>
      <w:tr w:rsidR="00DD6C9B" w:rsidRPr="00EA7E5C" w:rsidTr="00EA7E5C">
        <w:trPr>
          <w:trHeight w:val="287"/>
        </w:trPr>
        <w:tc>
          <w:tcPr>
            <w:tcW w:w="1818" w:type="dxa"/>
            <w:vMerge/>
          </w:tcPr>
          <w:p w:rsidR="00DD6C9B" w:rsidRPr="00EA7E5C" w:rsidRDefault="00DD6C9B" w:rsidP="00EA7E5C">
            <w:pPr>
              <w:spacing w:after="0" w:line="360" w:lineRule="auto"/>
              <w:jc w:val="both"/>
              <w:rPr>
                <w:rFonts w:ascii="Book Antiqua" w:hAnsi="Book Antiqua"/>
                <w:sz w:val="21"/>
                <w:szCs w:val="21"/>
                <w:lang w:val="en-US"/>
              </w:rPr>
            </w:pPr>
          </w:p>
        </w:tc>
        <w:tc>
          <w:tcPr>
            <w:tcW w:w="28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Gemcitabine</w:t>
            </w:r>
          </w:p>
        </w:tc>
        <w:tc>
          <w:tcPr>
            <w:tcW w:w="144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7%</w:t>
            </w:r>
          </w:p>
        </w:tc>
        <w:tc>
          <w:tcPr>
            <w:tcW w:w="1080"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6.7 mo</w:t>
            </w:r>
          </w:p>
        </w:tc>
        <w:tc>
          <w:tcPr>
            <w:tcW w:w="1228"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3.7 mo</w:t>
            </w:r>
          </w:p>
        </w:tc>
      </w:tr>
    </w:tbl>
    <w:p w:rsidR="00DD6C9B" w:rsidRPr="003377C8" w:rsidRDefault="00DD6C9B" w:rsidP="0023694F">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ORR</w:t>
      </w:r>
      <w:r w:rsidRPr="0023694F">
        <w:rPr>
          <w:rFonts w:ascii="Book Antiqua" w:hAnsi="Book Antiqua"/>
          <w:sz w:val="24"/>
          <w:szCs w:val="24"/>
          <w:lang w:val="en-US"/>
        </w:rPr>
        <w:t xml:space="preserve">: </w:t>
      </w:r>
      <w:r>
        <w:rPr>
          <w:rFonts w:ascii="Book Antiqua" w:eastAsia="宋体" w:hAnsi="Book Antiqua"/>
          <w:sz w:val="24"/>
          <w:szCs w:val="24"/>
          <w:lang w:val="en-US" w:eastAsia="zh-CN"/>
        </w:rPr>
        <w:t>O</w:t>
      </w:r>
      <w:r>
        <w:rPr>
          <w:rFonts w:ascii="Book Antiqua" w:hAnsi="Book Antiqua"/>
          <w:sz w:val="24"/>
          <w:szCs w:val="24"/>
          <w:lang w:val="en-US"/>
        </w:rPr>
        <w:t>bjective response rate; OS</w:t>
      </w:r>
      <w:r w:rsidRPr="0023694F">
        <w:rPr>
          <w:rFonts w:ascii="Book Antiqua" w:hAnsi="Book Antiqua"/>
          <w:sz w:val="24"/>
          <w:szCs w:val="24"/>
          <w:lang w:val="en-US"/>
        </w:rPr>
        <w:t xml:space="preserve">: </w:t>
      </w:r>
      <w:r>
        <w:rPr>
          <w:rFonts w:ascii="Book Antiqua" w:eastAsia="宋体" w:hAnsi="Book Antiqua"/>
          <w:sz w:val="24"/>
          <w:szCs w:val="24"/>
          <w:lang w:val="en-US" w:eastAsia="zh-CN"/>
        </w:rPr>
        <w:t>O</w:t>
      </w:r>
      <w:r>
        <w:rPr>
          <w:rFonts w:ascii="Book Antiqua" w:hAnsi="Book Antiqua"/>
          <w:sz w:val="24"/>
          <w:szCs w:val="24"/>
          <w:lang w:val="en-US"/>
        </w:rPr>
        <w:t>verall survival</w:t>
      </w:r>
      <w:r w:rsidRPr="0023694F">
        <w:rPr>
          <w:rFonts w:ascii="Book Antiqua" w:hAnsi="Book Antiqua"/>
          <w:sz w:val="24"/>
          <w:szCs w:val="24"/>
          <w:lang w:val="en-US"/>
        </w:rPr>
        <w:t>; P</w:t>
      </w:r>
      <w:r>
        <w:rPr>
          <w:rFonts w:ascii="Book Antiqua" w:hAnsi="Book Antiqua"/>
          <w:sz w:val="24"/>
          <w:szCs w:val="24"/>
          <w:lang w:val="en-US"/>
        </w:rPr>
        <w:t>FS</w:t>
      </w:r>
      <w:r w:rsidRPr="0023694F">
        <w:rPr>
          <w:rFonts w:ascii="Book Antiqua" w:hAnsi="Book Antiqua"/>
          <w:sz w:val="24"/>
          <w:szCs w:val="24"/>
          <w:lang w:val="en-US"/>
        </w:rPr>
        <w:t xml:space="preserve">: </w:t>
      </w:r>
      <w:r>
        <w:rPr>
          <w:rFonts w:ascii="Book Antiqua" w:eastAsia="宋体" w:hAnsi="Book Antiqua"/>
          <w:sz w:val="24"/>
          <w:szCs w:val="24"/>
          <w:lang w:val="en-US" w:eastAsia="zh-CN"/>
        </w:rPr>
        <w:t>P</w:t>
      </w:r>
      <w:r w:rsidRPr="0023694F">
        <w:rPr>
          <w:rFonts w:ascii="Book Antiqua" w:hAnsi="Book Antiqua"/>
          <w:sz w:val="24"/>
          <w:szCs w:val="24"/>
          <w:lang w:val="en-US"/>
        </w:rPr>
        <w:t>rogression free</w:t>
      </w:r>
      <w:r>
        <w:rPr>
          <w:rFonts w:ascii="Book Antiqua" w:hAnsi="Book Antiqua"/>
          <w:sz w:val="24"/>
          <w:szCs w:val="24"/>
          <w:lang w:val="en-US"/>
        </w:rPr>
        <w:t xml:space="preserve"> survival; ND: </w:t>
      </w:r>
      <w:r>
        <w:rPr>
          <w:rFonts w:ascii="Book Antiqua" w:eastAsia="宋体" w:hAnsi="Book Antiqua"/>
          <w:sz w:val="24"/>
          <w:szCs w:val="24"/>
          <w:lang w:val="en-US" w:eastAsia="zh-CN"/>
        </w:rPr>
        <w:t>N</w:t>
      </w:r>
      <w:r>
        <w:rPr>
          <w:rFonts w:ascii="Book Antiqua" w:hAnsi="Book Antiqua"/>
          <w:sz w:val="24"/>
          <w:szCs w:val="24"/>
          <w:lang w:val="en-US"/>
        </w:rPr>
        <w:t>ot determined</w:t>
      </w:r>
      <w:r>
        <w:rPr>
          <w:rFonts w:ascii="Book Antiqua" w:eastAsia="宋体" w:hAnsi="Book Antiqua"/>
          <w:sz w:val="24"/>
          <w:szCs w:val="24"/>
          <w:lang w:val="en-US" w:eastAsia="zh-CN"/>
        </w:rPr>
        <w:t>.</w:t>
      </w:r>
    </w:p>
    <w:p w:rsidR="00DD6C9B" w:rsidRDefault="00DD6C9B" w:rsidP="0023694F">
      <w:pPr>
        <w:spacing w:after="0" w:line="360" w:lineRule="auto"/>
        <w:jc w:val="both"/>
        <w:rPr>
          <w:rFonts w:ascii="Book Antiqua" w:eastAsia="宋体" w:hAnsi="Book Antiqua"/>
          <w:sz w:val="24"/>
          <w:szCs w:val="24"/>
          <w:lang w:val="en-US" w:eastAsia="zh-CN"/>
        </w:rPr>
      </w:pPr>
    </w:p>
    <w:p w:rsidR="00DD6C9B" w:rsidRPr="002923E0" w:rsidRDefault="00DD6C9B" w:rsidP="0023694F">
      <w:pPr>
        <w:spacing w:after="0" w:line="360" w:lineRule="auto"/>
        <w:jc w:val="both"/>
        <w:rPr>
          <w:rFonts w:ascii="Book Antiqua" w:eastAsia="宋体" w:hAnsi="Book Antiqua"/>
          <w:b/>
          <w:sz w:val="24"/>
          <w:szCs w:val="24"/>
          <w:lang w:val="en-US" w:eastAsia="zh-CN"/>
        </w:rPr>
      </w:pPr>
      <w:r w:rsidRPr="002923E0">
        <w:rPr>
          <w:rFonts w:ascii="Book Antiqua" w:hAnsi="Book Antiqua"/>
          <w:b/>
          <w:sz w:val="24"/>
          <w:szCs w:val="24"/>
          <w:lang w:val="en-US"/>
        </w:rPr>
        <w:t>Table 3</w:t>
      </w:r>
      <w:r w:rsidRPr="002923E0">
        <w:rPr>
          <w:rFonts w:ascii="Book Antiqua" w:eastAsia="宋体" w:hAnsi="Book Antiqua"/>
          <w:b/>
          <w:sz w:val="24"/>
          <w:szCs w:val="24"/>
          <w:lang w:val="en-US" w:eastAsia="zh-CN"/>
        </w:rPr>
        <w:t xml:space="preserve"> </w:t>
      </w:r>
      <w:r w:rsidRPr="002923E0">
        <w:rPr>
          <w:rFonts w:ascii="Book Antiqua" w:hAnsi="Book Antiqua"/>
          <w:b/>
          <w:sz w:val="24"/>
          <w:szCs w:val="24"/>
          <w:lang w:val="en-US"/>
        </w:rPr>
        <w:t xml:space="preserve">The adverse events of three approved regimen for </w:t>
      </w:r>
      <w:r w:rsidRPr="003934FC">
        <w:rPr>
          <w:rFonts w:ascii="Book Antiqua" w:hAnsi="Book Antiqua"/>
          <w:b/>
          <w:bCs/>
          <w:sz w:val="24"/>
          <w:szCs w:val="24"/>
          <w:lang w:val="en-US"/>
        </w:rPr>
        <w:t>metastatic pancreatic cancer</w:t>
      </w:r>
      <w:r w:rsidRPr="003934FC">
        <w:rPr>
          <w:rFonts w:ascii="Book Antiqua" w:hAnsi="Book Antiqua"/>
          <w:b/>
          <w:sz w:val="24"/>
          <w:szCs w:val="24"/>
          <w:lang w:val="en-US"/>
        </w:rPr>
        <w:t xml:space="preserve"> re</w:t>
      </w:r>
      <w:r w:rsidRPr="002923E0">
        <w:rPr>
          <w:rFonts w:ascii="Book Antiqua" w:hAnsi="Book Antiqua"/>
          <w:b/>
          <w:sz w:val="24"/>
          <w:szCs w:val="24"/>
          <w:lang w:val="en-US"/>
        </w:rPr>
        <w:t>ported in NEJM 2011 and ASCO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2111"/>
        <w:gridCol w:w="2112"/>
        <w:gridCol w:w="2112"/>
      </w:tblGrid>
      <w:tr w:rsidR="00DD6C9B" w:rsidRPr="00EA7E5C" w:rsidTr="00EA7E5C">
        <w:tc>
          <w:tcPr>
            <w:tcW w:w="2111" w:type="dxa"/>
          </w:tcPr>
          <w:p w:rsidR="00DD6C9B" w:rsidRPr="00EA7E5C" w:rsidRDefault="00DD6C9B" w:rsidP="00EA7E5C">
            <w:pPr>
              <w:spacing w:after="0" w:line="360" w:lineRule="auto"/>
              <w:jc w:val="both"/>
              <w:rPr>
                <w:rFonts w:ascii="Book Antiqua" w:hAnsi="Book Antiqua"/>
                <w:b/>
                <w:bCs/>
                <w:sz w:val="21"/>
                <w:szCs w:val="21"/>
                <w:lang w:val="en-US"/>
              </w:rPr>
            </w:pPr>
            <w:r w:rsidRPr="00EA7E5C">
              <w:rPr>
                <w:rFonts w:ascii="Book Antiqua" w:hAnsi="Book Antiqua"/>
                <w:b/>
                <w:bCs/>
                <w:sz w:val="21"/>
                <w:szCs w:val="21"/>
                <w:lang w:val="en-US"/>
              </w:rPr>
              <w:t xml:space="preserve">Adverse </w:t>
            </w:r>
            <w:r w:rsidRPr="00EA7E5C">
              <w:rPr>
                <w:rFonts w:ascii="Book Antiqua" w:eastAsia="宋体" w:hAnsi="Book Antiqua"/>
                <w:b/>
                <w:bCs/>
                <w:sz w:val="21"/>
                <w:szCs w:val="21"/>
                <w:lang w:val="en-US" w:eastAsia="zh-CN"/>
              </w:rPr>
              <w:t>e</w:t>
            </w:r>
            <w:r w:rsidRPr="00EA7E5C">
              <w:rPr>
                <w:rFonts w:ascii="Book Antiqua" w:hAnsi="Book Antiqua"/>
                <w:b/>
                <w:bCs/>
                <w:sz w:val="21"/>
                <w:szCs w:val="21"/>
                <w:lang w:val="en-US"/>
              </w:rPr>
              <w:t>vents</w:t>
            </w:r>
          </w:p>
        </w:tc>
        <w:tc>
          <w:tcPr>
            <w:tcW w:w="2111" w:type="dxa"/>
          </w:tcPr>
          <w:p w:rsidR="00DD6C9B" w:rsidRPr="00EA7E5C" w:rsidRDefault="00DD6C9B" w:rsidP="00EA7E5C">
            <w:pPr>
              <w:spacing w:after="0" w:line="360" w:lineRule="auto"/>
              <w:jc w:val="both"/>
              <w:rPr>
                <w:rFonts w:ascii="Book Antiqua" w:hAnsi="Book Antiqua"/>
                <w:b/>
                <w:bCs/>
                <w:sz w:val="21"/>
                <w:szCs w:val="21"/>
                <w:lang w:val="en-US"/>
              </w:rPr>
            </w:pPr>
            <w:r w:rsidRPr="00EA7E5C">
              <w:rPr>
                <w:rFonts w:ascii="Book Antiqua" w:hAnsi="Book Antiqua"/>
                <w:b/>
                <w:bCs/>
                <w:sz w:val="21"/>
                <w:szCs w:val="21"/>
                <w:lang w:val="en-US"/>
              </w:rPr>
              <w:t>Gemcitabine</w:t>
            </w:r>
          </w:p>
        </w:tc>
        <w:tc>
          <w:tcPr>
            <w:tcW w:w="2112" w:type="dxa"/>
          </w:tcPr>
          <w:p w:rsidR="00DD6C9B" w:rsidRPr="00EA7E5C" w:rsidRDefault="00DD6C9B" w:rsidP="00EA7E5C">
            <w:pPr>
              <w:spacing w:after="0" w:line="360" w:lineRule="auto"/>
              <w:jc w:val="both"/>
              <w:rPr>
                <w:rFonts w:ascii="Book Antiqua" w:hAnsi="Book Antiqua"/>
                <w:b/>
                <w:bCs/>
                <w:sz w:val="21"/>
                <w:szCs w:val="21"/>
                <w:lang w:val="en-US"/>
              </w:rPr>
            </w:pPr>
            <w:r w:rsidRPr="00EA7E5C">
              <w:rPr>
                <w:rFonts w:ascii="Book Antiqua" w:hAnsi="Book Antiqua"/>
                <w:b/>
                <w:bCs/>
                <w:sz w:val="21"/>
                <w:szCs w:val="21"/>
                <w:lang w:val="en-US"/>
              </w:rPr>
              <w:t>FOLFIRINOX</w:t>
            </w:r>
          </w:p>
        </w:tc>
        <w:tc>
          <w:tcPr>
            <w:tcW w:w="2112" w:type="dxa"/>
          </w:tcPr>
          <w:p w:rsidR="00DD6C9B" w:rsidRPr="00EA7E5C" w:rsidRDefault="00DD6C9B" w:rsidP="00EA7E5C">
            <w:pPr>
              <w:spacing w:after="0" w:line="360" w:lineRule="auto"/>
              <w:jc w:val="both"/>
              <w:rPr>
                <w:rFonts w:ascii="Book Antiqua" w:hAnsi="Book Antiqua"/>
                <w:b/>
                <w:bCs/>
                <w:sz w:val="21"/>
                <w:szCs w:val="21"/>
                <w:lang w:val="en-US"/>
              </w:rPr>
            </w:pPr>
            <w:r w:rsidRPr="00EA7E5C">
              <w:rPr>
                <w:rFonts w:ascii="Book Antiqua" w:hAnsi="Book Antiqua"/>
                <w:b/>
                <w:bCs/>
                <w:sz w:val="21"/>
                <w:szCs w:val="21"/>
                <w:lang w:val="en-US"/>
              </w:rPr>
              <w:t>Gemcitabine/nab-paclitaxel</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Neutropenia</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21%</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45.7%</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38%</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 xml:space="preserve">Febrile </w:t>
            </w:r>
            <w:r w:rsidRPr="00EA7E5C">
              <w:rPr>
                <w:rFonts w:ascii="Book Antiqua" w:eastAsia="宋体" w:hAnsi="Book Antiqua"/>
                <w:sz w:val="21"/>
                <w:szCs w:val="21"/>
                <w:lang w:val="en-US" w:eastAsia="zh-CN"/>
              </w:rPr>
              <w:t>n</w:t>
            </w:r>
            <w:r w:rsidRPr="00EA7E5C">
              <w:rPr>
                <w:rFonts w:ascii="Book Antiqua" w:hAnsi="Book Antiqua"/>
                <w:sz w:val="21"/>
                <w:szCs w:val="21"/>
                <w:lang w:val="en-US"/>
              </w:rPr>
              <w:t>eutropenia</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1.2%</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5.4%</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3%</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Thrombocytopenia</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3.6%</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9.1%</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13%</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Fatigue</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17.8%</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23.6%</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17%</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Diarrhea</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1.8%</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12.7%</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6%</w:t>
            </w:r>
          </w:p>
        </w:tc>
      </w:tr>
      <w:tr w:rsidR="00DD6C9B" w:rsidRPr="00EA7E5C" w:rsidTr="00EA7E5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 xml:space="preserve">Peripheral </w:t>
            </w:r>
            <w:r w:rsidRPr="00EA7E5C">
              <w:rPr>
                <w:rFonts w:ascii="Book Antiqua" w:eastAsia="宋体" w:hAnsi="Book Antiqua"/>
                <w:sz w:val="21"/>
                <w:szCs w:val="21"/>
                <w:lang w:val="en-US" w:eastAsia="zh-CN"/>
              </w:rPr>
              <w:t>n</w:t>
            </w:r>
            <w:r w:rsidRPr="00EA7E5C">
              <w:rPr>
                <w:rFonts w:ascii="Book Antiqua" w:hAnsi="Book Antiqua"/>
                <w:sz w:val="21"/>
                <w:szCs w:val="21"/>
                <w:lang w:val="en-US"/>
              </w:rPr>
              <w:t>europathy</w:t>
            </w:r>
          </w:p>
        </w:tc>
        <w:tc>
          <w:tcPr>
            <w:tcW w:w="2111"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0%</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9.0%</w:t>
            </w:r>
          </w:p>
        </w:tc>
        <w:tc>
          <w:tcPr>
            <w:tcW w:w="2112"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17%</w:t>
            </w:r>
          </w:p>
        </w:tc>
      </w:tr>
    </w:tbl>
    <w:p w:rsidR="00DD6C9B" w:rsidRPr="0023694F" w:rsidRDefault="00DD6C9B" w:rsidP="0023694F">
      <w:pPr>
        <w:spacing w:after="0" w:line="360" w:lineRule="auto"/>
        <w:jc w:val="both"/>
        <w:rPr>
          <w:rFonts w:ascii="Book Antiqua" w:hAnsi="Book Antiqua"/>
          <w:sz w:val="24"/>
          <w:szCs w:val="24"/>
          <w:lang w:val="en-US"/>
        </w:rPr>
      </w:pPr>
    </w:p>
    <w:p w:rsidR="00DD6C9B" w:rsidRPr="00FE5B36" w:rsidRDefault="00DD6C9B" w:rsidP="0023694F">
      <w:pPr>
        <w:spacing w:after="0" w:line="360" w:lineRule="auto"/>
        <w:jc w:val="both"/>
        <w:rPr>
          <w:rFonts w:ascii="Book Antiqua" w:eastAsia="宋体" w:hAnsi="Book Antiqua"/>
          <w:b/>
          <w:sz w:val="24"/>
          <w:szCs w:val="24"/>
          <w:lang w:val="en-US" w:eastAsia="zh-CN"/>
        </w:rPr>
      </w:pPr>
      <w:r w:rsidRPr="00DF41F1">
        <w:rPr>
          <w:rFonts w:ascii="Book Antiqua" w:hAnsi="Book Antiqua"/>
          <w:b/>
          <w:sz w:val="24"/>
          <w:szCs w:val="24"/>
          <w:lang w:val="en-US"/>
        </w:rPr>
        <w:t xml:space="preserve">Table 4 Recent phase II trials studying new agents in the </w:t>
      </w:r>
      <w:r w:rsidRPr="00FE5B36">
        <w:rPr>
          <w:rFonts w:ascii="Book Antiqua" w:hAnsi="Book Antiqua"/>
          <w:b/>
          <w:bCs/>
          <w:sz w:val="24"/>
          <w:szCs w:val="24"/>
          <w:lang w:val="en-US"/>
        </w:rPr>
        <w:t>metastatic pancreatic cancer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6"/>
        <w:gridCol w:w="1330"/>
        <w:gridCol w:w="1189"/>
        <w:gridCol w:w="1347"/>
        <w:gridCol w:w="2200"/>
        <w:gridCol w:w="1270"/>
      </w:tblGrid>
      <w:tr w:rsidR="00DD6C9B" w:rsidRPr="00EA7E5C" w:rsidTr="00EA7E5C">
        <w:tc>
          <w:tcPr>
            <w:tcW w:w="1294"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Reference</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New agents</w:t>
            </w:r>
          </w:p>
        </w:tc>
        <w:tc>
          <w:tcPr>
            <w:tcW w:w="1108"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Agents target</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Phase of the study and targeted population</w:t>
            </w:r>
          </w:p>
        </w:tc>
        <w:tc>
          <w:tcPr>
            <w:tcW w:w="2522"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Arms of the study</w:t>
            </w:r>
          </w:p>
        </w:tc>
        <w:tc>
          <w:tcPr>
            <w:tcW w:w="1135"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Conclusion of the study</w:t>
            </w:r>
          </w:p>
        </w:tc>
      </w:tr>
      <w:tr w:rsidR="00DD6C9B" w:rsidRPr="00EA7E5C" w:rsidTr="00EA7E5C">
        <w:tc>
          <w:tcPr>
            <w:tcW w:w="1294"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 xml:space="preserve">Kindler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[26]</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Ganitumab (AMG 479)</w:t>
            </w:r>
          </w:p>
        </w:tc>
        <w:tc>
          <w:tcPr>
            <w:tcW w:w="1108" w:type="dxa"/>
          </w:tcPr>
          <w:p w:rsidR="00DD6C9B" w:rsidRPr="00EA7E5C" w:rsidRDefault="00DD6C9B" w:rsidP="00EA7E5C">
            <w:pPr>
              <w:spacing w:after="0" w:line="360" w:lineRule="auto"/>
              <w:jc w:val="both"/>
              <w:rPr>
                <w:rFonts w:ascii="Book Antiqua" w:eastAsia="宋体" w:hAnsi="Book Antiqua"/>
                <w:sz w:val="21"/>
                <w:szCs w:val="21"/>
                <w:lang w:val="en-US" w:eastAsia="zh-CN"/>
              </w:rPr>
            </w:pPr>
            <w:r w:rsidRPr="00EA7E5C">
              <w:rPr>
                <w:rFonts w:ascii="Book Antiqua" w:hAnsi="Book Antiqua"/>
                <w:sz w:val="21"/>
                <w:szCs w:val="21"/>
                <w:lang w:val="en-US"/>
              </w:rPr>
              <w:t>mAb antagonist of insulin-like growth factor 1 receptor</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Phase II; untreated MPC patients</w:t>
            </w:r>
          </w:p>
        </w:tc>
        <w:tc>
          <w:tcPr>
            <w:tcW w:w="2522"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Gem/Ganitumab</w:t>
            </w:r>
            <w:r w:rsidRPr="00EA7E5C">
              <w:rPr>
                <w:rFonts w:ascii="Book Antiqua" w:eastAsia="宋体" w:hAnsi="Book Antiqua"/>
                <w:sz w:val="21"/>
                <w:szCs w:val="21"/>
                <w:lang w:eastAsia="zh-CN"/>
              </w:rPr>
              <w:t xml:space="preserve"> </w:t>
            </w:r>
            <w:r w:rsidRPr="00EA7E5C">
              <w:rPr>
                <w:rFonts w:ascii="Book Antiqua" w:hAnsi="Book Antiqua"/>
                <w:i/>
                <w:sz w:val="21"/>
                <w:szCs w:val="21"/>
              </w:rPr>
              <w:t>vs</w:t>
            </w:r>
            <w:r w:rsidRPr="00EA7E5C">
              <w:rPr>
                <w:rFonts w:ascii="Book Antiqua" w:hAnsi="Book Antiqua"/>
                <w:sz w:val="21"/>
                <w:szCs w:val="21"/>
              </w:rPr>
              <w:t xml:space="preserve"> Gem</w:t>
            </w:r>
          </w:p>
        </w:tc>
        <w:tc>
          <w:tcPr>
            <w:tcW w:w="1135"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Improved 6-mo survival rate and OS</w:t>
            </w:r>
          </w:p>
        </w:tc>
      </w:tr>
      <w:tr w:rsidR="00DD6C9B" w:rsidRPr="00EA7E5C" w:rsidTr="00EA7E5C">
        <w:tc>
          <w:tcPr>
            <w:tcW w:w="1294"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Bodoky </w:t>
            </w:r>
            <w:r w:rsidRPr="00EA7E5C">
              <w:rPr>
                <w:rFonts w:ascii="Book Antiqua" w:hAnsi="Book Antiqua"/>
                <w:i/>
                <w:sz w:val="21"/>
                <w:szCs w:val="21"/>
              </w:rPr>
              <w:t xml:space="preserve">et </w:t>
            </w:r>
            <w:r w:rsidRPr="00EA7E5C">
              <w:rPr>
                <w:rFonts w:ascii="Book Antiqua" w:hAnsi="Book Antiqua"/>
                <w:i/>
                <w:sz w:val="21"/>
                <w:szCs w:val="21"/>
              </w:rPr>
              <w:lastRenderedPageBreak/>
              <w:t>al</w:t>
            </w:r>
            <w:r w:rsidRPr="00EA7E5C">
              <w:rPr>
                <w:rFonts w:ascii="Book Antiqua" w:eastAsia="宋体" w:hAnsi="Book Antiqua"/>
                <w:sz w:val="21"/>
                <w:szCs w:val="21"/>
                <w:vertAlign w:val="superscript"/>
                <w:lang w:eastAsia="zh-CN"/>
              </w:rPr>
              <w:t>[27]</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lastRenderedPageBreak/>
              <w:t xml:space="preserve">Selumetinib </w:t>
            </w:r>
            <w:r w:rsidRPr="00EA7E5C">
              <w:rPr>
                <w:rFonts w:ascii="Book Antiqua" w:hAnsi="Book Antiqua"/>
                <w:sz w:val="21"/>
                <w:szCs w:val="21"/>
              </w:rPr>
              <w:lastRenderedPageBreak/>
              <w:t>(AZD6244)</w:t>
            </w:r>
          </w:p>
        </w:tc>
        <w:tc>
          <w:tcPr>
            <w:tcW w:w="1108"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lastRenderedPageBreak/>
              <w:t xml:space="preserve">Selective </w:t>
            </w:r>
            <w:r w:rsidRPr="00EA7E5C">
              <w:rPr>
                <w:rFonts w:ascii="Book Antiqua" w:hAnsi="Book Antiqua"/>
                <w:sz w:val="21"/>
                <w:szCs w:val="21"/>
              </w:rPr>
              <w:lastRenderedPageBreak/>
              <w:t>MEK inhibitor</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lastRenderedPageBreak/>
              <w:t xml:space="preserve">Phase II; </w:t>
            </w:r>
            <w:r w:rsidRPr="00EA7E5C">
              <w:rPr>
                <w:rFonts w:ascii="Book Antiqua" w:hAnsi="Book Antiqua"/>
                <w:sz w:val="21"/>
                <w:szCs w:val="21"/>
                <w:lang w:val="en-US"/>
              </w:rPr>
              <w:lastRenderedPageBreak/>
              <w:t>Second line treatment after gemcitabine</w:t>
            </w:r>
          </w:p>
        </w:tc>
        <w:tc>
          <w:tcPr>
            <w:tcW w:w="2522"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lastRenderedPageBreak/>
              <w:t>Selutimumab</w:t>
            </w:r>
            <w:r w:rsidRPr="00EA7E5C">
              <w:rPr>
                <w:rFonts w:ascii="Book Antiqua" w:eastAsia="宋体" w:hAnsi="Book Antiqua"/>
                <w:sz w:val="21"/>
                <w:szCs w:val="21"/>
                <w:lang w:eastAsia="zh-CN"/>
              </w:rPr>
              <w:t xml:space="preserve"> </w:t>
            </w:r>
            <w:r w:rsidRPr="00EA7E5C">
              <w:rPr>
                <w:rFonts w:ascii="Book Antiqua" w:hAnsi="Book Antiqua"/>
                <w:i/>
                <w:sz w:val="21"/>
                <w:szCs w:val="21"/>
              </w:rPr>
              <w:t>vs</w:t>
            </w:r>
            <w:r w:rsidRPr="00EA7E5C">
              <w:rPr>
                <w:rFonts w:ascii="Book Antiqua" w:eastAsia="宋体" w:hAnsi="Book Antiqua"/>
                <w:sz w:val="21"/>
                <w:szCs w:val="21"/>
                <w:lang w:eastAsia="zh-CN"/>
              </w:rPr>
              <w:t xml:space="preserve"> </w:t>
            </w:r>
            <w:r w:rsidRPr="00EA7E5C">
              <w:rPr>
                <w:rFonts w:ascii="Book Antiqua" w:hAnsi="Book Antiqua"/>
                <w:sz w:val="21"/>
                <w:szCs w:val="21"/>
              </w:rPr>
              <w:lastRenderedPageBreak/>
              <w:t>Capecitabine</w:t>
            </w:r>
          </w:p>
        </w:tc>
        <w:tc>
          <w:tcPr>
            <w:tcW w:w="1135" w:type="dxa"/>
          </w:tcPr>
          <w:p w:rsidR="00DD6C9B" w:rsidRPr="00EA7E5C" w:rsidRDefault="00DD6C9B" w:rsidP="00EA7E5C">
            <w:pPr>
              <w:spacing w:after="0" w:line="360" w:lineRule="auto"/>
              <w:jc w:val="both"/>
              <w:rPr>
                <w:rFonts w:ascii="Book Antiqua" w:eastAsia="宋体" w:hAnsi="Book Antiqua"/>
                <w:sz w:val="21"/>
                <w:szCs w:val="21"/>
                <w:lang w:val="en-US" w:eastAsia="zh-CN"/>
              </w:rPr>
            </w:pPr>
            <w:r w:rsidRPr="00EA7E5C">
              <w:rPr>
                <w:rFonts w:ascii="Book Antiqua" w:hAnsi="Book Antiqua"/>
                <w:sz w:val="21"/>
                <w:szCs w:val="21"/>
                <w:lang w:val="en-US"/>
              </w:rPr>
              <w:lastRenderedPageBreak/>
              <w:t xml:space="preserve">No </w:t>
            </w:r>
            <w:r w:rsidRPr="00EA7E5C">
              <w:rPr>
                <w:rFonts w:ascii="Book Antiqua" w:hAnsi="Book Antiqua"/>
                <w:sz w:val="21"/>
                <w:szCs w:val="21"/>
                <w:lang w:val="en-US"/>
              </w:rPr>
              <w:lastRenderedPageBreak/>
              <w:t>significant difference in OS</w:t>
            </w:r>
          </w:p>
        </w:tc>
      </w:tr>
      <w:tr w:rsidR="00DD6C9B" w:rsidRPr="00EA7E5C" w:rsidTr="00EA7E5C">
        <w:tc>
          <w:tcPr>
            <w:tcW w:w="1294"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lastRenderedPageBreak/>
              <w:t xml:space="preserve">Wolpin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[28]</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Everolimus (RAD001)</w:t>
            </w:r>
          </w:p>
        </w:tc>
        <w:tc>
          <w:tcPr>
            <w:tcW w:w="1108"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m-TOR inhibitor</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Phase II; Second line treatment after gemcitabine</w:t>
            </w:r>
          </w:p>
        </w:tc>
        <w:tc>
          <w:tcPr>
            <w:tcW w:w="2522"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Everolimus (single arm study)</w:t>
            </w:r>
          </w:p>
        </w:tc>
        <w:tc>
          <w:tcPr>
            <w:tcW w:w="1135"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Minimal clinical activity</w:t>
            </w:r>
          </w:p>
        </w:tc>
      </w:tr>
      <w:tr w:rsidR="00DD6C9B" w:rsidRPr="00EA7E5C" w:rsidTr="00EA7E5C">
        <w:tc>
          <w:tcPr>
            <w:tcW w:w="1294"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Royal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[31]</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Ipilimumab (MDX010)</w:t>
            </w:r>
          </w:p>
        </w:tc>
        <w:tc>
          <w:tcPr>
            <w:tcW w:w="1108"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Anti-CTLA4</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Phase II; untreated MPC patients</w:t>
            </w:r>
          </w:p>
        </w:tc>
        <w:tc>
          <w:tcPr>
            <w:tcW w:w="2522"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Ipilimumab (Single arm study)</w:t>
            </w:r>
          </w:p>
        </w:tc>
        <w:tc>
          <w:tcPr>
            <w:tcW w:w="1135" w:type="dxa"/>
          </w:tcPr>
          <w:p w:rsidR="00DD6C9B" w:rsidRPr="00EA7E5C" w:rsidRDefault="00DD6C9B" w:rsidP="00EA7E5C">
            <w:pPr>
              <w:spacing w:after="0" w:line="360" w:lineRule="auto"/>
              <w:jc w:val="both"/>
              <w:rPr>
                <w:rFonts w:ascii="Book Antiqua" w:eastAsia="宋体" w:hAnsi="Book Antiqua"/>
                <w:sz w:val="21"/>
                <w:szCs w:val="21"/>
                <w:lang w:val="en-US" w:eastAsia="zh-CN"/>
              </w:rPr>
            </w:pPr>
            <w:r w:rsidRPr="00EA7E5C">
              <w:rPr>
                <w:rFonts w:ascii="Book Antiqua" w:hAnsi="Book Antiqua"/>
                <w:sz w:val="21"/>
                <w:szCs w:val="21"/>
                <w:lang w:val="en-US"/>
              </w:rPr>
              <w:t>Ineffective in the treatment of MPC</w:t>
            </w:r>
          </w:p>
        </w:tc>
      </w:tr>
      <w:tr w:rsidR="00DD6C9B" w:rsidRPr="00EA7E5C" w:rsidTr="00EA7E5C">
        <w:tc>
          <w:tcPr>
            <w:tcW w:w="1294"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 xml:space="preserve">Wolpin </w:t>
            </w:r>
            <w:r w:rsidRPr="00EA7E5C">
              <w:rPr>
                <w:rFonts w:ascii="Book Antiqua" w:hAnsi="Book Antiqua"/>
                <w:i/>
                <w:sz w:val="21"/>
                <w:szCs w:val="21"/>
              </w:rPr>
              <w:t>et al</w:t>
            </w:r>
            <w:r w:rsidRPr="00EA7E5C">
              <w:rPr>
                <w:rFonts w:ascii="Book Antiqua" w:eastAsia="宋体" w:hAnsi="Book Antiqua"/>
                <w:sz w:val="21"/>
                <w:szCs w:val="21"/>
                <w:vertAlign w:val="superscript"/>
                <w:lang w:eastAsia="zh-CN"/>
              </w:rPr>
              <w:t>[28]</w:t>
            </w:r>
          </w:p>
        </w:tc>
        <w:tc>
          <w:tcPr>
            <w:tcW w:w="1216"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AGS-1C4D4</w:t>
            </w:r>
          </w:p>
        </w:tc>
        <w:tc>
          <w:tcPr>
            <w:tcW w:w="1108"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mAb to Prostate Stem Cell Antigen</w:t>
            </w:r>
          </w:p>
        </w:tc>
        <w:tc>
          <w:tcPr>
            <w:tcW w:w="1247" w:type="dxa"/>
          </w:tcPr>
          <w:p w:rsidR="00DD6C9B" w:rsidRPr="00EA7E5C" w:rsidRDefault="00DD6C9B" w:rsidP="00EA7E5C">
            <w:pPr>
              <w:spacing w:after="0" w:line="360" w:lineRule="auto"/>
              <w:jc w:val="both"/>
              <w:rPr>
                <w:rFonts w:ascii="Book Antiqua" w:hAnsi="Book Antiqua"/>
                <w:sz w:val="21"/>
                <w:szCs w:val="21"/>
                <w:lang w:val="en-US"/>
              </w:rPr>
            </w:pPr>
            <w:r w:rsidRPr="00EA7E5C">
              <w:rPr>
                <w:rFonts w:ascii="Book Antiqua" w:hAnsi="Book Antiqua"/>
                <w:sz w:val="21"/>
                <w:szCs w:val="21"/>
                <w:lang w:val="en-US"/>
              </w:rPr>
              <w:t>Phase II; untreated MPC patients</w:t>
            </w:r>
          </w:p>
        </w:tc>
        <w:tc>
          <w:tcPr>
            <w:tcW w:w="2522" w:type="dxa"/>
          </w:tcPr>
          <w:p w:rsidR="00DD6C9B" w:rsidRPr="00EA7E5C" w:rsidRDefault="00DD6C9B" w:rsidP="00EA7E5C">
            <w:pPr>
              <w:spacing w:after="0" w:line="360" w:lineRule="auto"/>
              <w:jc w:val="both"/>
              <w:rPr>
                <w:rFonts w:ascii="Book Antiqua" w:hAnsi="Book Antiqua"/>
                <w:sz w:val="21"/>
                <w:szCs w:val="21"/>
              </w:rPr>
            </w:pPr>
            <w:r w:rsidRPr="00EA7E5C">
              <w:rPr>
                <w:rFonts w:ascii="Book Antiqua" w:hAnsi="Book Antiqua"/>
                <w:sz w:val="21"/>
                <w:szCs w:val="21"/>
              </w:rPr>
              <w:t xml:space="preserve">Gemcitabine/AGS-1C4D4 </w:t>
            </w:r>
            <w:r w:rsidRPr="00EA7E5C">
              <w:rPr>
                <w:rFonts w:ascii="Book Antiqua" w:hAnsi="Book Antiqua"/>
                <w:i/>
                <w:sz w:val="21"/>
                <w:szCs w:val="21"/>
              </w:rPr>
              <w:t>vs</w:t>
            </w:r>
            <w:r w:rsidRPr="00EA7E5C">
              <w:rPr>
                <w:rFonts w:ascii="Book Antiqua" w:hAnsi="Book Antiqua"/>
                <w:sz w:val="21"/>
                <w:szCs w:val="21"/>
              </w:rPr>
              <w:t xml:space="preserve"> Gemcitabine</w:t>
            </w:r>
          </w:p>
        </w:tc>
        <w:tc>
          <w:tcPr>
            <w:tcW w:w="1135" w:type="dxa"/>
          </w:tcPr>
          <w:p w:rsidR="00DD6C9B" w:rsidRPr="00EA7E5C" w:rsidRDefault="00DD6C9B" w:rsidP="00EA7E5C">
            <w:pPr>
              <w:spacing w:after="0" w:line="360" w:lineRule="auto"/>
              <w:jc w:val="both"/>
              <w:rPr>
                <w:rFonts w:ascii="Book Antiqua" w:eastAsia="宋体" w:hAnsi="Book Antiqua"/>
                <w:sz w:val="21"/>
                <w:szCs w:val="21"/>
                <w:lang w:eastAsia="zh-CN"/>
              </w:rPr>
            </w:pPr>
            <w:r w:rsidRPr="00EA7E5C">
              <w:rPr>
                <w:rFonts w:ascii="Book Antiqua" w:hAnsi="Book Antiqua"/>
                <w:sz w:val="21"/>
                <w:szCs w:val="21"/>
              </w:rPr>
              <w:t>Improved 6-mo survival rate</w:t>
            </w:r>
          </w:p>
        </w:tc>
      </w:tr>
    </w:tbl>
    <w:p w:rsidR="00DD6C9B" w:rsidRDefault="00DD6C9B" w:rsidP="0023694F">
      <w:pPr>
        <w:pStyle w:val="a4"/>
        <w:spacing w:after="0" w:line="360" w:lineRule="auto"/>
        <w:ind w:left="0"/>
        <w:jc w:val="both"/>
        <w:rPr>
          <w:rFonts w:ascii="Book Antiqua" w:eastAsia="宋体" w:hAnsi="Book Antiqua"/>
          <w:sz w:val="24"/>
          <w:szCs w:val="24"/>
          <w:lang w:val="en-US" w:eastAsia="zh-CN"/>
        </w:rPr>
      </w:pPr>
    </w:p>
    <w:p w:rsidR="00DD6C9B" w:rsidRDefault="00DD6C9B" w:rsidP="0023694F">
      <w:pPr>
        <w:pStyle w:val="a4"/>
        <w:spacing w:after="0" w:line="360" w:lineRule="auto"/>
        <w:ind w:left="0"/>
        <w:jc w:val="both"/>
        <w:rPr>
          <w:rFonts w:ascii="Book Antiqua" w:eastAsia="宋体" w:hAnsi="Book Antiqua"/>
          <w:sz w:val="24"/>
          <w:szCs w:val="24"/>
          <w:lang w:val="en-US" w:eastAsia="zh-CN"/>
        </w:rPr>
      </w:pPr>
    </w:p>
    <w:p w:rsidR="00DD6C9B" w:rsidRPr="0023694F" w:rsidRDefault="003439BC" w:rsidP="0023694F">
      <w:pPr>
        <w:spacing w:after="0" w:line="360" w:lineRule="auto"/>
        <w:jc w:val="both"/>
        <w:rPr>
          <w:rFonts w:ascii="Book Antiqua" w:eastAsia="宋体" w:hAnsi="Book Antiqua"/>
          <w:sz w:val="24"/>
          <w:szCs w:val="24"/>
          <w:lang w:val="en-US" w:eastAsia="zh-CN"/>
        </w:rPr>
      </w:pPr>
      <w:r>
        <w:rPr>
          <w:rFonts w:ascii="Book Antiqua" w:hAnsi="Book Antiqua"/>
          <w:noProof/>
          <w:sz w:val="24"/>
          <w:szCs w:val="24"/>
          <w:lang w:val="en-US" w:eastAsia="zh-CN"/>
        </w:rPr>
        <w:drawing>
          <wp:inline distT="0" distB="0" distL="0" distR="0">
            <wp:extent cx="5228590" cy="3923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590" cy="3923030"/>
                    </a:xfrm>
                    <a:prstGeom prst="rect">
                      <a:avLst/>
                    </a:prstGeom>
                    <a:noFill/>
                    <a:ln>
                      <a:noFill/>
                    </a:ln>
                  </pic:spPr>
                </pic:pic>
              </a:graphicData>
            </a:graphic>
          </wp:inline>
        </w:drawing>
      </w:r>
    </w:p>
    <w:p w:rsidR="00DD6C9B" w:rsidRPr="006E5F90" w:rsidRDefault="00DD6C9B" w:rsidP="006E5F90">
      <w:pPr>
        <w:pStyle w:val="a4"/>
        <w:spacing w:after="0" w:line="360" w:lineRule="auto"/>
        <w:ind w:left="0"/>
        <w:jc w:val="both"/>
        <w:rPr>
          <w:rFonts w:ascii="Book Antiqua" w:eastAsia="宋体" w:hAnsi="Book Antiqua"/>
          <w:b/>
          <w:sz w:val="24"/>
          <w:szCs w:val="24"/>
          <w:lang w:val="en-US" w:eastAsia="zh-CN"/>
        </w:rPr>
      </w:pPr>
      <w:r w:rsidRPr="006E5F90">
        <w:rPr>
          <w:rFonts w:ascii="Book Antiqua" w:eastAsia="宋体" w:hAnsi="Book Antiqua"/>
          <w:b/>
          <w:sz w:val="24"/>
          <w:szCs w:val="24"/>
          <w:lang w:val="en-US" w:eastAsia="zh-CN"/>
        </w:rPr>
        <w:lastRenderedPageBreak/>
        <w:t>Figure</w:t>
      </w:r>
      <w:r w:rsidRPr="006E5F90">
        <w:rPr>
          <w:rFonts w:ascii="Book Antiqua" w:hAnsi="Book Antiqua"/>
          <w:b/>
          <w:sz w:val="24"/>
          <w:szCs w:val="24"/>
          <w:lang w:val="en-US"/>
        </w:rPr>
        <w:t xml:space="preserve"> 1 A schema representing the approved treatment for metastatic pancreatic cancer in patients having poor or good performance status</w:t>
      </w:r>
      <w:r w:rsidRPr="006E5F90">
        <w:rPr>
          <w:rFonts w:ascii="Book Antiqua" w:eastAsia="宋体" w:hAnsi="Book Antiqua"/>
          <w:b/>
          <w:sz w:val="24"/>
          <w:szCs w:val="24"/>
          <w:lang w:val="en-US" w:eastAsia="zh-CN"/>
        </w:rPr>
        <w:t>.</w:t>
      </w:r>
    </w:p>
    <w:p w:rsidR="00DD6C9B" w:rsidRPr="00977C87" w:rsidRDefault="00DD6C9B" w:rsidP="0023694F">
      <w:pPr>
        <w:spacing w:after="0" w:line="360" w:lineRule="auto"/>
        <w:jc w:val="both"/>
        <w:rPr>
          <w:rFonts w:ascii="Book Antiqua" w:eastAsia="宋体" w:hAnsi="Book Antiqua"/>
          <w:b/>
          <w:bCs/>
          <w:sz w:val="24"/>
          <w:szCs w:val="24"/>
          <w:lang w:val="en-US" w:eastAsia="zh-CN"/>
        </w:rPr>
      </w:pPr>
    </w:p>
    <w:sectPr w:rsidR="00DD6C9B" w:rsidRPr="00977C87" w:rsidSect="007D70E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BE" w:rsidRDefault="00FF3EBE" w:rsidP="003439BC">
      <w:pPr>
        <w:spacing w:after="0" w:line="240" w:lineRule="auto"/>
      </w:pPr>
      <w:r>
        <w:separator/>
      </w:r>
    </w:p>
  </w:endnote>
  <w:endnote w:type="continuationSeparator" w:id="0">
    <w:p w:rsidR="00FF3EBE" w:rsidRDefault="00FF3EBE" w:rsidP="0034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BE" w:rsidRDefault="00FF3EBE" w:rsidP="003439BC">
      <w:pPr>
        <w:spacing w:after="0" w:line="240" w:lineRule="auto"/>
      </w:pPr>
      <w:r>
        <w:separator/>
      </w:r>
    </w:p>
  </w:footnote>
  <w:footnote w:type="continuationSeparator" w:id="0">
    <w:p w:rsidR="00FF3EBE" w:rsidRDefault="00FF3EBE" w:rsidP="0034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486"/>
    <w:multiLevelType w:val="hybridMultilevel"/>
    <w:tmpl w:val="850A55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16720"/>
    <w:multiLevelType w:val="hybridMultilevel"/>
    <w:tmpl w:val="271CB58E"/>
    <w:lvl w:ilvl="0" w:tplc="BE26720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2F114A7"/>
    <w:multiLevelType w:val="hybridMultilevel"/>
    <w:tmpl w:val="3490D10A"/>
    <w:lvl w:ilvl="0" w:tplc="D3FC22D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B8C1BB1"/>
    <w:multiLevelType w:val="hybridMultilevel"/>
    <w:tmpl w:val="5E240FDC"/>
    <w:lvl w:ilvl="0" w:tplc="39EC792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E885D43"/>
    <w:multiLevelType w:val="hybridMultilevel"/>
    <w:tmpl w:val="56BE165E"/>
    <w:lvl w:ilvl="0" w:tplc="8F22976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EA82DA1"/>
    <w:multiLevelType w:val="hybridMultilevel"/>
    <w:tmpl w:val="6B224E98"/>
    <w:lvl w:ilvl="0" w:tplc="7D0CBBBA">
      <w:start w:val="1"/>
      <w:numFmt w:val="decimal"/>
      <w:lvlText w:val="(%1)"/>
      <w:lvlJc w:val="left"/>
      <w:pPr>
        <w:ind w:left="360" w:hanging="360"/>
      </w:pPr>
      <w:rPr>
        <w:rFonts w:eastAsia="MS Mincho"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80"/>
    <w:rsid w:val="0001071C"/>
    <w:rsid w:val="00013BA9"/>
    <w:rsid w:val="00015104"/>
    <w:rsid w:val="0002057F"/>
    <w:rsid w:val="000234EB"/>
    <w:rsid w:val="00027A17"/>
    <w:rsid w:val="00030461"/>
    <w:rsid w:val="00032833"/>
    <w:rsid w:val="00032F14"/>
    <w:rsid w:val="00032FD8"/>
    <w:rsid w:val="000351CC"/>
    <w:rsid w:val="00037827"/>
    <w:rsid w:val="000401B7"/>
    <w:rsid w:val="00047808"/>
    <w:rsid w:val="00055FBD"/>
    <w:rsid w:val="0005751A"/>
    <w:rsid w:val="0006477B"/>
    <w:rsid w:val="00074873"/>
    <w:rsid w:val="000753E5"/>
    <w:rsid w:val="00075AEE"/>
    <w:rsid w:val="0008640D"/>
    <w:rsid w:val="00086660"/>
    <w:rsid w:val="00094AF3"/>
    <w:rsid w:val="000959DD"/>
    <w:rsid w:val="000A7EF3"/>
    <w:rsid w:val="000C3410"/>
    <w:rsid w:val="000D63A0"/>
    <w:rsid w:val="000E26B5"/>
    <w:rsid w:val="000E2B1F"/>
    <w:rsid w:val="000E491B"/>
    <w:rsid w:val="000E623F"/>
    <w:rsid w:val="00102FAD"/>
    <w:rsid w:val="00105360"/>
    <w:rsid w:val="00115CC5"/>
    <w:rsid w:val="00116C88"/>
    <w:rsid w:val="0011744C"/>
    <w:rsid w:val="001206C5"/>
    <w:rsid w:val="00122955"/>
    <w:rsid w:val="0012452B"/>
    <w:rsid w:val="00124E88"/>
    <w:rsid w:val="00125D89"/>
    <w:rsid w:val="00136F6B"/>
    <w:rsid w:val="00142AE9"/>
    <w:rsid w:val="00155112"/>
    <w:rsid w:val="00155799"/>
    <w:rsid w:val="00157433"/>
    <w:rsid w:val="00172E94"/>
    <w:rsid w:val="00173922"/>
    <w:rsid w:val="00176422"/>
    <w:rsid w:val="00181168"/>
    <w:rsid w:val="00181737"/>
    <w:rsid w:val="00193B84"/>
    <w:rsid w:val="00197398"/>
    <w:rsid w:val="001A5731"/>
    <w:rsid w:val="001A58B8"/>
    <w:rsid w:val="001B1323"/>
    <w:rsid w:val="001B37D0"/>
    <w:rsid w:val="001B7349"/>
    <w:rsid w:val="001D27D8"/>
    <w:rsid w:val="001D4350"/>
    <w:rsid w:val="001E1B00"/>
    <w:rsid w:val="001E7616"/>
    <w:rsid w:val="002015C9"/>
    <w:rsid w:val="00206CF0"/>
    <w:rsid w:val="00215792"/>
    <w:rsid w:val="00216800"/>
    <w:rsid w:val="00222F51"/>
    <w:rsid w:val="002232EA"/>
    <w:rsid w:val="0023122C"/>
    <w:rsid w:val="00233C06"/>
    <w:rsid w:val="0023498F"/>
    <w:rsid w:val="0023694F"/>
    <w:rsid w:val="0023757E"/>
    <w:rsid w:val="00241777"/>
    <w:rsid w:val="00243B1B"/>
    <w:rsid w:val="00244F89"/>
    <w:rsid w:val="002563C7"/>
    <w:rsid w:val="00257DED"/>
    <w:rsid w:val="00261223"/>
    <w:rsid w:val="002624D4"/>
    <w:rsid w:val="002633AC"/>
    <w:rsid w:val="00267FB6"/>
    <w:rsid w:val="00270057"/>
    <w:rsid w:val="0028253F"/>
    <w:rsid w:val="0029085B"/>
    <w:rsid w:val="002923E0"/>
    <w:rsid w:val="002966A7"/>
    <w:rsid w:val="0029687E"/>
    <w:rsid w:val="00296FFD"/>
    <w:rsid w:val="002C4708"/>
    <w:rsid w:val="002C4A43"/>
    <w:rsid w:val="002C63C4"/>
    <w:rsid w:val="002D23B3"/>
    <w:rsid w:val="002D5E6C"/>
    <w:rsid w:val="002E0C83"/>
    <w:rsid w:val="002E200D"/>
    <w:rsid w:val="002E2C3C"/>
    <w:rsid w:val="002E5944"/>
    <w:rsid w:val="002E73AA"/>
    <w:rsid w:val="002F1104"/>
    <w:rsid w:val="00305323"/>
    <w:rsid w:val="00307CD4"/>
    <w:rsid w:val="00316074"/>
    <w:rsid w:val="003240EB"/>
    <w:rsid w:val="0032609E"/>
    <w:rsid w:val="00326CE9"/>
    <w:rsid w:val="003377C8"/>
    <w:rsid w:val="00340A15"/>
    <w:rsid w:val="003439BC"/>
    <w:rsid w:val="003444F7"/>
    <w:rsid w:val="00346E48"/>
    <w:rsid w:val="00371C4B"/>
    <w:rsid w:val="0037479F"/>
    <w:rsid w:val="00386FA9"/>
    <w:rsid w:val="003934FC"/>
    <w:rsid w:val="00395D39"/>
    <w:rsid w:val="00396057"/>
    <w:rsid w:val="003B5B5A"/>
    <w:rsid w:val="003C1E2F"/>
    <w:rsid w:val="003D1ADB"/>
    <w:rsid w:val="003D53FE"/>
    <w:rsid w:val="003D7B04"/>
    <w:rsid w:val="003E6130"/>
    <w:rsid w:val="003F1CD7"/>
    <w:rsid w:val="003F676F"/>
    <w:rsid w:val="00403794"/>
    <w:rsid w:val="0040571F"/>
    <w:rsid w:val="00420CBE"/>
    <w:rsid w:val="00437E4C"/>
    <w:rsid w:val="0044537B"/>
    <w:rsid w:val="00445813"/>
    <w:rsid w:val="004763F2"/>
    <w:rsid w:val="00487525"/>
    <w:rsid w:val="0049125D"/>
    <w:rsid w:val="00492FAA"/>
    <w:rsid w:val="004966A2"/>
    <w:rsid w:val="004A34B1"/>
    <w:rsid w:val="004A5761"/>
    <w:rsid w:val="004B0BED"/>
    <w:rsid w:val="004B2174"/>
    <w:rsid w:val="004B367E"/>
    <w:rsid w:val="004C0A6F"/>
    <w:rsid w:val="004C16EE"/>
    <w:rsid w:val="004C2EFD"/>
    <w:rsid w:val="004C4F6D"/>
    <w:rsid w:val="004C5DC3"/>
    <w:rsid w:val="004D219D"/>
    <w:rsid w:val="004D28BB"/>
    <w:rsid w:val="004D6748"/>
    <w:rsid w:val="004D7E42"/>
    <w:rsid w:val="004F0CCC"/>
    <w:rsid w:val="004F4498"/>
    <w:rsid w:val="004F7F15"/>
    <w:rsid w:val="00501AB9"/>
    <w:rsid w:val="005039E1"/>
    <w:rsid w:val="00506C43"/>
    <w:rsid w:val="005149C1"/>
    <w:rsid w:val="0051501A"/>
    <w:rsid w:val="00515540"/>
    <w:rsid w:val="00517BEE"/>
    <w:rsid w:val="00520352"/>
    <w:rsid w:val="00534B3D"/>
    <w:rsid w:val="0055077C"/>
    <w:rsid w:val="00550D54"/>
    <w:rsid w:val="00552251"/>
    <w:rsid w:val="00553BCD"/>
    <w:rsid w:val="00554A23"/>
    <w:rsid w:val="00554A74"/>
    <w:rsid w:val="00555F95"/>
    <w:rsid w:val="00557F1D"/>
    <w:rsid w:val="00564AC0"/>
    <w:rsid w:val="00564E21"/>
    <w:rsid w:val="005758AD"/>
    <w:rsid w:val="00575F61"/>
    <w:rsid w:val="005800FE"/>
    <w:rsid w:val="005838D1"/>
    <w:rsid w:val="00591CD6"/>
    <w:rsid w:val="00592E81"/>
    <w:rsid w:val="005936FD"/>
    <w:rsid w:val="005B1AB5"/>
    <w:rsid w:val="005B6702"/>
    <w:rsid w:val="005D0954"/>
    <w:rsid w:val="005E696A"/>
    <w:rsid w:val="005E7FF3"/>
    <w:rsid w:val="005F03D6"/>
    <w:rsid w:val="005F166B"/>
    <w:rsid w:val="00600EB1"/>
    <w:rsid w:val="006038A0"/>
    <w:rsid w:val="006268ED"/>
    <w:rsid w:val="00631D4E"/>
    <w:rsid w:val="00635A58"/>
    <w:rsid w:val="00646526"/>
    <w:rsid w:val="00654612"/>
    <w:rsid w:val="006633E0"/>
    <w:rsid w:val="00663942"/>
    <w:rsid w:val="00673CC1"/>
    <w:rsid w:val="00687AA1"/>
    <w:rsid w:val="006912A7"/>
    <w:rsid w:val="00693007"/>
    <w:rsid w:val="00694D85"/>
    <w:rsid w:val="006B16D5"/>
    <w:rsid w:val="006C3D50"/>
    <w:rsid w:val="006D0021"/>
    <w:rsid w:val="006D282B"/>
    <w:rsid w:val="006E067B"/>
    <w:rsid w:val="006E1731"/>
    <w:rsid w:val="006E1CB3"/>
    <w:rsid w:val="006E5F90"/>
    <w:rsid w:val="006E6020"/>
    <w:rsid w:val="006E64A0"/>
    <w:rsid w:val="006F4033"/>
    <w:rsid w:val="006F5BAB"/>
    <w:rsid w:val="00705F2D"/>
    <w:rsid w:val="00723441"/>
    <w:rsid w:val="00743A84"/>
    <w:rsid w:val="00746680"/>
    <w:rsid w:val="007608A6"/>
    <w:rsid w:val="007623BF"/>
    <w:rsid w:val="007729E7"/>
    <w:rsid w:val="00777282"/>
    <w:rsid w:val="007807D1"/>
    <w:rsid w:val="00787E36"/>
    <w:rsid w:val="00796937"/>
    <w:rsid w:val="007A421E"/>
    <w:rsid w:val="007C59AD"/>
    <w:rsid w:val="007D1479"/>
    <w:rsid w:val="007D5292"/>
    <w:rsid w:val="007D59C8"/>
    <w:rsid w:val="007D5A37"/>
    <w:rsid w:val="007D70EC"/>
    <w:rsid w:val="007D7AA5"/>
    <w:rsid w:val="007E0B0E"/>
    <w:rsid w:val="007E111A"/>
    <w:rsid w:val="007E4293"/>
    <w:rsid w:val="007E7CAF"/>
    <w:rsid w:val="007F1572"/>
    <w:rsid w:val="00800755"/>
    <w:rsid w:val="00804E8D"/>
    <w:rsid w:val="00806C92"/>
    <w:rsid w:val="00813D80"/>
    <w:rsid w:val="00831F0F"/>
    <w:rsid w:val="008342EC"/>
    <w:rsid w:val="00835702"/>
    <w:rsid w:val="00841FE0"/>
    <w:rsid w:val="008456C3"/>
    <w:rsid w:val="008542E3"/>
    <w:rsid w:val="008572D3"/>
    <w:rsid w:val="00861FFF"/>
    <w:rsid w:val="008642D8"/>
    <w:rsid w:val="0086570E"/>
    <w:rsid w:val="00866E9B"/>
    <w:rsid w:val="00881AB8"/>
    <w:rsid w:val="00893930"/>
    <w:rsid w:val="008A6BFC"/>
    <w:rsid w:val="008B65A6"/>
    <w:rsid w:val="008C2ABE"/>
    <w:rsid w:val="008C7CDA"/>
    <w:rsid w:val="008E1F03"/>
    <w:rsid w:val="008E22E8"/>
    <w:rsid w:val="008E33B5"/>
    <w:rsid w:val="008E58C7"/>
    <w:rsid w:val="008E5AD7"/>
    <w:rsid w:val="008E6807"/>
    <w:rsid w:val="008F27A9"/>
    <w:rsid w:val="008F696B"/>
    <w:rsid w:val="00912B8B"/>
    <w:rsid w:val="00913DA1"/>
    <w:rsid w:val="00914188"/>
    <w:rsid w:val="00920755"/>
    <w:rsid w:val="00924527"/>
    <w:rsid w:val="00926DD4"/>
    <w:rsid w:val="00927948"/>
    <w:rsid w:val="00931A71"/>
    <w:rsid w:val="00931CC2"/>
    <w:rsid w:val="00935AB4"/>
    <w:rsid w:val="00942EEB"/>
    <w:rsid w:val="00950A3E"/>
    <w:rsid w:val="00964B91"/>
    <w:rsid w:val="00971A39"/>
    <w:rsid w:val="00973602"/>
    <w:rsid w:val="00977BC8"/>
    <w:rsid w:val="00977C87"/>
    <w:rsid w:val="00990896"/>
    <w:rsid w:val="009978F2"/>
    <w:rsid w:val="009B1DAB"/>
    <w:rsid w:val="009B4250"/>
    <w:rsid w:val="009C23BE"/>
    <w:rsid w:val="009D066A"/>
    <w:rsid w:val="009D3EDB"/>
    <w:rsid w:val="009D450F"/>
    <w:rsid w:val="009E21ED"/>
    <w:rsid w:val="00A00AB6"/>
    <w:rsid w:val="00A0304B"/>
    <w:rsid w:val="00A0503C"/>
    <w:rsid w:val="00A06AEE"/>
    <w:rsid w:val="00A11C75"/>
    <w:rsid w:val="00A1240E"/>
    <w:rsid w:val="00A20074"/>
    <w:rsid w:val="00A2376A"/>
    <w:rsid w:val="00A256A9"/>
    <w:rsid w:val="00A265C3"/>
    <w:rsid w:val="00A46B3D"/>
    <w:rsid w:val="00A55CA4"/>
    <w:rsid w:val="00A60118"/>
    <w:rsid w:val="00A72268"/>
    <w:rsid w:val="00A7595E"/>
    <w:rsid w:val="00A965E2"/>
    <w:rsid w:val="00AA1713"/>
    <w:rsid w:val="00AB2EE5"/>
    <w:rsid w:val="00AB370C"/>
    <w:rsid w:val="00AB4109"/>
    <w:rsid w:val="00AB4E51"/>
    <w:rsid w:val="00AB7627"/>
    <w:rsid w:val="00AC3EFE"/>
    <w:rsid w:val="00AD040F"/>
    <w:rsid w:val="00AD1D68"/>
    <w:rsid w:val="00AD3FA5"/>
    <w:rsid w:val="00AD6F47"/>
    <w:rsid w:val="00AE11AE"/>
    <w:rsid w:val="00AE3CB6"/>
    <w:rsid w:val="00AF076B"/>
    <w:rsid w:val="00B01AA6"/>
    <w:rsid w:val="00B0503E"/>
    <w:rsid w:val="00B07C93"/>
    <w:rsid w:val="00B107A3"/>
    <w:rsid w:val="00B20770"/>
    <w:rsid w:val="00B25D96"/>
    <w:rsid w:val="00B31A57"/>
    <w:rsid w:val="00B356A5"/>
    <w:rsid w:val="00B374FB"/>
    <w:rsid w:val="00B413A0"/>
    <w:rsid w:val="00B4201B"/>
    <w:rsid w:val="00B43C40"/>
    <w:rsid w:val="00B557C7"/>
    <w:rsid w:val="00B57DAC"/>
    <w:rsid w:val="00B634A9"/>
    <w:rsid w:val="00B6594C"/>
    <w:rsid w:val="00B67DAD"/>
    <w:rsid w:val="00B84202"/>
    <w:rsid w:val="00BB49FD"/>
    <w:rsid w:val="00BC01BF"/>
    <w:rsid w:val="00BC7A60"/>
    <w:rsid w:val="00BD1510"/>
    <w:rsid w:val="00BD288B"/>
    <w:rsid w:val="00BD4E48"/>
    <w:rsid w:val="00BE7A48"/>
    <w:rsid w:val="00BF15E8"/>
    <w:rsid w:val="00BF2E38"/>
    <w:rsid w:val="00BF5966"/>
    <w:rsid w:val="00BF60AA"/>
    <w:rsid w:val="00BF60DC"/>
    <w:rsid w:val="00C2689E"/>
    <w:rsid w:val="00C3051C"/>
    <w:rsid w:val="00C44860"/>
    <w:rsid w:val="00C55F4D"/>
    <w:rsid w:val="00C61E93"/>
    <w:rsid w:val="00C6598C"/>
    <w:rsid w:val="00C6759A"/>
    <w:rsid w:val="00C746D3"/>
    <w:rsid w:val="00C74B3A"/>
    <w:rsid w:val="00C83BD8"/>
    <w:rsid w:val="00C9259E"/>
    <w:rsid w:val="00C93A98"/>
    <w:rsid w:val="00C93D57"/>
    <w:rsid w:val="00C953D1"/>
    <w:rsid w:val="00C9610F"/>
    <w:rsid w:val="00CA38B8"/>
    <w:rsid w:val="00CA42B2"/>
    <w:rsid w:val="00CB0F30"/>
    <w:rsid w:val="00CB4DF4"/>
    <w:rsid w:val="00CC1B37"/>
    <w:rsid w:val="00CC7F9A"/>
    <w:rsid w:val="00CD46E3"/>
    <w:rsid w:val="00CE597C"/>
    <w:rsid w:val="00CE6808"/>
    <w:rsid w:val="00CE6E75"/>
    <w:rsid w:val="00D0510A"/>
    <w:rsid w:val="00D065C1"/>
    <w:rsid w:val="00D1267D"/>
    <w:rsid w:val="00D14524"/>
    <w:rsid w:val="00D26319"/>
    <w:rsid w:val="00D27893"/>
    <w:rsid w:val="00D34925"/>
    <w:rsid w:val="00D37A0B"/>
    <w:rsid w:val="00D45311"/>
    <w:rsid w:val="00D51508"/>
    <w:rsid w:val="00D52268"/>
    <w:rsid w:val="00D53132"/>
    <w:rsid w:val="00D54DE1"/>
    <w:rsid w:val="00D557A6"/>
    <w:rsid w:val="00D64BB7"/>
    <w:rsid w:val="00D6632A"/>
    <w:rsid w:val="00D705C5"/>
    <w:rsid w:val="00D72BFA"/>
    <w:rsid w:val="00D85F24"/>
    <w:rsid w:val="00D86274"/>
    <w:rsid w:val="00D8776E"/>
    <w:rsid w:val="00D9582C"/>
    <w:rsid w:val="00DB0D98"/>
    <w:rsid w:val="00DB4F24"/>
    <w:rsid w:val="00DB63D6"/>
    <w:rsid w:val="00DC1FB4"/>
    <w:rsid w:val="00DD3810"/>
    <w:rsid w:val="00DD6C9B"/>
    <w:rsid w:val="00DE0F52"/>
    <w:rsid w:val="00DF41F1"/>
    <w:rsid w:val="00DF4D91"/>
    <w:rsid w:val="00DF6583"/>
    <w:rsid w:val="00E0669C"/>
    <w:rsid w:val="00E1439D"/>
    <w:rsid w:val="00E1588A"/>
    <w:rsid w:val="00E20583"/>
    <w:rsid w:val="00E35FB2"/>
    <w:rsid w:val="00E42786"/>
    <w:rsid w:val="00E44B3F"/>
    <w:rsid w:val="00E44CD4"/>
    <w:rsid w:val="00E45B0B"/>
    <w:rsid w:val="00E45FBD"/>
    <w:rsid w:val="00E5211D"/>
    <w:rsid w:val="00E57794"/>
    <w:rsid w:val="00E6106C"/>
    <w:rsid w:val="00E645AF"/>
    <w:rsid w:val="00E6668E"/>
    <w:rsid w:val="00E7310B"/>
    <w:rsid w:val="00E773E3"/>
    <w:rsid w:val="00E815F3"/>
    <w:rsid w:val="00E86D4E"/>
    <w:rsid w:val="00E93F6F"/>
    <w:rsid w:val="00EA4367"/>
    <w:rsid w:val="00EA5FDC"/>
    <w:rsid w:val="00EA7E5C"/>
    <w:rsid w:val="00EB2032"/>
    <w:rsid w:val="00EB4A54"/>
    <w:rsid w:val="00EB61B4"/>
    <w:rsid w:val="00EC2A7E"/>
    <w:rsid w:val="00ED705A"/>
    <w:rsid w:val="00EE3585"/>
    <w:rsid w:val="00EF4511"/>
    <w:rsid w:val="00EF7A74"/>
    <w:rsid w:val="00F03C3A"/>
    <w:rsid w:val="00F04529"/>
    <w:rsid w:val="00F20847"/>
    <w:rsid w:val="00F25259"/>
    <w:rsid w:val="00F2749D"/>
    <w:rsid w:val="00F3117E"/>
    <w:rsid w:val="00F31192"/>
    <w:rsid w:val="00F327F4"/>
    <w:rsid w:val="00F37CE6"/>
    <w:rsid w:val="00F43DD5"/>
    <w:rsid w:val="00F44D0F"/>
    <w:rsid w:val="00F46166"/>
    <w:rsid w:val="00F56D9A"/>
    <w:rsid w:val="00F67DAD"/>
    <w:rsid w:val="00F71E12"/>
    <w:rsid w:val="00F7281E"/>
    <w:rsid w:val="00F76E2B"/>
    <w:rsid w:val="00F84122"/>
    <w:rsid w:val="00F93CEC"/>
    <w:rsid w:val="00F95083"/>
    <w:rsid w:val="00FA6AFB"/>
    <w:rsid w:val="00FB3296"/>
    <w:rsid w:val="00FB7065"/>
    <w:rsid w:val="00FC0DFF"/>
    <w:rsid w:val="00FD6211"/>
    <w:rsid w:val="00FE5B36"/>
    <w:rsid w:val="00FF3E94"/>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EC"/>
    <w:pPr>
      <w:spacing w:after="200" w:line="276" w:lineRule="auto"/>
    </w:pPr>
    <w:rPr>
      <w:kern w:val="0"/>
      <w:sz w:val="22"/>
      <w:lang w:val="fr-FR" w:eastAsia="en-US"/>
    </w:rPr>
  </w:style>
  <w:style w:type="paragraph" w:styleId="1">
    <w:name w:val="heading 1"/>
    <w:basedOn w:val="a"/>
    <w:link w:val="1Char"/>
    <w:uiPriority w:val="99"/>
    <w:qFormat/>
    <w:rsid w:val="008B65A6"/>
    <w:pPr>
      <w:spacing w:before="240" w:after="120" w:line="240" w:lineRule="auto"/>
      <w:outlineLvl w:val="0"/>
    </w:pPr>
    <w:rPr>
      <w:rFonts w:ascii="Times New Roman" w:hAnsi="Times New Roman" w:cs="Times New Roman"/>
      <w:b/>
      <w:bCs/>
      <w:color w:val="000000"/>
      <w:kern w:val="36"/>
      <w:sz w:val="33"/>
      <w:szCs w:val="33"/>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65A6"/>
    <w:rPr>
      <w:rFonts w:ascii="Times New Roman" w:hAnsi="Times New Roman" w:cs="Times New Roman"/>
      <w:b/>
      <w:bCs/>
      <w:color w:val="000000"/>
      <w:kern w:val="36"/>
      <w:sz w:val="33"/>
      <w:szCs w:val="33"/>
      <w:lang w:eastAsia="fr-FR"/>
    </w:rPr>
  </w:style>
  <w:style w:type="character" w:customStyle="1" w:styleId="highlight">
    <w:name w:val="highlight"/>
    <w:basedOn w:val="a0"/>
    <w:uiPriority w:val="99"/>
    <w:rsid w:val="00C9259E"/>
    <w:rPr>
      <w:rFonts w:cs="Times New Roman"/>
    </w:rPr>
  </w:style>
  <w:style w:type="paragraph" w:styleId="a3">
    <w:name w:val="Normal (Web)"/>
    <w:basedOn w:val="a"/>
    <w:uiPriority w:val="99"/>
    <w:semiHidden/>
    <w:rsid w:val="00C9259E"/>
    <w:pPr>
      <w:spacing w:before="100" w:beforeAutospacing="1" w:after="100" w:afterAutospacing="1" w:line="240" w:lineRule="auto"/>
    </w:pPr>
    <w:rPr>
      <w:rFonts w:ascii="Times New Roman" w:hAnsi="Times New Roman" w:cs="Times New Roman"/>
      <w:sz w:val="24"/>
      <w:szCs w:val="24"/>
      <w:lang w:eastAsia="fr-FR"/>
    </w:rPr>
  </w:style>
  <w:style w:type="paragraph" w:styleId="a4">
    <w:name w:val="List Paragraph"/>
    <w:basedOn w:val="a"/>
    <w:uiPriority w:val="99"/>
    <w:qFormat/>
    <w:rsid w:val="008B65A6"/>
    <w:pPr>
      <w:ind w:left="720"/>
      <w:contextualSpacing/>
    </w:pPr>
  </w:style>
  <w:style w:type="character" w:styleId="a5">
    <w:name w:val="Hyperlink"/>
    <w:basedOn w:val="a0"/>
    <w:uiPriority w:val="99"/>
    <w:semiHidden/>
    <w:rsid w:val="00BF15E8"/>
    <w:rPr>
      <w:rFonts w:cs="Times New Roman"/>
      <w:color w:val="0000FF"/>
      <w:u w:val="single"/>
    </w:rPr>
  </w:style>
  <w:style w:type="character" w:styleId="a6">
    <w:name w:val="Emphasis"/>
    <w:basedOn w:val="a0"/>
    <w:uiPriority w:val="99"/>
    <w:qFormat/>
    <w:rsid w:val="00B31A57"/>
    <w:rPr>
      <w:rFonts w:cs="Times New Roman"/>
      <w:i/>
      <w:iCs/>
    </w:rPr>
  </w:style>
  <w:style w:type="character" w:customStyle="1" w:styleId="citation-abbreviation">
    <w:name w:val="citation-abbreviation"/>
    <w:basedOn w:val="a0"/>
    <w:uiPriority w:val="99"/>
    <w:rsid w:val="00A0503C"/>
    <w:rPr>
      <w:rFonts w:cs="Times New Roman"/>
    </w:rPr>
  </w:style>
  <w:style w:type="character" w:customStyle="1" w:styleId="citation-publication-date">
    <w:name w:val="citation-publication-date"/>
    <w:basedOn w:val="a0"/>
    <w:uiPriority w:val="99"/>
    <w:rsid w:val="00A0503C"/>
    <w:rPr>
      <w:rFonts w:cs="Times New Roman"/>
    </w:rPr>
  </w:style>
  <w:style w:type="character" w:customStyle="1" w:styleId="citation-volume">
    <w:name w:val="citation-volume"/>
    <w:basedOn w:val="a0"/>
    <w:uiPriority w:val="99"/>
    <w:rsid w:val="00A0503C"/>
    <w:rPr>
      <w:rFonts w:cs="Times New Roman"/>
    </w:rPr>
  </w:style>
  <w:style w:type="character" w:customStyle="1" w:styleId="citation-issue">
    <w:name w:val="citation-issue"/>
    <w:basedOn w:val="a0"/>
    <w:uiPriority w:val="99"/>
    <w:rsid w:val="00A0503C"/>
    <w:rPr>
      <w:rFonts w:cs="Times New Roman"/>
    </w:rPr>
  </w:style>
  <w:style w:type="character" w:customStyle="1" w:styleId="citation-flpages">
    <w:name w:val="citation-flpages"/>
    <w:basedOn w:val="a0"/>
    <w:uiPriority w:val="99"/>
    <w:rsid w:val="00A0503C"/>
    <w:rPr>
      <w:rFonts w:cs="Times New Roman"/>
    </w:rPr>
  </w:style>
  <w:style w:type="character" w:customStyle="1" w:styleId="fm-vol-iss-date">
    <w:name w:val="fm-vol-iss-date"/>
    <w:basedOn w:val="a0"/>
    <w:uiPriority w:val="99"/>
    <w:rsid w:val="00A0503C"/>
    <w:rPr>
      <w:rFonts w:cs="Times New Roman"/>
    </w:rPr>
  </w:style>
  <w:style w:type="character" w:customStyle="1" w:styleId="doi1">
    <w:name w:val="doi1"/>
    <w:basedOn w:val="a0"/>
    <w:uiPriority w:val="99"/>
    <w:rsid w:val="00A0503C"/>
    <w:rPr>
      <w:rFonts w:cs="Times New Roman"/>
    </w:rPr>
  </w:style>
  <w:style w:type="character" w:customStyle="1" w:styleId="fm-citation-ids-label">
    <w:name w:val="fm-citation-ids-label"/>
    <w:basedOn w:val="a0"/>
    <w:uiPriority w:val="99"/>
    <w:rsid w:val="00A0503C"/>
    <w:rPr>
      <w:rFonts w:cs="Times New Roman"/>
    </w:rPr>
  </w:style>
  <w:style w:type="table" w:styleId="a7">
    <w:name w:val="Table Grid"/>
    <w:basedOn w:val="a1"/>
    <w:uiPriority w:val="99"/>
    <w:rsid w:val="00FB706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a"/>
    <w:uiPriority w:val="99"/>
    <w:rsid w:val="00553BCD"/>
    <w:pPr>
      <w:spacing w:after="0" w:line="240" w:lineRule="auto"/>
    </w:pPr>
    <w:rPr>
      <w:rFonts w:ascii="Times New Roman" w:hAnsi="Times New Roman" w:cs="Times New Roman"/>
      <w:sz w:val="27"/>
      <w:szCs w:val="27"/>
      <w:lang w:eastAsia="fr-FR"/>
    </w:rPr>
  </w:style>
  <w:style w:type="paragraph" w:customStyle="1" w:styleId="desc2">
    <w:name w:val="desc2"/>
    <w:basedOn w:val="a"/>
    <w:uiPriority w:val="99"/>
    <w:rsid w:val="00553BCD"/>
    <w:pPr>
      <w:spacing w:after="0" w:line="240" w:lineRule="auto"/>
    </w:pPr>
    <w:rPr>
      <w:rFonts w:ascii="Times New Roman" w:hAnsi="Times New Roman" w:cs="Times New Roman"/>
      <w:sz w:val="26"/>
      <w:szCs w:val="26"/>
      <w:lang w:eastAsia="fr-FR"/>
    </w:rPr>
  </w:style>
  <w:style w:type="paragraph" w:customStyle="1" w:styleId="details1">
    <w:name w:val="details1"/>
    <w:basedOn w:val="a"/>
    <w:uiPriority w:val="99"/>
    <w:rsid w:val="00553BCD"/>
    <w:pPr>
      <w:spacing w:after="0" w:line="240" w:lineRule="auto"/>
    </w:pPr>
    <w:rPr>
      <w:rFonts w:ascii="Times New Roman" w:hAnsi="Times New Roman" w:cs="Times New Roman"/>
      <w:lang w:eastAsia="fr-FR"/>
    </w:rPr>
  </w:style>
  <w:style w:type="character" w:customStyle="1" w:styleId="jrnl">
    <w:name w:val="jrnl"/>
    <w:basedOn w:val="a0"/>
    <w:uiPriority w:val="99"/>
    <w:rsid w:val="00553BCD"/>
    <w:rPr>
      <w:rFonts w:cs="Times New Roman"/>
    </w:rPr>
  </w:style>
  <w:style w:type="character" w:styleId="a8">
    <w:name w:val="annotation reference"/>
    <w:basedOn w:val="a0"/>
    <w:uiPriority w:val="99"/>
    <w:semiHidden/>
    <w:rsid w:val="00222F51"/>
    <w:rPr>
      <w:rFonts w:cs="Times New Roman"/>
      <w:sz w:val="21"/>
      <w:szCs w:val="21"/>
    </w:rPr>
  </w:style>
  <w:style w:type="paragraph" w:styleId="a9">
    <w:name w:val="annotation text"/>
    <w:basedOn w:val="a"/>
    <w:link w:val="Char"/>
    <w:uiPriority w:val="99"/>
    <w:rsid w:val="00222F51"/>
  </w:style>
  <w:style w:type="character" w:customStyle="1" w:styleId="Char">
    <w:name w:val="批注文字 Char"/>
    <w:basedOn w:val="a0"/>
    <w:link w:val="a9"/>
    <w:uiPriority w:val="99"/>
    <w:locked/>
    <w:rsid w:val="00222F51"/>
    <w:rPr>
      <w:rFonts w:cs="Times New Roman"/>
    </w:rPr>
  </w:style>
  <w:style w:type="paragraph" w:styleId="aa">
    <w:name w:val="annotation subject"/>
    <w:basedOn w:val="a9"/>
    <w:next w:val="a9"/>
    <w:link w:val="Char0"/>
    <w:uiPriority w:val="99"/>
    <w:semiHidden/>
    <w:rsid w:val="00222F51"/>
    <w:rPr>
      <w:b/>
      <w:bCs/>
    </w:rPr>
  </w:style>
  <w:style w:type="character" w:customStyle="1" w:styleId="Char0">
    <w:name w:val="批注主题 Char"/>
    <w:basedOn w:val="Char"/>
    <w:link w:val="aa"/>
    <w:uiPriority w:val="99"/>
    <w:semiHidden/>
    <w:locked/>
    <w:rsid w:val="00222F51"/>
    <w:rPr>
      <w:rFonts w:cs="Times New Roman"/>
      <w:b/>
      <w:bCs/>
    </w:rPr>
  </w:style>
  <w:style w:type="paragraph" w:styleId="ab">
    <w:name w:val="Balloon Text"/>
    <w:basedOn w:val="a"/>
    <w:link w:val="Char1"/>
    <w:uiPriority w:val="99"/>
    <w:semiHidden/>
    <w:rsid w:val="00222F51"/>
    <w:pPr>
      <w:spacing w:after="0" w:line="240" w:lineRule="auto"/>
    </w:pPr>
    <w:rPr>
      <w:sz w:val="18"/>
      <w:szCs w:val="18"/>
    </w:rPr>
  </w:style>
  <w:style w:type="character" w:customStyle="1" w:styleId="Char1">
    <w:name w:val="批注框文本 Char"/>
    <w:basedOn w:val="a0"/>
    <w:link w:val="ab"/>
    <w:uiPriority w:val="99"/>
    <w:semiHidden/>
    <w:locked/>
    <w:rsid w:val="00222F51"/>
    <w:rPr>
      <w:rFonts w:cs="Times New Roman"/>
      <w:sz w:val="18"/>
      <w:szCs w:val="18"/>
    </w:rPr>
  </w:style>
  <w:style w:type="character" w:customStyle="1" w:styleId="hui1218">
    <w:name w:val="hui1218"/>
    <w:basedOn w:val="a0"/>
    <w:uiPriority w:val="99"/>
    <w:rsid w:val="00CA42B2"/>
    <w:rPr>
      <w:rFonts w:cs="Times New Roman"/>
    </w:rPr>
  </w:style>
  <w:style w:type="paragraph" w:styleId="ac">
    <w:name w:val="header"/>
    <w:basedOn w:val="a"/>
    <w:link w:val="Char2"/>
    <w:uiPriority w:val="99"/>
    <w:unhideWhenUsed/>
    <w:rsid w:val="003439BC"/>
    <w:pPr>
      <w:tabs>
        <w:tab w:val="center" w:pos="4320"/>
        <w:tab w:val="right" w:pos="8640"/>
      </w:tabs>
    </w:pPr>
  </w:style>
  <w:style w:type="character" w:customStyle="1" w:styleId="Char2">
    <w:name w:val="页眉 Char"/>
    <w:basedOn w:val="a0"/>
    <w:link w:val="ac"/>
    <w:uiPriority w:val="99"/>
    <w:rsid w:val="003439BC"/>
    <w:rPr>
      <w:kern w:val="0"/>
      <w:sz w:val="22"/>
      <w:lang w:val="fr-FR" w:eastAsia="en-US"/>
    </w:rPr>
  </w:style>
  <w:style w:type="paragraph" w:styleId="ad">
    <w:name w:val="footer"/>
    <w:basedOn w:val="a"/>
    <w:link w:val="Char3"/>
    <w:uiPriority w:val="99"/>
    <w:unhideWhenUsed/>
    <w:rsid w:val="003439BC"/>
    <w:pPr>
      <w:tabs>
        <w:tab w:val="center" w:pos="4320"/>
        <w:tab w:val="right" w:pos="8640"/>
      </w:tabs>
    </w:pPr>
  </w:style>
  <w:style w:type="character" w:customStyle="1" w:styleId="Char3">
    <w:name w:val="页脚 Char"/>
    <w:basedOn w:val="a0"/>
    <w:link w:val="ad"/>
    <w:uiPriority w:val="99"/>
    <w:rsid w:val="003439BC"/>
    <w:rPr>
      <w:kern w:val="0"/>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EC"/>
    <w:pPr>
      <w:spacing w:after="200" w:line="276" w:lineRule="auto"/>
    </w:pPr>
    <w:rPr>
      <w:kern w:val="0"/>
      <w:sz w:val="22"/>
      <w:lang w:val="fr-FR" w:eastAsia="en-US"/>
    </w:rPr>
  </w:style>
  <w:style w:type="paragraph" w:styleId="1">
    <w:name w:val="heading 1"/>
    <w:basedOn w:val="a"/>
    <w:link w:val="1Char"/>
    <w:uiPriority w:val="99"/>
    <w:qFormat/>
    <w:rsid w:val="008B65A6"/>
    <w:pPr>
      <w:spacing w:before="240" w:after="120" w:line="240" w:lineRule="auto"/>
      <w:outlineLvl w:val="0"/>
    </w:pPr>
    <w:rPr>
      <w:rFonts w:ascii="Times New Roman" w:hAnsi="Times New Roman" w:cs="Times New Roman"/>
      <w:b/>
      <w:bCs/>
      <w:color w:val="000000"/>
      <w:kern w:val="36"/>
      <w:sz w:val="33"/>
      <w:szCs w:val="33"/>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B65A6"/>
    <w:rPr>
      <w:rFonts w:ascii="Times New Roman" w:hAnsi="Times New Roman" w:cs="Times New Roman"/>
      <w:b/>
      <w:bCs/>
      <w:color w:val="000000"/>
      <w:kern w:val="36"/>
      <w:sz w:val="33"/>
      <w:szCs w:val="33"/>
      <w:lang w:eastAsia="fr-FR"/>
    </w:rPr>
  </w:style>
  <w:style w:type="character" w:customStyle="1" w:styleId="highlight">
    <w:name w:val="highlight"/>
    <w:basedOn w:val="a0"/>
    <w:uiPriority w:val="99"/>
    <w:rsid w:val="00C9259E"/>
    <w:rPr>
      <w:rFonts w:cs="Times New Roman"/>
    </w:rPr>
  </w:style>
  <w:style w:type="paragraph" w:styleId="a3">
    <w:name w:val="Normal (Web)"/>
    <w:basedOn w:val="a"/>
    <w:uiPriority w:val="99"/>
    <w:semiHidden/>
    <w:rsid w:val="00C9259E"/>
    <w:pPr>
      <w:spacing w:before="100" w:beforeAutospacing="1" w:after="100" w:afterAutospacing="1" w:line="240" w:lineRule="auto"/>
    </w:pPr>
    <w:rPr>
      <w:rFonts w:ascii="Times New Roman" w:hAnsi="Times New Roman" w:cs="Times New Roman"/>
      <w:sz w:val="24"/>
      <w:szCs w:val="24"/>
      <w:lang w:eastAsia="fr-FR"/>
    </w:rPr>
  </w:style>
  <w:style w:type="paragraph" w:styleId="a4">
    <w:name w:val="List Paragraph"/>
    <w:basedOn w:val="a"/>
    <w:uiPriority w:val="99"/>
    <w:qFormat/>
    <w:rsid w:val="008B65A6"/>
    <w:pPr>
      <w:ind w:left="720"/>
      <w:contextualSpacing/>
    </w:pPr>
  </w:style>
  <w:style w:type="character" w:styleId="a5">
    <w:name w:val="Hyperlink"/>
    <w:basedOn w:val="a0"/>
    <w:uiPriority w:val="99"/>
    <w:semiHidden/>
    <w:rsid w:val="00BF15E8"/>
    <w:rPr>
      <w:rFonts w:cs="Times New Roman"/>
      <w:color w:val="0000FF"/>
      <w:u w:val="single"/>
    </w:rPr>
  </w:style>
  <w:style w:type="character" w:styleId="a6">
    <w:name w:val="Emphasis"/>
    <w:basedOn w:val="a0"/>
    <w:uiPriority w:val="99"/>
    <w:qFormat/>
    <w:rsid w:val="00B31A57"/>
    <w:rPr>
      <w:rFonts w:cs="Times New Roman"/>
      <w:i/>
      <w:iCs/>
    </w:rPr>
  </w:style>
  <w:style w:type="character" w:customStyle="1" w:styleId="citation-abbreviation">
    <w:name w:val="citation-abbreviation"/>
    <w:basedOn w:val="a0"/>
    <w:uiPriority w:val="99"/>
    <w:rsid w:val="00A0503C"/>
    <w:rPr>
      <w:rFonts w:cs="Times New Roman"/>
    </w:rPr>
  </w:style>
  <w:style w:type="character" w:customStyle="1" w:styleId="citation-publication-date">
    <w:name w:val="citation-publication-date"/>
    <w:basedOn w:val="a0"/>
    <w:uiPriority w:val="99"/>
    <w:rsid w:val="00A0503C"/>
    <w:rPr>
      <w:rFonts w:cs="Times New Roman"/>
    </w:rPr>
  </w:style>
  <w:style w:type="character" w:customStyle="1" w:styleId="citation-volume">
    <w:name w:val="citation-volume"/>
    <w:basedOn w:val="a0"/>
    <w:uiPriority w:val="99"/>
    <w:rsid w:val="00A0503C"/>
    <w:rPr>
      <w:rFonts w:cs="Times New Roman"/>
    </w:rPr>
  </w:style>
  <w:style w:type="character" w:customStyle="1" w:styleId="citation-issue">
    <w:name w:val="citation-issue"/>
    <w:basedOn w:val="a0"/>
    <w:uiPriority w:val="99"/>
    <w:rsid w:val="00A0503C"/>
    <w:rPr>
      <w:rFonts w:cs="Times New Roman"/>
    </w:rPr>
  </w:style>
  <w:style w:type="character" w:customStyle="1" w:styleId="citation-flpages">
    <w:name w:val="citation-flpages"/>
    <w:basedOn w:val="a0"/>
    <w:uiPriority w:val="99"/>
    <w:rsid w:val="00A0503C"/>
    <w:rPr>
      <w:rFonts w:cs="Times New Roman"/>
    </w:rPr>
  </w:style>
  <w:style w:type="character" w:customStyle="1" w:styleId="fm-vol-iss-date">
    <w:name w:val="fm-vol-iss-date"/>
    <w:basedOn w:val="a0"/>
    <w:uiPriority w:val="99"/>
    <w:rsid w:val="00A0503C"/>
    <w:rPr>
      <w:rFonts w:cs="Times New Roman"/>
    </w:rPr>
  </w:style>
  <w:style w:type="character" w:customStyle="1" w:styleId="doi1">
    <w:name w:val="doi1"/>
    <w:basedOn w:val="a0"/>
    <w:uiPriority w:val="99"/>
    <w:rsid w:val="00A0503C"/>
    <w:rPr>
      <w:rFonts w:cs="Times New Roman"/>
    </w:rPr>
  </w:style>
  <w:style w:type="character" w:customStyle="1" w:styleId="fm-citation-ids-label">
    <w:name w:val="fm-citation-ids-label"/>
    <w:basedOn w:val="a0"/>
    <w:uiPriority w:val="99"/>
    <w:rsid w:val="00A0503C"/>
    <w:rPr>
      <w:rFonts w:cs="Times New Roman"/>
    </w:rPr>
  </w:style>
  <w:style w:type="table" w:styleId="a7">
    <w:name w:val="Table Grid"/>
    <w:basedOn w:val="a1"/>
    <w:uiPriority w:val="99"/>
    <w:rsid w:val="00FB706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a"/>
    <w:uiPriority w:val="99"/>
    <w:rsid w:val="00553BCD"/>
    <w:pPr>
      <w:spacing w:after="0" w:line="240" w:lineRule="auto"/>
    </w:pPr>
    <w:rPr>
      <w:rFonts w:ascii="Times New Roman" w:hAnsi="Times New Roman" w:cs="Times New Roman"/>
      <w:sz w:val="27"/>
      <w:szCs w:val="27"/>
      <w:lang w:eastAsia="fr-FR"/>
    </w:rPr>
  </w:style>
  <w:style w:type="paragraph" w:customStyle="1" w:styleId="desc2">
    <w:name w:val="desc2"/>
    <w:basedOn w:val="a"/>
    <w:uiPriority w:val="99"/>
    <w:rsid w:val="00553BCD"/>
    <w:pPr>
      <w:spacing w:after="0" w:line="240" w:lineRule="auto"/>
    </w:pPr>
    <w:rPr>
      <w:rFonts w:ascii="Times New Roman" w:hAnsi="Times New Roman" w:cs="Times New Roman"/>
      <w:sz w:val="26"/>
      <w:szCs w:val="26"/>
      <w:lang w:eastAsia="fr-FR"/>
    </w:rPr>
  </w:style>
  <w:style w:type="paragraph" w:customStyle="1" w:styleId="details1">
    <w:name w:val="details1"/>
    <w:basedOn w:val="a"/>
    <w:uiPriority w:val="99"/>
    <w:rsid w:val="00553BCD"/>
    <w:pPr>
      <w:spacing w:after="0" w:line="240" w:lineRule="auto"/>
    </w:pPr>
    <w:rPr>
      <w:rFonts w:ascii="Times New Roman" w:hAnsi="Times New Roman" w:cs="Times New Roman"/>
      <w:lang w:eastAsia="fr-FR"/>
    </w:rPr>
  </w:style>
  <w:style w:type="character" w:customStyle="1" w:styleId="jrnl">
    <w:name w:val="jrnl"/>
    <w:basedOn w:val="a0"/>
    <w:uiPriority w:val="99"/>
    <w:rsid w:val="00553BCD"/>
    <w:rPr>
      <w:rFonts w:cs="Times New Roman"/>
    </w:rPr>
  </w:style>
  <w:style w:type="character" w:styleId="a8">
    <w:name w:val="annotation reference"/>
    <w:basedOn w:val="a0"/>
    <w:uiPriority w:val="99"/>
    <w:semiHidden/>
    <w:rsid w:val="00222F51"/>
    <w:rPr>
      <w:rFonts w:cs="Times New Roman"/>
      <w:sz w:val="21"/>
      <w:szCs w:val="21"/>
    </w:rPr>
  </w:style>
  <w:style w:type="paragraph" w:styleId="a9">
    <w:name w:val="annotation text"/>
    <w:basedOn w:val="a"/>
    <w:link w:val="Char"/>
    <w:uiPriority w:val="99"/>
    <w:rsid w:val="00222F51"/>
  </w:style>
  <w:style w:type="character" w:customStyle="1" w:styleId="Char">
    <w:name w:val="批注文字 Char"/>
    <w:basedOn w:val="a0"/>
    <w:link w:val="a9"/>
    <w:uiPriority w:val="99"/>
    <w:locked/>
    <w:rsid w:val="00222F51"/>
    <w:rPr>
      <w:rFonts w:cs="Times New Roman"/>
    </w:rPr>
  </w:style>
  <w:style w:type="paragraph" w:styleId="aa">
    <w:name w:val="annotation subject"/>
    <w:basedOn w:val="a9"/>
    <w:next w:val="a9"/>
    <w:link w:val="Char0"/>
    <w:uiPriority w:val="99"/>
    <w:semiHidden/>
    <w:rsid w:val="00222F51"/>
    <w:rPr>
      <w:b/>
      <w:bCs/>
    </w:rPr>
  </w:style>
  <w:style w:type="character" w:customStyle="1" w:styleId="Char0">
    <w:name w:val="批注主题 Char"/>
    <w:basedOn w:val="Char"/>
    <w:link w:val="aa"/>
    <w:uiPriority w:val="99"/>
    <w:semiHidden/>
    <w:locked/>
    <w:rsid w:val="00222F51"/>
    <w:rPr>
      <w:rFonts w:cs="Times New Roman"/>
      <w:b/>
      <w:bCs/>
    </w:rPr>
  </w:style>
  <w:style w:type="paragraph" w:styleId="ab">
    <w:name w:val="Balloon Text"/>
    <w:basedOn w:val="a"/>
    <w:link w:val="Char1"/>
    <w:uiPriority w:val="99"/>
    <w:semiHidden/>
    <w:rsid w:val="00222F51"/>
    <w:pPr>
      <w:spacing w:after="0" w:line="240" w:lineRule="auto"/>
    </w:pPr>
    <w:rPr>
      <w:sz w:val="18"/>
      <w:szCs w:val="18"/>
    </w:rPr>
  </w:style>
  <w:style w:type="character" w:customStyle="1" w:styleId="Char1">
    <w:name w:val="批注框文本 Char"/>
    <w:basedOn w:val="a0"/>
    <w:link w:val="ab"/>
    <w:uiPriority w:val="99"/>
    <w:semiHidden/>
    <w:locked/>
    <w:rsid w:val="00222F51"/>
    <w:rPr>
      <w:rFonts w:cs="Times New Roman"/>
      <w:sz w:val="18"/>
      <w:szCs w:val="18"/>
    </w:rPr>
  </w:style>
  <w:style w:type="character" w:customStyle="1" w:styleId="hui1218">
    <w:name w:val="hui1218"/>
    <w:basedOn w:val="a0"/>
    <w:uiPriority w:val="99"/>
    <w:rsid w:val="00CA42B2"/>
    <w:rPr>
      <w:rFonts w:cs="Times New Roman"/>
    </w:rPr>
  </w:style>
  <w:style w:type="paragraph" w:styleId="ac">
    <w:name w:val="header"/>
    <w:basedOn w:val="a"/>
    <w:link w:val="Char2"/>
    <w:uiPriority w:val="99"/>
    <w:unhideWhenUsed/>
    <w:rsid w:val="003439BC"/>
    <w:pPr>
      <w:tabs>
        <w:tab w:val="center" w:pos="4320"/>
        <w:tab w:val="right" w:pos="8640"/>
      </w:tabs>
    </w:pPr>
  </w:style>
  <w:style w:type="character" w:customStyle="1" w:styleId="Char2">
    <w:name w:val="页眉 Char"/>
    <w:basedOn w:val="a0"/>
    <w:link w:val="ac"/>
    <w:uiPriority w:val="99"/>
    <w:rsid w:val="003439BC"/>
    <w:rPr>
      <w:kern w:val="0"/>
      <w:sz w:val="22"/>
      <w:lang w:val="fr-FR" w:eastAsia="en-US"/>
    </w:rPr>
  </w:style>
  <w:style w:type="paragraph" w:styleId="ad">
    <w:name w:val="footer"/>
    <w:basedOn w:val="a"/>
    <w:link w:val="Char3"/>
    <w:uiPriority w:val="99"/>
    <w:unhideWhenUsed/>
    <w:rsid w:val="003439BC"/>
    <w:pPr>
      <w:tabs>
        <w:tab w:val="center" w:pos="4320"/>
        <w:tab w:val="right" w:pos="8640"/>
      </w:tabs>
    </w:pPr>
  </w:style>
  <w:style w:type="character" w:customStyle="1" w:styleId="Char3">
    <w:name w:val="页脚 Char"/>
    <w:basedOn w:val="a0"/>
    <w:link w:val="ad"/>
    <w:uiPriority w:val="99"/>
    <w:rsid w:val="003439BC"/>
    <w:rPr>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480">
      <w:marLeft w:val="0"/>
      <w:marRight w:val="0"/>
      <w:marTop w:val="0"/>
      <w:marBottom w:val="0"/>
      <w:divBdr>
        <w:top w:val="none" w:sz="0" w:space="0" w:color="auto"/>
        <w:left w:val="none" w:sz="0" w:space="0" w:color="auto"/>
        <w:bottom w:val="none" w:sz="0" w:space="0" w:color="auto"/>
        <w:right w:val="none" w:sz="0" w:space="0" w:color="auto"/>
      </w:divBdr>
      <w:divsChild>
        <w:div w:id="98794706">
          <w:marLeft w:val="0"/>
          <w:marRight w:val="1"/>
          <w:marTop w:val="0"/>
          <w:marBottom w:val="0"/>
          <w:divBdr>
            <w:top w:val="none" w:sz="0" w:space="0" w:color="auto"/>
            <w:left w:val="none" w:sz="0" w:space="0" w:color="auto"/>
            <w:bottom w:val="none" w:sz="0" w:space="0" w:color="auto"/>
            <w:right w:val="none" w:sz="0" w:space="0" w:color="auto"/>
          </w:divBdr>
          <w:divsChild>
            <w:div w:id="98794487">
              <w:marLeft w:val="0"/>
              <w:marRight w:val="0"/>
              <w:marTop w:val="0"/>
              <w:marBottom w:val="0"/>
              <w:divBdr>
                <w:top w:val="none" w:sz="0" w:space="0" w:color="auto"/>
                <w:left w:val="none" w:sz="0" w:space="0" w:color="auto"/>
                <w:bottom w:val="none" w:sz="0" w:space="0" w:color="auto"/>
                <w:right w:val="none" w:sz="0" w:space="0" w:color="auto"/>
              </w:divBdr>
              <w:divsChild>
                <w:div w:id="98794774">
                  <w:marLeft w:val="0"/>
                  <w:marRight w:val="1"/>
                  <w:marTop w:val="0"/>
                  <w:marBottom w:val="0"/>
                  <w:divBdr>
                    <w:top w:val="none" w:sz="0" w:space="0" w:color="auto"/>
                    <w:left w:val="none" w:sz="0" w:space="0" w:color="auto"/>
                    <w:bottom w:val="none" w:sz="0" w:space="0" w:color="auto"/>
                    <w:right w:val="none" w:sz="0" w:space="0" w:color="auto"/>
                  </w:divBdr>
                  <w:divsChild>
                    <w:div w:id="98794704">
                      <w:marLeft w:val="0"/>
                      <w:marRight w:val="0"/>
                      <w:marTop w:val="0"/>
                      <w:marBottom w:val="0"/>
                      <w:divBdr>
                        <w:top w:val="none" w:sz="0" w:space="0" w:color="auto"/>
                        <w:left w:val="none" w:sz="0" w:space="0" w:color="auto"/>
                        <w:bottom w:val="none" w:sz="0" w:space="0" w:color="auto"/>
                        <w:right w:val="none" w:sz="0" w:space="0" w:color="auto"/>
                      </w:divBdr>
                      <w:divsChild>
                        <w:div w:id="98794509">
                          <w:marLeft w:val="0"/>
                          <w:marRight w:val="0"/>
                          <w:marTop w:val="0"/>
                          <w:marBottom w:val="0"/>
                          <w:divBdr>
                            <w:top w:val="none" w:sz="0" w:space="0" w:color="auto"/>
                            <w:left w:val="none" w:sz="0" w:space="0" w:color="auto"/>
                            <w:bottom w:val="none" w:sz="0" w:space="0" w:color="auto"/>
                            <w:right w:val="none" w:sz="0" w:space="0" w:color="auto"/>
                          </w:divBdr>
                          <w:divsChild>
                            <w:div w:id="98794744">
                              <w:marLeft w:val="0"/>
                              <w:marRight w:val="0"/>
                              <w:marTop w:val="120"/>
                              <w:marBottom w:val="360"/>
                              <w:divBdr>
                                <w:top w:val="none" w:sz="0" w:space="0" w:color="auto"/>
                                <w:left w:val="none" w:sz="0" w:space="0" w:color="auto"/>
                                <w:bottom w:val="none" w:sz="0" w:space="0" w:color="auto"/>
                                <w:right w:val="none" w:sz="0" w:space="0" w:color="auto"/>
                              </w:divBdr>
                              <w:divsChild>
                                <w:div w:id="98794482">
                                  <w:marLeft w:val="0"/>
                                  <w:marRight w:val="0"/>
                                  <w:marTop w:val="0"/>
                                  <w:marBottom w:val="0"/>
                                  <w:divBdr>
                                    <w:top w:val="none" w:sz="0" w:space="0" w:color="auto"/>
                                    <w:left w:val="none" w:sz="0" w:space="0" w:color="auto"/>
                                    <w:bottom w:val="none" w:sz="0" w:space="0" w:color="auto"/>
                                    <w:right w:val="none" w:sz="0" w:space="0" w:color="auto"/>
                                  </w:divBdr>
                                </w:div>
                                <w:div w:id="987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485">
      <w:marLeft w:val="0"/>
      <w:marRight w:val="0"/>
      <w:marTop w:val="0"/>
      <w:marBottom w:val="0"/>
      <w:divBdr>
        <w:top w:val="none" w:sz="0" w:space="0" w:color="auto"/>
        <w:left w:val="none" w:sz="0" w:space="0" w:color="auto"/>
        <w:bottom w:val="none" w:sz="0" w:space="0" w:color="auto"/>
        <w:right w:val="none" w:sz="0" w:space="0" w:color="auto"/>
      </w:divBdr>
    </w:div>
    <w:div w:id="98794488">
      <w:marLeft w:val="0"/>
      <w:marRight w:val="0"/>
      <w:marTop w:val="0"/>
      <w:marBottom w:val="0"/>
      <w:divBdr>
        <w:top w:val="none" w:sz="0" w:space="0" w:color="auto"/>
        <w:left w:val="none" w:sz="0" w:space="0" w:color="auto"/>
        <w:bottom w:val="none" w:sz="0" w:space="0" w:color="auto"/>
        <w:right w:val="none" w:sz="0" w:space="0" w:color="auto"/>
      </w:divBdr>
    </w:div>
    <w:div w:id="98794504">
      <w:marLeft w:val="0"/>
      <w:marRight w:val="0"/>
      <w:marTop w:val="0"/>
      <w:marBottom w:val="0"/>
      <w:divBdr>
        <w:top w:val="none" w:sz="0" w:space="0" w:color="auto"/>
        <w:left w:val="none" w:sz="0" w:space="0" w:color="auto"/>
        <w:bottom w:val="none" w:sz="0" w:space="0" w:color="auto"/>
        <w:right w:val="none" w:sz="0" w:space="0" w:color="auto"/>
      </w:divBdr>
      <w:divsChild>
        <w:div w:id="98794625">
          <w:marLeft w:val="0"/>
          <w:marRight w:val="1"/>
          <w:marTop w:val="0"/>
          <w:marBottom w:val="0"/>
          <w:divBdr>
            <w:top w:val="none" w:sz="0" w:space="0" w:color="auto"/>
            <w:left w:val="none" w:sz="0" w:space="0" w:color="auto"/>
            <w:bottom w:val="none" w:sz="0" w:space="0" w:color="auto"/>
            <w:right w:val="none" w:sz="0" w:space="0" w:color="auto"/>
          </w:divBdr>
          <w:divsChild>
            <w:div w:id="98794853">
              <w:marLeft w:val="0"/>
              <w:marRight w:val="0"/>
              <w:marTop w:val="0"/>
              <w:marBottom w:val="0"/>
              <w:divBdr>
                <w:top w:val="none" w:sz="0" w:space="0" w:color="auto"/>
                <w:left w:val="none" w:sz="0" w:space="0" w:color="auto"/>
                <w:bottom w:val="none" w:sz="0" w:space="0" w:color="auto"/>
                <w:right w:val="none" w:sz="0" w:space="0" w:color="auto"/>
              </w:divBdr>
              <w:divsChild>
                <w:div w:id="98794688">
                  <w:marLeft w:val="0"/>
                  <w:marRight w:val="1"/>
                  <w:marTop w:val="0"/>
                  <w:marBottom w:val="0"/>
                  <w:divBdr>
                    <w:top w:val="none" w:sz="0" w:space="0" w:color="auto"/>
                    <w:left w:val="none" w:sz="0" w:space="0" w:color="auto"/>
                    <w:bottom w:val="none" w:sz="0" w:space="0" w:color="auto"/>
                    <w:right w:val="none" w:sz="0" w:space="0" w:color="auto"/>
                  </w:divBdr>
                  <w:divsChild>
                    <w:div w:id="98794835">
                      <w:marLeft w:val="0"/>
                      <w:marRight w:val="0"/>
                      <w:marTop w:val="0"/>
                      <w:marBottom w:val="0"/>
                      <w:divBdr>
                        <w:top w:val="none" w:sz="0" w:space="0" w:color="auto"/>
                        <w:left w:val="none" w:sz="0" w:space="0" w:color="auto"/>
                        <w:bottom w:val="none" w:sz="0" w:space="0" w:color="auto"/>
                        <w:right w:val="none" w:sz="0" w:space="0" w:color="auto"/>
                      </w:divBdr>
                      <w:divsChild>
                        <w:div w:id="98794481">
                          <w:marLeft w:val="0"/>
                          <w:marRight w:val="0"/>
                          <w:marTop w:val="0"/>
                          <w:marBottom w:val="0"/>
                          <w:divBdr>
                            <w:top w:val="none" w:sz="0" w:space="0" w:color="auto"/>
                            <w:left w:val="none" w:sz="0" w:space="0" w:color="auto"/>
                            <w:bottom w:val="none" w:sz="0" w:space="0" w:color="auto"/>
                            <w:right w:val="none" w:sz="0" w:space="0" w:color="auto"/>
                          </w:divBdr>
                          <w:divsChild>
                            <w:div w:id="98794588">
                              <w:marLeft w:val="0"/>
                              <w:marRight w:val="0"/>
                              <w:marTop w:val="120"/>
                              <w:marBottom w:val="360"/>
                              <w:divBdr>
                                <w:top w:val="none" w:sz="0" w:space="0" w:color="auto"/>
                                <w:left w:val="none" w:sz="0" w:space="0" w:color="auto"/>
                                <w:bottom w:val="none" w:sz="0" w:space="0" w:color="auto"/>
                                <w:right w:val="none" w:sz="0" w:space="0" w:color="auto"/>
                              </w:divBdr>
                              <w:divsChild>
                                <w:div w:id="98794512">
                                  <w:marLeft w:val="0"/>
                                  <w:marRight w:val="0"/>
                                  <w:marTop w:val="0"/>
                                  <w:marBottom w:val="0"/>
                                  <w:divBdr>
                                    <w:top w:val="none" w:sz="0" w:space="0" w:color="auto"/>
                                    <w:left w:val="none" w:sz="0" w:space="0" w:color="auto"/>
                                    <w:bottom w:val="none" w:sz="0" w:space="0" w:color="auto"/>
                                    <w:right w:val="none" w:sz="0" w:space="0" w:color="auto"/>
                                  </w:divBdr>
                                </w:div>
                                <w:div w:id="987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31">
      <w:marLeft w:val="0"/>
      <w:marRight w:val="0"/>
      <w:marTop w:val="0"/>
      <w:marBottom w:val="0"/>
      <w:divBdr>
        <w:top w:val="none" w:sz="0" w:space="0" w:color="auto"/>
        <w:left w:val="none" w:sz="0" w:space="0" w:color="auto"/>
        <w:bottom w:val="none" w:sz="0" w:space="0" w:color="auto"/>
        <w:right w:val="none" w:sz="0" w:space="0" w:color="auto"/>
      </w:divBdr>
      <w:divsChild>
        <w:div w:id="98794789">
          <w:marLeft w:val="0"/>
          <w:marRight w:val="1"/>
          <w:marTop w:val="0"/>
          <w:marBottom w:val="0"/>
          <w:divBdr>
            <w:top w:val="none" w:sz="0" w:space="0" w:color="auto"/>
            <w:left w:val="none" w:sz="0" w:space="0" w:color="auto"/>
            <w:bottom w:val="none" w:sz="0" w:space="0" w:color="auto"/>
            <w:right w:val="none" w:sz="0" w:space="0" w:color="auto"/>
          </w:divBdr>
          <w:divsChild>
            <w:div w:id="98794805">
              <w:marLeft w:val="0"/>
              <w:marRight w:val="0"/>
              <w:marTop w:val="0"/>
              <w:marBottom w:val="0"/>
              <w:divBdr>
                <w:top w:val="none" w:sz="0" w:space="0" w:color="auto"/>
                <w:left w:val="none" w:sz="0" w:space="0" w:color="auto"/>
                <w:bottom w:val="none" w:sz="0" w:space="0" w:color="auto"/>
                <w:right w:val="none" w:sz="0" w:space="0" w:color="auto"/>
              </w:divBdr>
              <w:divsChild>
                <w:div w:id="98794612">
                  <w:marLeft w:val="0"/>
                  <w:marRight w:val="1"/>
                  <w:marTop w:val="0"/>
                  <w:marBottom w:val="0"/>
                  <w:divBdr>
                    <w:top w:val="none" w:sz="0" w:space="0" w:color="auto"/>
                    <w:left w:val="none" w:sz="0" w:space="0" w:color="auto"/>
                    <w:bottom w:val="none" w:sz="0" w:space="0" w:color="auto"/>
                    <w:right w:val="none" w:sz="0" w:space="0" w:color="auto"/>
                  </w:divBdr>
                  <w:divsChild>
                    <w:div w:id="98794550">
                      <w:marLeft w:val="0"/>
                      <w:marRight w:val="0"/>
                      <w:marTop w:val="0"/>
                      <w:marBottom w:val="0"/>
                      <w:divBdr>
                        <w:top w:val="none" w:sz="0" w:space="0" w:color="auto"/>
                        <w:left w:val="none" w:sz="0" w:space="0" w:color="auto"/>
                        <w:bottom w:val="none" w:sz="0" w:space="0" w:color="auto"/>
                        <w:right w:val="none" w:sz="0" w:space="0" w:color="auto"/>
                      </w:divBdr>
                      <w:divsChild>
                        <w:div w:id="98794576">
                          <w:marLeft w:val="0"/>
                          <w:marRight w:val="0"/>
                          <w:marTop w:val="0"/>
                          <w:marBottom w:val="0"/>
                          <w:divBdr>
                            <w:top w:val="none" w:sz="0" w:space="0" w:color="auto"/>
                            <w:left w:val="none" w:sz="0" w:space="0" w:color="auto"/>
                            <w:bottom w:val="none" w:sz="0" w:space="0" w:color="auto"/>
                            <w:right w:val="none" w:sz="0" w:space="0" w:color="auto"/>
                          </w:divBdr>
                          <w:divsChild>
                            <w:div w:id="98794615">
                              <w:marLeft w:val="0"/>
                              <w:marRight w:val="0"/>
                              <w:marTop w:val="120"/>
                              <w:marBottom w:val="360"/>
                              <w:divBdr>
                                <w:top w:val="none" w:sz="0" w:space="0" w:color="auto"/>
                                <w:left w:val="none" w:sz="0" w:space="0" w:color="auto"/>
                                <w:bottom w:val="none" w:sz="0" w:space="0" w:color="auto"/>
                                <w:right w:val="none" w:sz="0" w:space="0" w:color="auto"/>
                              </w:divBdr>
                              <w:divsChild>
                                <w:div w:id="98794676">
                                  <w:marLeft w:val="0"/>
                                  <w:marRight w:val="0"/>
                                  <w:marTop w:val="0"/>
                                  <w:marBottom w:val="0"/>
                                  <w:divBdr>
                                    <w:top w:val="none" w:sz="0" w:space="0" w:color="auto"/>
                                    <w:left w:val="none" w:sz="0" w:space="0" w:color="auto"/>
                                    <w:bottom w:val="none" w:sz="0" w:space="0" w:color="auto"/>
                                    <w:right w:val="none" w:sz="0" w:space="0" w:color="auto"/>
                                  </w:divBdr>
                                </w:div>
                                <w:div w:id="98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35">
      <w:marLeft w:val="0"/>
      <w:marRight w:val="0"/>
      <w:marTop w:val="0"/>
      <w:marBottom w:val="0"/>
      <w:divBdr>
        <w:top w:val="none" w:sz="0" w:space="0" w:color="auto"/>
        <w:left w:val="none" w:sz="0" w:space="0" w:color="auto"/>
        <w:bottom w:val="none" w:sz="0" w:space="0" w:color="auto"/>
        <w:right w:val="none" w:sz="0" w:space="0" w:color="auto"/>
      </w:divBdr>
      <w:divsChild>
        <w:div w:id="98794677">
          <w:marLeft w:val="0"/>
          <w:marRight w:val="1"/>
          <w:marTop w:val="0"/>
          <w:marBottom w:val="0"/>
          <w:divBdr>
            <w:top w:val="none" w:sz="0" w:space="0" w:color="auto"/>
            <w:left w:val="none" w:sz="0" w:space="0" w:color="auto"/>
            <w:bottom w:val="none" w:sz="0" w:space="0" w:color="auto"/>
            <w:right w:val="none" w:sz="0" w:space="0" w:color="auto"/>
          </w:divBdr>
          <w:divsChild>
            <w:div w:id="98794711">
              <w:marLeft w:val="0"/>
              <w:marRight w:val="0"/>
              <w:marTop w:val="0"/>
              <w:marBottom w:val="0"/>
              <w:divBdr>
                <w:top w:val="none" w:sz="0" w:space="0" w:color="auto"/>
                <w:left w:val="none" w:sz="0" w:space="0" w:color="auto"/>
                <w:bottom w:val="none" w:sz="0" w:space="0" w:color="auto"/>
                <w:right w:val="none" w:sz="0" w:space="0" w:color="auto"/>
              </w:divBdr>
              <w:divsChild>
                <w:div w:id="98794656">
                  <w:marLeft w:val="0"/>
                  <w:marRight w:val="1"/>
                  <w:marTop w:val="0"/>
                  <w:marBottom w:val="0"/>
                  <w:divBdr>
                    <w:top w:val="none" w:sz="0" w:space="0" w:color="auto"/>
                    <w:left w:val="none" w:sz="0" w:space="0" w:color="auto"/>
                    <w:bottom w:val="none" w:sz="0" w:space="0" w:color="auto"/>
                    <w:right w:val="none" w:sz="0" w:space="0" w:color="auto"/>
                  </w:divBdr>
                  <w:divsChild>
                    <w:div w:id="98794603">
                      <w:marLeft w:val="0"/>
                      <w:marRight w:val="0"/>
                      <w:marTop w:val="0"/>
                      <w:marBottom w:val="0"/>
                      <w:divBdr>
                        <w:top w:val="none" w:sz="0" w:space="0" w:color="auto"/>
                        <w:left w:val="none" w:sz="0" w:space="0" w:color="auto"/>
                        <w:bottom w:val="none" w:sz="0" w:space="0" w:color="auto"/>
                        <w:right w:val="none" w:sz="0" w:space="0" w:color="auto"/>
                      </w:divBdr>
                      <w:divsChild>
                        <w:div w:id="98794515">
                          <w:marLeft w:val="0"/>
                          <w:marRight w:val="0"/>
                          <w:marTop w:val="0"/>
                          <w:marBottom w:val="0"/>
                          <w:divBdr>
                            <w:top w:val="none" w:sz="0" w:space="0" w:color="auto"/>
                            <w:left w:val="none" w:sz="0" w:space="0" w:color="auto"/>
                            <w:bottom w:val="none" w:sz="0" w:space="0" w:color="auto"/>
                            <w:right w:val="none" w:sz="0" w:space="0" w:color="auto"/>
                          </w:divBdr>
                          <w:divsChild>
                            <w:div w:id="98794852">
                              <w:marLeft w:val="0"/>
                              <w:marRight w:val="0"/>
                              <w:marTop w:val="120"/>
                              <w:marBottom w:val="360"/>
                              <w:divBdr>
                                <w:top w:val="none" w:sz="0" w:space="0" w:color="auto"/>
                                <w:left w:val="none" w:sz="0" w:space="0" w:color="auto"/>
                                <w:bottom w:val="none" w:sz="0" w:space="0" w:color="auto"/>
                                <w:right w:val="none" w:sz="0" w:space="0" w:color="auto"/>
                              </w:divBdr>
                              <w:divsChild>
                                <w:div w:id="98794551">
                                  <w:marLeft w:val="0"/>
                                  <w:marRight w:val="0"/>
                                  <w:marTop w:val="0"/>
                                  <w:marBottom w:val="0"/>
                                  <w:divBdr>
                                    <w:top w:val="none" w:sz="0" w:space="0" w:color="auto"/>
                                    <w:left w:val="none" w:sz="0" w:space="0" w:color="auto"/>
                                    <w:bottom w:val="none" w:sz="0" w:space="0" w:color="auto"/>
                                    <w:right w:val="none" w:sz="0" w:space="0" w:color="auto"/>
                                  </w:divBdr>
                                </w:div>
                                <w:div w:id="98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38">
      <w:marLeft w:val="0"/>
      <w:marRight w:val="0"/>
      <w:marTop w:val="0"/>
      <w:marBottom w:val="0"/>
      <w:divBdr>
        <w:top w:val="none" w:sz="0" w:space="0" w:color="auto"/>
        <w:left w:val="none" w:sz="0" w:space="0" w:color="auto"/>
        <w:bottom w:val="none" w:sz="0" w:space="0" w:color="auto"/>
        <w:right w:val="none" w:sz="0" w:space="0" w:color="auto"/>
      </w:divBdr>
      <w:divsChild>
        <w:div w:id="98794834">
          <w:marLeft w:val="0"/>
          <w:marRight w:val="1"/>
          <w:marTop w:val="0"/>
          <w:marBottom w:val="0"/>
          <w:divBdr>
            <w:top w:val="none" w:sz="0" w:space="0" w:color="auto"/>
            <w:left w:val="none" w:sz="0" w:space="0" w:color="auto"/>
            <w:bottom w:val="none" w:sz="0" w:space="0" w:color="auto"/>
            <w:right w:val="none" w:sz="0" w:space="0" w:color="auto"/>
          </w:divBdr>
          <w:divsChild>
            <w:div w:id="98794546">
              <w:marLeft w:val="0"/>
              <w:marRight w:val="0"/>
              <w:marTop w:val="0"/>
              <w:marBottom w:val="0"/>
              <w:divBdr>
                <w:top w:val="none" w:sz="0" w:space="0" w:color="auto"/>
                <w:left w:val="none" w:sz="0" w:space="0" w:color="auto"/>
                <w:bottom w:val="none" w:sz="0" w:space="0" w:color="auto"/>
                <w:right w:val="none" w:sz="0" w:space="0" w:color="auto"/>
              </w:divBdr>
              <w:divsChild>
                <w:div w:id="98794629">
                  <w:marLeft w:val="0"/>
                  <w:marRight w:val="1"/>
                  <w:marTop w:val="0"/>
                  <w:marBottom w:val="0"/>
                  <w:divBdr>
                    <w:top w:val="none" w:sz="0" w:space="0" w:color="auto"/>
                    <w:left w:val="none" w:sz="0" w:space="0" w:color="auto"/>
                    <w:bottom w:val="none" w:sz="0" w:space="0" w:color="auto"/>
                    <w:right w:val="none" w:sz="0" w:space="0" w:color="auto"/>
                  </w:divBdr>
                  <w:divsChild>
                    <w:div w:id="98794589">
                      <w:marLeft w:val="0"/>
                      <w:marRight w:val="0"/>
                      <w:marTop w:val="0"/>
                      <w:marBottom w:val="0"/>
                      <w:divBdr>
                        <w:top w:val="none" w:sz="0" w:space="0" w:color="auto"/>
                        <w:left w:val="none" w:sz="0" w:space="0" w:color="auto"/>
                        <w:bottom w:val="none" w:sz="0" w:space="0" w:color="auto"/>
                        <w:right w:val="none" w:sz="0" w:space="0" w:color="auto"/>
                      </w:divBdr>
                      <w:divsChild>
                        <w:div w:id="98794746">
                          <w:marLeft w:val="0"/>
                          <w:marRight w:val="0"/>
                          <w:marTop w:val="0"/>
                          <w:marBottom w:val="0"/>
                          <w:divBdr>
                            <w:top w:val="none" w:sz="0" w:space="0" w:color="auto"/>
                            <w:left w:val="none" w:sz="0" w:space="0" w:color="auto"/>
                            <w:bottom w:val="none" w:sz="0" w:space="0" w:color="auto"/>
                            <w:right w:val="none" w:sz="0" w:space="0" w:color="auto"/>
                          </w:divBdr>
                          <w:divsChild>
                            <w:div w:id="98794497">
                              <w:marLeft w:val="0"/>
                              <w:marRight w:val="0"/>
                              <w:marTop w:val="120"/>
                              <w:marBottom w:val="360"/>
                              <w:divBdr>
                                <w:top w:val="none" w:sz="0" w:space="0" w:color="auto"/>
                                <w:left w:val="none" w:sz="0" w:space="0" w:color="auto"/>
                                <w:bottom w:val="none" w:sz="0" w:space="0" w:color="auto"/>
                                <w:right w:val="none" w:sz="0" w:space="0" w:color="auto"/>
                              </w:divBdr>
                              <w:divsChild>
                                <w:div w:id="98794581">
                                  <w:marLeft w:val="0"/>
                                  <w:marRight w:val="0"/>
                                  <w:marTop w:val="0"/>
                                  <w:marBottom w:val="0"/>
                                  <w:divBdr>
                                    <w:top w:val="none" w:sz="0" w:space="0" w:color="auto"/>
                                    <w:left w:val="none" w:sz="0" w:space="0" w:color="auto"/>
                                    <w:bottom w:val="none" w:sz="0" w:space="0" w:color="auto"/>
                                    <w:right w:val="none" w:sz="0" w:space="0" w:color="auto"/>
                                  </w:divBdr>
                                </w:div>
                                <w:div w:id="98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42">
      <w:marLeft w:val="0"/>
      <w:marRight w:val="0"/>
      <w:marTop w:val="0"/>
      <w:marBottom w:val="0"/>
      <w:divBdr>
        <w:top w:val="none" w:sz="0" w:space="0" w:color="auto"/>
        <w:left w:val="none" w:sz="0" w:space="0" w:color="auto"/>
        <w:bottom w:val="none" w:sz="0" w:space="0" w:color="auto"/>
        <w:right w:val="none" w:sz="0" w:space="0" w:color="auto"/>
      </w:divBdr>
    </w:div>
    <w:div w:id="98794547">
      <w:marLeft w:val="0"/>
      <w:marRight w:val="0"/>
      <w:marTop w:val="0"/>
      <w:marBottom w:val="0"/>
      <w:divBdr>
        <w:top w:val="none" w:sz="0" w:space="0" w:color="auto"/>
        <w:left w:val="none" w:sz="0" w:space="0" w:color="auto"/>
        <w:bottom w:val="none" w:sz="0" w:space="0" w:color="auto"/>
        <w:right w:val="none" w:sz="0" w:space="0" w:color="auto"/>
      </w:divBdr>
      <w:divsChild>
        <w:div w:id="98794528">
          <w:marLeft w:val="0"/>
          <w:marRight w:val="1"/>
          <w:marTop w:val="0"/>
          <w:marBottom w:val="0"/>
          <w:divBdr>
            <w:top w:val="none" w:sz="0" w:space="0" w:color="auto"/>
            <w:left w:val="none" w:sz="0" w:space="0" w:color="auto"/>
            <w:bottom w:val="none" w:sz="0" w:space="0" w:color="auto"/>
            <w:right w:val="none" w:sz="0" w:space="0" w:color="auto"/>
          </w:divBdr>
          <w:divsChild>
            <w:div w:id="98794597">
              <w:marLeft w:val="0"/>
              <w:marRight w:val="0"/>
              <w:marTop w:val="0"/>
              <w:marBottom w:val="0"/>
              <w:divBdr>
                <w:top w:val="none" w:sz="0" w:space="0" w:color="auto"/>
                <w:left w:val="none" w:sz="0" w:space="0" w:color="auto"/>
                <w:bottom w:val="none" w:sz="0" w:space="0" w:color="auto"/>
                <w:right w:val="none" w:sz="0" w:space="0" w:color="auto"/>
              </w:divBdr>
              <w:divsChild>
                <w:div w:id="98794864">
                  <w:marLeft w:val="0"/>
                  <w:marRight w:val="1"/>
                  <w:marTop w:val="0"/>
                  <w:marBottom w:val="0"/>
                  <w:divBdr>
                    <w:top w:val="none" w:sz="0" w:space="0" w:color="auto"/>
                    <w:left w:val="none" w:sz="0" w:space="0" w:color="auto"/>
                    <w:bottom w:val="none" w:sz="0" w:space="0" w:color="auto"/>
                    <w:right w:val="none" w:sz="0" w:space="0" w:color="auto"/>
                  </w:divBdr>
                  <w:divsChild>
                    <w:div w:id="98794596">
                      <w:marLeft w:val="0"/>
                      <w:marRight w:val="0"/>
                      <w:marTop w:val="0"/>
                      <w:marBottom w:val="0"/>
                      <w:divBdr>
                        <w:top w:val="none" w:sz="0" w:space="0" w:color="auto"/>
                        <w:left w:val="none" w:sz="0" w:space="0" w:color="auto"/>
                        <w:bottom w:val="none" w:sz="0" w:space="0" w:color="auto"/>
                        <w:right w:val="none" w:sz="0" w:space="0" w:color="auto"/>
                      </w:divBdr>
                      <w:divsChild>
                        <w:div w:id="98794742">
                          <w:marLeft w:val="0"/>
                          <w:marRight w:val="0"/>
                          <w:marTop w:val="0"/>
                          <w:marBottom w:val="0"/>
                          <w:divBdr>
                            <w:top w:val="none" w:sz="0" w:space="0" w:color="auto"/>
                            <w:left w:val="none" w:sz="0" w:space="0" w:color="auto"/>
                            <w:bottom w:val="none" w:sz="0" w:space="0" w:color="auto"/>
                            <w:right w:val="none" w:sz="0" w:space="0" w:color="auto"/>
                          </w:divBdr>
                          <w:divsChild>
                            <w:div w:id="98794741">
                              <w:marLeft w:val="0"/>
                              <w:marRight w:val="0"/>
                              <w:marTop w:val="120"/>
                              <w:marBottom w:val="360"/>
                              <w:divBdr>
                                <w:top w:val="none" w:sz="0" w:space="0" w:color="auto"/>
                                <w:left w:val="none" w:sz="0" w:space="0" w:color="auto"/>
                                <w:bottom w:val="none" w:sz="0" w:space="0" w:color="auto"/>
                                <w:right w:val="none" w:sz="0" w:space="0" w:color="auto"/>
                              </w:divBdr>
                              <w:divsChild>
                                <w:div w:id="98794644">
                                  <w:marLeft w:val="0"/>
                                  <w:marRight w:val="0"/>
                                  <w:marTop w:val="0"/>
                                  <w:marBottom w:val="0"/>
                                  <w:divBdr>
                                    <w:top w:val="none" w:sz="0" w:space="0" w:color="auto"/>
                                    <w:left w:val="none" w:sz="0" w:space="0" w:color="auto"/>
                                    <w:bottom w:val="none" w:sz="0" w:space="0" w:color="auto"/>
                                    <w:right w:val="none" w:sz="0" w:space="0" w:color="auto"/>
                                  </w:divBdr>
                                </w:div>
                                <w:div w:id="987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48">
      <w:marLeft w:val="0"/>
      <w:marRight w:val="0"/>
      <w:marTop w:val="0"/>
      <w:marBottom w:val="0"/>
      <w:divBdr>
        <w:top w:val="none" w:sz="0" w:space="0" w:color="auto"/>
        <w:left w:val="none" w:sz="0" w:space="0" w:color="auto"/>
        <w:bottom w:val="none" w:sz="0" w:space="0" w:color="auto"/>
        <w:right w:val="none" w:sz="0" w:space="0" w:color="auto"/>
      </w:divBdr>
      <w:divsChild>
        <w:div w:id="98794530">
          <w:marLeft w:val="0"/>
          <w:marRight w:val="0"/>
          <w:marTop w:val="0"/>
          <w:marBottom w:val="0"/>
          <w:divBdr>
            <w:top w:val="none" w:sz="0" w:space="0" w:color="auto"/>
            <w:left w:val="none" w:sz="0" w:space="0" w:color="auto"/>
            <w:bottom w:val="none" w:sz="0" w:space="0" w:color="auto"/>
            <w:right w:val="none" w:sz="0" w:space="0" w:color="auto"/>
          </w:divBdr>
        </w:div>
      </w:divsChild>
    </w:div>
    <w:div w:id="98794553">
      <w:marLeft w:val="0"/>
      <w:marRight w:val="0"/>
      <w:marTop w:val="0"/>
      <w:marBottom w:val="0"/>
      <w:divBdr>
        <w:top w:val="none" w:sz="0" w:space="0" w:color="auto"/>
        <w:left w:val="none" w:sz="0" w:space="0" w:color="auto"/>
        <w:bottom w:val="none" w:sz="0" w:space="0" w:color="auto"/>
        <w:right w:val="none" w:sz="0" w:space="0" w:color="auto"/>
      </w:divBdr>
      <w:divsChild>
        <w:div w:id="98794807">
          <w:marLeft w:val="0"/>
          <w:marRight w:val="1"/>
          <w:marTop w:val="0"/>
          <w:marBottom w:val="0"/>
          <w:divBdr>
            <w:top w:val="none" w:sz="0" w:space="0" w:color="auto"/>
            <w:left w:val="none" w:sz="0" w:space="0" w:color="auto"/>
            <w:bottom w:val="none" w:sz="0" w:space="0" w:color="auto"/>
            <w:right w:val="none" w:sz="0" w:space="0" w:color="auto"/>
          </w:divBdr>
          <w:divsChild>
            <w:div w:id="98794695">
              <w:marLeft w:val="0"/>
              <w:marRight w:val="0"/>
              <w:marTop w:val="0"/>
              <w:marBottom w:val="0"/>
              <w:divBdr>
                <w:top w:val="none" w:sz="0" w:space="0" w:color="auto"/>
                <w:left w:val="none" w:sz="0" w:space="0" w:color="auto"/>
                <w:bottom w:val="none" w:sz="0" w:space="0" w:color="auto"/>
                <w:right w:val="none" w:sz="0" w:space="0" w:color="auto"/>
              </w:divBdr>
              <w:divsChild>
                <w:div w:id="98794770">
                  <w:marLeft w:val="0"/>
                  <w:marRight w:val="1"/>
                  <w:marTop w:val="0"/>
                  <w:marBottom w:val="0"/>
                  <w:divBdr>
                    <w:top w:val="none" w:sz="0" w:space="0" w:color="auto"/>
                    <w:left w:val="none" w:sz="0" w:space="0" w:color="auto"/>
                    <w:bottom w:val="none" w:sz="0" w:space="0" w:color="auto"/>
                    <w:right w:val="none" w:sz="0" w:space="0" w:color="auto"/>
                  </w:divBdr>
                  <w:divsChild>
                    <w:div w:id="98794766">
                      <w:marLeft w:val="0"/>
                      <w:marRight w:val="0"/>
                      <w:marTop w:val="0"/>
                      <w:marBottom w:val="0"/>
                      <w:divBdr>
                        <w:top w:val="none" w:sz="0" w:space="0" w:color="auto"/>
                        <w:left w:val="none" w:sz="0" w:space="0" w:color="auto"/>
                        <w:bottom w:val="none" w:sz="0" w:space="0" w:color="auto"/>
                        <w:right w:val="none" w:sz="0" w:space="0" w:color="auto"/>
                      </w:divBdr>
                      <w:divsChild>
                        <w:div w:id="98794848">
                          <w:marLeft w:val="0"/>
                          <w:marRight w:val="0"/>
                          <w:marTop w:val="0"/>
                          <w:marBottom w:val="0"/>
                          <w:divBdr>
                            <w:top w:val="none" w:sz="0" w:space="0" w:color="auto"/>
                            <w:left w:val="none" w:sz="0" w:space="0" w:color="auto"/>
                            <w:bottom w:val="none" w:sz="0" w:space="0" w:color="auto"/>
                            <w:right w:val="none" w:sz="0" w:space="0" w:color="auto"/>
                          </w:divBdr>
                          <w:divsChild>
                            <w:div w:id="98794650">
                              <w:marLeft w:val="0"/>
                              <w:marRight w:val="0"/>
                              <w:marTop w:val="120"/>
                              <w:marBottom w:val="360"/>
                              <w:divBdr>
                                <w:top w:val="none" w:sz="0" w:space="0" w:color="auto"/>
                                <w:left w:val="none" w:sz="0" w:space="0" w:color="auto"/>
                                <w:bottom w:val="none" w:sz="0" w:space="0" w:color="auto"/>
                                <w:right w:val="none" w:sz="0" w:space="0" w:color="auto"/>
                              </w:divBdr>
                              <w:divsChild>
                                <w:div w:id="98794723">
                                  <w:marLeft w:val="0"/>
                                  <w:marRight w:val="0"/>
                                  <w:marTop w:val="0"/>
                                  <w:marBottom w:val="0"/>
                                  <w:divBdr>
                                    <w:top w:val="none" w:sz="0" w:space="0" w:color="auto"/>
                                    <w:left w:val="none" w:sz="0" w:space="0" w:color="auto"/>
                                    <w:bottom w:val="none" w:sz="0" w:space="0" w:color="auto"/>
                                    <w:right w:val="none" w:sz="0" w:space="0" w:color="auto"/>
                                  </w:divBdr>
                                </w:div>
                                <w:div w:id="987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554">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
    <w:div w:id="98794565">
      <w:marLeft w:val="0"/>
      <w:marRight w:val="0"/>
      <w:marTop w:val="0"/>
      <w:marBottom w:val="0"/>
      <w:divBdr>
        <w:top w:val="none" w:sz="0" w:space="0" w:color="auto"/>
        <w:left w:val="none" w:sz="0" w:space="0" w:color="auto"/>
        <w:bottom w:val="none" w:sz="0" w:space="0" w:color="auto"/>
        <w:right w:val="none" w:sz="0" w:space="0" w:color="auto"/>
      </w:divBdr>
    </w:div>
    <w:div w:id="98794567">
      <w:marLeft w:val="0"/>
      <w:marRight w:val="0"/>
      <w:marTop w:val="0"/>
      <w:marBottom w:val="0"/>
      <w:divBdr>
        <w:top w:val="none" w:sz="0" w:space="0" w:color="auto"/>
        <w:left w:val="none" w:sz="0" w:space="0" w:color="auto"/>
        <w:bottom w:val="none" w:sz="0" w:space="0" w:color="auto"/>
        <w:right w:val="none" w:sz="0" w:space="0" w:color="auto"/>
      </w:divBdr>
      <w:divsChild>
        <w:div w:id="98794598">
          <w:marLeft w:val="0"/>
          <w:marRight w:val="1"/>
          <w:marTop w:val="0"/>
          <w:marBottom w:val="0"/>
          <w:divBdr>
            <w:top w:val="none" w:sz="0" w:space="0" w:color="auto"/>
            <w:left w:val="none" w:sz="0" w:space="0" w:color="auto"/>
            <w:bottom w:val="none" w:sz="0" w:space="0" w:color="auto"/>
            <w:right w:val="none" w:sz="0" w:space="0" w:color="auto"/>
          </w:divBdr>
          <w:divsChild>
            <w:div w:id="98794525">
              <w:marLeft w:val="0"/>
              <w:marRight w:val="0"/>
              <w:marTop w:val="0"/>
              <w:marBottom w:val="0"/>
              <w:divBdr>
                <w:top w:val="none" w:sz="0" w:space="0" w:color="auto"/>
                <w:left w:val="none" w:sz="0" w:space="0" w:color="auto"/>
                <w:bottom w:val="none" w:sz="0" w:space="0" w:color="auto"/>
                <w:right w:val="none" w:sz="0" w:space="0" w:color="auto"/>
              </w:divBdr>
              <w:divsChild>
                <w:div w:id="98794662">
                  <w:marLeft w:val="0"/>
                  <w:marRight w:val="1"/>
                  <w:marTop w:val="0"/>
                  <w:marBottom w:val="0"/>
                  <w:divBdr>
                    <w:top w:val="none" w:sz="0" w:space="0" w:color="auto"/>
                    <w:left w:val="none" w:sz="0" w:space="0" w:color="auto"/>
                    <w:bottom w:val="none" w:sz="0" w:space="0" w:color="auto"/>
                    <w:right w:val="none" w:sz="0" w:space="0" w:color="auto"/>
                  </w:divBdr>
                  <w:divsChild>
                    <w:div w:id="98794767">
                      <w:marLeft w:val="0"/>
                      <w:marRight w:val="0"/>
                      <w:marTop w:val="0"/>
                      <w:marBottom w:val="0"/>
                      <w:divBdr>
                        <w:top w:val="none" w:sz="0" w:space="0" w:color="auto"/>
                        <w:left w:val="none" w:sz="0" w:space="0" w:color="auto"/>
                        <w:bottom w:val="none" w:sz="0" w:space="0" w:color="auto"/>
                        <w:right w:val="none" w:sz="0" w:space="0" w:color="auto"/>
                      </w:divBdr>
                      <w:divsChild>
                        <w:div w:id="98794803">
                          <w:marLeft w:val="0"/>
                          <w:marRight w:val="0"/>
                          <w:marTop w:val="0"/>
                          <w:marBottom w:val="0"/>
                          <w:divBdr>
                            <w:top w:val="none" w:sz="0" w:space="0" w:color="auto"/>
                            <w:left w:val="none" w:sz="0" w:space="0" w:color="auto"/>
                            <w:bottom w:val="none" w:sz="0" w:space="0" w:color="auto"/>
                            <w:right w:val="none" w:sz="0" w:space="0" w:color="auto"/>
                          </w:divBdr>
                          <w:divsChild>
                            <w:div w:id="98794490">
                              <w:marLeft w:val="0"/>
                              <w:marRight w:val="0"/>
                              <w:marTop w:val="120"/>
                              <w:marBottom w:val="360"/>
                              <w:divBdr>
                                <w:top w:val="none" w:sz="0" w:space="0" w:color="auto"/>
                                <w:left w:val="none" w:sz="0" w:space="0" w:color="auto"/>
                                <w:bottom w:val="none" w:sz="0" w:space="0" w:color="auto"/>
                                <w:right w:val="none" w:sz="0" w:space="0" w:color="auto"/>
                              </w:divBdr>
                              <w:divsChild>
                                <w:div w:id="98794828">
                                  <w:marLeft w:val="0"/>
                                  <w:marRight w:val="0"/>
                                  <w:marTop w:val="0"/>
                                  <w:marBottom w:val="0"/>
                                  <w:divBdr>
                                    <w:top w:val="none" w:sz="0" w:space="0" w:color="auto"/>
                                    <w:left w:val="none" w:sz="0" w:space="0" w:color="auto"/>
                                    <w:bottom w:val="none" w:sz="0" w:space="0" w:color="auto"/>
                                    <w:right w:val="none" w:sz="0" w:space="0" w:color="auto"/>
                                  </w:divBdr>
                                  <w:divsChild>
                                    <w:div w:id="98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572">
      <w:marLeft w:val="0"/>
      <w:marRight w:val="0"/>
      <w:marTop w:val="0"/>
      <w:marBottom w:val="0"/>
      <w:divBdr>
        <w:top w:val="none" w:sz="0" w:space="0" w:color="auto"/>
        <w:left w:val="none" w:sz="0" w:space="0" w:color="auto"/>
        <w:bottom w:val="none" w:sz="0" w:space="0" w:color="auto"/>
        <w:right w:val="none" w:sz="0" w:space="0" w:color="auto"/>
      </w:divBdr>
      <w:divsChild>
        <w:div w:id="98794571">
          <w:marLeft w:val="0"/>
          <w:marRight w:val="0"/>
          <w:marTop w:val="0"/>
          <w:marBottom w:val="0"/>
          <w:divBdr>
            <w:top w:val="none" w:sz="0" w:space="0" w:color="auto"/>
            <w:left w:val="none" w:sz="0" w:space="0" w:color="auto"/>
            <w:bottom w:val="none" w:sz="0" w:space="0" w:color="auto"/>
            <w:right w:val="none" w:sz="0" w:space="0" w:color="auto"/>
          </w:divBdr>
          <w:divsChild>
            <w:div w:id="98794592">
              <w:marLeft w:val="0"/>
              <w:marRight w:val="0"/>
              <w:marTop w:val="0"/>
              <w:marBottom w:val="0"/>
              <w:divBdr>
                <w:top w:val="none" w:sz="0" w:space="0" w:color="auto"/>
                <w:left w:val="none" w:sz="0" w:space="0" w:color="auto"/>
                <w:bottom w:val="none" w:sz="0" w:space="0" w:color="auto"/>
                <w:right w:val="none" w:sz="0" w:space="0" w:color="auto"/>
              </w:divBdr>
              <w:divsChild>
                <w:div w:id="98794847">
                  <w:marLeft w:val="0"/>
                  <w:marRight w:val="0"/>
                  <w:marTop w:val="0"/>
                  <w:marBottom w:val="0"/>
                  <w:divBdr>
                    <w:top w:val="none" w:sz="0" w:space="0" w:color="auto"/>
                    <w:left w:val="none" w:sz="0" w:space="0" w:color="auto"/>
                    <w:bottom w:val="none" w:sz="0" w:space="0" w:color="auto"/>
                    <w:right w:val="none" w:sz="0" w:space="0" w:color="auto"/>
                  </w:divBdr>
                  <w:divsChild>
                    <w:div w:id="98794640">
                      <w:marLeft w:val="0"/>
                      <w:marRight w:val="0"/>
                      <w:marTop w:val="0"/>
                      <w:marBottom w:val="0"/>
                      <w:divBdr>
                        <w:top w:val="none" w:sz="0" w:space="0" w:color="auto"/>
                        <w:left w:val="none" w:sz="0" w:space="0" w:color="auto"/>
                        <w:bottom w:val="none" w:sz="0" w:space="0" w:color="auto"/>
                        <w:right w:val="none" w:sz="0" w:space="0" w:color="auto"/>
                      </w:divBdr>
                      <w:divsChild>
                        <w:div w:id="98794637">
                          <w:marLeft w:val="0"/>
                          <w:marRight w:val="0"/>
                          <w:marTop w:val="0"/>
                          <w:marBottom w:val="0"/>
                          <w:divBdr>
                            <w:top w:val="none" w:sz="0" w:space="0" w:color="auto"/>
                            <w:left w:val="none" w:sz="0" w:space="0" w:color="auto"/>
                            <w:bottom w:val="none" w:sz="0" w:space="0" w:color="auto"/>
                            <w:right w:val="none" w:sz="0" w:space="0" w:color="auto"/>
                          </w:divBdr>
                          <w:divsChild>
                            <w:div w:id="98794791">
                              <w:marLeft w:val="0"/>
                              <w:marRight w:val="0"/>
                              <w:marTop w:val="0"/>
                              <w:marBottom w:val="0"/>
                              <w:divBdr>
                                <w:top w:val="none" w:sz="0" w:space="0" w:color="auto"/>
                                <w:left w:val="none" w:sz="0" w:space="0" w:color="auto"/>
                                <w:bottom w:val="none" w:sz="0" w:space="0" w:color="auto"/>
                                <w:right w:val="none" w:sz="0" w:space="0" w:color="auto"/>
                              </w:divBdr>
                              <w:divsChild>
                                <w:div w:id="98794559">
                                  <w:marLeft w:val="0"/>
                                  <w:marRight w:val="0"/>
                                  <w:marTop w:val="0"/>
                                  <w:marBottom w:val="0"/>
                                  <w:divBdr>
                                    <w:top w:val="none" w:sz="0" w:space="0" w:color="auto"/>
                                    <w:left w:val="none" w:sz="0" w:space="0" w:color="auto"/>
                                    <w:bottom w:val="none" w:sz="0" w:space="0" w:color="auto"/>
                                    <w:right w:val="none" w:sz="0" w:space="0" w:color="auto"/>
                                  </w:divBdr>
                                  <w:divsChild>
                                    <w:div w:id="98794735">
                                      <w:marLeft w:val="0"/>
                                      <w:marRight w:val="0"/>
                                      <w:marTop w:val="0"/>
                                      <w:marBottom w:val="0"/>
                                      <w:divBdr>
                                        <w:top w:val="none" w:sz="0" w:space="0" w:color="auto"/>
                                        <w:left w:val="none" w:sz="0" w:space="0" w:color="auto"/>
                                        <w:bottom w:val="none" w:sz="0" w:space="0" w:color="auto"/>
                                        <w:right w:val="none" w:sz="0" w:space="0" w:color="auto"/>
                                      </w:divBdr>
                                    </w:div>
                                    <w:div w:id="98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575">
      <w:marLeft w:val="0"/>
      <w:marRight w:val="0"/>
      <w:marTop w:val="0"/>
      <w:marBottom w:val="0"/>
      <w:divBdr>
        <w:top w:val="none" w:sz="0" w:space="0" w:color="auto"/>
        <w:left w:val="none" w:sz="0" w:space="0" w:color="auto"/>
        <w:bottom w:val="none" w:sz="0" w:space="0" w:color="auto"/>
        <w:right w:val="none" w:sz="0" w:space="0" w:color="auto"/>
      </w:divBdr>
    </w:div>
    <w:div w:id="98794577">
      <w:marLeft w:val="0"/>
      <w:marRight w:val="0"/>
      <w:marTop w:val="0"/>
      <w:marBottom w:val="0"/>
      <w:divBdr>
        <w:top w:val="none" w:sz="0" w:space="0" w:color="auto"/>
        <w:left w:val="none" w:sz="0" w:space="0" w:color="auto"/>
        <w:bottom w:val="none" w:sz="0" w:space="0" w:color="auto"/>
        <w:right w:val="none" w:sz="0" w:space="0" w:color="auto"/>
      </w:divBdr>
      <w:divsChild>
        <w:div w:id="98794655">
          <w:marLeft w:val="0"/>
          <w:marRight w:val="0"/>
          <w:marTop w:val="0"/>
          <w:marBottom w:val="0"/>
          <w:divBdr>
            <w:top w:val="none" w:sz="0" w:space="0" w:color="auto"/>
            <w:left w:val="none" w:sz="0" w:space="0" w:color="auto"/>
            <w:bottom w:val="none" w:sz="0" w:space="0" w:color="auto"/>
            <w:right w:val="none" w:sz="0" w:space="0" w:color="auto"/>
          </w:divBdr>
          <w:divsChild>
            <w:div w:id="98794817">
              <w:marLeft w:val="0"/>
              <w:marRight w:val="0"/>
              <w:marTop w:val="0"/>
              <w:marBottom w:val="0"/>
              <w:divBdr>
                <w:top w:val="none" w:sz="0" w:space="0" w:color="auto"/>
                <w:left w:val="none" w:sz="0" w:space="0" w:color="auto"/>
                <w:bottom w:val="none" w:sz="0" w:space="0" w:color="auto"/>
                <w:right w:val="none" w:sz="0" w:space="0" w:color="auto"/>
              </w:divBdr>
              <w:divsChild>
                <w:div w:id="98794566">
                  <w:marLeft w:val="0"/>
                  <w:marRight w:val="0"/>
                  <w:marTop w:val="0"/>
                  <w:marBottom w:val="0"/>
                  <w:divBdr>
                    <w:top w:val="none" w:sz="0" w:space="0" w:color="auto"/>
                    <w:left w:val="none" w:sz="0" w:space="0" w:color="auto"/>
                    <w:bottom w:val="none" w:sz="0" w:space="0" w:color="auto"/>
                    <w:right w:val="none" w:sz="0" w:space="0" w:color="auto"/>
                  </w:divBdr>
                  <w:divsChild>
                    <w:div w:id="98794806">
                      <w:marLeft w:val="0"/>
                      <w:marRight w:val="0"/>
                      <w:marTop w:val="0"/>
                      <w:marBottom w:val="0"/>
                      <w:divBdr>
                        <w:top w:val="none" w:sz="0" w:space="0" w:color="auto"/>
                        <w:left w:val="none" w:sz="0" w:space="0" w:color="auto"/>
                        <w:bottom w:val="none" w:sz="0" w:space="0" w:color="auto"/>
                        <w:right w:val="none" w:sz="0" w:space="0" w:color="auto"/>
                      </w:divBdr>
                      <w:divsChild>
                        <w:div w:id="98794533">
                          <w:marLeft w:val="0"/>
                          <w:marRight w:val="0"/>
                          <w:marTop w:val="0"/>
                          <w:marBottom w:val="0"/>
                          <w:divBdr>
                            <w:top w:val="none" w:sz="0" w:space="0" w:color="auto"/>
                            <w:left w:val="none" w:sz="0" w:space="0" w:color="auto"/>
                            <w:bottom w:val="none" w:sz="0" w:space="0" w:color="auto"/>
                            <w:right w:val="none" w:sz="0" w:space="0" w:color="auto"/>
                          </w:divBdr>
                          <w:divsChild>
                            <w:div w:id="98794578">
                              <w:marLeft w:val="0"/>
                              <w:marRight w:val="0"/>
                              <w:marTop w:val="0"/>
                              <w:marBottom w:val="0"/>
                              <w:divBdr>
                                <w:top w:val="none" w:sz="0" w:space="0" w:color="auto"/>
                                <w:left w:val="none" w:sz="0" w:space="0" w:color="auto"/>
                                <w:bottom w:val="none" w:sz="0" w:space="0" w:color="auto"/>
                                <w:right w:val="none" w:sz="0" w:space="0" w:color="auto"/>
                              </w:divBdr>
                              <w:divsChild>
                                <w:div w:id="98794502">
                                  <w:marLeft w:val="0"/>
                                  <w:marRight w:val="0"/>
                                  <w:marTop w:val="0"/>
                                  <w:marBottom w:val="0"/>
                                  <w:divBdr>
                                    <w:top w:val="none" w:sz="0" w:space="0" w:color="auto"/>
                                    <w:left w:val="none" w:sz="0" w:space="0" w:color="auto"/>
                                    <w:bottom w:val="none" w:sz="0" w:space="0" w:color="auto"/>
                                    <w:right w:val="none" w:sz="0" w:space="0" w:color="auto"/>
                                  </w:divBdr>
                                  <w:divsChild>
                                    <w:div w:id="98794721">
                                      <w:marLeft w:val="0"/>
                                      <w:marRight w:val="0"/>
                                      <w:marTop w:val="0"/>
                                      <w:marBottom w:val="0"/>
                                      <w:divBdr>
                                        <w:top w:val="none" w:sz="0" w:space="0" w:color="auto"/>
                                        <w:left w:val="none" w:sz="0" w:space="0" w:color="auto"/>
                                        <w:bottom w:val="none" w:sz="0" w:space="0" w:color="auto"/>
                                        <w:right w:val="none" w:sz="0" w:space="0" w:color="auto"/>
                                      </w:divBdr>
                                    </w:div>
                                    <w:div w:id="98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582">
      <w:marLeft w:val="0"/>
      <w:marRight w:val="0"/>
      <w:marTop w:val="0"/>
      <w:marBottom w:val="0"/>
      <w:divBdr>
        <w:top w:val="none" w:sz="0" w:space="0" w:color="auto"/>
        <w:left w:val="none" w:sz="0" w:space="0" w:color="auto"/>
        <w:bottom w:val="none" w:sz="0" w:space="0" w:color="auto"/>
        <w:right w:val="none" w:sz="0" w:space="0" w:color="auto"/>
      </w:divBdr>
    </w:div>
    <w:div w:id="98794591">
      <w:marLeft w:val="0"/>
      <w:marRight w:val="0"/>
      <w:marTop w:val="0"/>
      <w:marBottom w:val="0"/>
      <w:divBdr>
        <w:top w:val="none" w:sz="0" w:space="0" w:color="auto"/>
        <w:left w:val="none" w:sz="0" w:space="0" w:color="auto"/>
        <w:bottom w:val="none" w:sz="0" w:space="0" w:color="auto"/>
        <w:right w:val="none" w:sz="0" w:space="0" w:color="auto"/>
      </w:divBdr>
    </w:div>
    <w:div w:id="98794593">
      <w:marLeft w:val="0"/>
      <w:marRight w:val="0"/>
      <w:marTop w:val="0"/>
      <w:marBottom w:val="0"/>
      <w:divBdr>
        <w:top w:val="none" w:sz="0" w:space="0" w:color="auto"/>
        <w:left w:val="none" w:sz="0" w:space="0" w:color="auto"/>
        <w:bottom w:val="none" w:sz="0" w:space="0" w:color="auto"/>
        <w:right w:val="none" w:sz="0" w:space="0" w:color="auto"/>
      </w:divBdr>
    </w:div>
    <w:div w:id="98794594">
      <w:marLeft w:val="0"/>
      <w:marRight w:val="0"/>
      <w:marTop w:val="0"/>
      <w:marBottom w:val="0"/>
      <w:divBdr>
        <w:top w:val="none" w:sz="0" w:space="0" w:color="auto"/>
        <w:left w:val="none" w:sz="0" w:space="0" w:color="auto"/>
        <w:bottom w:val="none" w:sz="0" w:space="0" w:color="auto"/>
        <w:right w:val="none" w:sz="0" w:space="0" w:color="auto"/>
      </w:divBdr>
    </w:div>
    <w:div w:id="98794600">
      <w:marLeft w:val="0"/>
      <w:marRight w:val="0"/>
      <w:marTop w:val="0"/>
      <w:marBottom w:val="0"/>
      <w:divBdr>
        <w:top w:val="none" w:sz="0" w:space="0" w:color="auto"/>
        <w:left w:val="none" w:sz="0" w:space="0" w:color="auto"/>
        <w:bottom w:val="none" w:sz="0" w:space="0" w:color="auto"/>
        <w:right w:val="none" w:sz="0" w:space="0" w:color="auto"/>
      </w:divBdr>
      <w:divsChild>
        <w:div w:id="98794580">
          <w:marLeft w:val="0"/>
          <w:marRight w:val="1"/>
          <w:marTop w:val="0"/>
          <w:marBottom w:val="0"/>
          <w:divBdr>
            <w:top w:val="none" w:sz="0" w:space="0" w:color="auto"/>
            <w:left w:val="none" w:sz="0" w:space="0" w:color="auto"/>
            <w:bottom w:val="none" w:sz="0" w:space="0" w:color="auto"/>
            <w:right w:val="none" w:sz="0" w:space="0" w:color="auto"/>
          </w:divBdr>
          <w:divsChild>
            <w:div w:id="98794503">
              <w:marLeft w:val="0"/>
              <w:marRight w:val="0"/>
              <w:marTop w:val="0"/>
              <w:marBottom w:val="0"/>
              <w:divBdr>
                <w:top w:val="none" w:sz="0" w:space="0" w:color="auto"/>
                <w:left w:val="none" w:sz="0" w:space="0" w:color="auto"/>
                <w:bottom w:val="none" w:sz="0" w:space="0" w:color="auto"/>
                <w:right w:val="none" w:sz="0" w:space="0" w:color="auto"/>
              </w:divBdr>
              <w:divsChild>
                <w:div w:id="98794659">
                  <w:marLeft w:val="0"/>
                  <w:marRight w:val="1"/>
                  <w:marTop w:val="0"/>
                  <w:marBottom w:val="0"/>
                  <w:divBdr>
                    <w:top w:val="none" w:sz="0" w:space="0" w:color="auto"/>
                    <w:left w:val="none" w:sz="0" w:space="0" w:color="auto"/>
                    <w:bottom w:val="none" w:sz="0" w:space="0" w:color="auto"/>
                    <w:right w:val="none" w:sz="0" w:space="0" w:color="auto"/>
                  </w:divBdr>
                  <w:divsChild>
                    <w:div w:id="98794811">
                      <w:marLeft w:val="0"/>
                      <w:marRight w:val="0"/>
                      <w:marTop w:val="0"/>
                      <w:marBottom w:val="0"/>
                      <w:divBdr>
                        <w:top w:val="none" w:sz="0" w:space="0" w:color="auto"/>
                        <w:left w:val="none" w:sz="0" w:space="0" w:color="auto"/>
                        <w:bottom w:val="none" w:sz="0" w:space="0" w:color="auto"/>
                        <w:right w:val="none" w:sz="0" w:space="0" w:color="auto"/>
                      </w:divBdr>
                      <w:divsChild>
                        <w:div w:id="98794808">
                          <w:marLeft w:val="0"/>
                          <w:marRight w:val="0"/>
                          <w:marTop w:val="0"/>
                          <w:marBottom w:val="0"/>
                          <w:divBdr>
                            <w:top w:val="none" w:sz="0" w:space="0" w:color="auto"/>
                            <w:left w:val="none" w:sz="0" w:space="0" w:color="auto"/>
                            <w:bottom w:val="none" w:sz="0" w:space="0" w:color="auto"/>
                            <w:right w:val="none" w:sz="0" w:space="0" w:color="auto"/>
                          </w:divBdr>
                          <w:divsChild>
                            <w:div w:id="98794623">
                              <w:marLeft w:val="0"/>
                              <w:marRight w:val="0"/>
                              <w:marTop w:val="120"/>
                              <w:marBottom w:val="360"/>
                              <w:divBdr>
                                <w:top w:val="none" w:sz="0" w:space="0" w:color="auto"/>
                                <w:left w:val="none" w:sz="0" w:space="0" w:color="auto"/>
                                <w:bottom w:val="none" w:sz="0" w:space="0" w:color="auto"/>
                                <w:right w:val="none" w:sz="0" w:space="0" w:color="auto"/>
                              </w:divBdr>
                              <w:divsChild>
                                <w:div w:id="98794675">
                                  <w:marLeft w:val="0"/>
                                  <w:marRight w:val="0"/>
                                  <w:marTop w:val="0"/>
                                  <w:marBottom w:val="0"/>
                                  <w:divBdr>
                                    <w:top w:val="none" w:sz="0" w:space="0" w:color="auto"/>
                                    <w:left w:val="none" w:sz="0" w:space="0" w:color="auto"/>
                                    <w:bottom w:val="none" w:sz="0" w:space="0" w:color="auto"/>
                                    <w:right w:val="none" w:sz="0" w:space="0" w:color="auto"/>
                                  </w:divBdr>
                                </w:div>
                                <w:div w:id="98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04">
      <w:marLeft w:val="0"/>
      <w:marRight w:val="0"/>
      <w:marTop w:val="0"/>
      <w:marBottom w:val="0"/>
      <w:divBdr>
        <w:top w:val="none" w:sz="0" w:space="0" w:color="auto"/>
        <w:left w:val="none" w:sz="0" w:space="0" w:color="auto"/>
        <w:bottom w:val="none" w:sz="0" w:space="0" w:color="auto"/>
        <w:right w:val="none" w:sz="0" w:space="0" w:color="auto"/>
      </w:divBdr>
    </w:div>
    <w:div w:id="98794614">
      <w:marLeft w:val="0"/>
      <w:marRight w:val="0"/>
      <w:marTop w:val="0"/>
      <w:marBottom w:val="0"/>
      <w:divBdr>
        <w:top w:val="none" w:sz="0" w:space="0" w:color="auto"/>
        <w:left w:val="none" w:sz="0" w:space="0" w:color="auto"/>
        <w:bottom w:val="none" w:sz="0" w:space="0" w:color="auto"/>
        <w:right w:val="none" w:sz="0" w:space="0" w:color="auto"/>
      </w:divBdr>
      <w:divsChild>
        <w:div w:id="98794631">
          <w:marLeft w:val="0"/>
          <w:marRight w:val="0"/>
          <w:marTop w:val="0"/>
          <w:marBottom w:val="0"/>
          <w:divBdr>
            <w:top w:val="none" w:sz="0" w:space="0" w:color="auto"/>
            <w:left w:val="none" w:sz="0" w:space="0" w:color="auto"/>
            <w:bottom w:val="none" w:sz="0" w:space="0" w:color="auto"/>
            <w:right w:val="none" w:sz="0" w:space="0" w:color="auto"/>
          </w:divBdr>
          <w:divsChild>
            <w:div w:id="98794569">
              <w:marLeft w:val="0"/>
              <w:marRight w:val="0"/>
              <w:marTop w:val="0"/>
              <w:marBottom w:val="0"/>
              <w:divBdr>
                <w:top w:val="none" w:sz="0" w:space="0" w:color="auto"/>
                <w:left w:val="none" w:sz="0" w:space="0" w:color="auto"/>
                <w:bottom w:val="none" w:sz="0" w:space="0" w:color="auto"/>
                <w:right w:val="none" w:sz="0" w:space="0" w:color="auto"/>
              </w:divBdr>
              <w:divsChild>
                <w:div w:id="98794663">
                  <w:marLeft w:val="0"/>
                  <w:marRight w:val="0"/>
                  <w:marTop w:val="0"/>
                  <w:marBottom w:val="0"/>
                  <w:divBdr>
                    <w:top w:val="none" w:sz="0" w:space="0" w:color="auto"/>
                    <w:left w:val="none" w:sz="0" w:space="0" w:color="auto"/>
                    <w:bottom w:val="none" w:sz="0" w:space="0" w:color="auto"/>
                    <w:right w:val="none" w:sz="0" w:space="0" w:color="auto"/>
                  </w:divBdr>
                  <w:divsChild>
                    <w:div w:id="98794730">
                      <w:marLeft w:val="0"/>
                      <w:marRight w:val="0"/>
                      <w:marTop w:val="0"/>
                      <w:marBottom w:val="0"/>
                      <w:divBdr>
                        <w:top w:val="none" w:sz="0" w:space="0" w:color="auto"/>
                        <w:left w:val="none" w:sz="0" w:space="0" w:color="auto"/>
                        <w:bottom w:val="none" w:sz="0" w:space="0" w:color="auto"/>
                        <w:right w:val="none" w:sz="0" w:space="0" w:color="auto"/>
                      </w:divBdr>
                      <w:divsChild>
                        <w:div w:id="98794568">
                          <w:marLeft w:val="0"/>
                          <w:marRight w:val="0"/>
                          <w:marTop w:val="0"/>
                          <w:marBottom w:val="0"/>
                          <w:divBdr>
                            <w:top w:val="none" w:sz="0" w:space="0" w:color="auto"/>
                            <w:left w:val="none" w:sz="0" w:space="0" w:color="auto"/>
                            <w:bottom w:val="none" w:sz="0" w:space="0" w:color="auto"/>
                            <w:right w:val="none" w:sz="0" w:space="0" w:color="auto"/>
                          </w:divBdr>
                          <w:divsChild>
                            <w:div w:id="98794661">
                              <w:marLeft w:val="0"/>
                              <w:marRight w:val="0"/>
                              <w:marTop w:val="0"/>
                              <w:marBottom w:val="0"/>
                              <w:divBdr>
                                <w:top w:val="none" w:sz="0" w:space="0" w:color="auto"/>
                                <w:left w:val="none" w:sz="0" w:space="0" w:color="auto"/>
                                <w:bottom w:val="none" w:sz="0" w:space="0" w:color="auto"/>
                                <w:right w:val="none" w:sz="0" w:space="0" w:color="auto"/>
                              </w:divBdr>
                              <w:divsChild>
                                <w:div w:id="98794605">
                                  <w:marLeft w:val="0"/>
                                  <w:marRight w:val="0"/>
                                  <w:marTop w:val="0"/>
                                  <w:marBottom w:val="0"/>
                                  <w:divBdr>
                                    <w:top w:val="none" w:sz="0" w:space="0" w:color="auto"/>
                                    <w:left w:val="none" w:sz="0" w:space="0" w:color="auto"/>
                                    <w:bottom w:val="none" w:sz="0" w:space="0" w:color="auto"/>
                                    <w:right w:val="none" w:sz="0" w:space="0" w:color="auto"/>
                                  </w:divBdr>
                                  <w:divsChild>
                                    <w:div w:id="98794521">
                                      <w:marLeft w:val="0"/>
                                      <w:marRight w:val="0"/>
                                      <w:marTop w:val="0"/>
                                      <w:marBottom w:val="0"/>
                                      <w:divBdr>
                                        <w:top w:val="none" w:sz="0" w:space="0" w:color="auto"/>
                                        <w:left w:val="none" w:sz="0" w:space="0" w:color="auto"/>
                                        <w:bottom w:val="none" w:sz="0" w:space="0" w:color="auto"/>
                                        <w:right w:val="none" w:sz="0" w:space="0" w:color="auto"/>
                                      </w:divBdr>
                                    </w:div>
                                    <w:div w:id="987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616">
      <w:marLeft w:val="0"/>
      <w:marRight w:val="0"/>
      <w:marTop w:val="0"/>
      <w:marBottom w:val="0"/>
      <w:divBdr>
        <w:top w:val="none" w:sz="0" w:space="0" w:color="auto"/>
        <w:left w:val="none" w:sz="0" w:space="0" w:color="auto"/>
        <w:bottom w:val="none" w:sz="0" w:space="0" w:color="auto"/>
        <w:right w:val="none" w:sz="0" w:space="0" w:color="auto"/>
      </w:divBdr>
    </w:div>
    <w:div w:id="98794617">
      <w:marLeft w:val="0"/>
      <w:marRight w:val="0"/>
      <w:marTop w:val="0"/>
      <w:marBottom w:val="0"/>
      <w:divBdr>
        <w:top w:val="none" w:sz="0" w:space="0" w:color="auto"/>
        <w:left w:val="none" w:sz="0" w:space="0" w:color="auto"/>
        <w:bottom w:val="none" w:sz="0" w:space="0" w:color="auto"/>
        <w:right w:val="none" w:sz="0" w:space="0" w:color="auto"/>
      </w:divBdr>
      <w:divsChild>
        <w:div w:id="98794682">
          <w:marLeft w:val="0"/>
          <w:marRight w:val="1"/>
          <w:marTop w:val="0"/>
          <w:marBottom w:val="0"/>
          <w:divBdr>
            <w:top w:val="none" w:sz="0" w:space="0" w:color="auto"/>
            <w:left w:val="none" w:sz="0" w:space="0" w:color="auto"/>
            <w:bottom w:val="none" w:sz="0" w:space="0" w:color="auto"/>
            <w:right w:val="none" w:sz="0" w:space="0" w:color="auto"/>
          </w:divBdr>
          <w:divsChild>
            <w:div w:id="98794505">
              <w:marLeft w:val="0"/>
              <w:marRight w:val="0"/>
              <w:marTop w:val="0"/>
              <w:marBottom w:val="0"/>
              <w:divBdr>
                <w:top w:val="none" w:sz="0" w:space="0" w:color="auto"/>
                <w:left w:val="none" w:sz="0" w:space="0" w:color="auto"/>
                <w:bottom w:val="none" w:sz="0" w:space="0" w:color="auto"/>
                <w:right w:val="none" w:sz="0" w:space="0" w:color="auto"/>
              </w:divBdr>
              <w:divsChild>
                <w:div w:id="98794679">
                  <w:marLeft w:val="0"/>
                  <w:marRight w:val="1"/>
                  <w:marTop w:val="0"/>
                  <w:marBottom w:val="0"/>
                  <w:divBdr>
                    <w:top w:val="none" w:sz="0" w:space="0" w:color="auto"/>
                    <w:left w:val="none" w:sz="0" w:space="0" w:color="auto"/>
                    <w:bottom w:val="none" w:sz="0" w:space="0" w:color="auto"/>
                    <w:right w:val="none" w:sz="0" w:space="0" w:color="auto"/>
                  </w:divBdr>
                  <w:divsChild>
                    <w:div w:id="98794820">
                      <w:marLeft w:val="0"/>
                      <w:marRight w:val="0"/>
                      <w:marTop w:val="0"/>
                      <w:marBottom w:val="0"/>
                      <w:divBdr>
                        <w:top w:val="none" w:sz="0" w:space="0" w:color="auto"/>
                        <w:left w:val="none" w:sz="0" w:space="0" w:color="auto"/>
                        <w:bottom w:val="none" w:sz="0" w:space="0" w:color="auto"/>
                        <w:right w:val="none" w:sz="0" w:space="0" w:color="auto"/>
                      </w:divBdr>
                      <w:divsChild>
                        <w:div w:id="98794865">
                          <w:marLeft w:val="0"/>
                          <w:marRight w:val="0"/>
                          <w:marTop w:val="0"/>
                          <w:marBottom w:val="0"/>
                          <w:divBdr>
                            <w:top w:val="none" w:sz="0" w:space="0" w:color="auto"/>
                            <w:left w:val="none" w:sz="0" w:space="0" w:color="auto"/>
                            <w:bottom w:val="none" w:sz="0" w:space="0" w:color="auto"/>
                            <w:right w:val="none" w:sz="0" w:space="0" w:color="auto"/>
                          </w:divBdr>
                          <w:divsChild>
                            <w:div w:id="98794562">
                              <w:marLeft w:val="0"/>
                              <w:marRight w:val="0"/>
                              <w:marTop w:val="120"/>
                              <w:marBottom w:val="360"/>
                              <w:divBdr>
                                <w:top w:val="none" w:sz="0" w:space="0" w:color="auto"/>
                                <w:left w:val="none" w:sz="0" w:space="0" w:color="auto"/>
                                <w:bottom w:val="none" w:sz="0" w:space="0" w:color="auto"/>
                                <w:right w:val="none" w:sz="0" w:space="0" w:color="auto"/>
                              </w:divBdr>
                              <w:divsChild>
                                <w:div w:id="98794583">
                                  <w:marLeft w:val="0"/>
                                  <w:marRight w:val="0"/>
                                  <w:marTop w:val="0"/>
                                  <w:marBottom w:val="0"/>
                                  <w:divBdr>
                                    <w:top w:val="none" w:sz="0" w:space="0" w:color="auto"/>
                                    <w:left w:val="none" w:sz="0" w:space="0" w:color="auto"/>
                                    <w:bottom w:val="none" w:sz="0" w:space="0" w:color="auto"/>
                                    <w:right w:val="none" w:sz="0" w:space="0" w:color="auto"/>
                                  </w:divBdr>
                                </w:div>
                                <w:div w:id="9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24">
      <w:marLeft w:val="0"/>
      <w:marRight w:val="0"/>
      <w:marTop w:val="0"/>
      <w:marBottom w:val="0"/>
      <w:divBdr>
        <w:top w:val="none" w:sz="0" w:space="0" w:color="auto"/>
        <w:left w:val="none" w:sz="0" w:space="0" w:color="auto"/>
        <w:bottom w:val="none" w:sz="0" w:space="0" w:color="auto"/>
        <w:right w:val="none" w:sz="0" w:space="0" w:color="auto"/>
      </w:divBdr>
      <w:divsChild>
        <w:div w:id="98794564">
          <w:marLeft w:val="0"/>
          <w:marRight w:val="1"/>
          <w:marTop w:val="0"/>
          <w:marBottom w:val="0"/>
          <w:divBdr>
            <w:top w:val="none" w:sz="0" w:space="0" w:color="auto"/>
            <w:left w:val="none" w:sz="0" w:space="0" w:color="auto"/>
            <w:bottom w:val="none" w:sz="0" w:space="0" w:color="auto"/>
            <w:right w:val="none" w:sz="0" w:space="0" w:color="auto"/>
          </w:divBdr>
          <w:divsChild>
            <w:div w:id="98794816">
              <w:marLeft w:val="0"/>
              <w:marRight w:val="0"/>
              <w:marTop w:val="0"/>
              <w:marBottom w:val="0"/>
              <w:divBdr>
                <w:top w:val="none" w:sz="0" w:space="0" w:color="auto"/>
                <w:left w:val="none" w:sz="0" w:space="0" w:color="auto"/>
                <w:bottom w:val="none" w:sz="0" w:space="0" w:color="auto"/>
                <w:right w:val="none" w:sz="0" w:space="0" w:color="auto"/>
              </w:divBdr>
              <w:divsChild>
                <w:div w:id="98794645">
                  <w:marLeft w:val="0"/>
                  <w:marRight w:val="1"/>
                  <w:marTop w:val="0"/>
                  <w:marBottom w:val="0"/>
                  <w:divBdr>
                    <w:top w:val="none" w:sz="0" w:space="0" w:color="auto"/>
                    <w:left w:val="none" w:sz="0" w:space="0" w:color="auto"/>
                    <w:bottom w:val="none" w:sz="0" w:space="0" w:color="auto"/>
                    <w:right w:val="none" w:sz="0" w:space="0" w:color="auto"/>
                  </w:divBdr>
                  <w:divsChild>
                    <w:div w:id="98794489">
                      <w:marLeft w:val="0"/>
                      <w:marRight w:val="0"/>
                      <w:marTop w:val="0"/>
                      <w:marBottom w:val="0"/>
                      <w:divBdr>
                        <w:top w:val="none" w:sz="0" w:space="0" w:color="auto"/>
                        <w:left w:val="none" w:sz="0" w:space="0" w:color="auto"/>
                        <w:bottom w:val="none" w:sz="0" w:space="0" w:color="auto"/>
                        <w:right w:val="none" w:sz="0" w:space="0" w:color="auto"/>
                      </w:divBdr>
                      <w:divsChild>
                        <w:div w:id="98794483">
                          <w:marLeft w:val="0"/>
                          <w:marRight w:val="0"/>
                          <w:marTop w:val="0"/>
                          <w:marBottom w:val="0"/>
                          <w:divBdr>
                            <w:top w:val="none" w:sz="0" w:space="0" w:color="auto"/>
                            <w:left w:val="none" w:sz="0" w:space="0" w:color="auto"/>
                            <w:bottom w:val="none" w:sz="0" w:space="0" w:color="auto"/>
                            <w:right w:val="none" w:sz="0" w:space="0" w:color="auto"/>
                          </w:divBdr>
                          <w:divsChild>
                            <w:div w:id="98794595">
                              <w:marLeft w:val="0"/>
                              <w:marRight w:val="0"/>
                              <w:marTop w:val="120"/>
                              <w:marBottom w:val="360"/>
                              <w:divBdr>
                                <w:top w:val="none" w:sz="0" w:space="0" w:color="auto"/>
                                <w:left w:val="none" w:sz="0" w:space="0" w:color="auto"/>
                                <w:bottom w:val="none" w:sz="0" w:space="0" w:color="auto"/>
                                <w:right w:val="none" w:sz="0" w:space="0" w:color="auto"/>
                              </w:divBdr>
                              <w:divsChild>
                                <w:div w:id="98794510">
                                  <w:marLeft w:val="0"/>
                                  <w:marRight w:val="0"/>
                                  <w:marTop w:val="0"/>
                                  <w:marBottom w:val="0"/>
                                  <w:divBdr>
                                    <w:top w:val="none" w:sz="0" w:space="0" w:color="auto"/>
                                    <w:left w:val="none" w:sz="0" w:space="0" w:color="auto"/>
                                    <w:bottom w:val="none" w:sz="0" w:space="0" w:color="auto"/>
                                    <w:right w:val="none" w:sz="0" w:space="0" w:color="auto"/>
                                  </w:divBdr>
                                </w:div>
                                <w:div w:id="987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33">
      <w:marLeft w:val="0"/>
      <w:marRight w:val="0"/>
      <w:marTop w:val="0"/>
      <w:marBottom w:val="0"/>
      <w:divBdr>
        <w:top w:val="none" w:sz="0" w:space="0" w:color="auto"/>
        <w:left w:val="none" w:sz="0" w:space="0" w:color="auto"/>
        <w:bottom w:val="none" w:sz="0" w:space="0" w:color="auto"/>
        <w:right w:val="none" w:sz="0" w:space="0" w:color="auto"/>
      </w:divBdr>
    </w:div>
    <w:div w:id="98794641">
      <w:marLeft w:val="0"/>
      <w:marRight w:val="0"/>
      <w:marTop w:val="0"/>
      <w:marBottom w:val="0"/>
      <w:divBdr>
        <w:top w:val="none" w:sz="0" w:space="0" w:color="auto"/>
        <w:left w:val="none" w:sz="0" w:space="0" w:color="auto"/>
        <w:bottom w:val="none" w:sz="0" w:space="0" w:color="auto"/>
        <w:right w:val="none" w:sz="0" w:space="0" w:color="auto"/>
      </w:divBdr>
      <w:divsChild>
        <w:div w:id="98794801">
          <w:marLeft w:val="0"/>
          <w:marRight w:val="1"/>
          <w:marTop w:val="0"/>
          <w:marBottom w:val="0"/>
          <w:divBdr>
            <w:top w:val="none" w:sz="0" w:space="0" w:color="auto"/>
            <w:left w:val="none" w:sz="0" w:space="0" w:color="auto"/>
            <w:bottom w:val="none" w:sz="0" w:space="0" w:color="auto"/>
            <w:right w:val="none" w:sz="0" w:space="0" w:color="auto"/>
          </w:divBdr>
          <w:divsChild>
            <w:div w:id="98794734">
              <w:marLeft w:val="0"/>
              <w:marRight w:val="0"/>
              <w:marTop w:val="0"/>
              <w:marBottom w:val="0"/>
              <w:divBdr>
                <w:top w:val="none" w:sz="0" w:space="0" w:color="auto"/>
                <w:left w:val="none" w:sz="0" w:space="0" w:color="auto"/>
                <w:bottom w:val="none" w:sz="0" w:space="0" w:color="auto"/>
                <w:right w:val="none" w:sz="0" w:space="0" w:color="auto"/>
              </w:divBdr>
              <w:divsChild>
                <w:div w:id="98794585">
                  <w:marLeft w:val="0"/>
                  <w:marRight w:val="1"/>
                  <w:marTop w:val="0"/>
                  <w:marBottom w:val="0"/>
                  <w:divBdr>
                    <w:top w:val="none" w:sz="0" w:space="0" w:color="auto"/>
                    <w:left w:val="none" w:sz="0" w:space="0" w:color="auto"/>
                    <w:bottom w:val="none" w:sz="0" w:space="0" w:color="auto"/>
                    <w:right w:val="none" w:sz="0" w:space="0" w:color="auto"/>
                  </w:divBdr>
                  <w:divsChild>
                    <w:div w:id="98794845">
                      <w:marLeft w:val="0"/>
                      <w:marRight w:val="0"/>
                      <w:marTop w:val="0"/>
                      <w:marBottom w:val="0"/>
                      <w:divBdr>
                        <w:top w:val="none" w:sz="0" w:space="0" w:color="auto"/>
                        <w:left w:val="none" w:sz="0" w:space="0" w:color="auto"/>
                        <w:bottom w:val="none" w:sz="0" w:space="0" w:color="auto"/>
                        <w:right w:val="none" w:sz="0" w:space="0" w:color="auto"/>
                      </w:divBdr>
                      <w:divsChild>
                        <w:div w:id="98794638">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120"/>
                              <w:marBottom w:val="360"/>
                              <w:divBdr>
                                <w:top w:val="none" w:sz="0" w:space="0" w:color="auto"/>
                                <w:left w:val="none" w:sz="0" w:space="0" w:color="auto"/>
                                <w:bottom w:val="none" w:sz="0" w:space="0" w:color="auto"/>
                                <w:right w:val="none" w:sz="0" w:space="0" w:color="auto"/>
                              </w:divBdr>
                              <w:divsChild>
                                <w:div w:id="98794636">
                                  <w:marLeft w:val="0"/>
                                  <w:marRight w:val="0"/>
                                  <w:marTop w:val="0"/>
                                  <w:marBottom w:val="0"/>
                                  <w:divBdr>
                                    <w:top w:val="none" w:sz="0" w:space="0" w:color="auto"/>
                                    <w:left w:val="none" w:sz="0" w:space="0" w:color="auto"/>
                                    <w:bottom w:val="none" w:sz="0" w:space="0" w:color="auto"/>
                                    <w:right w:val="none" w:sz="0" w:space="0" w:color="auto"/>
                                  </w:divBdr>
                                </w:div>
                                <w:div w:id="987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57">
      <w:marLeft w:val="0"/>
      <w:marRight w:val="0"/>
      <w:marTop w:val="0"/>
      <w:marBottom w:val="0"/>
      <w:divBdr>
        <w:top w:val="none" w:sz="0" w:space="0" w:color="auto"/>
        <w:left w:val="none" w:sz="0" w:space="0" w:color="auto"/>
        <w:bottom w:val="none" w:sz="0" w:space="0" w:color="auto"/>
        <w:right w:val="none" w:sz="0" w:space="0" w:color="auto"/>
      </w:divBdr>
    </w:div>
    <w:div w:id="98794667">
      <w:marLeft w:val="0"/>
      <w:marRight w:val="0"/>
      <w:marTop w:val="0"/>
      <w:marBottom w:val="0"/>
      <w:divBdr>
        <w:top w:val="none" w:sz="0" w:space="0" w:color="auto"/>
        <w:left w:val="none" w:sz="0" w:space="0" w:color="auto"/>
        <w:bottom w:val="none" w:sz="0" w:space="0" w:color="auto"/>
        <w:right w:val="none" w:sz="0" w:space="0" w:color="auto"/>
      </w:divBdr>
      <w:divsChild>
        <w:div w:id="98794757">
          <w:marLeft w:val="0"/>
          <w:marRight w:val="1"/>
          <w:marTop w:val="0"/>
          <w:marBottom w:val="0"/>
          <w:divBdr>
            <w:top w:val="none" w:sz="0" w:space="0" w:color="auto"/>
            <w:left w:val="none" w:sz="0" w:space="0" w:color="auto"/>
            <w:bottom w:val="none" w:sz="0" w:space="0" w:color="auto"/>
            <w:right w:val="none" w:sz="0" w:space="0" w:color="auto"/>
          </w:divBdr>
          <w:divsChild>
            <w:div w:id="98794725">
              <w:marLeft w:val="0"/>
              <w:marRight w:val="0"/>
              <w:marTop w:val="0"/>
              <w:marBottom w:val="0"/>
              <w:divBdr>
                <w:top w:val="none" w:sz="0" w:space="0" w:color="auto"/>
                <w:left w:val="none" w:sz="0" w:space="0" w:color="auto"/>
                <w:bottom w:val="none" w:sz="0" w:space="0" w:color="auto"/>
                <w:right w:val="none" w:sz="0" w:space="0" w:color="auto"/>
              </w:divBdr>
              <w:divsChild>
                <w:div w:id="98794493">
                  <w:marLeft w:val="0"/>
                  <w:marRight w:val="1"/>
                  <w:marTop w:val="0"/>
                  <w:marBottom w:val="0"/>
                  <w:divBdr>
                    <w:top w:val="none" w:sz="0" w:space="0" w:color="auto"/>
                    <w:left w:val="none" w:sz="0" w:space="0" w:color="auto"/>
                    <w:bottom w:val="none" w:sz="0" w:space="0" w:color="auto"/>
                    <w:right w:val="none" w:sz="0" w:space="0" w:color="auto"/>
                  </w:divBdr>
                  <w:divsChild>
                    <w:div w:id="98794500">
                      <w:marLeft w:val="0"/>
                      <w:marRight w:val="0"/>
                      <w:marTop w:val="0"/>
                      <w:marBottom w:val="0"/>
                      <w:divBdr>
                        <w:top w:val="none" w:sz="0" w:space="0" w:color="auto"/>
                        <w:left w:val="none" w:sz="0" w:space="0" w:color="auto"/>
                        <w:bottom w:val="none" w:sz="0" w:space="0" w:color="auto"/>
                        <w:right w:val="none" w:sz="0" w:space="0" w:color="auto"/>
                      </w:divBdr>
                      <w:divsChild>
                        <w:div w:id="98794523">
                          <w:marLeft w:val="0"/>
                          <w:marRight w:val="0"/>
                          <w:marTop w:val="0"/>
                          <w:marBottom w:val="0"/>
                          <w:divBdr>
                            <w:top w:val="none" w:sz="0" w:space="0" w:color="auto"/>
                            <w:left w:val="none" w:sz="0" w:space="0" w:color="auto"/>
                            <w:bottom w:val="none" w:sz="0" w:space="0" w:color="auto"/>
                            <w:right w:val="none" w:sz="0" w:space="0" w:color="auto"/>
                          </w:divBdr>
                          <w:divsChild>
                            <w:div w:id="98794854">
                              <w:marLeft w:val="0"/>
                              <w:marRight w:val="0"/>
                              <w:marTop w:val="120"/>
                              <w:marBottom w:val="360"/>
                              <w:divBdr>
                                <w:top w:val="none" w:sz="0" w:space="0" w:color="auto"/>
                                <w:left w:val="none" w:sz="0" w:space="0" w:color="auto"/>
                                <w:bottom w:val="none" w:sz="0" w:space="0" w:color="auto"/>
                                <w:right w:val="none" w:sz="0" w:space="0" w:color="auto"/>
                              </w:divBdr>
                              <w:divsChild>
                                <w:div w:id="98794720">
                                  <w:marLeft w:val="0"/>
                                  <w:marRight w:val="0"/>
                                  <w:marTop w:val="0"/>
                                  <w:marBottom w:val="0"/>
                                  <w:divBdr>
                                    <w:top w:val="none" w:sz="0" w:space="0" w:color="auto"/>
                                    <w:left w:val="none" w:sz="0" w:space="0" w:color="auto"/>
                                    <w:bottom w:val="none" w:sz="0" w:space="0" w:color="auto"/>
                                    <w:right w:val="none" w:sz="0" w:space="0" w:color="auto"/>
                                  </w:divBdr>
                                </w:div>
                                <w:div w:id="987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68">
      <w:marLeft w:val="0"/>
      <w:marRight w:val="0"/>
      <w:marTop w:val="0"/>
      <w:marBottom w:val="0"/>
      <w:divBdr>
        <w:top w:val="none" w:sz="0" w:space="0" w:color="auto"/>
        <w:left w:val="none" w:sz="0" w:space="0" w:color="auto"/>
        <w:bottom w:val="none" w:sz="0" w:space="0" w:color="auto"/>
        <w:right w:val="none" w:sz="0" w:space="0" w:color="auto"/>
      </w:divBdr>
    </w:div>
    <w:div w:id="98794671">
      <w:marLeft w:val="0"/>
      <w:marRight w:val="0"/>
      <w:marTop w:val="0"/>
      <w:marBottom w:val="0"/>
      <w:divBdr>
        <w:top w:val="none" w:sz="0" w:space="0" w:color="auto"/>
        <w:left w:val="none" w:sz="0" w:space="0" w:color="auto"/>
        <w:bottom w:val="none" w:sz="0" w:space="0" w:color="auto"/>
        <w:right w:val="none" w:sz="0" w:space="0" w:color="auto"/>
      </w:divBdr>
      <w:divsChild>
        <w:div w:id="98794613">
          <w:marLeft w:val="0"/>
          <w:marRight w:val="1"/>
          <w:marTop w:val="0"/>
          <w:marBottom w:val="0"/>
          <w:divBdr>
            <w:top w:val="none" w:sz="0" w:space="0" w:color="auto"/>
            <w:left w:val="none" w:sz="0" w:space="0" w:color="auto"/>
            <w:bottom w:val="none" w:sz="0" w:space="0" w:color="auto"/>
            <w:right w:val="none" w:sz="0" w:space="0" w:color="auto"/>
          </w:divBdr>
          <w:divsChild>
            <w:div w:id="98794494">
              <w:marLeft w:val="0"/>
              <w:marRight w:val="0"/>
              <w:marTop w:val="0"/>
              <w:marBottom w:val="0"/>
              <w:divBdr>
                <w:top w:val="none" w:sz="0" w:space="0" w:color="auto"/>
                <w:left w:val="none" w:sz="0" w:space="0" w:color="auto"/>
                <w:bottom w:val="none" w:sz="0" w:space="0" w:color="auto"/>
                <w:right w:val="none" w:sz="0" w:space="0" w:color="auto"/>
              </w:divBdr>
              <w:divsChild>
                <w:div w:id="98794534">
                  <w:marLeft w:val="0"/>
                  <w:marRight w:val="1"/>
                  <w:marTop w:val="0"/>
                  <w:marBottom w:val="0"/>
                  <w:divBdr>
                    <w:top w:val="none" w:sz="0" w:space="0" w:color="auto"/>
                    <w:left w:val="none" w:sz="0" w:space="0" w:color="auto"/>
                    <w:bottom w:val="none" w:sz="0" w:space="0" w:color="auto"/>
                    <w:right w:val="none" w:sz="0" w:space="0" w:color="auto"/>
                  </w:divBdr>
                  <w:divsChild>
                    <w:div w:id="98794715">
                      <w:marLeft w:val="0"/>
                      <w:marRight w:val="0"/>
                      <w:marTop w:val="0"/>
                      <w:marBottom w:val="0"/>
                      <w:divBdr>
                        <w:top w:val="none" w:sz="0" w:space="0" w:color="auto"/>
                        <w:left w:val="none" w:sz="0" w:space="0" w:color="auto"/>
                        <w:bottom w:val="none" w:sz="0" w:space="0" w:color="auto"/>
                        <w:right w:val="none" w:sz="0" w:space="0" w:color="auto"/>
                      </w:divBdr>
                      <w:divsChild>
                        <w:div w:id="98794786">
                          <w:marLeft w:val="0"/>
                          <w:marRight w:val="0"/>
                          <w:marTop w:val="0"/>
                          <w:marBottom w:val="0"/>
                          <w:divBdr>
                            <w:top w:val="none" w:sz="0" w:space="0" w:color="auto"/>
                            <w:left w:val="none" w:sz="0" w:space="0" w:color="auto"/>
                            <w:bottom w:val="none" w:sz="0" w:space="0" w:color="auto"/>
                            <w:right w:val="none" w:sz="0" w:space="0" w:color="auto"/>
                          </w:divBdr>
                          <w:divsChild>
                            <w:div w:id="98794520">
                              <w:marLeft w:val="0"/>
                              <w:marRight w:val="0"/>
                              <w:marTop w:val="120"/>
                              <w:marBottom w:val="360"/>
                              <w:divBdr>
                                <w:top w:val="none" w:sz="0" w:space="0" w:color="auto"/>
                                <w:left w:val="none" w:sz="0" w:space="0" w:color="auto"/>
                                <w:bottom w:val="none" w:sz="0" w:space="0" w:color="auto"/>
                                <w:right w:val="none" w:sz="0" w:space="0" w:color="auto"/>
                              </w:divBdr>
                              <w:divsChild>
                                <w:div w:id="98794498">
                                  <w:marLeft w:val="0"/>
                                  <w:marRight w:val="0"/>
                                  <w:marTop w:val="0"/>
                                  <w:marBottom w:val="0"/>
                                  <w:divBdr>
                                    <w:top w:val="none" w:sz="0" w:space="0" w:color="auto"/>
                                    <w:left w:val="none" w:sz="0" w:space="0" w:color="auto"/>
                                    <w:bottom w:val="none" w:sz="0" w:space="0" w:color="auto"/>
                                    <w:right w:val="none" w:sz="0" w:space="0" w:color="auto"/>
                                  </w:divBdr>
                                </w:div>
                                <w:div w:id="98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684">
      <w:marLeft w:val="0"/>
      <w:marRight w:val="0"/>
      <w:marTop w:val="0"/>
      <w:marBottom w:val="0"/>
      <w:divBdr>
        <w:top w:val="none" w:sz="0" w:space="0" w:color="auto"/>
        <w:left w:val="none" w:sz="0" w:space="0" w:color="auto"/>
        <w:bottom w:val="none" w:sz="0" w:space="0" w:color="auto"/>
        <w:right w:val="none" w:sz="0" w:space="0" w:color="auto"/>
      </w:divBdr>
      <w:divsChild>
        <w:div w:id="98794863">
          <w:marLeft w:val="0"/>
          <w:marRight w:val="1"/>
          <w:marTop w:val="0"/>
          <w:marBottom w:val="0"/>
          <w:divBdr>
            <w:top w:val="none" w:sz="0" w:space="0" w:color="auto"/>
            <w:left w:val="none" w:sz="0" w:space="0" w:color="auto"/>
            <w:bottom w:val="none" w:sz="0" w:space="0" w:color="auto"/>
            <w:right w:val="none" w:sz="0" w:space="0" w:color="auto"/>
          </w:divBdr>
          <w:divsChild>
            <w:div w:id="98794557">
              <w:marLeft w:val="0"/>
              <w:marRight w:val="0"/>
              <w:marTop w:val="0"/>
              <w:marBottom w:val="0"/>
              <w:divBdr>
                <w:top w:val="none" w:sz="0" w:space="0" w:color="auto"/>
                <w:left w:val="none" w:sz="0" w:space="0" w:color="auto"/>
                <w:bottom w:val="none" w:sz="0" w:space="0" w:color="auto"/>
                <w:right w:val="none" w:sz="0" w:space="0" w:color="auto"/>
              </w:divBdr>
              <w:divsChild>
                <w:div w:id="98794763">
                  <w:marLeft w:val="0"/>
                  <w:marRight w:val="1"/>
                  <w:marTop w:val="0"/>
                  <w:marBottom w:val="0"/>
                  <w:divBdr>
                    <w:top w:val="none" w:sz="0" w:space="0" w:color="auto"/>
                    <w:left w:val="none" w:sz="0" w:space="0" w:color="auto"/>
                    <w:bottom w:val="none" w:sz="0" w:space="0" w:color="auto"/>
                    <w:right w:val="none" w:sz="0" w:space="0" w:color="auto"/>
                  </w:divBdr>
                  <w:divsChild>
                    <w:div w:id="98794579">
                      <w:marLeft w:val="0"/>
                      <w:marRight w:val="0"/>
                      <w:marTop w:val="0"/>
                      <w:marBottom w:val="0"/>
                      <w:divBdr>
                        <w:top w:val="none" w:sz="0" w:space="0" w:color="auto"/>
                        <w:left w:val="none" w:sz="0" w:space="0" w:color="auto"/>
                        <w:bottom w:val="none" w:sz="0" w:space="0" w:color="auto"/>
                        <w:right w:val="none" w:sz="0" w:space="0" w:color="auto"/>
                      </w:divBdr>
                      <w:divsChild>
                        <w:div w:id="98794674">
                          <w:marLeft w:val="0"/>
                          <w:marRight w:val="0"/>
                          <w:marTop w:val="0"/>
                          <w:marBottom w:val="0"/>
                          <w:divBdr>
                            <w:top w:val="none" w:sz="0" w:space="0" w:color="auto"/>
                            <w:left w:val="none" w:sz="0" w:space="0" w:color="auto"/>
                            <w:bottom w:val="none" w:sz="0" w:space="0" w:color="auto"/>
                            <w:right w:val="none" w:sz="0" w:space="0" w:color="auto"/>
                          </w:divBdr>
                          <w:divsChild>
                            <w:div w:id="98794660">
                              <w:marLeft w:val="0"/>
                              <w:marRight w:val="0"/>
                              <w:marTop w:val="120"/>
                              <w:marBottom w:val="360"/>
                              <w:divBdr>
                                <w:top w:val="none" w:sz="0" w:space="0" w:color="auto"/>
                                <w:left w:val="none" w:sz="0" w:space="0" w:color="auto"/>
                                <w:bottom w:val="none" w:sz="0" w:space="0" w:color="auto"/>
                                <w:right w:val="none" w:sz="0" w:space="0" w:color="auto"/>
                              </w:divBdr>
                              <w:divsChild>
                                <w:div w:id="98794647">
                                  <w:marLeft w:val="420"/>
                                  <w:marRight w:val="0"/>
                                  <w:marTop w:val="0"/>
                                  <w:marBottom w:val="0"/>
                                  <w:divBdr>
                                    <w:top w:val="none" w:sz="0" w:space="0" w:color="auto"/>
                                    <w:left w:val="none" w:sz="0" w:space="0" w:color="auto"/>
                                    <w:bottom w:val="none" w:sz="0" w:space="0" w:color="auto"/>
                                    <w:right w:val="none" w:sz="0" w:space="0" w:color="auto"/>
                                  </w:divBdr>
                                  <w:divsChild>
                                    <w:div w:id="987945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692">
      <w:marLeft w:val="0"/>
      <w:marRight w:val="0"/>
      <w:marTop w:val="0"/>
      <w:marBottom w:val="0"/>
      <w:divBdr>
        <w:top w:val="none" w:sz="0" w:space="0" w:color="auto"/>
        <w:left w:val="none" w:sz="0" w:space="0" w:color="auto"/>
        <w:bottom w:val="none" w:sz="0" w:space="0" w:color="auto"/>
        <w:right w:val="none" w:sz="0" w:space="0" w:color="auto"/>
      </w:divBdr>
    </w:div>
    <w:div w:id="98794694">
      <w:marLeft w:val="0"/>
      <w:marRight w:val="0"/>
      <w:marTop w:val="0"/>
      <w:marBottom w:val="0"/>
      <w:divBdr>
        <w:top w:val="none" w:sz="0" w:space="0" w:color="auto"/>
        <w:left w:val="none" w:sz="0" w:space="0" w:color="auto"/>
        <w:bottom w:val="none" w:sz="0" w:space="0" w:color="auto"/>
        <w:right w:val="none" w:sz="0" w:space="0" w:color="auto"/>
      </w:divBdr>
    </w:div>
    <w:div w:id="98794697">
      <w:marLeft w:val="0"/>
      <w:marRight w:val="0"/>
      <w:marTop w:val="0"/>
      <w:marBottom w:val="0"/>
      <w:divBdr>
        <w:top w:val="none" w:sz="0" w:space="0" w:color="auto"/>
        <w:left w:val="none" w:sz="0" w:space="0" w:color="auto"/>
        <w:bottom w:val="none" w:sz="0" w:space="0" w:color="auto"/>
        <w:right w:val="none" w:sz="0" w:space="0" w:color="auto"/>
      </w:divBdr>
      <w:divsChild>
        <w:div w:id="98794587">
          <w:marLeft w:val="0"/>
          <w:marRight w:val="0"/>
          <w:marTop w:val="0"/>
          <w:marBottom w:val="0"/>
          <w:divBdr>
            <w:top w:val="none" w:sz="0" w:space="0" w:color="auto"/>
            <w:left w:val="none" w:sz="0" w:space="0" w:color="auto"/>
            <w:bottom w:val="none" w:sz="0" w:space="0" w:color="auto"/>
            <w:right w:val="none" w:sz="0" w:space="0" w:color="auto"/>
          </w:divBdr>
          <w:divsChild>
            <w:div w:id="98794775">
              <w:marLeft w:val="0"/>
              <w:marRight w:val="0"/>
              <w:marTop w:val="0"/>
              <w:marBottom w:val="0"/>
              <w:divBdr>
                <w:top w:val="none" w:sz="0" w:space="0" w:color="auto"/>
                <w:left w:val="none" w:sz="0" w:space="0" w:color="auto"/>
                <w:bottom w:val="none" w:sz="0" w:space="0" w:color="auto"/>
                <w:right w:val="none" w:sz="0" w:space="0" w:color="auto"/>
              </w:divBdr>
              <w:divsChild>
                <w:div w:id="98794809">
                  <w:marLeft w:val="0"/>
                  <w:marRight w:val="0"/>
                  <w:marTop w:val="0"/>
                  <w:marBottom w:val="0"/>
                  <w:divBdr>
                    <w:top w:val="none" w:sz="0" w:space="0" w:color="auto"/>
                    <w:left w:val="none" w:sz="0" w:space="0" w:color="auto"/>
                    <w:bottom w:val="none" w:sz="0" w:space="0" w:color="auto"/>
                    <w:right w:val="none" w:sz="0" w:space="0" w:color="auto"/>
                  </w:divBdr>
                  <w:divsChild>
                    <w:div w:id="98794773">
                      <w:marLeft w:val="0"/>
                      <w:marRight w:val="0"/>
                      <w:marTop w:val="0"/>
                      <w:marBottom w:val="0"/>
                      <w:divBdr>
                        <w:top w:val="none" w:sz="0" w:space="0" w:color="auto"/>
                        <w:left w:val="none" w:sz="0" w:space="0" w:color="auto"/>
                        <w:bottom w:val="none" w:sz="0" w:space="0" w:color="auto"/>
                        <w:right w:val="none" w:sz="0" w:space="0" w:color="auto"/>
                      </w:divBdr>
                      <w:divsChild>
                        <w:div w:id="98794601">
                          <w:marLeft w:val="0"/>
                          <w:marRight w:val="0"/>
                          <w:marTop w:val="0"/>
                          <w:marBottom w:val="0"/>
                          <w:divBdr>
                            <w:top w:val="none" w:sz="0" w:space="0" w:color="auto"/>
                            <w:left w:val="none" w:sz="0" w:space="0" w:color="auto"/>
                            <w:bottom w:val="none" w:sz="0" w:space="0" w:color="auto"/>
                            <w:right w:val="none" w:sz="0" w:space="0" w:color="auto"/>
                          </w:divBdr>
                          <w:divsChild>
                            <w:div w:id="98794780">
                              <w:marLeft w:val="0"/>
                              <w:marRight w:val="0"/>
                              <w:marTop w:val="0"/>
                              <w:marBottom w:val="0"/>
                              <w:divBdr>
                                <w:top w:val="none" w:sz="0" w:space="0" w:color="auto"/>
                                <w:left w:val="none" w:sz="0" w:space="0" w:color="auto"/>
                                <w:bottom w:val="none" w:sz="0" w:space="0" w:color="auto"/>
                                <w:right w:val="none" w:sz="0" w:space="0" w:color="auto"/>
                              </w:divBdr>
                              <w:divsChild>
                                <w:div w:id="98794712">
                                  <w:marLeft w:val="0"/>
                                  <w:marRight w:val="0"/>
                                  <w:marTop w:val="0"/>
                                  <w:marBottom w:val="0"/>
                                  <w:divBdr>
                                    <w:top w:val="none" w:sz="0" w:space="0" w:color="auto"/>
                                    <w:left w:val="none" w:sz="0" w:space="0" w:color="auto"/>
                                    <w:bottom w:val="none" w:sz="0" w:space="0" w:color="auto"/>
                                    <w:right w:val="none" w:sz="0" w:space="0" w:color="auto"/>
                                  </w:divBdr>
                                  <w:divsChild>
                                    <w:div w:id="98794516">
                                      <w:marLeft w:val="0"/>
                                      <w:marRight w:val="0"/>
                                      <w:marTop w:val="0"/>
                                      <w:marBottom w:val="0"/>
                                      <w:divBdr>
                                        <w:top w:val="none" w:sz="0" w:space="0" w:color="auto"/>
                                        <w:left w:val="none" w:sz="0" w:space="0" w:color="auto"/>
                                        <w:bottom w:val="none" w:sz="0" w:space="0" w:color="auto"/>
                                        <w:right w:val="none" w:sz="0" w:space="0" w:color="auto"/>
                                      </w:divBdr>
                                    </w:div>
                                    <w:div w:id="987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698">
      <w:marLeft w:val="0"/>
      <w:marRight w:val="0"/>
      <w:marTop w:val="0"/>
      <w:marBottom w:val="0"/>
      <w:divBdr>
        <w:top w:val="none" w:sz="0" w:space="0" w:color="auto"/>
        <w:left w:val="none" w:sz="0" w:space="0" w:color="auto"/>
        <w:bottom w:val="none" w:sz="0" w:space="0" w:color="auto"/>
        <w:right w:val="none" w:sz="0" w:space="0" w:color="auto"/>
      </w:divBdr>
      <w:divsChild>
        <w:div w:id="98794492">
          <w:marLeft w:val="0"/>
          <w:marRight w:val="0"/>
          <w:marTop w:val="0"/>
          <w:marBottom w:val="0"/>
          <w:divBdr>
            <w:top w:val="none" w:sz="0" w:space="0" w:color="auto"/>
            <w:left w:val="none" w:sz="0" w:space="0" w:color="auto"/>
            <w:bottom w:val="none" w:sz="0" w:space="0" w:color="auto"/>
            <w:right w:val="none" w:sz="0" w:space="0" w:color="auto"/>
          </w:divBdr>
          <w:divsChild>
            <w:div w:id="98794850">
              <w:marLeft w:val="0"/>
              <w:marRight w:val="0"/>
              <w:marTop w:val="0"/>
              <w:marBottom w:val="0"/>
              <w:divBdr>
                <w:top w:val="none" w:sz="0" w:space="0" w:color="auto"/>
                <w:left w:val="none" w:sz="0" w:space="0" w:color="auto"/>
                <w:bottom w:val="none" w:sz="0" w:space="0" w:color="auto"/>
                <w:right w:val="none" w:sz="0" w:space="0" w:color="auto"/>
              </w:divBdr>
              <w:divsChild>
                <w:div w:id="98794526">
                  <w:marLeft w:val="0"/>
                  <w:marRight w:val="0"/>
                  <w:marTop w:val="0"/>
                  <w:marBottom w:val="0"/>
                  <w:divBdr>
                    <w:top w:val="none" w:sz="0" w:space="0" w:color="auto"/>
                    <w:left w:val="none" w:sz="0" w:space="0" w:color="auto"/>
                    <w:bottom w:val="none" w:sz="0" w:space="0" w:color="auto"/>
                    <w:right w:val="none" w:sz="0" w:space="0" w:color="auto"/>
                  </w:divBdr>
                  <w:divsChild>
                    <w:div w:id="98794527">
                      <w:marLeft w:val="0"/>
                      <w:marRight w:val="0"/>
                      <w:marTop w:val="0"/>
                      <w:marBottom w:val="0"/>
                      <w:divBdr>
                        <w:top w:val="none" w:sz="0" w:space="0" w:color="auto"/>
                        <w:left w:val="none" w:sz="0" w:space="0" w:color="auto"/>
                        <w:bottom w:val="none" w:sz="0" w:space="0" w:color="auto"/>
                        <w:right w:val="none" w:sz="0" w:space="0" w:color="auto"/>
                      </w:divBdr>
                      <w:divsChild>
                        <w:div w:id="98794859">
                          <w:marLeft w:val="0"/>
                          <w:marRight w:val="0"/>
                          <w:marTop w:val="0"/>
                          <w:marBottom w:val="0"/>
                          <w:divBdr>
                            <w:top w:val="none" w:sz="0" w:space="0" w:color="auto"/>
                            <w:left w:val="none" w:sz="0" w:space="0" w:color="auto"/>
                            <w:bottom w:val="none" w:sz="0" w:space="0" w:color="auto"/>
                            <w:right w:val="none" w:sz="0" w:space="0" w:color="auto"/>
                          </w:divBdr>
                          <w:divsChild>
                            <w:div w:id="98794560">
                              <w:marLeft w:val="0"/>
                              <w:marRight w:val="0"/>
                              <w:marTop w:val="0"/>
                              <w:marBottom w:val="0"/>
                              <w:divBdr>
                                <w:top w:val="none" w:sz="0" w:space="0" w:color="auto"/>
                                <w:left w:val="none" w:sz="0" w:space="0" w:color="auto"/>
                                <w:bottom w:val="none" w:sz="0" w:space="0" w:color="auto"/>
                                <w:right w:val="none" w:sz="0" w:space="0" w:color="auto"/>
                              </w:divBdr>
                              <w:divsChild>
                                <w:div w:id="98794796">
                                  <w:marLeft w:val="0"/>
                                  <w:marRight w:val="0"/>
                                  <w:marTop w:val="0"/>
                                  <w:marBottom w:val="0"/>
                                  <w:divBdr>
                                    <w:top w:val="none" w:sz="0" w:space="0" w:color="auto"/>
                                    <w:left w:val="none" w:sz="0" w:space="0" w:color="auto"/>
                                    <w:bottom w:val="none" w:sz="0" w:space="0" w:color="auto"/>
                                    <w:right w:val="none" w:sz="0" w:space="0" w:color="auto"/>
                                  </w:divBdr>
                                  <w:divsChild>
                                    <w:div w:id="98794714">
                                      <w:marLeft w:val="0"/>
                                      <w:marRight w:val="0"/>
                                      <w:marTop w:val="0"/>
                                      <w:marBottom w:val="0"/>
                                      <w:divBdr>
                                        <w:top w:val="none" w:sz="0" w:space="0" w:color="auto"/>
                                        <w:left w:val="none" w:sz="0" w:space="0" w:color="auto"/>
                                        <w:bottom w:val="none" w:sz="0" w:space="0" w:color="auto"/>
                                        <w:right w:val="none" w:sz="0" w:space="0" w:color="auto"/>
                                      </w:divBdr>
                                      <w:divsChild>
                                        <w:div w:id="98794586">
                                          <w:marLeft w:val="0"/>
                                          <w:marRight w:val="0"/>
                                          <w:marTop w:val="0"/>
                                          <w:marBottom w:val="0"/>
                                          <w:divBdr>
                                            <w:top w:val="none" w:sz="0" w:space="0" w:color="auto"/>
                                            <w:left w:val="none" w:sz="0" w:space="0" w:color="auto"/>
                                            <w:bottom w:val="none" w:sz="0" w:space="0" w:color="auto"/>
                                            <w:right w:val="none" w:sz="0" w:space="0" w:color="auto"/>
                                          </w:divBdr>
                                          <w:divsChild>
                                            <w:div w:id="98794648">
                                              <w:marLeft w:val="0"/>
                                              <w:marRight w:val="0"/>
                                              <w:marTop w:val="0"/>
                                              <w:marBottom w:val="0"/>
                                              <w:divBdr>
                                                <w:top w:val="none" w:sz="0" w:space="0" w:color="auto"/>
                                                <w:left w:val="none" w:sz="0" w:space="0" w:color="auto"/>
                                                <w:bottom w:val="none" w:sz="0" w:space="0" w:color="auto"/>
                                                <w:right w:val="none" w:sz="0" w:space="0" w:color="auto"/>
                                              </w:divBdr>
                                              <w:divsChild>
                                                <w:div w:id="98794678">
                                                  <w:marLeft w:val="0"/>
                                                  <w:marRight w:val="0"/>
                                                  <w:marTop w:val="0"/>
                                                  <w:marBottom w:val="0"/>
                                                  <w:divBdr>
                                                    <w:top w:val="none" w:sz="0" w:space="0" w:color="auto"/>
                                                    <w:left w:val="none" w:sz="0" w:space="0" w:color="auto"/>
                                                    <w:bottom w:val="none" w:sz="0" w:space="0" w:color="auto"/>
                                                    <w:right w:val="none" w:sz="0" w:space="0" w:color="auto"/>
                                                  </w:divBdr>
                                                  <w:divsChild>
                                                    <w:div w:id="98794755">
                                                      <w:marLeft w:val="0"/>
                                                      <w:marRight w:val="0"/>
                                                      <w:marTop w:val="0"/>
                                                      <w:marBottom w:val="0"/>
                                                      <w:divBdr>
                                                        <w:top w:val="none" w:sz="0" w:space="0" w:color="auto"/>
                                                        <w:left w:val="none" w:sz="0" w:space="0" w:color="auto"/>
                                                        <w:bottom w:val="none" w:sz="0" w:space="0" w:color="auto"/>
                                                        <w:right w:val="none" w:sz="0" w:space="0" w:color="auto"/>
                                                      </w:divBdr>
                                                      <w:divsChild>
                                                        <w:div w:id="98794519">
                                                          <w:marLeft w:val="0"/>
                                                          <w:marRight w:val="0"/>
                                                          <w:marTop w:val="0"/>
                                                          <w:marBottom w:val="0"/>
                                                          <w:divBdr>
                                                            <w:top w:val="none" w:sz="0" w:space="0" w:color="auto"/>
                                                            <w:left w:val="none" w:sz="0" w:space="0" w:color="auto"/>
                                                            <w:bottom w:val="none" w:sz="0" w:space="0" w:color="auto"/>
                                                            <w:right w:val="none" w:sz="0" w:space="0" w:color="auto"/>
                                                          </w:divBdr>
                                                        </w:div>
                                                      </w:divsChild>
                                                    </w:div>
                                                    <w:div w:id="98794843">
                                                      <w:marLeft w:val="0"/>
                                                      <w:marRight w:val="0"/>
                                                      <w:marTop w:val="0"/>
                                                      <w:marBottom w:val="0"/>
                                                      <w:divBdr>
                                                        <w:top w:val="none" w:sz="0" w:space="0" w:color="auto"/>
                                                        <w:left w:val="none" w:sz="0" w:space="0" w:color="auto"/>
                                                        <w:bottom w:val="none" w:sz="0" w:space="0" w:color="auto"/>
                                                        <w:right w:val="none" w:sz="0" w:space="0" w:color="auto"/>
                                                      </w:divBdr>
                                                      <w:divsChild>
                                                        <w:div w:id="98794855">
                                                          <w:marLeft w:val="0"/>
                                                          <w:marRight w:val="0"/>
                                                          <w:marTop w:val="0"/>
                                                          <w:marBottom w:val="0"/>
                                                          <w:divBdr>
                                                            <w:top w:val="none" w:sz="0" w:space="0" w:color="auto"/>
                                                            <w:left w:val="none" w:sz="0" w:space="0" w:color="auto"/>
                                                            <w:bottom w:val="none" w:sz="0" w:space="0" w:color="auto"/>
                                                            <w:right w:val="none" w:sz="0" w:space="0" w:color="auto"/>
                                                          </w:divBdr>
                                                          <w:divsChild>
                                                            <w:div w:id="98794574">
                                                              <w:marLeft w:val="0"/>
                                                              <w:marRight w:val="0"/>
                                                              <w:marTop w:val="0"/>
                                                              <w:marBottom w:val="0"/>
                                                              <w:divBdr>
                                                                <w:top w:val="none" w:sz="0" w:space="0" w:color="auto"/>
                                                                <w:left w:val="none" w:sz="0" w:space="0" w:color="auto"/>
                                                                <w:bottom w:val="none" w:sz="0" w:space="0" w:color="auto"/>
                                                                <w:right w:val="none" w:sz="0" w:space="0" w:color="auto"/>
                                                              </w:divBdr>
                                                              <w:divsChild>
                                                                <w:div w:id="98794768">
                                                                  <w:marLeft w:val="0"/>
                                                                  <w:marRight w:val="0"/>
                                                                  <w:marTop w:val="0"/>
                                                                  <w:marBottom w:val="0"/>
                                                                  <w:divBdr>
                                                                    <w:top w:val="none" w:sz="0" w:space="0" w:color="auto"/>
                                                                    <w:left w:val="none" w:sz="0" w:space="0" w:color="auto"/>
                                                                    <w:bottom w:val="none" w:sz="0" w:space="0" w:color="auto"/>
                                                                    <w:right w:val="none" w:sz="0" w:space="0" w:color="auto"/>
                                                                  </w:divBdr>
                                                                  <w:divsChild>
                                                                    <w:div w:id="98794511">
                                                                      <w:marLeft w:val="0"/>
                                                                      <w:marRight w:val="0"/>
                                                                      <w:marTop w:val="0"/>
                                                                      <w:marBottom w:val="0"/>
                                                                      <w:divBdr>
                                                                        <w:top w:val="none" w:sz="0" w:space="0" w:color="auto"/>
                                                                        <w:left w:val="none" w:sz="0" w:space="0" w:color="auto"/>
                                                                        <w:bottom w:val="none" w:sz="0" w:space="0" w:color="auto"/>
                                                                        <w:right w:val="none" w:sz="0" w:space="0" w:color="auto"/>
                                                                      </w:divBdr>
                                                                    </w:div>
                                                                    <w:div w:id="987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733">
                                                              <w:marLeft w:val="0"/>
                                                              <w:marRight w:val="0"/>
                                                              <w:marTop w:val="0"/>
                                                              <w:marBottom w:val="0"/>
                                                              <w:divBdr>
                                                                <w:top w:val="none" w:sz="0" w:space="0" w:color="auto"/>
                                                                <w:left w:val="none" w:sz="0" w:space="0" w:color="auto"/>
                                                                <w:bottom w:val="none" w:sz="0" w:space="0" w:color="auto"/>
                                                                <w:right w:val="none" w:sz="0" w:space="0" w:color="auto"/>
                                                              </w:divBdr>
                                                              <w:divsChild>
                                                                <w:div w:id="98794771">
                                                                  <w:marLeft w:val="0"/>
                                                                  <w:marRight w:val="0"/>
                                                                  <w:marTop w:val="0"/>
                                                                  <w:marBottom w:val="0"/>
                                                                  <w:divBdr>
                                                                    <w:top w:val="none" w:sz="0" w:space="0" w:color="auto"/>
                                                                    <w:left w:val="none" w:sz="0" w:space="0" w:color="auto"/>
                                                                    <w:bottom w:val="none" w:sz="0" w:space="0" w:color="auto"/>
                                                                    <w:right w:val="none" w:sz="0" w:space="0" w:color="auto"/>
                                                                  </w:divBdr>
                                                                  <w:divsChild>
                                                                    <w:div w:id="987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794701">
      <w:marLeft w:val="0"/>
      <w:marRight w:val="0"/>
      <w:marTop w:val="0"/>
      <w:marBottom w:val="0"/>
      <w:divBdr>
        <w:top w:val="none" w:sz="0" w:space="0" w:color="auto"/>
        <w:left w:val="none" w:sz="0" w:space="0" w:color="auto"/>
        <w:bottom w:val="none" w:sz="0" w:space="0" w:color="auto"/>
        <w:right w:val="none" w:sz="0" w:space="0" w:color="auto"/>
      </w:divBdr>
    </w:div>
    <w:div w:id="98794724">
      <w:marLeft w:val="0"/>
      <w:marRight w:val="0"/>
      <w:marTop w:val="0"/>
      <w:marBottom w:val="0"/>
      <w:divBdr>
        <w:top w:val="none" w:sz="0" w:space="0" w:color="auto"/>
        <w:left w:val="none" w:sz="0" w:space="0" w:color="auto"/>
        <w:bottom w:val="none" w:sz="0" w:space="0" w:color="auto"/>
        <w:right w:val="none" w:sz="0" w:space="0" w:color="auto"/>
      </w:divBdr>
    </w:div>
    <w:div w:id="98794738">
      <w:marLeft w:val="0"/>
      <w:marRight w:val="0"/>
      <w:marTop w:val="0"/>
      <w:marBottom w:val="0"/>
      <w:divBdr>
        <w:top w:val="none" w:sz="0" w:space="0" w:color="auto"/>
        <w:left w:val="none" w:sz="0" w:space="0" w:color="auto"/>
        <w:bottom w:val="none" w:sz="0" w:space="0" w:color="auto"/>
        <w:right w:val="none" w:sz="0" w:space="0" w:color="auto"/>
      </w:divBdr>
    </w:div>
    <w:div w:id="98794743">
      <w:marLeft w:val="0"/>
      <w:marRight w:val="0"/>
      <w:marTop w:val="0"/>
      <w:marBottom w:val="0"/>
      <w:divBdr>
        <w:top w:val="none" w:sz="0" w:space="0" w:color="auto"/>
        <w:left w:val="none" w:sz="0" w:space="0" w:color="auto"/>
        <w:bottom w:val="none" w:sz="0" w:space="0" w:color="auto"/>
        <w:right w:val="none" w:sz="0" w:space="0" w:color="auto"/>
      </w:divBdr>
    </w:div>
    <w:div w:id="98794748">
      <w:marLeft w:val="0"/>
      <w:marRight w:val="0"/>
      <w:marTop w:val="0"/>
      <w:marBottom w:val="0"/>
      <w:divBdr>
        <w:top w:val="none" w:sz="0" w:space="0" w:color="auto"/>
        <w:left w:val="none" w:sz="0" w:space="0" w:color="auto"/>
        <w:bottom w:val="none" w:sz="0" w:space="0" w:color="auto"/>
        <w:right w:val="none" w:sz="0" w:space="0" w:color="auto"/>
      </w:divBdr>
      <w:divsChild>
        <w:div w:id="98794693">
          <w:marLeft w:val="0"/>
          <w:marRight w:val="0"/>
          <w:marTop w:val="0"/>
          <w:marBottom w:val="0"/>
          <w:divBdr>
            <w:top w:val="none" w:sz="0" w:space="0" w:color="auto"/>
            <w:left w:val="none" w:sz="0" w:space="0" w:color="auto"/>
            <w:bottom w:val="none" w:sz="0" w:space="0" w:color="auto"/>
            <w:right w:val="none" w:sz="0" w:space="0" w:color="auto"/>
          </w:divBdr>
        </w:div>
      </w:divsChild>
    </w:div>
    <w:div w:id="98794751">
      <w:marLeft w:val="0"/>
      <w:marRight w:val="0"/>
      <w:marTop w:val="0"/>
      <w:marBottom w:val="0"/>
      <w:divBdr>
        <w:top w:val="none" w:sz="0" w:space="0" w:color="auto"/>
        <w:left w:val="none" w:sz="0" w:space="0" w:color="auto"/>
        <w:bottom w:val="none" w:sz="0" w:space="0" w:color="auto"/>
        <w:right w:val="none" w:sz="0" w:space="0" w:color="auto"/>
      </w:divBdr>
      <w:divsChild>
        <w:div w:id="98794779">
          <w:marLeft w:val="0"/>
          <w:marRight w:val="1"/>
          <w:marTop w:val="0"/>
          <w:marBottom w:val="0"/>
          <w:divBdr>
            <w:top w:val="none" w:sz="0" w:space="0" w:color="auto"/>
            <w:left w:val="none" w:sz="0" w:space="0" w:color="auto"/>
            <w:bottom w:val="none" w:sz="0" w:space="0" w:color="auto"/>
            <w:right w:val="none" w:sz="0" w:space="0" w:color="auto"/>
          </w:divBdr>
          <w:divsChild>
            <w:div w:id="98794790">
              <w:marLeft w:val="0"/>
              <w:marRight w:val="0"/>
              <w:marTop w:val="0"/>
              <w:marBottom w:val="0"/>
              <w:divBdr>
                <w:top w:val="none" w:sz="0" w:space="0" w:color="auto"/>
                <w:left w:val="none" w:sz="0" w:space="0" w:color="auto"/>
                <w:bottom w:val="none" w:sz="0" w:space="0" w:color="auto"/>
                <w:right w:val="none" w:sz="0" w:space="0" w:color="auto"/>
              </w:divBdr>
              <w:divsChild>
                <w:div w:id="98794798">
                  <w:marLeft w:val="0"/>
                  <w:marRight w:val="1"/>
                  <w:marTop w:val="0"/>
                  <w:marBottom w:val="0"/>
                  <w:divBdr>
                    <w:top w:val="none" w:sz="0" w:space="0" w:color="auto"/>
                    <w:left w:val="none" w:sz="0" w:space="0" w:color="auto"/>
                    <w:bottom w:val="none" w:sz="0" w:space="0" w:color="auto"/>
                    <w:right w:val="none" w:sz="0" w:space="0" w:color="auto"/>
                  </w:divBdr>
                  <w:divsChild>
                    <w:div w:id="98794541">
                      <w:marLeft w:val="0"/>
                      <w:marRight w:val="0"/>
                      <w:marTop w:val="0"/>
                      <w:marBottom w:val="0"/>
                      <w:divBdr>
                        <w:top w:val="none" w:sz="0" w:space="0" w:color="auto"/>
                        <w:left w:val="none" w:sz="0" w:space="0" w:color="auto"/>
                        <w:bottom w:val="none" w:sz="0" w:space="0" w:color="auto"/>
                        <w:right w:val="none" w:sz="0" w:space="0" w:color="auto"/>
                      </w:divBdr>
                      <w:divsChild>
                        <w:div w:id="98794618">
                          <w:marLeft w:val="0"/>
                          <w:marRight w:val="0"/>
                          <w:marTop w:val="0"/>
                          <w:marBottom w:val="0"/>
                          <w:divBdr>
                            <w:top w:val="none" w:sz="0" w:space="0" w:color="auto"/>
                            <w:left w:val="none" w:sz="0" w:space="0" w:color="auto"/>
                            <w:bottom w:val="none" w:sz="0" w:space="0" w:color="auto"/>
                            <w:right w:val="none" w:sz="0" w:space="0" w:color="auto"/>
                          </w:divBdr>
                          <w:divsChild>
                            <w:div w:id="98794690">
                              <w:marLeft w:val="0"/>
                              <w:marRight w:val="0"/>
                              <w:marTop w:val="120"/>
                              <w:marBottom w:val="360"/>
                              <w:divBdr>
                                <w:top w:val="none" w:sz="0" w:space="0" w:color="auto"/>
                                <w:left w:val="none" w:sz="0" w:space="0" w:color="auto"/>
                                <w:bottom w:val="none" w:sz="0" w:space="0" w:color="auto"/>
                                <w:right w:val="none" w:sz="0" w:space="0" w:color="auto"/>
                              </w:divBdr>
                              <w:divsChild>
                                <w:div w:id="98794652">
                                  <w:marLeft w:val="0"/>
                                  <w:marRight w:val="0"/>
                                  <w:marTop w:val="0"/>
                                  <w:marBottom w:val="0"/>
                                  <w:divBdr>
                                    <w:top w:val="none" w:sz="0" w:space="0" w:color="auto"/>
                                    <w:left w:val="none" w:sz="0" w:space="0" w:color="auto"/>
                                    <w:bottom w:val="none" w:sz="0" w:space="0" w:color="auto"/>
                                    <w:right w:val="none" w:sz="0" w:space="0" w:color="auto"/>
                                  </w:divBdr>
                                </w:div>
                                <w:div w:id="987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752">
      <w:marLeft w:val="0"/>
      <w:marRight w:val="0"/>
      <w:marTop w:val="0"/>
      <w:marBottom w:val="0"/>
      <w:divBdr>
        <w:top w:val="none" w:sz="0" w:space="0" w:color="auto"/>
        <w:left w:val="none" w:sz="0" w:space="0" w:color="auto"/>
        <w:bottom w:val="none" w:sz="0" w:space="0" w:color="auto"/>
        <w:right w:val="none" w:sz="0" w:space="0" w:color="auto"/>
      </w:divBdr>
      <w:divsChild>
        <w:div w:id="98794602">
          <w:marLeft w:val="0"/>
          <w:marRight w:val="1"/>
          <w:marTop w:val="0"/>
          <w:marBottom w:val="0"/>
          <w:divBdr>
            <w:top w:val="none" w:sz="0" w:space="0" w:color="auto"/>
            <w:left w:val="none" w:sz="0" w:space="0" w:color="auto"/>
            <w:bottom w:val="none" w:sz="0" w:space="0" w:color="auto"/>
            <w:right w:val="none" w:sz="0" w:space="0" w:color="auto"/>
          </w:divBdr>
          <w:divsChild>
            <w:div w:id="98794758">
              <w:marLeft w:val="0"/>
              <w:marRight w:val="0"/>
              <w:marTop w:val="0"/>
              <w:marBottom w:val="0"/>
              <w:divBdr>
                <w:top w:val="none" w:sz="0" w:space="0" w:color="auto"/>
                <w:left w:val="none" w:sz="0" w:space="0" w:color="auto"/>
                <w:bottom w:val="none" w:sz="0" w:space="0" w:color="auto"/>
                <w:right w:val="none" w:sz="0" w:space="0" w:color="auto"/>
              </w:divBdr>
              <w:divsChild>
                <w:div w:id="98794719">
                  <w:marLeft w:val="0"/>
                  <w:marRight w:val="1"/>
                  <w:marTop w:val="0"/>
                  <w:marBottom w:val="0"/>
                  <w:divBdr>
                    <w:top w:val="none" w:sz="0" w:space="0" w:color="auto"/>
                    <w:left w:val="none" w:sz="0" w:space="0" w:color="auto"/>
                    <w:bottom w:val="none" w:sz="0" w:space="0" w:color="auto"/>
                    <w:right w:val="none" w:sz="0" w:space="0" w:color="auto"/>
                  </w:divBdr>
                  <w:divsChild>
                    <w:div w:id="98794499">
                      <w:marLeft w:val="0"/>
                      <w:marRight w:val="0"/>
                      <w:marTop w:val="0"/>
                      <w:marBottom w:val="0"/>
                      <w:divBdr>
                        <w:top w:val="none" w:sz="0" w:space="0" w:color="auto"/>
                        <w:left w:val="none" w:sz="0" w:space="0" w:color="auto"/>
                        <w:bottom w:val="none" w:sz="0" w:space="0" w:color="auto"/>
                        <w:right w:val="none" w:sz="0" w:space="0" w:color="auto"/>
                      </w:divBdr>
                      <w:divsChild>
                        <w:div w:id="98794543">
                          <w:marLeft w:val="0"/>
                          <w:marRight w:val="0"/>
                          <w:marTop w:val="0"/>
                          <w:marBottom w:val="0"/>
                          <w:divBdr>
                            <w:top w:val="none" w:sz="0" w:space="0" w:color="auto"/>
                            <w:left w:val="none" w:sz="0" w:space="0" w:color="auto"/>
                            <w:bottom w:val="none" w:sz="0" w:space="0" w:color="auto"/>
                            <w:right w:val="none" w:sz="0" w:space="0" w:color="auto"/>
                          </w:divBdr>
                          <w:divsChild>
                            <w:div w:id="98794610">
                              <w:marLeft w:val="0"/>
                              <w:marRight w:val="0"/>
                              <w:marTop w:val="120"/>
                              <w:marBottom w:val="360"/>
                              <w:divBdr>
                                <w:top w:val="none" w:sz="0" w:space="0" w:color="auto"/>
                                <w:left w:val="none" w:sz="0" w:space="0" w:color="auto"/>
                                <w:bottom w:val="none" w:sz="0" w:space="0" w:color="auto"/>
                                <w:right w:val="none" w:sz="0" w:space="0" w:color="auto"/>
                              </w:divBdr>
                              <w:divsChild>
                                <w:div w:id="98794536">
                                  <w:marLeft w:val="0"/>
                                  <w:marRight w:val="0"/>
                                  <w:marTop w:val="0"/>
                                  <w:marBottom w:val="0"/>
                                  <w:divBdr>
                                    <w:top w:val="none" w:sz="0" w:space="0" w:color="auto"/>
                                    <w:left w:val="none" w:sz="0" w:space="0" w:color="auto"/>
                                    <w:bottom w:val="none" w:sz="0" w:space="0" w:color="auto"/>
                                    <w:right w:val="none" w:sz="0" w:space="0" w:color="auto"/>
                                  </w:divBdr>
                                </w:div>
                                <w:div w:id="987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764">
      <w:marLeft w:val="0"/>
      <w:marRight w:val="0"/>
      <w:marTop w:val="0"/>
      <w:marBottom w:val="0"/>
      <w:divBdr>
        <w:top w:val="none" w:sz="0" w:space="0" w:color="auto"/>
        <w:left w:val="none" w:sz="0" w:space="0" w:color="auto"/>
        <w:bottom w:val="none" w:sz="0" w:space="0" w:color="auto"/>
        <w:right w:val="none" w:sz="0" w:space="0" w:color="auto"/>
      </w:divBdr>
      <w:divsChild>
        <w:div w:id="98794787">
          <w:marLeft w:val="0"/>
          <w:marRight w:val="1"/>
          <w:marTop w:val="0"/>
          <w:marBottom w:val="0"/>
          <w:divBdr>
            <w:top w:val="none" w:sz="0" w:space="0" w:color="auto"/>
            <w:left w:val="none" w:sz="0" w:space="0" w:color="auto"/>
            <w:bottom w:val="none" w:sz="0" w:space="0" w:color="auto"/>
            <w:right w:val="none" w:sz="0" w:space="0" w:color="auto"/>
          </w:divBdr>
          <w:divsChild>
            <w:div w:id="98794691">
              <w:marLeft w:val="0"/>
              <w:marRight w:val="0"/>
              <w:marTop w:val="0"/>
              <w:marBottom w:val="0"/>
              <w:divBdr>
                <w:top w:val="none" w:sz="0" w:space="0" w:color="auto"/>
                <w:left w:val="none" w:sz="0" w:space="0" w:color="auto"/>
                <w:bottom w:val="none" w:sz="0" w:space="0" w:color="auto"/>
                <w:right w:val="none" w:sz="0" w:space="0" w:color="auto"/>
              </w:divBdr>
              <w:divsChild>
                <w:div w:id="98794496">
                  <w:marLeft w:val="0"/>
                  <w:marRight w:val="1"/>
                  <w:marTop w:val="0"/>
                  <w:marBottom w:val="0"/>
                  <w:divBdr>
                    <w:top w:val="none" w:sz="0" w:space="0" w:color="auto"/>
                    <w:left w:val="none" w:sz="0" w:space="0" w:color="auto"/>
                    <w:bottom w:val="none" w:sz="0" w:space="0" w:color="auto"/>
                    <w:right w:val="none" w:sz="0" w:space="0" w:color="auto"/>
                  </w:divBdr>
                  <w:divsChild>
                    <w:div w:id="98794681">
                      <w:marLeft w:val="0"/>
                      <w:marRight w:val="0"/>
                      <w:marTop w:val="0"/>
                      <w:marBottom w:val="0"/>
                      <w:divBdr>
                        <w:top w:val="none" w:sz="0" w:space="0" w:color="auto"/>
                        <w:left w:val="none" w:sz="0" w:space="0" w:color="auto"/>
                        <w:bottom w:val="none" w:sz="0" w:space="0" w:color="auto"/>
                        <w:right w:val="none" w:sz="0" w:space="0" w:color="auto"/>
                      </w:divBdr>
                      <w:divsChild>
                        <w:div w:id="98794608">
                          <w:marLeft w:val="0"/>
                          <w:marRight w:val="0"/>
                          <w:marTop w:val="0"/>
                          <w:marBottom w:val="0"/>
                          <w:divBdr>
                            <w:top w:val="none" w:sz="0" w:space="0" w:color="auto"/>
                            <w:left w:val="none" w:sz="0" w:space="0" w:color="auto"/>
                            <w:bottom w:val="none" w:sz="0" w:space="0" w:color="auto"/>
                            <w:right w:val="none" w:sz="0" w:space="0" w:color="auto"/>
                          </w:divBdr>
                          <w:divsChild>
                            <w:div w:id="98794713">
                              <w:marLeft w:val="0"/>
                              <w:marRight w:val="0"/>
                              <w:marTop w:val="120"/>
                              <w:marBottom w:val="360"/>
                              <w:divBdr>
                                <w:top w:val="none" w:sz="0" w:space="0" w:color="auto"/>
                                <w:left w:val="none" w:sz="0" w:space="0" w:color="auto"/>
                                <w:bottom w:val="none" w:sz="0" w:space="0" w:color="auto"/>
                                <w:right w:val="none" w:sz="0" w:space="0" w:color="auto"/>
                              </w:divBdr>
                              <w:divsChild>
                                <w:div w:id="98794731">
                                  <w:marLeft w:val="0"/>
                                  <w:marRight w:val="0"/>
                                  <w:marTop w:val="0"/>
                                  <w:marBottom w:val="0"/>
                                  <w:divBdr>
                                    <w:top w:val="none" w:sz="0" w:space="0" w:color="auto"/>
                                    <w:left w:val="none" w:sz="0" w:space="0" w:color="auto"/>
                                    <w:bottom w:val="none" w:sz="0" w:space="0" w:color="auto"/>
                                    <w:right w:val="none" w:sz="0" w:space="0" w:color="auto"/>
                                  </w:divBdr>
                                </w:div>
                                <w:div w:id="987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777">
      <w:marLeft w:val="0"/>
      <w:marRight w:val="0"/>
      <w:marTop w:val="0"/>
      <w:marBottom w:val="0"/>
      <w:divBdr>
        <w:top w:val="none" w:sz="0" w:space="0" w:color="auto"/>
        <w:left w:val="none" w:sz="0" w:space="0" w:color="auto"/>
        <w:bottom w:val="none" w:sz="0" w:space="0" w:color="auto"/>
        <w:right w:val="none" w:sz="0" w:space="0" w:color="auto"/>
      </w:divBdr>
      <w:divsChild>
        <w:div w:id="98794696">
          <w:marLeft w:val="0"/>
          <w:marRight w:val="1"/>
          <w:marTop w:val="0"/>
          <w:marBottom w:val="0"/>
          <w:divBdr>
            <w:top w:val="none" w:sz="0" w:space="0" w:color="auto"/>
            <w:left w:val="none" w:sz="0" w:space="0" w:color="auto"/>
            <w:bottom w:val="none" w:sz="0" w:space="0" w:color="auto"/>
            <w:right w:val="none" w:sz="0" w:space="0" w:color="auto"/>
          </w:divBdr>
          <w:divsChild>
            <w:div w:id="98794501">
              <w:marLeft w:val="0"/>
              <w:marRight w:val="0"/>
              <w:marTop w:val="0"/>
              <w:marBottom w:val="0"/>
              <w:divBdr>
                <w:top w:val="none" w:sz="0" w:space="0" w:color="auto"/>
                <w:left w:val="none" w:sz="0" w:space="0" w:color="auto"/>
                <w:bottom w:val="none" w:sz="0" w:space="0" w:color="auto"/>
                <w:right w:val="none" w:sz="0" w:space="0" w:color="auto"/>
              </w:divBdr>
              <w:divsChild>
                <w:div w:id="98794524">
                  <w:marLeft w:val="0"/>
                  <w:marRight w:val="1"/>
                  <w:marTop w:val="0"/>
                  <w:marBottom w:val="0"/>
                  <w:divBdr>
                    <w:top w:val="none" w:sz="0" w:space="0" w:color="auto"/>
                    <w:left w:val="none" w:sz="0" w:space="0" w:color="auto"/>
                    <w:bottom w:val="none" w:sz="0" w:space="0" w:color="auto"/>
                    <w:right w:val="none" w:sz="0" w:space="0" w:color="auto"/>
                  </w:divBdr>
                  <w:divsChild>
                    <w:div w:id="98794838">
                      <w:marLeft w:val="0"/>
                      <w:marRight w:val="0"/>
                      <w:marTop w:val="0"/>
                      <w:marBottom w:val="0"/>
                      <w:divBdr>
                        <w:top w:val="none" w:sz="0" w:space="0" w:color="auto"/>
                        <w:left w:val="none" w:sz="0" w:space="0" w:color="auto"/>
                        <w:bottom w:val="none" w:sz="0" w:space="0" w:color="auto"/>
                        <w:right w:val="none" w:sz="0" w:space="0" w:color="auto"/>
                      </w:divBdr>
                      <w:divsChild>
                        <w:div w:id="98794737">
                          <w:marLeft w:val="0"/>
                          <w:marRight w:val="0"/>
                          <w:marTop w:val="0"/>
                          <w:marBottom w:val="0"/>
                          <w:divBdr>
                            <w:top w:val="none" w:sz="0" w:space="0" w:color="auto"/>
                            <w:left w:val="none" w:sz="0" w:space="0" w:color="auto"/>
                            <w:bottom w:val="none" w:sz="0" w:space="0" w:color="auto"/>
                            <w:right w:val="none" w:sz="0" w:space="0" w:color="auto"/>
                          </w:divBdr>
                          <w:divsChild>
                            <w:div w:id="98794802">
                              <w:marLeft w:val="0"/>
                              <w:marRight w:val="0"/>
                              <w:marTop w:val="120"/>
                              <w:marBottom w:val="360"/>
                              <w:divBdr>
                                <w:top w:val="none" w:sz="0" w:space="0" w:color="auto"/>
                                <w:left w:val="none" w:sz="0" w:space="0" w:color="auto"/>
                                <w:bottom w:val="none" w:sz="0" w:space="0" w:color="auto"/>
                                <w:right w:val="none" w:sz="0" w:space="0" w:color="auto"/>
                              </w:divBdr>
                              <w:divsChild>
                                <w:div w:id="98794563">
                                  <w:marLeft w:val="0"/>
                                  <w:marRight w:val="0"/>
                                  <w:marTop w:val="0"/>
                                  <w:marBottom w:val="0"/>
                                  <w:divBdr>
                                    <w:top w:val="none" w:sz="0" w:space="0" w:color="auto"/>
                                    <w:left w:val="none" w:sz="0" w:space="0" w:color="auto"/>
                                    <w:bottom w:val="none" w:sz="0" w:space="0" w:color="auto"/>
                                    <w:right w:val="none" w:sz="0" w:space="0" w:color="auto"/>
                                  </w:divBdr>
                                </w:div>
                                <w:div w:id="98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778">
      <w:marLeft w:val="0"/>
      <w:marRight w:val="0"/>
      <w:marTop w:val="0"/>
      <w:marBottom w:val="0"/>
      <w:divBdr>
        <w:top w:val="none" w:sz="0" w:space="0" w:color="auto"/>
        <w:left w:val="none" w:sz="0" w:space="0" w:color="auto"/>
        <w:bottom w:val="none" w:sz="0" w:space="0" w:color="auto"/>
        <w:right w:val="none" w:sz="0" w:space="0" w:color="auto"/>
      </w:divBdr>
      <w:divsChild>
        <w:div w:id="98794555">
          <w:marLeft w:val="0"/>
          <w:marRight w:val="0"/>
          <w:marTop w:val="0"/>
          <w:marBottom w:val="0"/>
          <w:divBdr>
            <w:top w:val="none" w:sz="0" w:space="0" w:color="auto"/>
            <w:left w:val="none" w:sz="0" w:space="0" w:color="auto"/>
            <w:bottom w:val="none" w:sz="0" w:space="0" w:color="auto"/>
            <w:right w:val="none" w:sz="0" w:space="0" w:color="auto"/>
          </w:divBdr>
          <w:divsChild>
            <w:div w:id="98794619">
              <w:marLeft w:val="0"/>
              <w:marRight w:val="0"/>
              <w:marTop w:val="0"/>
              <w:marBottom w:val="0"/>
              <w:divBdr>
                <w:top w:val="none" w:sz="0" w:space="0" w:color="auto"/>
                <w:left w:val="none" w:sz="0" w:space="0" w:color="auto"/>
                <w:bottom w:val="none" w:sz="0" w:space="0" w:color="auto"/>
                <w:right w:val="none" w:sz="0" w:space="0" w:color="auto"/>
              </w:divBdr>
              <w:divsChild>
                <w:div w:id="98794749">
                  <w:marLeft w:val="0"/>
                  <w:marRight w:val="0"/>
                  <w:marTop w:val="0"/>
                  <w:marBottom w:val="0"/>
                  <w:divBdr>
                    <w:top w:val="none" w:sz="0" w:space="0" w:color="auto"/>
                    <w:left w:val="none" w:sz="0" w:space="0" w:color="auto"/>
                    <w:bottom w:val="none" w:sz="0" w:space="0" w:color="auto"/>
                    <w:right w:val="none" w:sz="0" w:space="0" w:color="auto"/>
                  </w:divBdr>
                  <w:divsChild>
                    <w:div w:id="98794609">
                      <w:marLeft w:val="0"/>
                      <w:marRight w:val="0"/>
                      <w:marTop w:val="0"/>
                      <w:marBottom w:val="0"/>
                      <w:divBdr>
                        <w:top w:val="none" w:sz="0" w:space="0" w:color="auto"/>
                        <w:left w:val="none" w:sz="0" w:space="0" w:color="auto"/>
                        <w:bottom w:val="none" w:sz="0" w:space="0" w:color="auto"/>
                        <w:right w:val="none" w:sz="0" w:space="0" w:color="auto"/>
                      </w:divBdr>
                      <w:divsChild>
                        <w:div w:id="98794810">
                          <w:marLeft w:val="0"/>
                          <w:marRight w:val="0"/>
                          <w:marTop w:val="0"/>
                          <w:marBottom w:val="0"/>
                          <w:divBdr>
                            <w:top w:val="none" w:sz="0" w:space="0" w:color="auto"/>
                            <w:left w:val="none" w:sz="0" w:space="0" w:color="auto"/>
                            <w:bottom w:val="none" w:sz="0" w:space="0" w:color="auto"/>
                            <w:right w:val="none" w:sz="0" w:space="0" w:color="auto"/>
                          </w:divBdr>
                          <w:divsChild>
                            <w:div w:id="98794829">
                              <w:marLeft w:val="0"/>
                              <w:marRight w:val="0"/>
                              <w:marTop w:val="0"/>
                              <w:marBottom w:val="0"/>
                              <w:divBdr>
                                <w:top w:val="none" w:sz="0" w:space="0" w:color="auto"/>
                                <w:left w:val="none" w:sz="0" w:space="0" w:color="auto"/>
                                <w:bottom w:val="none" w:sz="0" w:space="0" w:color="auto"/>
                                <w:right w:val="none" w:sz="0" w:space="0" w:color="auto"/>
                              </w:divBdr>
                              <w:divsChild>
                                <w:div w:id="98794508">
                                  <w:marLeft w:val="0"/>
                                  <w:marRight w:val="0"/>
                                  <w:marTop w:val="0"/>
                                  <w:marBottom w:val="0"/>
                                  <w:divBdr>
                                    <w:top w:val="none" w:sz="0" w:space="0" w:color="auto"/>
                                    <w:left w:val="none" w:sz="0" w:space="0" w:color="auto"/>
                                    <w:bottom w:val="none" w:sz="0" w:space="0" w:color="auto"/>
                                    <w:right w:val="none" w:sz="0" w:space="0" w:color="auto"/>
                                  </w:divBdr>
                                  <w:divsChild>
                                    <w:div w:id="98794517">
                                      <w:marLeft w:val="0"/>
                                      <w:marRight w:val="0"/>
                                      <w:marTop w:val="0"/>
                                      <w:marBottom w:val="0"/>
                                      <w:divBdr>
                                        <w:top w:val="none" w:sz="0" w:space="0" w:color="auto"/>
                                        <w:left w:val="none" w:sz="0" w:space="0" w:color="auto"/>
                                        <w:bottom w:val="none" w:sz="0" w:space="0" w:color="auto"/>
                                        <w:right w:val="none" w:sz="0" w:space="0" w:color="auto"/>
                                      </w:divBdr>
                                    </w:div>
                                    <w:div w:id="987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782">
      <w:marLeft w:val="0"/>
      <w:marRight w:val="0"/>
      <w:marTop w:val="0"/>
      <w:marBottom w:val="0"/>
      <w:divBdr>
        <w:top w:val="none" w:sz="0" w:space="0" w:color="auto"/>
        <w:left w:val="none" w:sz="0" w:space="0" w:color="auto"/>
        <w:bottom w:val="none" w:sz="0" w:space="0" w:color="auto"/>
        <w:right w:val="none" w:sz="0" w:space="0" w:color="auto"/>
      </w:divBdr>
    </w:div>
    <w:div w:id="98794783">
      <w:marLeft w:val="0"/>
      <w:marRight w:val="0"/>
      <w:marTop w:val="0"/>
      <w:marBottom w:val="0"/>
      <w:divBdr>
        <w:top w:val="none" w:sz="0" w:space="0" w:color="auto"/>
        <w:left w:val="none" w:sz="0" w:space="0" w:color="auto"/>
        <w:bottom w:val="none" w:sz="0" w:space="0" w:color="auto"/>
        <w:right w:val="none" w:sz="0" w:space="0" w:color="auto"/>
      </w:divBdr>
    </w:div>
    <w:div w:id="98794785">
      <w:marLeft w:val="0"/>
      <w:marRight w:val="0"/>
      <w:marTop w:val="0"/>
      <w:marBottom w:val="0"/>
      <w:divBdr>
        <w:top w:val="none" w:sz="0" w:space="0" w:color="auto"/>
        <w:left w:val="none" w:sz="0" w:space="0" w:color="auto"/>
        <w:bottom w:val="none" w:sz="0" w:space="0" w:color="auto"/>
        <w:right w:val="none" w:sz="0" w:space="0" w:color="auto"/>
      </w:divBdr>
      <w:divsChild>
        <w:div w:id="98794622">
          <w:marLeft w:val="0"/>
          <w:marRight w:val="0"/>
          <w:marTop w:val="0"/>
          <w:marBottom w:val="0"/>
          <w:divBdr>
            <w:top w:val="none" w:sz="0" w:space="0" w:color="auto"/>
            <w:left w:val="none" w:sz="0" w:space="0" w:color="auto"/>
            <w:bottom w:val="none" w:sz="0" w:space="0" w:color="auto"/>
            <w:right w:val="none" w:sz="0" w:space="0" w:color="auto"/>
          </w:divBdr>
          <w:divsChild>
            <w:div w:id="98794762">
              <w:marLeft w:val="0"/>
              <w:marRight w:val="0"/>
              <w:marTop w:val="0"/>
              <w:marBottom w:val="0"/>
              <w:divBdr>
                <w:top w:val="none" w:sz="0" w:space="0" w:color="auto"/>
                <w:left w:val="none" w:sz="0" w:space="0" w:color="auto"/>
                <w:bottom w:val="none" w:sz="0" w:space="0" w:color="auto"/>
                <w:right w:val="none" w:sz="0" w:space="0" w:color="auto"/>
              </w:divBdr>
              <w:divsChild>
                <w:div w:id="98794558">
                  <w:marLeft w:val="0"/>
                  <w:marRight w:val="0"/>
                  <w:marTop w:val="0"/>
                  <w:marBottom w:val="0"/>
                  <w:divBdr>
                    <w:top w:val="none" w:sz="0" w:space="0" w:color="auto"/>
                    <w:left w:val="none" w:sz="0" w:space="0" w:color="auto"/>
                    <w:bottom w:val="none" w:sz="0" w:space="0" w:color="auto"/>
                    <w:right w:val="none" w:sz="0" w:space="0" w:color="auto"/>
                  </w:divBdr>
                  <w:divsChild>
                    <w:div w:id="98794626">
                      <w:marLeft w:val="0"/>
                      <w:marRight w:val="0"/>
                      <w:marTop w:val="0"/>
                      <w:marBottom w:val="0"/>
                      <w:divBdr>
                        <w:top w:val="none" w:sz="0" w:space="0" w:color="auto"/>
                        <w:left w:val="none" w:sz="0" w:space="0" w:color="auto"/>
                        <w:bottom w:val="none" w:sz="0" w:space="0" w:color="auto"/>
                        <w:right w:val="none" w:sz="0" w:space="0" w:color="auto"/>
                      </w:divBdr>
                      <w:divsChild>
                        <w:div w:id="98794689">
                          <w:marLeft w:val="0"/>
                          <w:marRight w:val="0"/>
                          <w:marTop w:val="0"/>
                          <w:marBottom w:val="0"/>
                          <w:divBdr>
                            <w:top w:val="none" w:sz="0" w:space="0" w:color="auto"/>
                            <w:left w:val="none" w:sz="0" w:space="0" w:color="auto"/>
                            <w:bottom w:val="none" w:sz="0" w:space="0" w:color="auto"/>
                            <w:right w:val="none" w:sz="0" w:space="0" w:color="auto"/>
                          </w:divBdr>
                          <w:divsChild>
                            <w:div w:id="98794539">
                              <w:marLeft w:val="0"/>
                              <w:marRight w:val="0"/>
                              <w:marTop w:val="0"/>
                              <w:marBottom w:val="0"/>
                              <w:divBdr>
                                <w:top w:val="none" w:sz="0" w:space="0" w:color="auto"/>
                                <w:left w:val="none" w:sz="0" w:space="0" w:color="auto"/>
                                <w:bottom w:val="none" w:sz="0" w:space="0" w:color="auto"/>
                                <w:right w:val="none" w:sz="0" w:space="0" w:color="auto"/>
                              </w:divBdr>
                              <w:divsChild>
                                <w:div w:id="98794529">
                                  <w:marLeft w:val="0"/>
                                  <w:marRight w:val="0"/>
                                  <w:marTop w:val="0"/>
                                  <w:marBottom w:val="0"/>
                                  <w:divBdr>
                                    <w:top w:val="none" w:sz="0" w:space="0" w:color="auto"/>
                                    <w:left w:val="none" w:sz="0" w:space="0" w:color="auto"/>
                                    <w:bottom w:val="none" w:sz="0" w:space="0" w:color="auto"/>
                                    <w:right w:val="none" w:sz="0" w:space="0" w:color="auto"/>
                                  </w:divBdr>
                                  <w:divsChild>
                                    <w:div w:id="98794745">
                                      <w:marLeft w:val="0"/>
                                      <w:marRight w:val="0"/>
                                      <w:marTop w:val="0"/>
                                      <w:marBottom w:val="0"/>
                                      <w:divBdr>
                                        <w:top w:val="none" w:sz="0" w:space="0" w:color="auto"/>
                                        <w:left w:val="none" w:sz="0" w:space="0" w:color="auto"/>
                                        <w:bottom w:val="none" w:sz="0" w:space="0" w:color="auto"/>
                                        <w:right w:val="none" w:sz="0" w:space="0" w:color="auto"/>
                                      </w:divBdr>
                                    </w:div>
                                    <w:div w:id="987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792">
      <w:marLeft w:val="0"/>
      <w:marRight w:val="0"/>
      <w:marTop w:val="0"/>
      <w:marBottom w:val="0"/>
      <w:divBdr>
        <w:top w:val="none" w:sz="0" w:space="0" w:color="auto"/>
        <w:left w:val="none" w:sz="0" w:space="0" w:color="auto"/>
        <w:bottom w:val="none" w:sz="0" w:space="0" w:color="auto"/>
        <w:right w:val="none" w:sz="0" w:space="0" w:color="auto"/>
      </w:divBdr>
      <w:divsChild>
        <w:div w:id="98794860">
          <w:marLeft w:val="0"/>
          <w:marRight w:val="1"/>
          <w:marTop w:val="0"/>
          <w:marBottom w:val="0"/>
          <w:divBdr>
            <w:top w:val="none" w:sz="0" w:space="0" w:color="auto"/>
            <w:left w:val="none" w:sz="0" w:space="0" w:color="auto"/>
            <w:bottom w:val="none" w:sz="0" w:space="0" w:color="auto"/>
            <w:right w:val="none" w:sz="0" w:space="0" w:color="auto"/>
          </w:divBdr>
          <w:divsChild>
            <w:div w:id="98794765">
              <w:marLeft w:val="0"/>
              <w:marRight w:val="0"/>
              <w:marTop w:val="0"/>
              <w:marBottom w:val="0"/>
              <w:divBdr>
                <w:top w:val="none" w:sz="0" w:space="0" w:color="auto"/>
                <w:left w:val="none" w:sz="0" w:space="0" w:color="auto"/>
                <w:bottom w:val="none" w:sz="0" w:space="0" w:color="auto"/>
                <w:right w:val="none" w:sz="0" w:space="0" w:color="auto"/>
              </w:divBdr>
              <w:divsChild>
                <w:div w:id="98794590">
                  <w:marLeft w:val="0"/>
                  <w:marRight w:val="1"/>
                  <w:marTop w:val="0"/>
                  <w:marBottom w:val="0"/>
                  <w:divBdr>
                    <w:top w:val="none" w:sz="0" w:space="0" w:color="auto"/>
                    <w:left w:val="none" w:sz="0" w:space="0" w:color="auto"/>
                    <w:bottom w:val="none" w:sz="0" w:space="0" w:color="auto"/>
                    <w:right w:val="none" w:sz="0" w:space="0" w:color="auto"/>
                  </w:divBdr>
                  <w:divsChild>
                    <w:div w:id="98794513">
                      <w:marLeft w:val="0"/>
                      <w:marRight w:val="0"/>
                      <w:marTop w:val="0"/>
                      <w:marBottom w:val="0"/>
                      <w:divBdr>
                        <w:top w:val="none" w:sz="0" w:space="0" w:color="auto"/>
                        <w:left w:val="none" w:sz="0" w:space="0" w:color="auto"/>
                        <w:bottom w:val="none" w:sz="0" w:space="0" w:color="auto"/>
                        <w:right w:val="none" w:sz="0" w:space="0" w:color="auto"/>
                      </w:divBdr>
                      <w:divsChild>
                        <w:div w:id="98794716">
                          <w:marLeft w:val="0"/>
                          <w:marRight w:val="0"/>
                          <w:marTop w:val="0"/>
                          <w:marBottom w:val="0"/>
                          <w:divBdr>
                            <w:top w:val="none" w:sz="0" w:space="0" w:color="auto"/>
                            <w:left w:val="none" w:sz="0" w:space="0" w:color="auto"/>
                            <w:bottom w:val="none" w:sz="0" w:space="0" w:color="auto"/>
                            <w:right w:val="none" w:sz="0" w:space="0" w:color="auto"/>
                          </w:divBdr>
                          <w:divsChild>
                            <w:div w:id="98794700">
                              <w:marLeft w:val="0"/>
                              <w:marRight w:val="0"/>
                              <w:marTop w:val="120"/>
                              <w:marBottom w:val="360"/>
                              <w:divBdr>
                                <w:top w:val="none" w:sz="0" w:space="0" w:color="auto"/>
                                <w:left w:val="none" w:sz="0" w:space="0" w:color="auto"/>
                                <w:bottom w:val="none" w:sz="0" w:space="0" w:color="auto"/>
                                <w:right w:val="none" w:sz="0" w:space="0" w:color="auto"/>
                              </w:divBdr>
                              <w:divsChild>
                                <w:div w:id="98794683">
                                  <w:marLeft w:val="0"/>
                                  <w:marRight w:val="0"/>
                                  <w:marTop w:val="0"/>
                                  <w:marBottom w:val="0"/>
                                  <w:divBdr>
                                    <w:top w:val="none" w:sz="0" w:space="0" w:color="auto"/>
                                    <w:left w:val="none" w:sz="0" w:space="0" w:color="auto"/>
                                    <w:bottom w:val="none" w:sz="0" w:space="0" w:color="auto"/>
                                    <w:right w:val="none" w:sz="0" w:space="0" w:color="auto"/>
                                  </w:divBdr>
                                </w:div>
                                <w:div w:id="987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799">
      <w:marLeft w:val="0"/>
      <w:marRight w:val="0"/>
      <w:marTop w:val="0"/>
      <w:marBottom w:val="0"/>
      <w:divBdr>
        <w:top w:val="none" w:sz="0" w:space="0" w:color="auto"/>
        <w:left w:val="none" w:sz="0" w:space="0" w:color="auto"/>
        <w:bottom w:val="none" w:sz="0" w:space="0" w:color="auto"/>
        <w:right w:val="none" w:sz="0" w:space="0" w:color="auto"/>
      </w:divBdr>
    </w:div>
    <w:div w:id="98794804">
      <w:marLeft w:val="0"/>
      <w:marRight w:val="0"/>
      <w:marTop w:val="0"/>
      <w:marBottom w:val="0"/>
      <w:divBdr>
        <w:top w:val="none" w:sz="0" w:space="0" w:color="auto"/>
        <w:left w:val="none" w:sz="0" w:space="0" w:color="auto"/>
        <w:bottom w:val="none" w:sz="0" w:space="0" w:color="auto"/>
        <w:right w:val="none" w:sz="0" w:space="0" w:color="auto"/>
      </w:divBdr>
      <w:divsChild>
        <w:div w:id="98794634">
          <w:marLeft w:val="0"/>
          <w:marRight w:val="1"/>
          <w:marTop w:val="0"/>
          <w:marBottom w:val="0"/>
          <w:divBdr>
            <w:top w:val="none" w:sz="0" w:space="0" w:color="auto"/>
            <w:left w:val="none" w:sz="0" w:space="0" w:color="auto"/>
            <w:bottom w:val="none" w:sz="0" w:space="0" w:color="auto"/>
            <w:right w:val="none" w:sz="0" w:space="0" w:color="auto"/>
          </w:divBdr>
          <w:divsChild>
            <w:div w:id="98794794">
              <w:marLeft w:val="0"/>
              <w:marRight w:val="0"/>
              <w:marTop w:val="0"/>
              <w:marBottom w:val="0"/>
              <w:divBdr>
                <w:top w:val="none" w:sz="0" w:space="0" w:color="auto"/>
                <w:left w:val="none" w:sz="0" w:space="0" w:color="auto"/>
                <w:bottom w:val="none" w:sz="0" w:space="0" w:color="auto"/>
                <w:right w:val="none" w:sz="0" w:space="0" w:color="auto"/>
              </w:divBdr>
              <w:divsChild>
                <w:div w:id="98794653">
                  <w:marLeft w:val="0"/>
                  <w:marRight w:val="1"/>
                  <w:marTop w:val="0"/>
                  <w:marBottom w:val="0"/>
                  <w:divBdr>
                    <w:top w:val="none" w:sz="0" w:space="0" w:color="auto"/>
                    <w:left w:val="none" w:sz="0" w:space="0" w:color="auto"/>
                    <w:bottom w:val="none" w:sz="0" w:space="0" w:color="auto"/>
                    <w:right w:val="none" w:sz="0" w:space="0" w:color="auto"/>
                  </w:divBdr>
                  <w:divsChild>
                    <w:div w:id="98794776">
                      <w:marLeft w:val="0"/>
                      <w:marRight w:val="0"/>
                      <w:marTop w:val="0"/>
                      <w:marBottom w:val="0"/>
                      <w:divBdr>
                        <w:top w:val="none" w:sz="0" w:space="0" w:color="auto"/>
                        <w:left w:val="none" w:sz="0" w:space="0" w:color="auto"/>
                        <w:bottom w:val="none" w:sz="0" w:space="0" w:color="auto"/>
                        <w:right w:val="none" w:sz="0" w:space="0" w:color="auto"/>
                      </w:divBdr>
                      <w:divsChild>
                        <w:div w:id="98794833">
                          <w:marLeft w:val="0"/>
                          <w:marRight w:val="0"/>
                          <w:marTop w:val="0"/>
                          <w:marBottom w:val="0"/>
                          <w:divBdr>
                            <w:top w:val="none" w:sz="0" w:space="0" w:color="auto"/>
                            <w:left w:val="none" w:sz="0" w:space="0" w:color="auto"/>
                            <w:bottom w:val="none" w:sz="0" w:space="0" w:color="auto"/>
                            <w:right w:val="none" w:sz="0" w:space="0" w:color="auto"/>
                          </w:divBdr>
                          <w:divsChild>
                            <w:div w:id="98794857">
                              <w:marLeft w:val="0"/>
                              <w:marRight w:val="0"/>
                              <w:marTop w:val="120"/>
                              <w:marBottom w:val="360"/>
                              <w:divBdr>
                                <w:top w:val="none" w:sz="0" w:space="0" w:color="auto"/>
                                <w:left w:val="none" w:sz="0" w:space="0" w:color="auto"/>
                                <w:bottom w:val="none" w:sz="0" w:space="0" w:color="auto"/>
                                <w:right w:val="none" w:sz="0" w:space="0" w:color="auto"/>
                              </w:divBdr>
                              <w:divsChild>
                                <w:div w:id="98794754">
                                  <w:marLeft w:val="0"/>
                                  <w:marRight w:val="0"/>
                                  <w:marTop w:val="0"/>
                                  <w:marBottom w:val="0"/>
                                  <w:divBdr>
                                    <w:top w:val="none" w:sz="0" w:space="0" w:color="auto"/>
                                    <w:left w:val="none" w:sz="0" w:space="0" w:color="auto"/>
                                    <w:bottom w:val="none" w:sz="0" w:space="0" w:color="auto"/>
                                    <w:right w:val="none" w:sz="0" w:space="0" w:color="auto"/>
                                  </w:divBdr>
                                </w:div>
                                <w:div w:id="987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814">
      <w:marLeft w:val="0"/>
      <w:marRight w:val="0"/>
      <w:marTop w:val="0"/>
      <w:marBottom w:val="0"/>
      <w:divBdr>
        <w:top w:val="none" w:sz="0" w:space="0" w:color="auto"/>
        <w:left w:val="none" w:sz="0" w:space="0" w:color="auto"/>
        <w:bottom w:val="none" w:sz="0" w:space="0" w:color="auto"/>
        <w:right w:val="none" w:sz="0" w:space="0" w:color="auto"/>
      </w:divBdr>
    </w:div>
    <w:div w:id="98794819">
      <w:marLeft w:val="0"/>
      <w:marRight w:val="0"/>
      <w:marTop w:val="0"/>
      <w:marBottom w:val="0"/>
      <w:divBdr>
        <w:top w:val="none" w:sz="0" w:space="0" w:color="auto"/>
        <w:left w:val="none" w:sz="0" w:space="0" w:color="auto"/>
        <w:bottom w:val="none" w:sz="0" w:space="0" w:color="auto"/>
        <w:right w:val="none" w:sz="0" w:space="0" w:color="auto"/>
      </w:divBdr>
    </w:div>
    <w:div w:id="98794824">
      <w:marLeft w:val="0"/>
      <w:marRight w:val="0"/>
      <w:marTop w:val="0"/>
      <w:marBottom w:val="0"/>
      <w:divBdr>
        <w:top w:val="none" w:sz="0" w:space="0" w:color="auto"/>
        <w:left w:val="none" w:sz="0" w:space="0" w:color="auto"/>
        <w:bottom w:val="none" w:sz="0" w:space="0" w:color="auto"/>
        <w:right w:val="none" w:sz="0" w:space="0" w:color="auto"/>
      </w:divBdr>
      <w:divsChild>
        <w:div w:id="98794495">
          <w:marLeft w:val="0"/>
          <w:marRight w:val="1"/>
          <w:marTop w:val="0"/>
          <w:marBottom w:val="0"/>
          <w:divBdr>
            <w:top w:val="none" w:sz="0" w:space="0" w:color="auto"/>
            <w:left w:val="none" w:sz="0" w:space="0" w:color="auto"/>
            <w:bottom w:val="none" w:sz="0" w:space="0" w:color="auto"/>
            <w:right w:val="none" w:sz="0" w:space="0" w:color="auto"/>
          </w:divBdr>
          <w:divsChild>
            <w:div w:id="98794518">
              <w:marLeft w:val="0"/>
              <w:marRight w:val="0"/>
              <w:marTop w:val="0"/>
              <w:marBottom w:val="0"/>
              <w:divBdr>
                <w:top w:val="none" w:sz="0" w:space="0" w:color="auto"/>
                <w:left w:val="none" w:sz="0" w:space="0" w:color="auto"/>
                <w:bottom w:val="none" w:sz="0" w:space="0" w:color="auto"/>
                <w:right w:val="none" w:sz="0" w:space="0" w:color="auto"/>
              </w:divBdr>
              <w:divsChild>
                <w:div w:id="98794621">
                  <w:marLeft w:val="0"/>
                  <w:marRight w:val="1"/>
                  <w:marTop w:val="0"/>
                  <w:marBottom w:val="0"/>
                  <w:divBdr>
                    <w:top w:val="none" w:sz="0" w:space="0" w:color="auto"/>
                    <w:left w:val="none" w:sz="0" w:space="0" w:color="auto"/>
                    <w:bottom w:val="none" w:sz="0" w:space="0" w:color="auto"/>
                    <w:right w:val="none" w:sz="0" w:space="0" w:color="auto"/>
                  </w:divBdr>
                  <w:divsChild>
                    <w:div w:id="98794750">
                      <w:marLeft w:val="0"/>
                      <w:marRight w:val="0"/>
                      <w:marTop w:val="0"/>
                      <w:marBottom w:val="0"/>
                      <w:divBdr>
                        <w:top w:val="none" w:sz="0" w:space="0" w:color="auto"/>
                        <w:left w:val="none" w:sz="0" w:space="0" w:color="auto"/>
                        <w:bottom w:val="none" w:sz="0" w:space="0" w:color="auto"/>
                        <w:right w:val="none" w:sz="0" w:space="0" w:color="auto"/>
                      </w:divBdr>
                      <w:divsChild>
                        <w:div w:id="98794710">
                          <w:marLeft w:val="0"/>
                          <w:marRight w:val="0"/>
                          <w:marTop w:val="0"/>
                          <w:marBottom w:val="0"/>
                          <w:divBdr>
                            <w:top w:val="none" w:sz="0" w:space="0" w:color="auto"/>
                            <w:left w:val="none" w:sz="0" w:space="0" w:color="auto"/>
                            <w:bottom w:val="none" w:sz="0" w:space="0" w:color="auto"/>
                            <w:right w:val="none" w:sz="0" w:space="0" w:color="auto"/>
                          </w:divBdr>
                          <w:divsChild>
                            <w:div w:id="98794769">
                              <w:marLeft w:val="0"/>
                              <w:marRight w:val="0"/>
                              <w:marTop w:val="120"/>
                              <w:marBottom w:val="360"/>
                              <w:divBdr>
                                <w:top w:val="none" w:sz="0" w:space="0" w:color="auto"/>
                                <w:left w:val="none" w:sz="0" w:space="0" w:color="auto"/>
                                <w:bottom w:val="none" w:sz="0" w:space="0" w:color="auto"/>
                                <w:right w:val="none" w:sz="0" w:space="0" w:color="auto"/>
                              </w:divBdr>
                              <w:divsChild>
                                <w:div w:id="98794584">
                                  <w:marLeft w:val="0"/>
                                  <w:marRight w:val="0"/>
                                  <w:marTop w:val="0"/>
                                  <w:marBottom w:val="0"/>
                                  <w:divBdr>
                                    <w:top w:val="none" w:sz="0" w:space="0" w:color="auto"/>
                                    <w:left w:val="none" w:sz="0" w:space="0" w:color="auto"/>
                                    <w:bottom w:val="none" w:sz="0" w:space="0" w:color="auto"/>
                                    <w:right w:val="none" w:sz="0" w:space="0" w:color="auto"/>
                                  </w:divBdr>
                                </w:div>
                                <w:div w:id="987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825">
      <w:marLeft w:val="0"/>
      <w:marRight w:val="0"/>
      <w:marTop w:val="0"/>
      <w:marBottom w:val="0"/>
      <w:divBdr>
        <w:top w:val="none" w:sz="0" w:space="0" w:color="auto"/>
        <w:left w:val="none" w:sz="0" w:space="0" w:color="auto"/>
        <w:bottom w:val="none" w:sz="0" w:space="0" w:color="auto"/>
        <w:right w:val="none" w:sz="0" w:space="0" w:color="auto"/>
      </w:divBdr>
    </w:div>
    <w:div w:id="98794826">
      <w:marLeft w:val="0"/>
      <w:marRight w:val="0"/>
      <w:marTop w:val="0"/>
      <w:marBottom w:val="0"/>
      <w:divBdr>
        <w:top w:val="none" w:sz="0" w:space="0" w:color="auto"/>
        <w:left w:val="none" w:sz="0" w:space="0" w:color="auto"/>
        <w:bottom w:val="none" w:sz="0" w:space="0" w:color="auto"/>
        <w:right w:val="none" w:sz="0" w:space="0" w:color="auto"/>
      </w:divBdr>
      <w:divsChild>
        <w:div w:id="98794759">
          <w:marLeft w:val="0"/>
          <w:marRight w:val="1"/>
          <w:marTop w:val="0"/>
          <w:marBottom w:val="0"/>
          <w:divBdr>
            <w:top w:val="none" w:sz="0" w:space="0" w:color="auto"/>
            <w:left w:val="none" w:sz="0" w:space="0" w:color="auto"/>
            <w:bottom w:val="none" w:sz="0" w:space="0" w:color="auto"/>
            <w:right w:val="none" w:sz="0" w:space="0" w:color="auto"/>
          </w:divBdr>
          <w:divsChild>
            <w:div w:id="98794732">
              <w:marLeft w:val="0"/>
              <w:marRight w:val="0"/>
              <w:marTop w:val="0"/>
              <w:marBottom w:val="0"/>
              <w:divBdr>
                <w:top w:val="none" w:sz="0" w:space="0" w:color="auto"/>
                <w:left w:val="none" w:sz="0" w:space="0" w:color="auto"/>
                <w:bottom w:val="none" w:sz="0" w:space="0" w:color="auto"/>
                <w:right w:val="none" w:sz="0" w:space="0" w:color="auto"/>
              </w:divBdr>
              <w:divsChild>
                <w:div w:id="98794685">
                  <w:marLeft w:val="0"/>
                  <w:marRight w:val="1"/>
                  <w:marTop w:val="0"/>
                  <w:marBottom w:val="0"/>
                  <w:divBdr>
                    <w:top w:val="none" w:sz="0" w:space="0" w:color="auto"/>
                    <w:left w:val="none" w:sz="0" w:space="0" w:color="auto"/>
                    <w:bottom w:val="none" w:sz="0" w:space="0" w:color="auto"/>
                    <w:right w:val="none" w:sz="0" w:space="0" w:color="auto"/>
                  </w:divBdr>
                  <w:divsChild>
                    <w:div w:id="98794506">
                      <w:marLeft w:val="0"/>
                      <w:marRight w:val="0"/>
                      <w:marTop w:val="0"/>
                      <w:marBottom w:val="0"/>
                      <w:divBdr>
                        <w:top w:val="none" w:sz="0" w:space="0" w:color="auto"/>
                        <w:left w:val="none" w:sz="0" w:space="0" w:color="auto"/>
                        <w:bottom w:val="none" w:sz="0" w:space="0" w:color="auto"/>
                        <w:right w:val="none" w:sz="0" w:space="0" w:color="auto"/>
                      </w:divBdr>
                      <w:divsChild>
                        <w:div w:id="98794532">
                          <w:marLeft w:val="0"/>
                          <w:marRight w:val="0"/>
                          <w:marTop w:val="0"/>
                          <w:marBottom w:val="0"/>
                          <w:divBdr>
                            <w:top w:val="none" w:sz="0" w:space="0" w:color="auto"/>
                            <w:left w:val="none" w:sz="0" w:space="0" w:color="auto"/>
                            <w:bottom w:val="none" w:sz="0" w:space="0" w:color="auto"/>
                            <w:right w:val="none" w:sz="0" w:space="0" w:color="auto"/>
                          </w:divBdr>
                          <w:divsChild>
                            <w:div w:id="98794753">
                              <w:marLeft w:val="0"/>
                              <w:marRight w:val="0"/>
                              <w:marTop w:val="120"/>
                              <w:marBottom w:val="360"/>
                              <w:divBdr>
                                <w:top w:val="none" w:sz="0" w:space="0" w:color="auto"/>
                                <w:left w:val="none" w:sz="0" w:space="0" w:color="auto"/>
                                <w:bottom w:val="none" w:sz="0" w:space="0" w:color="auto"/>
                                <w:right w:val="none" w:sz="0" w:space="0" w:color="auto"/>
                              </w:divBdr>
                              <w:divsChild>
                                <w:div w:id="98794669">
                                  <w:marLeft w:val="0"/>
                                  <w:marRight w:val="0"/>
                                  <w:marTop w:val="0"/>
                                  <w:marBottom w:val="0"/>
                                  <w:divBdr>
                                    <w:top w:val="none" w:sz="0" w:space="0" w:color="auto"/>
                                    <w:left w:val="none" w:sz="0" w:space="0" w:color="auto"/>
                                    <w:bottom w:val="none" w:sz="0" w:space="0" w:color="auto"/>
                                    <w:right w:val="none" w:sz="0" w:space="0" w:color="auto"/>
                                  </w:divBdr>
                                </w:div>
                                <w:div w:id="987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831">
      <w:marLeft w:val="0"/>
      <w:marRight w:val="0"/>
      <w:marTop w:val="0"/>
      <w:marBottom w:val="0"/>
      <w:divBdr>
        <w:top w:val="none" w:sz="0" w:space="0" w:color="auto"/>
        <w:left w:val="none" w:sz="0" w:space="0" w:color="auto"/>
        <w:bottom w:val="none" w:sz="0" w:space="0" w:color="auto"/>
        <w:right w:val="none" w:sz="0" w:space="0" w:color="auto"/>
      </w:divBdr>
      <w:divsChild>
        <w:div w:id="98794522">
          <w:marLeft w:val="0"/>
          <w:marRight w:val="0"/>
          <w:marTop w:val="0"/>
          <w:marBottom w:val="0"/>
          <w:divBdr>
            <w:top w:val="none" w:sz="0" w:space="0" w:color="auto"/>
            <w:left w:val="none" w:sz="0" w:space="0" w:color="auto"/>
            <w:bottom w:val="none" w:sz="0" w:space="0" w:color="auto"/>
            <w:right w:val="none" w:sz="0" w:space="0" w:color="auto"/>
          </w:divBdr>
          <w:divsChild>
            <w:div w:id="98794760">
              <w:marLeft w:val="0"/>
              <w:marRight w:val="0"/>
              <w:marTop w:val="0"/>
              <w:marBottom w:val="0"/>
              <w:divBdr>
                <w:top w:val="none" w:sz="0" w:space="0" w:color="auto"/>
                <w:left w:val="none" w:sz="0" w:space="0" w:color="auto"/>
                <w:bottom w:val="none" w:sz="0" w:space="0" w:color="auto"/>
                <w:right w:val="none" w:sz="0" w:space="0" w:color="auto"/>
              </w:divBdr>
              <w:divsChild>
                <w:div w:id="98794703">
                  <w:marLeft w:val="0"/>
                  <w:marRight w:val="0"/>
                  <w:marTop w:val="0"/>
                  <w:marBottom w:val="0"/>
                  <w:divBdr>
                    <w:top w:val="none" w:sz="0" w:space="0" w:color="auto"/>
                    <w:left w:val="none" w:sz="0" w:space="0" w:color="auto"/>
                    <w:bottom w:val="none" w:sz="0" w:space="0" w:color="auto"/>
                    <w:right w:val="none" w:sz="0" w:space="0" w:color="auto"/>
                  </w:divBdr>
                  <w:divsChild>
                    <w:div w:id="98794627">
                      <w:marLeft w:val="0"/>
                      <w:marRight w:val="0"/>
                      <w:marTop w:val="0"/>
                      <w:marBottom w:val="0"/>
                      <w:divBdr>
                        <w:top w:val="none" w:sz="0" w:space="0" w:color="auto"/>
                        <w:left w:val="none" w:sz="0" w:space="0" w:color="auto"/>
                        <w:bottom w:val="none" w:sz="0" w:space="0" w:color="auto"/>
                        <w:right w:val="none" w:sz="0" w:space="0" w:color="auto"/>
                      </w:divBdr>
                      <w:divsChild>
                        <w:div w:id="98794823">
                          <w:marLeft w:val="0"/>
                          <w:marRight w:val="0"/>
                          <w:marTop w:val="0"/>
                          <w:marBottom w:val="0"/>
                          <w:divBdr>
                            <w:top w:val="none" w:sz="0" w:space="0" w:color="auto"/>
                            <w:left w:val="none" w:sz="0" w:space="0" w:color="auto"/>
                            <w:bottom w:val="none" w:sz="0" w:space="0" w:color="auto"/>
                            <w:right w:val="none" w:sz="0" w:space="0" w:color="auto"/>
                          </w:divBdr>
                          <w:divsChild>
                            <w:div w:id="98794717">
                              <w:marLeft w:val="0"/>
                              <w:marRight w:val="0"/>
                              <w:marTop w:val="0"/>
                              <w:marBottom w:val="0"/>
                              <w:divBdr>
                                <w:top w:val="none" w:sz="0" w:space="0" w:color="auto"/>
                                <w:left w:val="none" w:sz="0" w:space="0" w:color="auto"/>
                                <w:bottom w:val="none" w:sz="0" w:space="0" w:color="auto"/>
                                <w:right w:val="none" w:sz="0" w:space="0" w:color="auto"/>
                              </w:divBdr>
                              <w:divsChild>
                                <w:div w:id="98794800">
                                  <w:marLeft w:val="0"/>
                                  <w:marRight w:val="0"/>
                                  <w:marTop w:val="0"/>
                                  <w:marBottom w:val="0"/>
                                  <w:divBdr>
                                    <w:top w:val="none" w:sz="0" w:space="0" w:color="auto"/>
                                    <w:left w:val="none" w:sz="0" w:space="0" w:color="auto"/>
                                    <w:bottom w:val="none" w:sz="0" w:space="0" w:color="auto"/>
                                    <w:right w:val="none" w:sz="0" w:space="0" w:color="auto"/>
                                  </w:divBdr>
                                  <w:divsChild>
                                    <w:div w:id="98794556">
                                      <w:marLeft w:val="0"/>
                                      <w:marRight w:val="0"/>
                                      <w:marTop w:val="0"/>
                                      <w:marBottom w:val="0"/>
                                      <w:divBdr>
                                        <w:top w:val="none" w:sz="0" w:space="0" w:color="auto"/>
                                        <w:left w:val="none" w:sz="0" w:space="0" w:color="auto"/>
                                        <w:bottom w:val="none" w:sz="0" w:space="0" w:color="auto"/>
                                        <w:right w:val="none" w:sz="0" w:space="0" w:color="auto"/>
                                      </w:divBdr>
                                    </w:div>
                                    <w:div w:id="987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4832">
      <w:marLeft w:val="0"/>
      <w:marRight w:val="0"/>
      <w:marTop w:val="0"/>
      <w:marBottom w:val="0"/>
      <w:divBdr>
        <w:top w:val="none" w:sz="0" w:space="0" w:color="auto"/>
        <w:left w:val="none" w:sz="0" w:space="0" w:color="auto"/>
        <w:bottom w:val="none" w:sz="0" w:space="0" w:color="auto"/>
        <w:right w:val="none" w:sz="0" w:space="0" w:color="auto"/>
      </w:divBdr>
    </w:div>
    <w:div w:id="98794837">
      <w:marLeft w:val="0"/>
      <w:marRight w:val="0"/>
      <w:marTop w:val="0"/>
      <w:marBottom w:val="0"/>
      <w:divBdr>
        <w:top w:val="none" w:sz="0" w:space="0" w:color="auto"/>
        <w:left w:val="none" w:sz="0" w:space="0" w:color="auto"/>
        <w:bottom w:val="none" w:sz="0" w:space="0" w:color="auto"/>
        <w:right w:val="none" w:sz="0" w:space="0" w:color="auto"/>
      </w:divBdr>
    </w:div>
    <w:div w:id="98794839">
      <w:marLeft w:val="0"/>
      <w:marRight w:val="0"/>
      <w:marTop w:val="0"/>
      <w:marBottom w:val="0"/>
      <w:divBdr>
        <w:top w:val="none" w:sz="0" w:space="0" w:color="auto"/>
        <w:left w:val="none" w:sz="0" w:space="0" w:color="auto"/>
        <w:bottom w:val="none" w:sz="0" w:space="0" w:color="auto"/>
        <w:right w:val="none" w:sz="0" w:space="0" w:color="auto"/>
      </w:divBdr>
    </w:div>
    <w:div w:id="98794841">
      <w:marLeft w:val="0"/>
      <w:marRight w:val="0"/>
      <w:marTop w:val="0"/>
      <w:marBottom w:val="0"/>
      <w:divBdr>
        <w:top w:val="none" w:sz="0" w:space="0" w:color="auto"/>
        <w:left w:val="none" w:sz="0" w:space="0" w:color="auto"/>
        <w:bottom w:val="none" w:sz="0" w:space="0" w:color="auto"/>
        <w:right w:val="none" w:sz="0" w:space="0" w:color="auto"/>
      </w:divBdr>
    </w:div>
    <w:div w:id="98794842">
      <w:marLeft w:val="0"/>
      <w:marRight w:val="0"/>
      <w:marTop w:val="0"/>
      <w:marBottom w:val="0"/>
      <w:divBdr>
        <w:top w:val="none" w:sz="0" w:space="0" w:color="auto"/>
        <w:left w:val="none" w:sz="0" w:space="0" w:color="auto"/>
        <w:bottom w:val="none" w:sz="0" w:space="0" w:color="auto"/>
        <w:right w:val="none" w:sz="0" w:space="0" w:color="auto"/>
      </w:divBdr>
      <w:divsChild>
        <w:div w:id="98794708">
          <w:marLeft w:val="0"/>
          <w:marRight w:val="1"/>
          <w:marTop w:val="0"/>
          <w:marBottom w:val="0"/>
          <w:divBdr>
            <w:top w:val="none" w:sz="0" w:space="0" w:color="auto"/>
            <w:left w:val="none" w:sz="0" w:space="0" w:color="auto"/>
            <w:bottom w:val="none" w:sz="0" w:space="0" w:color="auto"/>
            <w:right w:val="none" w:sz="0" w:space="0" w:color="auto"/>
          </w:divBdr>
          <w:divsChild>
            <w:div w:id="98794635">
              <w:marLeft w:val="0"/>
              <w:marRight w:val="0"/>
              <w:marTop w:val="0"/>
              <w:marBottom w:val="0"/>
              <w:divBdr>
                <w:top w:val="none" w:sz="0" w:space="0" w:color="auto"/>
                <w:left w:val="none" w:sz="0" w:space="0" w:color="auto"/>
                <w:bottom w:val="none" w:sz="0" w:space="0" w:color="auto"/>
                <w:right w:val="none" w:sz="0" w:space="0" w:color="auto"/>
              </w:divBdr>
              <w:divsChild>
                <w:div w:id="98794620">
                  <w:marLeft w:val="0"/>
                  <w:marRight w:val="1"/>
                  <w:marTop w:val="0"/>
                  <w:marBottom w:val="0"/>
                  <w:divBdr>
                    <w:top w:val="none" w:sz="0" w:space="0" w:color="auto"/>
                    <w:left w:val="none" w:sz="0" w:space="0" w:color="auto"/>
                    <w:bottom w:val="none" w:sz="0" w:space="0" w:color="auto"/>
                    <w:right w:val="none" w:sz="0" w:space="0" w:color="auto"/>
                  </w:divBdr>
                  <w:divsChild>
                    <w:div w:id="98794727">
                      <w:marLeft w:val="0"/>
                      <w:marRight w:val="0"/>
                      <w:marTop w:val="0"/>
                      <w:marBottom w:val="0"/>
                      <w:divBdr>
                        <w:top w:val="none" w:sz="0" w:space="0" w:color="auto"/>
                        <w:left w:val="none" w:sz="0" w:space="0" w:color="auto"/>
                        <w:bottom w:val="none" w:sz="0" w:space="0" w:color="auto"/>
                        <w:right w:val="none" w:sz="0" w:space="0" w:color="auto"/>
                      </w:divBdr>
                      <w:divsChild>
                        <w:div w:id="98794739">
                          <w:marLeft w:val="0"/>
                          <w:marRight w:val="0"/>
                          <w:marTop w:val="0"/>
                          <w:marBottom w:val="0"/>
                          <w:divBdr>
                            <w:top w:val="none" w:sz="0" w:space="0" w:color="auto"/>
                            <w:left w:val="none" w:sz="0" w:space="0" w:color="auto"/>
                            <w:bottom w:val="none" w:sz="0" w:space="0" w:color="auto"/>
                            <w:right w:val="none" w:sz="0" w:space="0" w:color="auto"/>
                          </w:divBdr>
                          <w:divsChild>
                            <w:div w:id="98794642">
                              <w:marLeft w:val="0"/>
                              <w:marRight w:val="0"/>
                              <w:marTop w:val="120"/>
                              <w:marBottom w:val="360"/>
                              <w:divBdr>
                                <w:top w:val="none" w:sz="0" w:space="0" w:color="auto"/>
                                <w:left w:val="none" w:sz="0" w:space="0" w:color="auto"/>
                                <w:bottom w:val="none" w:sz="0" w:space="0" w:color="auto"/>
                                <w:right w:val="none" w:sz="0" w:space="0" w:color="auto"/>
                              </w:divBdr>
                              <w:divsChild>
                                <w:div w:id="98794718">
                                  <w:marLeft w:val="0"/>
                                  <w:marRight w:val="0"/>
                                  <w:marTop w:val="0"/>
                                  <w:marBottom w:val="0"/>
                                  <w:divBdr>
                                    <w:top w:val="none" w:sz="0" w:space="0" w:color="auto"/>
                                    <w:left w:val="none" w:sz="0" w:space="0" w:color="auto"/>
                                    <w:bottom w:val="none" w:sz="0" w:space="0" w:color="auto"/>
                                    <w:right w:val="none" w:sz="0" w:space="0" w:color="auto"/>
                                  </w:divBdr>
                                </w:div>
                                <w:div w:id="98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4856">
      <w:marLeft w:val="0"/>
      <w:marRight w:val="0"/>
      <w:marTop w:val="0"/>
      <w:marBottom w:val="0"/>
      <w:divBdr>
        <w:top w:val="none" w:sz="0" w:space="0" w:color="auto"/>
        <w:left w:val="none" w:sz="0" w:space="0" w:color="auto"/>
        <w:bottom w:val="none" w:sz="0" w:space="0" w:color="auto"/>
        <w:right w:val="none" w:sz="0" w:space="0" w:color="auto"/>
      </w:divBdr>
      <w:divsChild>
        <w:div w:id="98794507">
          <w:marLeft w:val="0"/>
          <w:marRight w:val="0"/>
          <w:marTop w:val="0"/>
          <w:marBottom w:val="0"/>
          <w:divBdr>
            <w:top w:val="none" w:sz="0" w:space="0" w:color="auto"/>
            <w:left w:val="none" w:sz="0" w:space="0" w:color="auto"/>
            <w:bottom w:val="none" w:sz="0" w:space="0" w:color="auto"/>
            <w:right w:val="none" w:sz="0" w:space="0" w:color="auto"/>
          </w:divBdr>
          <w:divsChild>
            <w:div w:id="98794484">
              <w:marLeft w:val="0"/>
              <w:marRight w:val="0"/>
              <w:marTop w:val="0"/>
              <w:marBottom w:val="0"/>
              <w:divBdr>
                <w:top w:val="none" w:sz="0" w:space="0" w:color="auto"/>
                <w:left w:val="none" w:sz="0" w:space="0" w:color="auto"/>
                <w:bottom w:val="none" w:sz="0" w:space="0" w:color="auto"/>
                <w:right w:val="none" w:sz="0" w:space="0" w:color="auto"/>
              </w:divBdr>
            </w:div>
            <w:div w:id="98794486">
              <w:marLeft w:val="0"/>
              <w:marRight w:val="0"/>
              <w:marTop w:val="0"/>
              <w:marBottom w:val="0"/>
              <w:divBdr>
                <w:top w:val="none" w:sz="0" w:space="0" w:color="auto"/>
                <w:left w:val="none" w:sz="0" w:space="0" w:color="auto"/>
                <w:bottom w:val="none" w:sz="0" w:space="0" w:color="auto"/>
                <w:right w:val="none" w:sz="0" w:space="0" w:color="auto"/>
              </w:divBdr>
            </w:div>
            <w:div w:id="98794491">
              <w:marLeft w:val="0"/>
              <w:marRight w:val="0"/>
              <w:marTop w:val="0"/>
              <w:marBottom w:val="0"/>
              <w:divBdr>
                <w:top w:val="none" w:sz="0" w:space="0" w:color="auto"/>
                <w:left w:val="none" w:sz="0" w:space="0" w:color="auto"/>
                <w:bottom w:val="none" w:sz="0" w:space="0" w:color="auto"/>
                <w:right w:val="none" w:sz="0" w:space="0" w:color="auto"/>
              </w:divBdr>
            </w:div>
            <w:div w:id="98794514">
              <w:marLeft w:val="0"/>
              <w:marRight w:val="0"/>
              <w:marTop w:val="0"/>
              <w:marBottom w:val="0"/>
              <w:divBdr>
                <w:top w:val="none" w:sz="0" w:space="0" w:color="auto"/>
                <w:left w:val="none" w:sz="0" w:space="0" w:color="auto"/>
                <w:bottom w:val="none" w:sz="0" w:space="0" w:color="auto"/>
                <w:right w:val="none" w:sz="0" w:space="0" w:color="auto"/>
              </w:divBdr>
            </w:div>
            <w:div w:id="98794545">
              <w:marLeft w:val="0"/>
              <w:marRight w:val="0"/>
              <w:marTop w:val="0"/>
              <w:marBottom w:val="0"/>
              <w:divBdr>
                <w:top w:val="none" w:sz="0" w:space="0" w:color="auto"/>
                <w:left w:val="none" w:sz="0" w:space="0" w:color="auto"/>
                <w:bottom w:val="none" w:sz="0" w:space="0" w:color="auto"/>
                <w:right w:val="none" w:sz="0" w:space="0" w:color="auto"/>
              </w:divBdr>
            </w:div>
            <w:div w:id="98794549">
              <w:marLeft w:val="0"/>
              <w:marRight w:val="0"/>
              <w:marTop w:val="0"/>
              <w:marBottom w:val="0"/>
              <w:divBdr>
                <w:top w:val="none" w:sz="0" w:space="0" w:color="auto"/>
                <w:left w:val="none" w:sz="0" w:space="0" w:color="auto"/>
                <w:bottom w:val="none" w:sz="0" w:space="0" w:color="auto"/>
                <w:right w:val="none" w:sz="0" w:space="0" w:color="auto"/>
              </w:divBdr>
            </w:div>
            <w:div w:id="98794552">
              <w:marLeft w:val="0"/>
              <w:marRight w:val="0"/>
              <w:marTop w:val="0"/>
              <w:marBottom w:val="0"/>
              <w:divBdr>
                <w:top w:val="none" w:sz="0" w:space="0" w:color="auto"/>
                <w:left w:val="none" w:sz="0" w:space="0" w:color="auto"/>
                <w:bottom w:val="none" w:sz="0" w:space="0" w:color="auto"/>
                <w:right w:val="none" w:sz="0" w:space="0" w:color="auto"/>
              </w:divBdr>
            </w:div>
            <w:div w:id="98794570">
              <w:marLeft w:val="0"/>
              <w:marRight w:val="0"/>
              <w:marTop w:val="0"/>
              <w:marBottom w:val="0"/>
              <w:divBdr>
                <w:top w:val="none" w:sz="0" w:space="0" w:color="auto"/>
                <w:left w:val="none" w:sz="0" w:space="0" w:color="auto"/>
                <w:bottom w:val="none" w:sz="0" w:space="0" w:color="auto"/>
                <w:right w:val="none" w:sz="0" w:space="0" w:color="auto"/>
              </w:divBdr>
            </w:div>
            <w:div w:id="98794599">
              <w:marLeft w:val="0"/>
              <w:marRight w:val="0"/>
              <w:marTop w:val="0"/>
              <w:marBottom w:val="0"/>
              <w:divBdr>
                <w:top w:val="none" w:sz="0" w:space="0" w:color="auto"/>
                <w:left w:val="none" w:sz="0" w:space="0" w:color="auto"/>
                <w:bottom w:val="none" w:sz="0" w:space="0" w:color="auto"/>
                <w:right w:val="none" w:sz="0" w:space="0" w:color="auto"/>
              </w:divBdr>
            </w:div>
            <w:div w:id="98794606">
              <w:marLeft w:val="0"/>
              <w:marRight w:val="0"/>
              <w:marTop w:val="0"/>
              <w:marBottom w:val="0"/>
              <w:divBdr>
                <w:top w:val="none" w:sz="0" w:space="0" w:color="auto"/>
                <w:left w:val="none" w:sz="0" w:space="0" w:color="auto"/>
                <w:bottom w:val="none" w:sz="0" w:space="0" w:color="auto"/>
                <w:right w:val="none" w:sz="0" w:space="0" w:color="auto"/>
              </w:divBdr>
            </w:div>
            <w:div w:id="98794607">
              <w:marLeft w:val="0"/>
              <w:marRight w:val="0"/>
              <w:marTop w:val="0"/>
              <w:marBottom w:val="0"/>
              <w:divBdr>
                <w:top w:val="none" w:sz="0" w:space="0" w:color="auto"/>
                <w:left w:val="none" w:sz="0" w:space="0" w:color="auto"/>
                <w:bottom w:val="none" w:sz="0" w:space="0" w:color="auto"/>
                <w:right w:val="none" w:sz="0" w:space="0" w:color="auto"/>
              </w:divBdr>
            </w:div>
            <w:div w:id="98794611">
              <w:marLeft w:val="0"/>
              <w:marRight w:val="0"/>
              <w:marTop w:val="0"/>
              <w:marBottom w:val="0"/>
              <w:divBdr>
                <w:top w:val="none" w:sz="0" w:space="0" w:color="auto"/>
                <w:left w:val="none" w:sz="0" w:space="0" w:color="auto"/>
                <w:bottom w:val="none" w:sz="0" w:space="0" w:color="auto"/>
                <w:right w:val="none" w:sz="0" w:space="0" w:color="auto"/>
              </w:divBdr>
            </w:div>
            <w:div w:id="98794628">
              <w:marLeft w:val="0"/>
              <w:marRight w:val="0"/>
              <w:marTop w:val="0"/>
              <w:marBottom w:val="0"/>
              <w:divBdr>
                <w:top w:val="none" w:sz="0" w:space="0" w:color="auto"/>
                <w:left w:val="none" w:sz="0" w:space="0" w:color="auto"/>
                <w:bottom w:val="none" w:sz="0" w:space="0" w:color="auto"/>
                <w:right w:val="none" w:sz="0" w:space="0" w:color="auto"/>
              </w:divBdr>
            </w:div>
            <w:div w:id="98794630">
              <w:marLeft w:val="0"/>
              <w:marRight w:val="0"/>
              <w:marTop w:val="0"/>
              <w:marBottom w:val="0"/>
              <w:divBdr>
                <w:top w:val="none" w:sz="0" w:space="0" w:color="auto"/>
                <w:left w:val="none" w:sz="0" w:space="0" w:color="auto"/>
                <w:bottom w:val="none" w:sz="0" w:space="0" w:color="auto"/>
                <w:right w:val="none" w:sz="0" w:space="0" w:color="auto"/>
              </w:divBdr>
            </w:div>
            <w:div w:id="98794632">
              <w:marLeft w:val="0"/>
              <w:marRight w:val="0"/>
              <w:marTop w:val="0"/>
              <w:marBottom w:val="0"/>
              <w:divBdr>
                <w:top w:val="none" w:sz="0" w:space="0" w:color="auto"/>
                <w:left w:val="none" w:sz="0" w:space="0" w:color="auto"/>
                <w:bottom w:val="none" w:sz="0" w:space="0" w:color="auto"/>
                <w:right w:val="none" w:sz="0" w:space="0" w:color="auto"/>
              </w:divBdr>
            </w:div>
            <w:div w:id="98794639">
              <w:marLeft w:val="0"/>
              <w:marRight w:val="0"/>
              <w:marTop w:val="0"/>
              <w:marBottom w:val="0"/>
              <w:divBdr>
                <w:top w:val="none" w:sz="0" w:space="0" w:color="auto"/>
                <w:left w:val="none" w:sz="0" w:space="0" w:color="auto"/>
                <w:bottom w:val="none" w:sz="0" w:space="0" w:color="auto"/>
                <w:right w:val="none" w:sz="0" w:space="0" w:color="auto"/>
              </w:divBdr>
            </w:div>
            <w:div w:id="98794646">
              <w:marLeft w:val="0"/>
              <w:marRight w:val="0"/>
              <w:marTop w:val="0"/>
              <w:marBottom w:val="0"/>
              <w:divBdr>
                <w:top w:val="none" w:sz="0" w:space="0" w:color="auto"/>
                <w:left w:val="none" w:sz="0" w:space="0" w:color="auto"/>
                <w:bottom w:val="none" w:sz="0" w:space="0" w:color="auto"/>
                <w:right w:val="none" w:sz="0" w:space="0" w:color="auto"/>
              </w:divBdr>
            </w:div>
            <w:div w:id="98794649">
              <w:marLeft w:val="0"/>
              <w:marRight w:val="0"/>
              <w:marTop w:val="0"/>
              <w:marBottom w:val="0"/>
              <w:divBdr>
                <w:top w:val="none" w:sz="0" w:space="0" w:color="auto"/>
                <w:left w:val="none" w:sz="0" w:space="0" w:color="auto"/>
                <w:bottom w:val="none" w:sz="0" w:space="0" w:color="auto"/>
                <w:right w:val="none" w:sz="0" w:space="0" w:color="auto"/>
              </w:divBdr>
            </w:div>
            <w:div w:id="98794654">
              <w:marLeft w:val="0"/>
              <w:marRight w:val="0"/>
              <w:marTop w:val="0"/>
              <w:marBottom w:val="0"/>
              <w:divBdr>
                <w:top w:val="none" w:sz="0" w:space="0" w:color="auto"/>
                <w:left w:val="none" w:sz="0" w:space="0" w:color="auto"/>
                <w:bottom w:val="none" w:sz="0" w:space="0" w:color="auto"/>
                <w:right w:val="none" w:sz="0" w:space="0" w:color="auto"/>
              </w:divBdr>
            </w:div>
            <w:div w:id="98794664">
              <w:marLeft w:val="0"/>
              <w:marRight w:val="0"/>
              <w:marTop w:val="0"/>
              <w:marBottom w:val="0"/>
              <w:divBdr>
                <w:top w:val="none" w:sz="0" w:space="0" w:color="auto"/>
                <w:left w:val="none" w:sz="0" w:space="0" w:color="auto"/>
                <w:bottom w:val="none" w:sz="0" w:space="0" w:color="auto"/>
                <w:right w:val="none" w:sz="0" w:space="0" w:color="auto"/>
              </w:divBdr>
            </w:div>
            <w:div w:id="98794670">
              <w:marLeft w:val="0"/>
              <w:marRight w:val="0"/>
              <w:marTop w:val="0"/>
              <w:marBottom w:val="0"/>
              <w:divBdr>
                <w:top w:val="none" w:sz="0" w:space="0" w:color="auto"/>
                <w:left w:val="none" w:sz="0" w:space="0" w:color="auto"/>
                <w:bottom w:val="none" w:sz="0" w:space="0" w:color="auto"/>
                <w:right w:val="none" w:sz="0" w:space="0" w:color="auto"/>
              </w:divBdr>
            </w:div>
            <w:div w:id="98794673">
              <w:marLeft w:val="0"/>
              <w:marRight w:val="0"/>
              <w:marTop w:val="0"/>
              <w:marBottom w:val="0"/>
              <w:divBdr>
                <w:top w:val="none" w:sz="0" w:space="0" w:color="auto"/>
                <w:left w:val="none" w:sz="0" w:space="0" w:color="auto"/>
                <w:bottom w:val="none" w:sz="0" w:space="0" w:color="auto"/>
                <w:right w:val="none" w:sz="0" w:space="0" w:color="auto"/>
              </w:divBdr>
            </w:div>
            <w:div w:id="98794680">
              <w:marLeft w:val="0"/>
              <w:marRight w:val="0"/>
              <w:marTop w:val="0"/>
              <w:marBottom w:val="0"/>
              <w:divBdr>
                <w:top w:val="none" w:sz="0" w:space="0" w:color="auto"/>
                <w:left w:val="none" w:sz="0" w:space="0" w:color="auto"/>
                <w:bottom w:val="none" w:sz="0" w:space="0" w:color="auto"/>
                <w:right w:val="none" w:sz="0" w:space="0" w:color="auto"/>
              </w:divBdr>
            </w:div>
            <w:div w:id="98794686">
              <w:marLeft w:val="0"/>
              <w:marRight w:val="0"/>
              <w:marTop w:val="0"/>
              <w:marBottom w:val="0"/>
              <w:divBdr>
                <w:top w:val="none" w:sz="0" w:space="0" w:color="auto"/>
                <w:left w:val="none" w:sz="0" w:space="0" w:color="auto"/>
                <w:bottom w:val="none" w:sz="0" w:space="0" w:color="auto"/>
                <w:right w:val="none" w:sz="0" w:space="0" w:color="auto"/>
              </w:divBdr>
            </w:div>
            <w:div w:id="98794702">
              <w:marLeft w:val="0"/>
              <w:marRight w:val="0"/>
              <w:marTop w:val="0"/>
              <w:marBottom w:val="0"/>
              <w:divBdr>
                <w:top w:val="none" w:sz="0" w:space="0" w:color="auto"/>
                <w:left w:val="none" w:sz="0" w:space="0" w:color="auto"/>
                <w:bottom w:val="none" w:sz="0" w:space="0" w:color="auto"/>
                <w:right w:val="none" w:sz="0" w:space="0" w:color="auto"/>
              </w:divBdr>
            </w:div>
            <w:div w:id="98794705">
              <w:marLeft w:val="0"/>
              <w:marRight w:val="0"/>
              <w:marTop w:val="0"/>
              <w:marBottom w:val="0"/>
              <w:divBdr>
                <w:top w:val="none" w:sz="0" w:space="0" w:color="auto"/>
                <w:left w:val="none" w:sz="0" w:space="0" w:color="auto"/>
                <w:bottom w:val="none" w:sz="0" w:space="0" w:color="auto"/>
                <w:right w:val="none" w:sz="0" w:space="0" w:color="auto"/>
              </w:divBdr>
            </w:div>
            <w:div w:id="98794722">
              <w:marLeft w:val="0"/>
              <w:marRight w:val="0"/>
              <w:marTop w:val="0"/>
              <w:marBottom w:val="0"/>
              <w:divBdr>
                <w:top w:val="none" w:sz="0" w:space="0" w:color="auto"/>
                <w:left w:val="none" w:sz="0" w:space="0" w:color="auto"/>
                <w:bottom w:val="none" w:sz="0" w:space="0" w:color="auto"/>
                <w:right w:val="none" w:sz="0" w:space="0" w:color="auto"/>
              </w:divBdr>
            </w:div>
            <w:div w:id="98794728">
              <w:marLeft w:val="0"/>
              <w:marRight w:val="0"/>
              <w:marTop w:val="0"/>
              <w:marBottom w:val="0"/>
              <w:divBdr>
                <w:top w:val="none" w:sz="0" w:space="0" w:color="auto"/>
                <w:left w:val="none" w:sz="0" w:space="0" w:color="auto"/>
                <w:bottom w:val="none" w:sz="0" w:space="0" w:color="auto"/>
                <w:right w:val="none" w:sz="0" w:space="0" w:color="auto"/>
              </w:divBdr>
            </w:div>
            <w:div w:id="98794736">
              <w:marLeft w:val="0"/>
              <w:marRight w:val="0"/>
              <w:marTop w:val="0"/>
              <w:marBottom w:val="0"/>
              <w:divBdr>
                <w:top w:val="none" w:sz="0" w:space="0" w:color="auto"/>
                <w:left w:val="none" w:sz="0" w:space="0" w:color="auto"/>
                <w:bottom w:val="none" w:sz="0" w:space="0" w:color="auto"/>
                <w:right w:val="none" w:sz="0" w:space="0" w:color="auto"/>
              </w:divBdr>
            </w:div>
            <w:div w:id="98794756">
              <w:marLeft w:val="0"/>
              <w:marRight w:val="0"/>
              <w:marTop w:val="0"/>
              <w:marBottom w:val="0"/>
              <w:divBdr>
                <w:top w:val="none" w:sz="0" w:space="0" w:color="auto"/>
                <w:left w:val="none" w:sz="0" w:space="0" w:color="auto"/>
                <w:bottom w:val="none" w:sz="0" w:space="0" w:color="auto"/>
                <w:right w:val="none" w:sz="0" w:space="0" w:color="auto"/>
              </w:divBdr>
            </w:div>
            <w:div w:id="98794788">
              <w:marLeft w:val="0"/>
              <w:marRight w:val="0"/>
              <w:marTop w:val="0"/>
              <w:marBottom w:val="0"/>
              <w:divBdr>
                <w:top w:val="none" w:sz="0" w:space="0" w:color="auto"/>
                <w:left w:val="none" w:sz="0" w:space="0" w:color="auto"/>
                <w:bottom w:val="none" w:sz="0" w:space="0" w:color="auto"/>
                <w:right w:val="none" w:sz="0" w:space="0" w:color="auto"/>
              </w:divBdr>
            </w:div>
            <w:div w:id="98794812">
              <w:marLeft w:val="0"/>
              <w:marRight w:val="0"/>
              <w:marTop w:val="0"/>
              <w:marBottom w:val="0"/>
              <w:divBdr>
                <w:top w:val="none" w:sz="0" w:space="0" w:color="auto"/>
                <w:left w:val="none" w:sz="0" w:space="0" w:color="auto"/>
                <w:bottom w:val="none" w:sz="0" w:space="0" w:color="auto"/>
                <w:right w:val="none" w:sz="0" w:space="0" w:color="auto"/>
              </w:divBdr>
            </w:div>
            <w:div w:id="98794813">
              <w:marLeft w:val="0"/>
              <w:marRight w:val="0"/>
              <w:marTop w:val="0"/>
              <w:marBottom w:val="0"/>
              <w:divBdr>
                <w:top w:val="none" w:sz="0" w:space="0" w:color="auto"/>
                <w:left w:val="none" w:sz="0" w:space="0" w:color="auto"/>
                <w:bottom w:val="none" w:sz="0" w:space="0" w:color="auto"/>
                <w:right w:val="none" w:sz="0" w:space="0" w:color="auto"/>
              </w:divBdr>
            </w:div>
            <w:div w:id="98794818">
              <w:marLeft w:val="0"/>
              <w:marRight w:val="0"/>
              <w:marTop w:val="0"/>
              <w:marBottom w:val="0"/>
              <w:divBdr>
                <w:top w:val="none" w:sz="0" w:space="0" w:color="auto"/>
                <w:left w:val="none" w:sz="0" w:space="0" w:color="auto"/>
                <w:bottom w:val="none" w:sz="0" w:space="0" w:color="auto"/>
                <w:right w:val="none" w:sz="0" w:space="0" w:color="auto"/>
              </w:divBdr>
            </w:div>
            <w:div w:id="98794830">
              <w:marLeft w:val="0"/>
              <w:marRight w:val="0"/>
              <w:marTop w:val="0"/>
              <w:marBottom w:val="0"/>
              <w:divBdr>
                <w:top w:val="none" w:sz="0" w:space="0" w:color="auto"/>
                <w:left w:val="none" w:sz="0" w:space="0" w:color="auto"/>
                <w:bottom w:val="none" w:sz="0" w:space="0" w:color="auto"/>
                <w:right w:val="none" w:sz="0" w:space="0" w:color="auto"/>
              </w:divBdr>
            </w:div>
            <w:div w:id="98794840">
              <w:marLeft w:val="0"/>
              <w:marRight w:val="0"/>
              <w:marTop w:val="0"/>
              <w:marBottom w:val="0"/>
              <w:divBdr>
                <w:top w:val="none" w:sz="0" w:space="0" w:color="auto"/>
                <w:left w:val="none" w:sz="0" w:space="0" w:color="auto"/>
                <w:bottom w:val="none" w:sz="0" w:space="0" w:color="auto"/>
                <w:right w:val="none" w:sz="0" w:space="0" w:color="auto"/>
              </w:divBdr>
            </w:div>
            <w:div w:id="98794851">
              <w:marLeft w:val="0"/>
              <w:marRight w:val="0"/>
              <w:marTop w:val="0"/>
              <w:marBottom w:val="0"/>
              <w:divBdr>
                <w:top w:val="none" w:sz="0" w:space="0" w:color="auto"/>
                <w:left w:val="none" w:sz="0" w:space="0" w:color="auto"/>
                <w:bottom w:val="none" w:sz="0" w:space="0" w:color="auto"/>
                <w:right w:val="none" w:sz="0" w:space="0" w:color="auto"/>
              </w:divBdr>
            </w:div>
            <w:div w:id="98794858">
              <w:marLeft w:val="0"/>
              <w:marRight w:val="0"/>
              <w:marTop w:val="0"/>
              <w:marBottom w:val="0"/>
              <w:divBdr>
                <w:top w:val="none" w:sz="0" w:space="0" w:color="auto"/>
                <w:left w:val="none" w:sz="0" w:space="0" w:color="auto"/>
                <w:bottom w:val="none" w:sz="0" w:space="0" w:color="auto"/>
                <w:right w:val="none" w:sz="0" w:space="0" w:color="auto"/>
              </w:divBdr>
            </w:div>
            <w:div w:id="987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4500</Words>
  <Characters>25656</Characters>
  <Application>Microsoft Office Word</Application>
  <DocSecurity>0</DocSecurity>
  <Lines>213</Lines>
  <Paragraphs>60</Paragraphs>
  <ScaleCrop>false</ScaleCrop>
  <Company>Hewlett-Packard</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Hampig Kourie</dc:creator>
  <cp:lastModifiedBy>LS Ma</cp:lastModifiedBy>
  <cp:revision>2</cp:revision>
  <dcterms:created xsi:type="dcterms:W3CDTF">2014-01-14T03:46:00Z</dcterms:created>
  <dcterms:modified xsi:type="dcterms:W3CDTF">2014-01-14T03:46:00Z</dcterms:modified>
</cp:coreProperties>
</file>