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7A683" w14:textId="77777777" w:rsidR="00A77B3E" w:rsidRDefault="00581B8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73BADA1" w14:textId="77777777" w:rsidR="00A77B3E" w:rsidRDefault="00581B8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68395</w:t>
      </w:r>
    </w:p>
    <w:p w14:paraId="2780E29D" w14:textId="77777777" w:rsidR="00A77B3E" w:rsidRDefault="00581B8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68274CF" w14:textId="77777777" w:rsidR="00A77B3E" w:rsidRDefault="00A77B3E">
      <w:pPr>
        <w:spacing w:line="360" w:lineRule="auto"/>
        <w:jc w:val="both"/>
      </w:pPr>
    </w:p>
    <w:p w14:paraId="25C7DF86" w14:textId="5B53230A" w:rsidR="00A77B3E" w:rsidRDefault="00581B8F">
      <w:pPr>
        <w:spacing w:line="360" w:lineRule="auto"/>
        <w:jc w:val="both"/>
      </w:pPr>
      <w:bookmarkStart w:id="0" w:name="OLE_LINK474"/>
      <w:bookmarkStart w:id="1" w:name="OLE_LINK475"/>
      <w:r>
        <w:rPr>
          <w:rFonts w:ascii="Book Antiqua" w:eastAsia="Book Antiqua" w:hAnsi="Book Antiqua" w:cs="Book Antiqua"/>
          <w:b/>
          <w:bCs/>
          <w:color w:val="000000"/>
        </w:rPr>
        <w:t>Diagnosis and treat</w:t>
      </w:r>
      <w:r>
        <w:rPr>
          <w:rFonts w:ascii="Book Antiqua" w:eastAsia="Book Antiqua" w:hAnsi="Book Antiqua" w:cs="Book Antiqua"/>
          <w:b/>
          <w:bCs/>
          <w:color w:val="000000"/>
        </w:rPr>
        <w:t xml:space="preserve">ment of primary pulmonary enteric adenocarcinoma: </w:t>
      </w:r>
      <w:r w:rsidR="009B1F70">
        <w:rPr>
          <w:rFonts w:ascii="Book Antiqua" w:eastAsia="Book Antiqua" w:hAnsi="Book Antiqua" w:cs="Book Antiqua"/>
          <w:b/>
          <w:bCs/>
          <w:color w:val="000000"/>
        </w:rPr>
        <w:t xml:space="preserve">Report of </w:t>
      </w:r>
      <w:r w:rsidR="009B1F70">
        <w:rPr>
          <w:rFonts w:ascii="Book Antiqua" w:eastAsia="Book Antiqua" w:hAnsi="Book Antiqua" w:cs="Book Antiqua"/>
          <w:b/>
          <w:bCs/>
          <w:caps/>
          <w:color w:val="000000"/>
        </w:rPr>
        <w:t>s</w:t>
      </w:r>
      <w:r w:rsidR="009B1F70">
        <w:rPr>
          <w:rFonts w:ascii="Book Antiqua" w:eastAsia="Book Antiqua" w:hAnsi="Book Antiqua" w:cs="Book Antiqua"/>
          <w:b/>
          <w:bCs/>
          <w:color w:val="000000"/>
        </w:rPr>
        <w:t xml:space="preserve">ix </w:t>
      </w:r>
      <w:r>
        <w:rPr>
          <w:rFonts w:ascii="Book Antiqua" w:eastAsia="Book Antiqua" w:hAnsi="Book Antiqua" w:cs="Book Antiqua"/>
          <w:b/>
          <w:bCs/>
          <w:color w:val="000000"/>
        </w:rPr>
        <w:t>cases</w:t>
      </w:r>
    </w:p>
    <w:bookmarkEnd w:id="0"/>
    <w:bookmarkEnd w:id="1"/>
    <w:p w14:paraId="7FD6E59A" w14:textId="77777777" w:rsidR="00A77B3E" w:rsidRDefault="00A77B3E">
      <w:pPr>
        <w:spacing w:line="360" w:lineRule="auto"/>
        <w:jc w:val="both"/>
      </w:pPr>
    </w:p>
    <w:p w14:paraId="7233418C" w14:textId="77777777" w:rsidR="00A77B3E" w:rsidRDefault="00B5769B">
      <w:pPr>
        <w:spacing w:line="360" w:lineRule="auto"/>
        <w:jc w:val="both"/>
      </w:pPr>
      <w:r>
        <w:rPr>
          <w:rFonts w:ascii="Book Antiqua" w:hAnsi="Book Antiqua" w:cs="Book Antiqua" w:hint="eastAsia"/>
          <w:color w:val="000000"/>
          <w:lang w:eastAsia="zh-CN"/>
        </w:rPr>
        <w:t xml:space="preserve">Tu LF </w:t>
      </w:r>
      <w:r w:rsidRPr="00B5769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2" w:name="OLE_LINK476"/>
      <w:bookmarkStart w:id="3" w:name="OLE_LINK477"/>
      <w:r w:rsidR="00581B8F">
        <w:rPr>
          <w:rFonts w:ascii="Book Antiqua" w:eastAsia="Book Antiqua" w:hAnsi="Book Antiqua" w:cs="Book Antiqua"/>
          <w:color w:val="000000"/>
        </w:rPr>
        <w:t>Primary pulmonary enteric adenocarcinoma</w:t>
      </w:r>
      <w:bookmarkEnd w:id="2"/>
      <w:bookmarkEnd w:id="3"/>
    </w:p>
    <w:p w14:paraId="33669AC3" w14:textId="77777777" w:rsidR="00A77B3E" w:rsidRDefault="00A77B3E">
      <w:pPr>
        <w:spacing w:line="360" w:lineRule="auto"/>
        <w:jc w:val="both"/>
      </w:pPr>
    </w:p>
    <w:p w14:paraId="024BEAE8" w14:textId="77777777" w:rsidR="00A77B3E" w:rsidRDefault="00581B8F">
      <w:pPr>
        <w:spacing w:line="360" w:lineRule="auto"/>
        <w:jc w:val="both"/>
      </w:pPr>
      <w:r>
        <w:rPr>
          <w:rFonts w:ascii="Book Antiqua" w:eastAsia="Book Antiqua" w:hAnsi="Book Antiqua" w:cs="Book Antiqua"/>
          <w:color w:val="000000"/>
        </w:rPr>
        <w:t xml:space="preserve">Ling-Fang Tu, Ling-Yan Sheng, Jian-Ying Zhou,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-Fen Wang, Yue-Hong Wang, Qian Shen, Yi-Hong Shen</w:t>
      </w:r>
    </w:p>
    <w:p w14:paraId="357F855F" w14:textId="77777777" w:rsidR="00A77B3E" w:rsidRDefault="00A77B3E">
      <w:pPr>
        <w:spacing w:line="360" w:lineRule="auto"/>
        <w:jc w:val="both"/>
      </w:pPr>
    </w:p>
    <w:p w14:paraId="782C651A" w14:textId="77777777" w:rsidR="00A77B3E" w:rsidRDefault="00581B8F">
      <w:pPr>
        <w:spacing w:line="360" w:lineRule="auto"/>
        <w:jc w:val="both"/>
      </w:pPr>
      <w:r>
        <w:rPr>
          <w:rFonts w:ascii="Book Antiqua" w:eastAsia="Book Antiqua" w:hAnsi="Book Antiqua" w:cs="Book Antiqua"/>
          <w:b/>
          <w:bCs/>
          <w:color w:val="000000"/>
        </w:rPr>
        <w:t xml:space="preserve">Ling-Fang Tu, Ling-Yan Sheng, Jian-Ying Zhou,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-Fen Wang, Yue-Hong Wang, Qian Shen, Yi-Hong Shen, </w:t>
      </w:r>
      <w:r>
        <w:rPr>
          <w:rFonts w:ascii="Book Antiqua" w:eastAsia="Book Antiqua" w:hAnsi="Book Antiqua" w:cs="Book Antiqua"/>
          <w:color w:val="000000"/>
        </w:rPr>
        <w:t xml:space="preserve">Department of Respiratory Medicine, The First Affiliated Hospital, Zhejiang University School of Medicine, Hangzhou 310003, Zhejiang Province, </w:t>
      </w:r>
      <w:bookmarkStart w:id="4" w:name="OLE_LINK478"/>
      <w:bookmarkStart w:id="5" w:name="OLE_LINK479"/>
      <w:r>
        <w:rPr>
          <w:rFonts w:ascii="Book Antiqua" w:eastAsia="Book Antiqua" w:hAnsi="Book Antiqua" w:cs="Book Antiqua"/>
          <w:color w:val="000000"/>
        </w:rPr>
        <w:t>China</w:t>
      </w:r>
      <w:bookmarkEnd w:id="4"/>
      <w:bookmarkEnd w:id="5"/>
    </w:p>
    <w:p w14:paraId="5A2F9440" w14:textId="77777777" w:rsidR="00A77B3E" w:rsidRDefault="00A77B3E">
      <w:pPr>
        <w:spacing w:line="360" w:lineRule="auto"/>
        <w:jc w:val="both"/>
      </w:pPr>
    </w:p>
    <w:p w14:paraId="6E573430" w14:textId="55C109AF" w:rsidR="00A77B3E" w:rsidRDefault="00581B8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w:t>
      </w:r>
      <w:r>
        <w:rPr>
          <w:rFonts w:ascii="Book Antiqua" w:eastAsia="Book Antiqua" w:hAnsi="Book Antiqua" w:cs="Book Antiqua"/>
          <w:color w:val="000000"/>
        </w:rPr>
        <w:t xml:space="preserve">u LF and Shen YH helped get all </w:t>
      </w:r>
      <w:r w:rsidR="009B1F70">
        <w:rPr>
          <w:rFonts w:ascii="Book Antiqua" w:eastAsia="Book Antiqua" w:hAnsi="Book Antiqua" w:cs="Book Antiqua"/>
          <w:color w:val="000000"/>
        </w:rPr>
        <w:t xml:space="preserve">the </w:t>
      </w:r>
      <w:r>
        <w:rPr>
          <w:rFonts w:ascii="Book Antiqua" w:eastAsia="Book Antiqua" w:hAnsi="Book Antiqua" w:cs="Book Antiqua"/>
          <w:color w:val="000000"/>
        </w:rPr>
        <w:t>data of</w:t>
      </w:r>
      <w:r w:rsidR="009B1F70">
        <w:rPr>
          <w:rFonts w:ascii="Book Antiqua" w:eastAsia="Book Antiqua" w:hAnsi="Book Antiqua" w:cs="Book Antiqua"/>
          <w:color w:val="000000"/>
        </w:rPr>
        <w:t xml:space="preserve"> the</w:t>
      </w:r>
      <w:r>
        <w:rPr>
          <w:rFonts w:ascii="Book Antiqua" w:eastAsia="Book Antiqua" w:hAnsi="Book Antiqua" w:cs="Book Antiqua"/>
          <w:color w:val="000000"/>
        </w:rPr>
        <w:t xml:space="preserve"> cases from hospital; Sheng LY</w:t>
      </w:r>
      <w:r w:rsidR="009B1F70">
        <w:rPr>
          <w:rFonts w:ascii="Book Antiqua" w:eastAsia="Book Antiqua" w:hAnsi="Book Antiqua" w:cs="Book Antiqua"/>
          <w:color w:val="000000"/>
        </w:rPr>
        <w:t xml:space="preserve">, </w:t>
      </w:r>
      <w:proofErr w:type="spellStart"/>
      <w:r w:rsidR="009B1F70">
        <w:rPr>
          <w:rFonts w:ascii="Book Antiqua" w:eastAsia="Book Antiqua" w:hAnsi="Book Antiqua" w:cs="Book Antiqua"/>
          <w:color w:val="000000"/>
        </w:rPr>
        <w:t>Tu</w:t>
      </w:r>
      <w:proofErr w:type="spellEnd"/>
      <w:r w:rsidR="009B1F70">
        <w:rPr>
          <w:rFonts w:ascii="Book Antiqua" w:eastAsia="Book Antiqua" w:hAnsi="Book Antiqua" w:cs="Book Antiqua"/>
          <w:color w:val="000000"/>
        </w:rPr>
        <w:t xml:space="preserve"> LF, Zhou JY, Wang XF, Wang YH, and Shen Q</w:t>
      </w:r>
      <w:r>
        <w:rPr>
          <w:rFonts w:ascii="Book Antiqua" w:eastAsia="Book Antiqua" w:hAnsi="Book Antiqua" w:cs="Book Antiqua"/>
          <w:color w:val="000000"/>
        </w:rPr>
        <w:t xml:space="preserve"> drafted </w:t>
      </w:r>
      <w:r w:rsidR="009B1F70">
        <w:rPr>
          <w:rFonts w:ascii="Book Antiqua" w:eastAsia="Book Antiqua" w:hAnsi="Book Antiqua" w:cs="Book Antiqua"/>
          <w:color w:val="000000"/>
        </w:rPr>
        <w:t xml:space="preserve">the </w:t>
      </w:r>
      <w:r>
        <w:rPr>
          <w:rFonts w:ascii="Book Antiqua" w:eastAsia="Book Antiqua" w:hAnsi="Book Antiqua" w:cs="Book Antiqua"/>
          <w:color w:val="000000"/>
        </w:rPr>
        <w:t xml:space="preserve">manuscript; Shen YH is </w:t>
      </w:r>
      <w:r w:rsidR="009B1F70">
        <w:rPr>
          <w:rFonts w:ascii="Book Antiqua" w:eastAsia="Book Antiqua" w:hAnsi="Book Antiqua" w:cs="Book Antiqua"/>
          <w:color w:val="000000"/>
        </w:rPr>
        <w:t>the supervisor</w:t>
      </w:r>
      <w:r>
        <w:rPr>
          <w:rFonts w:ascii="Book Antiqua" w:eastAsia="Book Antiqua" w:hAnsi="Book Antiqua" w:cs="Book Antiqua"/>
          <w:color w:val="000000"/>
        </w:rPr>
        <w:t xml:space="preserve">; </w:t>
      </w:r>
      <w:r w:rsidR="00B83CEB">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27A0695" w14:textId="77777777" w:rsidR="00A77B3E" w:rsidRDefault="00A77B3E">
      <w:pPr>
        <w:spacing w:line="360" w:lineRule="auto"/>
        <w:jc w:val="both"/>
      </w:pPr>
    </w:p>
    <w:p w14:paraId="3E5B4065" w14:textId="77777777" w:rsidR="00A77B3E" w:rsidRDefault="00581B8F">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 xml:space="preserve">Medicine and Health Project of Zhejiang Province, China, No. </w:t>
      </w:r>
      <w:bookmarkStart w:id="6" w:name="OLE_LINK1"/>
      <w:r>
        <w:rPr>
          <w:rFonts w:ascii="Book Antiqua" w:eastAsia="Book Antiqua" w:hAnsi="Book Antiqua" w:cs="Book Antiqua"/>
          <w:color w:val="000000"/>
        </w:rPr>
        <w:t>2018KY049</w:t>
      </w:r>
      <w:bookmarkEnd w:id="6"/>
      <w:r>
        <w:rPr>
          <w:rFonts w:ascii="Book Antiqua" w:eastAsia="Book Antiqua" w:hAnsi="Book Antiqua" w:cs="Book Antiqua"/>
          <w:color w:val="000000"/>
        </w:rPr>
        <w:t>.</w:t>
      </w:r>
    </w:p>
    <w:p w14:paraId="4DC23A5B" w14:textId="77777777" w:rsidR="00A77B3E" w:rsidRDefault="00A77B3E">
      <w:pPr>
        <w:spacing w:line="360" w:lineRule="auto"/>
        <w:jc w:val="both"/>
      </w:pPr>
    </w:p>
    <w:p w14:paraId="2F45A2D4" w14:textId="77777777" w:rsidR="00A77B3E" w:rsidRDefault="00581B8F">
      <w:pPr>
        <w:spacing w:line="360" w:lineRule="auto"/>
        <w:jc w:val="both"/>
      </w:pPr>
      <w:r>
        <w:rPr>
          <w:rFonts w:ascii="Book Antiqua" w:eastAsia="Book Antiqua" w:hAnsi="Book Antiqua" w:cs="Book Antiqua"/>
          <w:b/>
          <w:bCs/>
          <w:color w:val="000000"/>
        </w:rPr>
        <w:t xml:space="preserve">Corresponding author: Yi-Hong Shen, MD, Chief Doctor, </w:t>
      </w:r>
      <w:r>
        <w:rPr>
          <w:rFonts w:ascii="Book Antiqua" w:eastAsia="Book Antiqua" w:hAnsi="Book Antiqua" w:cs="Book Antiqua"/>
          <w:color w:val="000000"/>
        </w:rPr>
        <w:t xml:space="preserve">Department of Respiratory Medicine, The First Affiliated Hospital, Zhejiang University School of Medicine, No. 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Road, Hangzhou 310003, Zhejiang Province, China. drsyh@zju.edu.cn</w:t>
      </w:r>
    </w:p>
    <w:p w14:paraId="1D847CD4" w14:textId="77777777" w:rsidR="00A77B3E" w:rsidRDefault="00A77B3E">
      <w:pPr>
        <w:spacing w:line="360" w:lineRule="auto"/>
        <w:jc w:val="both"/>
      </w:pPr>
    </w:p>
    <w:p w14:paraId="7EB5945F" w14:textId="77777777" w:rsidR="00A77B3E" w:rsidRDefault="00581B8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21, 2021</w:t>
      </w:r>
    </w:p>
    <w:p w14:paraId="170A0C08" w14:textId="77777777" w:rsidR="00A77B3E" w:rsidRDefault="00581B8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28, 2021</w:t>
      </w:r>
    </w:p>
    <w:p w14:paraId="777C4AC5" w14:textId="02FD5FA9" w:rsidR="00A77B3E" w:rsidRDefault="00581B8F">
      <w:pPr>
        <w:spacing w:line="360" w:lineRule="auto"/>
        <w:jc w:val="both"/>
      </w:pPr>
      <w:r>
        <w:rPr>
          <w:rFonts w:ascii="Book Antiqua" w:eastAsia="Book Antiqua" w:hAnsi="Book Antiqua" w:cs="Book Antiqua"/>
          <w:b/>
          <w:bCs/>
          <w:color w:val="000000"/>
        </w:rPr>
        <w:lastRenderedPageBreak/>
        <w:t xml:space="preserve">Accepted: </w:t>
      </w:r>
      <w:bookmarkStart w:id="7" w:name="OLE_LINK15"/>
      <w:bookmarkStart w:id="8" w:name="OLE_LINK33"/>
      <w:bookmarkStart w:id="9" w:name="OLE_LINK48"/>
      <w:r w:rsidR="00B83CEB">
        <w:rPr>
          <w:rFonts w:ascii="Book Antiqua" w:eastAsia="宋体" w:hAnsi="Book Antiqua" w:hint="eastAsia"/>
          <w:color w:val="000000" w:themeColor="text1"/>
        </w:rPr>
        <w:t>Au</w:t>
      </w:r>
      <w:r w:rsidR="00B83CEB">
        <w:rPr>
          <w:rFonts w:ascii="Book Antiqua" w:eastAsia="宋体" w:hAnsi="Book Antiqua"/>
          <w:color w:val="000000" w:themeColor="text1"/>
        </w:rPr>
        <w:t>gust</w:t>
      </w:r>
      <w:r w:rsidR="00B83CEB" w:rsidRPr="00F06907">
        <w:rPr>
          <w:rFonts w:ascii="Book Antiqua" w:eastAsia="宋体" w:hAnsi="Book Antiqua"/>
          <w:color w:val="000000" w:themeColor="text1"/>
        </w:rPr>
        <w:t xml:space="preserve"> </w:t>
      </w:r>
      <w:r w:rsidR="00B83CEB">
        <w:rPr>
          <w:rFonts w:ascii="Book Antiqua" w:eastAsia="宋体" w:hAnsi="Book Antiqua"/>
          <w:color w:val="000000" w:themeColor="text1"/>
        </w:rPr>
        <w:t>20</w:t>
      </w:r>
      <w:r w:rsidR="00B83CEB" w:rsidRPr="00F06907">
        <w:rPr>
          <w:rFonts w:ascii="Book Antiqua" w:eastAsia="宋体" w:hAnsi="Book Antiqua"/>
          <w:color w:val="000000" w:themeColor="text1"/>
        </w:rPr>
        <w:t>, 2021</w:t>
      </w:r>
      <w:bookmarkEnd w:id="7"/>
      <w:bookmarkEnd w:id="8"/>
      <w:bookmarkEnd w:id="9"/>
    </w:p>
    <w:p w14:paraId="764D6CC9" w14:textId="77777777" w:rsidR="00A77B3E" w:rsidRDefault="00581B8F">
      <w:pPr>
        <w:spacing w:line="360" w:lineRule="auto"/>
        <w:jc w:val="both"/>
      </w:pPr>
      <w:r>
        <w:rPr>
          <w:rFonts w:ascii="Book Antiqua" w:eastAsia="Book Antiqua" w:hAnsi="Book Antiqua" w:cs="Book Antiqua"/>
          <w:b/>
          <w:bCs/>
          <w:color w:val="000000"/>
        </w:rPr>
        <w:t xml:space="preserve">Published online: </w:t>
      </w:r>
    </w:p>
    <w:p w14:paraId="135359B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FA5EE09" w14:textId="77777777" w:rsidR="00A77B3E" w:rsidRDefault="00581B8F">
      <w:pPr>
        <w:spacing w:line="360" w:lineRule="auto"/>
        <w:jc w:val="both"/>
      </w:pPr>
      <w:r>
        <w:rPr>
          <w:rFonts w:ascii="Book Antiqua" w:eastAsia="Book Antiqua" w:hAnsi="Book Antiqua" w:cs="Book Antiqua"/>
          <w:b/>
          <w:color w:val="000000"/>
        </w:rPr>
        <w:lastRenderedPageBreak/>
        <w:t>Abstract</w:t>
      </w:r>
    </w:p>
    <w:p w14:paraId="1BA9DBB0" w14:textId="77777777" w:rsidR="00A77B3E" w:rsidRDefault="00581B8F">
      <w:pPr>
        <w:spacing w:line="360" w:lineRule="auto"/>
        <w:jc w:val="both"/>
      </w:pPr>
      <w:r>
        <w:rPr>
          <w:rFonts w:ascii="Book Antiqua" w:eastAsia="Book Antiqua" w:hAnsi="Book Antiqua" w:cs="Book Antiqua"/>
          <w:color w:val="000000"/>
        </w:rPr>
        <w:t>BACKGROUND</w:t>
      </w:r>
    </w:p>
    <w:p w14:paraId="5E5DB1B2" w14:textId="05136185" w:rsidR="00A77B3E" w:rsidRDefault="00581B8F">
      <w:pPr>
        <w:spacing w:line="360" w:lineRule="auto"/>
        <w:jc w:val="both"/>
      </w:pPr>
      <w:r>
        <w:rPr>
          <w:rFonts w:ascii="Book Antiqua" w:eastAsia="Book Antiqua" w:hAnsi="Book Antiqua" w:cs="Book Antiqua"/>
          <w:color w:val="000000"/>
          <w:szCs w:val="22"/>
        </w:rPr>
        <w:t xml:space="preserve">Primary pulmonary enteric adenocarcinoma (PEAC) is a very rare subtype of invasive adenocarcinoma, and there have been no large studies on PEAC to date. Therefore, it is necessary to obtain much more information about the clinical and pathological features, diagnosis, differential </w:t>
      </w:r>
      <w:r>
        <w:rPr>
          <w:rFonts w:ascii="Book Antiqua" w:eastAsia="Book Antiqua" w:hAnsi="Book Antiqua" w:cs="Book Antiqua"/>
          <w:color w:val="000000"/>
          <w:szCs w:val="22"/>
        </w:rPr>
        <w:t>diagnosis</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treatment of PEAC.</w:t>
      </w:r>
    </w:p>
    <w:p w14:paraId="4B76F3CC" w14:textId="77777777" w:rsidR="00A77B3E" w:rsidRDefault="00A77B3E">
      <w:pPr>
        <w:spacing w:line="360" w:lineRule="auto"/>
        <w:jc w:val="both"/>
      </w:pPr>
    </w:p>
    <w:p w14:paraId="2D73B5CC" w14:textId="77777777" w:rsidR="00A77B3E" w:rsidRDefault="00581B8F">
      <w:pPr>
        <w:spacing w:line="360" w:lineRule="auto"/>
        <w:jc w:val="both"/>
      </w:pPr>
      <w:r>
        <w:rPr>
          <w:rFonts w:ascii="Book Antiqua" w:eastAsia="Book Antiqua" w:hAnsi="Book Antiqua" w:cs="Book Antiqua"/>
          <w:color w:val="000000"/>
        </w:rPr>
        <w:t>CASE SUMMARY</w:t>
      </w:r>
    </w:p>
    <w:p w14:paraId="4B122109" w14:textId="10B90A52" w:rsidR="00A77B3E" w:rsidRDefault="00581B8F">
      <w:pPr>
        <w:spacing w:line="360" w:lineRule="auto"/>
        <w:jc w:val="both"/>
      </w:pPr>
      <w:r>
        <w:rPr>
          <w:rFonts w:ascii="Book Antiqua" w:eastAsia="Book Antiqua" w:hAnsi="Book Antiqua" w:cs="Book Antiqua"/>
          <w:color w:val="000000"/>
          <w:szCs w:val="22"/>
        </w:rPr>
        <w:t>All clinical data of six patients with confirmed PEAC from 2013 to 2018 were collected, and data on diagnosis, differential diagnosis</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treatment of PEAC </w:t>
      </w:r>
      <w:r w:rsidR="009B1F70">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discussed </w:t>
      </w:r>
      <w:r w:rsidR="009B1F70">
        <w:rPr>
          <w:rFonts w:ascii="Book Antiqua" w:eastAsia="Book Antiqua" w:hAnsi="Book Antiqua" w:cs="Book Antiqua"/>
          <w:color w:val="000000"/>
          <w:szCs w:val="22"/>
        </w:rPr>
        <w:t xml:space="preserve">combined </w:t>
      </w:r>
      <w:r>
        <w:rPr>
          <w:rFonts w:ascii="Book Antiqua" w:eastAsia="Book Antiqua" w:hAnsi="Book Antiqua" w:cs="Book Antiqua"/>
          <w:color w:val="000000"/>
          <w:szCs w:val="22"/>
        </w:rPr>
        <w:t xml:space="preserve">with all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associated literature. Th</w:t>
      </w:r>
      <w:r>
        <w:rPr>
          <w:rFonts w:ascii="Book Antiqua" w:eastAsia="Book Antiqua" w:hAnsi="Book Antiqua" w:cs="Book Antiqua"/>
          <w:color w:val="000000"/>
          <w:szCs w:val="22"/>
        </w:rPr>
        <w:t xml:space="preserve">e mean age of six patients was 64.0 ± 5.6 (59-73) years old. Their clinical manifestations were heterogeneous, and during their disease course, there were no gastrointestinal symptoms. There was no evidence from colonoscopy or imaging studies to suggest digestive tract tumors or new metastases. The most commonly mutated gene was </w:t>
      </w:r>
      <w:r>
        <w:rPr>
          <w:rFonts w:ascii="Book Antiqua" w:eastAsia="Book Antiqua" w:hAnsi="Book Antiqua" w:cs="Book Antiqua"/>
          <w:i/>
          <w:iCs/>
          <w:color w:val="000000"/>
          <w:szCs w:val="22"/>
        </w:rPr>
        <w:t>KRA</w:t>
      </w:r>
      <w:r>
        <w:rPr>
          <w:rFonts w:ascii="Book Antiqua" w:eastAsia="Book Antiqua" w:hAnsi="Book Antiqua" w:cs="Book Antiqua"/>
          <w:i/>
          <w:iCs/>
          <w:color w:val="000000"/>
          <w:szCs w:val="22"/>
        </w:rPr>
        <w:t>S</w:t>
      </w:r>
      <w:r>
        <w:rPr>
          <w:rFonts w:ascii="Book Antiqua" w:eastAsia="Book Antiqua" w:hAnsi="Book Antiqua" w:cs="Book Antiqua"/>
          <w:color w:val="000000"/>
          <w:szCs w:val="22"/>
        </w:rPr>
        <w:t xml:space="preserve"> (50.0%), and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pathological features of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six cases were similar to those of colorectal cancer. CDX2 (83.3%) and CK7 (66.7%) had the highest positive rates upon immunohistochemical examination. In the associated literature, 252 cases were </w:t>
      </w:r>
      <w:r w:rsidR="009B1F70">
        <w:rPr>
          <w:rFonts w:ascii="Book Antiqua" w:eastAsia="Book Antiqua" w:hAnsi="Book Antiqua" w:cs="Book Antiqua"/>
          <w:color w:val="000000"/>
          <w:szCs w:val="22"/>
        </w:rPr>
        <w:t>identified</w:t>
      </w:r>
      <w:r>
        <w:rPr>
          <w:rFonts w:ascii="Book Antiqua" w:eastAsia="Book Antiqua" w:hAnsi="Book Antiqua" w:cs="Book Antiqua"/>
          <w:color w:val="000000"/>
          <w:szCs w:val="22"/>
        </w:rPr>
        <w:t xml:space="preserve">, and the most commonly mutated gene was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(42.9%). Additionally, CDX2 (68.3%) and CK7 (85.8%) had the highest positive rates. Patients mainly received surgery, chemotherapy</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radiotherapy, immunotherapy was not included.</w:t>
      </w:r>
    </w:p>
    <w:p w14:paraId="118A2C84" w14:textId="77777777" w:rsidR="00A77B3E" w:rsidRDefault="00A77B3E">
      <w:pPr>
        <w:spacing w:line="360" w:lineRule="auto"/>
        <w:jc w:val="both"/>
      </w:pPr>
    </w:p>
    <w:p w14:paraId="7CDA7A0C" w14:textId="77777777" w:rsidR="00A77B3E" w:rsidRDefault="00581B8F">
      <w:pPr>
        <w:spacing w:line="360" w:lineRule="auto"/>
        <w:jc w:val="both"/>
      </w:pPr>
      <w:r>
        <w:rPr>
          <w:rFonts w:ascii="Book Antiqua" w:eastAsia="Book Antiqua" w:hAnsi="Book Antiqua" w:cs="Book Antiqua"/>
          <w:color w:val="000000"/>
        </w:rPr>
        <w:t>CONCLUSION</w:t>
      </w:r>
    </w:p>
    <w:p w14:paraId="6489241B" w14:textId="77777777" w:rsidR="00A77B3E" w:rsidRDefault="00581B8F">
      <w:pPr>
        <w:spacing w:line="360" w:lineRule="auto"/>
        <w:jc w:val="both"/>
      </w:pPr>
      <w:r>
        <w:rPr>
          <w:rFonts w:ascii="Book Antiqua" w:eastAsia="Book Antiqua" w:hAnsi="Book Antiqua" w:cs="Book Antiqua"/>
          <w:color w:val="000000"/>
          <w:szCs w:val="22"/>
        </w:rPr>
        <w:t xml:space="preserve">Positive results for CDX2 and CK7 play an important role in the diagnosis and differential diagnosis of PEAC, and immunotherapy or targeted therapy focused on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needs to be further studied for the treatment of PEAC.</w:t>
      </w:r>
    </w:p>
    <w:p w14:paraId="7C3B027C" w14:textId="77777777" w:rsidR="00A77B3E" w:rsidRDefault="00A77B3E">
      <w:pPr>
        <w:spacing w:line="360" w:lineRule="auto"/>
        <w:jc w:val="both"/>
      </w:pPr>
    </w:p>
    <w:p w14:paraId="7EDB57B6" w14:textId="77777777" w:rsidR="00A77B3E" w:rsidRDefault="00581B8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Pulmonary enteric adenocarcinoma; Immunohistochemistry; Diagnosis; Treatment; KRAS; Case report</w:t>
      </w:r>
    </w:p>
    <w:p w14:paraId="3FC0ED4F" w14:textId="77777777" w:rsidR="00A77B3E" w:rsidRDefault="00A77B3E">
      <w:pPr>
        <w:spacing w:line="360" w:lineRule="auto"/>
        <w:jc w:val="both"/>
      </w:pPr>
    </w:p>
    <w:p w14:paraId="675CC3D7" w14:textId="166F693B" w:rsidR="00A77B3E" w:rsidRDefault="00581B8F">
      <w:pPr>
        <w:spacing w:line="360" w:lineRule="auto"/>
        <w:jc w:val="both"/>
      </w:pPr>
      <w:bookmarkStart w:id="10" w:name="OLE_LINK483"/>
      <w:bookmarkStart w:id="11" w:name="OLE_LINK484"/>
      <w:r>
        <w:rPr>
          <w:rFonts w:ascii="Book Antiqua" w:eastAsia="Book Antiqua" w:hAnsi="Book Antiqua" w:cs="Book Antiqua"/>
          <w:color w:val="000000"/>
        </w:rPr>
        <w:t>Tu LF, Sheng LY, Zhou JY, Wang XF, Wan</w:t>
      </w:r>
      <w:r>
        <w:rPr>
          <w:rFonts w:ascii="Book Antiqua" w:eastAsia="Book Antiqua" w:hAnsi="Book Antiqua" w:cs="Book Antiqua"/>
          <w:color w:val="000000"/>
        </w:rPr>
        <w:t>g YH, Shen Q, Shen YH. Diagnosis and treatment</w:t>
      </w:r>
      <w:r w:rsidR="009B1F70">
        <w:rPr>
          <w:rFonts w:ascii="Book Antiqua" w:eastAsia="Book Antiqua" w:hAnsi="Book Antiqua" w:cs="Book Antiqua"/>
          <w:color w:val="000000"/>
        </w:rPr>
        <w:t xml:space="preserve"> </w:t>
      </w:r>
      <w:r>
        <w:rPr>
          <w:rFonts w:ascii="Book Antiqua" w:eastAsia="Book Antiqua" w:hAnsi="Book Antiqua" w:cs="Book Antiqua"/>
          <w:color w:val="000000"/>
        </w:rPr>
        <w:t xml:space="preserve">of primary pulmonary enteric adenocarcinoma: </w:t>
      </w:r>
      <w:r w:rsidR="009B1F70">
        <w:rPr>
          <w:rFonts w:ascii="Book Antiqua" w:eastAsia="Book Antiqua" w:hAnsi="Book Antiqua" w:cs="Book Antiqua"/>
          <w:color w:val="000000"/>
        </w:rPr>
        <w:t xml:space="preserve">Report of six </w:t>
      </w:r>
      <w:r>
        <w:rPr>
          <w:rFonts w:ascii="Book Antiqua" w:eastAsia="Book Antiqua" w:hAnsi="Book Antiqua" w:cs="Book Antiqua"/>
          <w:color w:val="000000"/>
        </w:rPr>
        <w:t xml:space="preserve">cases.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bookmarkEnd w:id="10"/>
    <w:bookmarkEnd w:id="11"/>
    <w:p w14:paraId="6CD20EA2" w14:textId="77777777" w:rsidR="00A77B3E" w:rsidRDefault="00A77B3E">
      <w:pPr>
        <w:spacing w:line="360" w:lineRule="auto"/>
        <w:jc w:val="both"/>
      </w:pPr>
    </w:p>
    <w:p w14:paraId="51883C89" w14:textId="68663FB4" w:rsidR="00A77B3E" w:rsidRDefault="00581B8F">
      <w:pPr>
        <w:spacing w:line="360" w:lineRule="auto"/>
        <w:jc w:val="both"/>
      </w:pPr>
      <w:r>
        <w:rPr>
          <w:rFonts w:ascii="Book Antiqua" w:eastAsia="Book Antiqua" w:hAnsi="Book Antiqua" w:cs="Book Antiqua"/>
          <w:b/>
          <w:bCs/>
          <w:color w:val="000000"/>
        </w:rPr>
        <w:t xml:space="preserve">Core Tip: </w:t>
      </w:r>
      <w:bookmarkStart w:id="12" w:name="OLE_LINK481"/>
      <w:bookmarkStart w:id="13" w:name="OLE_LINK482"/>
      <w:r>
        <w:rPr>
          <w:rFonts w:ascii="Book Antiqua" w:eastAsia="Book Antiqua" w:hAnsi="Book Antiqua" w:cs="Book Antiqua"/>
          <w:color w:val="000000"/>
          <w:szCs w:val="22"/>
        </w:rPr>
        <w:t>Primary pulmonary enteric adenocarcinoma (PEAC) is a very rare subtype of invasive adenocarcinoma, and there have been no large studies on PEAC to date. All clinical data of six patients with confirmed PEAC from 2013 to 2018 were collected in this study, and data on the diagnosis, diffe</w:t>
      </w:r>
      <w:r>
        <w:rPr>
          <w:rFonts w:ascii="Book Antiqua" w:eastAsia="Book Antiqua" w:hAnsi="Book Antiqua" w:cs="Book Antiqua"/>
          <w:color w:val="000000"/>
          <w:szCs w:val="22"/>
        </w:rPr>
        <w:t>rential diagnosis</w:t>
      </w:r>
      <w:r w:rsidR="009B1F7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treatment of PEAC </w:t>
      </w:r>
      <w:r w:rsidR="009B1F70">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 xml:space="preserve">discussed </w:t>
      </w:r>
      <w:r w:rsidR="009B1F70">
        <w:rPr>
          <w:rFonts w:ascii="Book Antiqua" w:eastAsia="Book Antiqua" w:hAnsi="Book Antiqua" w:cs="Book Antiqua"/>
          <w:color w:val="000000"/>
          <w:szCs w:val="22"/>
        </w:rPr>
        <w:t xml:space="preserve">combined </w:t>
      </w:r>
      <w:r>
        <w:rPr>
          <w:rFonts w:ascii="Book Antiqua" w:eastAsia="Book Antiqua" w:hAnsi="Book Antiqua" w:cs="Book Antiqua"/>
          <w:color w:val="000000"/>
          <w:szCs w:val="22"/>
        </w:rPr>
        <w:t xml:space="preserve">with all </w:t>
      </w:r>
      <w:r w:rsidR="009B1F70">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 xml:space="preserve">associated </w:t>
      </w:r>
      <w:r>
        <w:rPr>
          <w:rFonts w:ascii="Book Antiqua" w:eastAsia="Book Antiqua" w:hAnsi="Book Antiqua" w:cs="Book Antiqua"/>
          <w:color w:val="000000"/>
          <w:szCs w:val="22"/>
        </w:rPr>
        <w:t xml:space="preserve">literature. Our findings highlight that positive results for CDX2 and CK7 play an important role in the diagnosis and differential diagnosis of PEAC, and immunotherapy or targeted therapy focused on </w:t>
      </w:r>
      <w:r>
        <w:rPr>
          <w:rFonts w:ascii="Book Antiqua" w:eastAsia="Book Antiqua" w:hAnsi="Book Antiqua" w:cs="Book Antiqua"/>
          <w:i/>
          <w:iCs/>
          <w:color w:val="000000"/>
          <w:szCs w:val="22"/>
        </w:rPr>
        <w:t>KRAS</w:t>
      </w:r>
      <w:r>
        <w:rPr>
          <w:rFonts w:ascii="Book Antiqua" w:eastAsia="Book Antiqua" w:hAnsi="Book Antiqua" w:cs="Book Antiqua"/>
          <w:color w:val="000000"/>
          <w:szCs w:val="22"/>
        </w:rPr>
        <w:t xml:space="preserve"> needs to be further studied for the treatment of PEAC.</w:t>
      </w:r>
    </w:p>
    <w:bookmarkEnd w:id="12"/>
    <w:bookmarkEnd w:id="13"/>
    <w:p w14:paraId="72872BF5" w14:textId="77777777" w:rsidR="00A77B3E" w:rsidRDefault="00A77B3E">
      <w:pPr>
        <w:spacing w:line="360" w:lineRule="auto"/>
        <w:jc w:val="both"/>
      </w:pPr>
    </w:p>
    <w:p w14:paraId="46AE4E30" w14:textId="77777777" w:rsidR="00A77B3E" w:rsidRDefault="00581B8F">
      <w:pPr>
        <w:spacing w:line="360" w:lineRule="auto"/>
        <w:jc w:val="both"/>
      </w:pPr>
      <w:r>
        <w:rPr>
          <w:rFonts w:ascii="Book Antiqua" w:eastAsia="Book Antiqua" w:hAnsi="Book Antiqua" w:cs="Book Antiqua"/>
          <w:b/>
          <w:caps/>
          <w:color w:val="000000"/>
          <w:u w:val="single"/>
        </w:rPr>
        <w:t>INTRODUCTION</w:t>
      </w:r>
    </w:p>
    <w:p w14:paraId="27FA6EC4" w14:textId="77777777" w:rsidR="00A77B3E" w:rsidRDefault="00581B8F">
      <w:pPr>
        <w:spacing w:line="360" w:lineRule="auto"/>
        <w:jc w:val="both"/>
      </w:pPr>
      <w:r>
        <w:rPr>
          <w:rFonts w:ascii="Book Antiqua" w:eastAsia="Book Antiqua" w:hAnsi="Book Antiqua" w:cs="Book Antiqua"/>
          <w:color w:val="000000"/>
        </w:rPr>
        <w:t xml:space="preserve">Primary pulmonary enteric adenocarcinoma (PEAC) is a very rare subtype of invasive adenocarcinoma. Its morphological and immunohistochemical findings are similar to those of colorectal cancer, but there is no evidence of any primary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w:t>
      </w:r>
    </w:p>
    <w:p w14:paraId="4D781B30" w14:textId="4F654698" w:rsidR="00A77B3E" w:rsidRDefault="00581B8F">
      <w:pPr>
        <w:spacing w:line="360" w:lineRule="auto"/>
        <w:ind w:firstLine="220"/>
        <w:jc w:val="both"/>
      </w:pPr>
      <w:r>
        <w:rPr>
          <w:rFonts w:ascii="Book Antiqua" w:eastAsia="Book Antiqua" w:hAnsi="Book Antiqua" w:cs="Book Antiqua"/>
          <w:color w:val="000000"/>
        </w:rPr>
        <w:t xml:space="preserve">Pulmonary enteric adenocarcinoma was first reported by Tsao and </w:t>
      </w:r>
      <w:proofErr w:type="gramStart"/>
      <w:r>
        <w:rPr>
          <w:rFonts w:ascii="Book Antiqua" w:eastAsia="Book Antiqua" w:hAnsi="Book Antiqua" w:cs="Book Antiqua"/>
          <w:color w:val="000000"/>
        </w:rPr>
        <w:t>Fraser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in 1991. They reported a case of lung tumor with typical</w:t>
      </w:r>
      <w:r>
        <w:rPr>
          <w:rFonts w:ascii="Book Antiqua" w:eastAsia="Book Antiqua" w:hAnsi="Book Antiqua" w:cs="Book Antiqua"/>
          <w:color w:val="000000"/>
        </w:rPr>
        <w:t xml:space="preserve"> features of </w:t>
      </w:r>
      <w:r w:rsidR="009B1F70">
        <w:rPr>
          <w:rFonts w:ascii="Book Antiqua" w:eastAsia="Book Antiqua" w:hAnsi="Book Antiqua" w:cs="Book Antiqua"/>
          <w:color w:val="000000"/>
        </w:rPr>
        <w:t xml:space="preserve">a </w:t>
      </w:r>
      <w:r>
        <w:rPr>
          <w:rFonts w:ascii="Book Antiqua" w:eastAsia="Book Antiqua" w:hAnsi="Book Antiqua" w:cs="Book Antiqua"/>
          <w:color w:val="000000"/>
        </w:rPr>
        <w:t>differentiated intestinal epithelium, but after 4 years of follow-up, no primary tumors were found other than the lung tumor, which was considered to be a rare new subtype of pulmonary invasive adenocarcinoma, mainly seen in elderly patients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w:t>
      </w:r>
    </w:p>
    <w:p w14:paraId="13B7CCF1" w14:textId="5D3E66D4" w:rsidR="00A77B3E" w:rsidRDefault="00581B8F">
      <w:pPr>
        <w:spacing w:line="360" w:lineRule="auto"/>
        <w:ind w:firstLine="220"/>
        <w:jc w:val="both"/>
      </w:pPr>
      <w:r>
        <w:rPr>
          <w:rFonts w:ascii="Book Antiqua" w:eastAsia="Book Antiqua" w:hAnsi="Book Antiqua" w:cs="Book Antiqua"/>
          <w:color w:val="000000"/>
        </w:rPr>
        <w:t xml:space="preserve">The diagnosis of PEAC relies mainly on pathological and immunohistochemical results. When a primary pulmonary adenocarcinoma is mainly comprised of </w:t>
      </w:r>
      <w:r w:rsidR="009B1F70">
        <w:rPr>
          <w:rFonts w:ascii="Book Antiqua" w:eastAsia="Book Antiqua" w:hAnsi="Book Antiqua" w:cs="Book Antiqua"/>
          <w:color w:val="000000"/>
        </w:rPr>
        <w:t xml:space="preserve">tissue with </w:t>
      </w:r>
      <w:r>
        <w:rPr>
          <w:rFonts w:ascii="Book Antiqua" w:eastAsia="Book Antiqua" w:hAnsi="Book Antiqua" w:cs="Book Antiqua"/>
          <w:color w:val="000000"/>
        </w:rPr>
        <w:t>intestinal differentiation</w:t>
      </w:r>
      <w:r w:rsidR="009B1F70">
        <w:rPr>
          <w:rFonts w:ascii="Book Antiqua" w:eastAsia="Book Antiqua" w:hAnsi="Book Antiqua" w:cs="Book Antiqua"/>
          <w:color w:val="000000"/>
        </w:rPr>
        <w:t xml:space="preserve"> </w:t>
      </w:r>
      <w:r>
        <w:rPr>
          <w:rFonts w:ascii="Book Antiqua" w:eastAsia="Book Antiqua" w:hAnsi="Book Antiqua" w:cs="Book Antiqua"/>
          <w:color w:val="000000"/>
        </w:rPr>
        <w:t xml:space="preserve">(&gt; 50%), </w:t>
      </w:r>
      <w:r w:rsidR="009B1F70">
        <w:rPr>
          <w:rFonts w:ascii="Book Antiqua" w:eastAsia="Book Antiqua" w:hAnsi="Book Antiqua" w:cs="Book Antiqua"/>
          <w:color w:val="000000"/>
        </w:rPr>
        <w:t xml:space="preserve">and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re</w:t>
      </w:r>
      <w:r>
        <w:rPr>
          <w:rFonts w:ascii="Book Antiqua" w:eastAsia="Book Antiqua" w:hAnsi="Book Antiqua" w:cs="Book Antiqua"/>
          <w:color w:val="000000"/>
        </w:rPr>
        <w:t>sults of the tumor cells are positive for at least one colorectal cancer-related immunohistochemical marker (CK20, CDX2, MUC2,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under the pr</w:t>
      </w:r>
      <w:r>
        <w:rPr>
          <w:rFonts w:ascii="Book Antiqua" w:eastAsia="Book Antiqua" w:hAnsi="Book Antiqua" w:cs="Book Antiqua"/>
          <w:color w:val="000000"/>
        </w:rPr>
        <w:t xml:space="preserve">emise of the exclusion of gastrointestinal-derived tumors, the patient can finally be diagnosed with </w:t>
      </w:r>
      <w:proofErr w:type="gramStart"/>
      <w:r>
        <w:rPr>
          <w:rFonts w:ascii="Book Antiqua" w:eastAsia="Book Antiqua" w:hAnsi="Book Antiqua" w:cs="Book Antiqua"/>
          <w:color w:val="000000"/>
        </w:rPr>
        <w:t>PEAC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w:t>
      </w:r>
    </w:p>
    <w:p w14:paraId="0D3DFE7D" w14:textId="7E959786" w:rsidR="00A77B3E" w:rsidRDefault="00581B8F">
      <w:pPr>
        <w:spacing w:line="360" w:lineRule="auto"/>
        <w:ind w:firstLine="220"/>
        <w:jc w:val="both"/>
      </w:pPr>
      <w:r>
        <w:rPr>
          <w:rFonts w:ascii="Book Antiqua" w:eastAsia="Book Antiqua" w:hAnsi="Book Antiqua" w:cs="Book Antiqua"/>
          <w:color w:val="000000"/>
        </w:rPr>
        <w:lastRenderedPageBreak/>
        <w:t>At present, reports related to PEAC are gradually increasing, especially studies on the diagnosis of PEAC and its differential diagnosis from lung metastases of colorectal cancer, but mostly these reports involve individual cases, and there are no large samples to date. Therefore, we collected six cases with PEAC diagnosed at the First Affiliated Hospital, Zhejiang Uni</w:t>
      </w:r>
      <w:r>
        <w:rPr>
          <w:rFonts w:ascii="Book Antiqua" w:eastAsia="Book Antiqua" w:hAnsi="Book Antiqua" w:cs="Book Antiqua"/>
          <w:color w:val="000000"/>
        </w:rPr>
        <w:t>versity</w:t>
      </w:r>
      <w:r w:rsidR="009B1F70">
        <w:rPr>
          <w:rFonts w:ascii="Book Antiqua" w:eastAsia="Book Antiqua" w:hAnsi="Book Antiqua" w:cs="Book Antiqua"/>
          <w:color w:val="000000"/>
        </w:rPr>
        <w:t xml:space="preserve"> </w:t>
      </w:r>
      <w:r>
        <w:rPr>
          <w:rFonts w:ascii="Book Antiqua" w:eastAsia="Book Antiqua" w:hAnsi="Book Antiqua" w:cs="Book Antiqua"/>
          <w:color w:val="000000"/>
        </w:rPr>
        <w:t>from 2013 to 2018 for retrospective analysis, and we analyzed the diagnosis, differential diagnosis</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treatment</w:t>
      </w:r>
      <w:r w:rsidR="009B1F70">
        <w:rPr>
          <w:rFonts w:ascii="Book Antiqua" w:eastAsia="Book Antiqua" w:hAnsi="Book Antiqua" w:cs="Book Antiqua"/>
          <w:color w:val="000000"/>
        </w:rPr>
        <w:t xml:space="preserve"> </w:t>
      </w:r>
      <w:r>
        <w:rPr>
          <w:rFonts w:ascii="Book Antiqua" w:eastAsia="Book Antiqua" w:hAnsi="Book Antiqua" w:cs="Book Antiqua"/>
          <w:color w:val="000000"/>
        </w:rPr>
        <w:t>in combination with all associated literature to improve clinician</w:t>
      </w:r>
      <w:r w:rsidR="009B1F70">
        <w:rPr>
          <w:rFonts w:ascii="Book Antiqua" w:eastAsia="Book Antiqua" w:hAnsi="Book Antiqua" w:cs="Book Antiqua"/>
          <w:color w:val="000000"/>
        </w:rPr>
        <w:t>s’</w:t>
      </w:r>
      <w:r>
        <w:rPr>
          <w:rFonts w:ascii="Book Antiqua" w:eastAsia="Book Antiqua" w:hAnsi="Book Antiqua" w:cs="Book Antiqua"/>
          <w:color w:val="000000"/>
        </w:rPr>
        <w:t xml:space="preserve"> understanding of this disease to i</w:t>
      </w:r>
      <w:r>
        <w:rPr>
          <w:rFonts w:ascii="Book Antiqua" w:eastAsia="Book Antiqua" w:hAnsi="Book Antiqua" w:cs="Book Antiqua"/>
          <w:color w:val="000000"/>
        </w:rPr>
        <w:t>dentify more effective treatment.</w:t>
      </w:r>
    </w:p>
    <w:p w14:paraId="1E58B916" w14:textId="77777777" w:rsidR="00A77B3E" w:rsidRDefault="00A77B3E">
      <w:pPr>
        <w:spacing w:line="360" w:lineRule="auto"/>
        <w:ind w:firstLine="220"/>
        <w:jc w:val="both"/>
      </w:pPr>
    </w:p>
    <w:p w14:paraId="4CC132E5" w14:textId="77777777" w:rsidR="00A77B3E" w:rsidRDefault="00581B8F">
      <w:pPr>
        <w:spacing w:line="360" w:lineRule="auto"/>
        <w:jc w:val="both"/>
      </w:pPr>
      <w:r>
        <w:rPr>
          <w:rFonts w:ascii="Book Antiqua" w:eastAsia="Book Antiqua" w:hAnsi="Book Antiqua" w:cs="Book Antiqua"/>
          <w:b/>
          <w:caps/>
          <w:color w:val="000000"/>
          <w:u w:val="single"/>
        </w:rPr>
        <w:t>CASE PRESENTATION</w:t>
      </w:r>
    </w:p>
    <w:p w14:paraId="2ACA53FC" w14:textId="77777777" w:rsidR="00A77B3E" w:rsidRDefault="00581B8F">
      <w:pPr>
        <w:spacing w:line="360" w:lineRule="auto"/>
        <w:jc w:val="both"/>
      </w:pPr>
      <w:r>
        <w:rPr>
          <w:rFonts w:ascii="Book Antiqua" w:eastAsia="Book Antiqua" w:hAnsi="Book Antiqua" w:cs="Book Antiqua"/>
          <w:b/>
          <w:i/>
          <w:color w:val="000000"/>
        </w:rPr>
        <w:t>Chief complaints</w:t>
      </w:r>
    </w:p>
    <w:p w14:paraId="2F04A764" w14:textId="48B5CA6D" w:rsidR="00A77B3E" w:rsidRDefault="00581B8F">
      <w:pPr>
        <w:spacing w:line="360" w:lineRule="auto"/>
        <w:jc w:val="both"/>
      </w:pPr>
      <w:r>
        <w:rPr>
          <w:rFonts w:ascii="Book Antiqua" w:eastAsia="Book Antiqua" w:hAnsi="Book Antiqua" w:cs="Book Antiqua"/>
          <w:color w:val="000000"/>
        </w:rPr>
        <w:t>All clinical data of six patients with confirmed PEAC from 2013 to 2018 were collected in this study. The ratio of males to females was 1:5, and their mean age was 64.0 ± 5.6 (59-73) years old. The chief complaints are shown in Table 1,</w:t>
      </w:r>
      <w:r>
        <w:rPr>
          <w:rFonts w:ascii="Book Antiqua" w:eastAsia="Book Antiqua" w:hAnsi="Book Antiqua" w:cs="Book Antiqua"/>
          <w:b/>
          <w:bCs/>
          <w:color w:val="000000"/>
        </w:rPr>
        <w:t xml:space="preserve"> </w:t>
      </w:r>
      <w:r>
        <w:rPr>
          <w:rFonts w:ascii="Book Antiqua" w:eastAsia="Book Antiqua" w:hAnsi="Book Antiqua" w:cs="Book Antiqua"/>
          <w:color w:val="000000"/>
        </w:rPr>
        <w:t>including weakness of limb, co</w:t>
      </w:r>
      <w:r>
        <w:rPr>
          <w:rFonts w:ascii="Book Antiqua" w:eastAsia="Book Antiqua" w:hAnsi="Book Antiqua" w:cs="Book Antiqua"/>
          <w:color w:val="000000"/>
        </w:rPr>
        <w:t>ugh</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so on.</w:t>
      </w:r>
    </w:p>
    <w:p w14:paraId="60966DAF" w14:textId="77777777" w:rsidR="00A77B3E" w:rsidRDefault="00A77B3E">
      <w:pPr>
        <w:spacing w:line="360" w:lineRule="auto"/>
        <w:jc w:val="both"/>
      </w:pPr>
    </w:p>
    <w:p w14:paraId="05FAC1EC" w14:textId="77777777" w:rsidR="00A77B3E" w:rsidRDefault="00581B8F">
      <w:pPr>
        <w:spacing w:line="360" w:lineRule="auto"/>
        <w:jc w:val="both"/>
      </w:pPr>
      <w:r>
        <w:rPr>
          <w:rFonts w:ascii="Book Antiqua" w:eastAsia="Book Antiqua" w:hAnsi="Book Antiqua" w:cs="Book Antiqua"/>
          <w:b/>
          <w:i/>
          <w:color w:val="000000"/>
        </w:rPr>
        <w:t>History of present illness</w:t>
      </w:r>
    </w:p>
    <w:p w14:paraId="7FEE2B0F" w14:textId="45B5407A" w:rsidR="00A77B3E" w:rsidRDefault="00581B8F">
      <w:pPr>
        <w:spacing w:line="360" w:lineRule="auto"/>
        <w:jc w:val="both"/>
      </w:pPr>
      <w:r>
        <w:rPr>
          <w:rFonts w:ascii="Book Antiqua" w:eastAsia="Book Antiqua" w:hAnsi="Book Antiqua" w:cs="Book Antiqua"/>
          <w:color w:val="000000"/>
        </w:rPr>
        <w:t>None of the patients had a smoking history. The clinical manifestations were heterogeneous, and during the course of the disease, there were no gastrointestinal symptoms, such as melena, diarrhea, or abdominal pain. The clinical characteristics of six patients are shown in Table 1,</w:t>
      </w:r>
      <w:r>
        <w:rPr>
          <w:rFonts w:ascii="Book Antiqua" w:eastAsia="Book Antiqua" w:hAnsi="Book Antiqua" w:cs="Book Antiqua"/>
          <w:b/>
          <w:bCs/>
          <w:color w:val="000000"/>
        </w:rPr>
        <w:t xml:space="preserve"> </w:t>
      </w:r>
      <w:r>
        <w:rPr>
          <w:rFonts w:ascii="Book Antiqua" w:eastAsia="Book Antiqua" w:hAnsi="Book Antiqua" w:cs="Book Antiqua"/>
          <w:color w:val="000000"/>
        </w:rPr>
        <w:t>including the location of lesion, metastasis, mass size</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tumor stage.</w:t>
      </w:r>
    </w:p>
    <w:p w14:paraId="6EF6E4B8" w14:textId="77777777" w:rsidR="00A77B3E" w:rsidRDefault="00A77B3E">
      <w:pPr>
        <w:spacing w:line="360" w:lineRule="auto"/>
        <w:jc w:val="both"/>
      </w:pPr>
    </w:p>
    <w:p w14:paraId="10B153DE" w14:textId="77777777" w:rsidR="00A77B3E" w:rsidRDefault="00581B8F">
      <w:pPr>
        <w:spacing w:line="360" w:lineRule="auto"/>
        <w:jc w:val="both"/>
      </w:pPr>
      <w:r>
        <w:rPr>
          <w:rFonts w:ascii="Book Antiqua" w:eastAsia="Book Antiqua" w:hAnsi="Book Antiqua" w:cs="Book Antiqua"/>
          <w:b/>
          <w:i/>
          <w:color w:val="000000"/>
        </w:rPr>
        <w:t>History of past illness</w:t>
      </w:r>
    </w:p>
    <w:p w14:paraId="7DEB2A36" w14:textId="011AD0C7" w:rsidR="00A77B3E" w:rsidRDefault="00581B8F">
      <w:pPr>
        <w:spacing w:line="360" w:lineRule="auto"/>
        <w:jc w:val="both"/>
      </w:pPr>
      <w:r>
        <w:rPr>
          <w:rFonts w:ascii="Book Antiqua" w:eastAsia="Book Antiqua" w:hAnsi="Book Antiqua" w:cs="Book Antiqua"/>
          <w:color w:val="000000"/>
        </w:rPr>
        <w:t xml:space="preserve">As listed in Table </w:t>
      </w:r>
      <w:r>
        <w:rPr>
          <w:rFonts w:ascii="Book Antiqua" w:eastAsia="Book Antiqua" w:hAnsi="Book Antiqua" w:cs="Book Antiqua"/>
          <w:color w:val="000000"/>
        </w:rPr>
        <w:t>1, case 1 ha</w:t>
      </w:r>
      <w:r w:rsidR="009B1F70">
        <w:rPr>
          <w:rFonts w:ascii="Book Antiqua" w:eastAsia="Book Antiqua" w:hAnsi="Book Antiqua" w:cs="Book Antiqua"/>
          <w:color w:val="000000"/>
        </w:rPr>
        <w:t>d a history of</w:t>
      </w:r>
      <w:r>
        <w:rPr>
          <w:rFonts w:ascii="Book Antiqua" w:eastAsia="Book Antiqua" w:hAnsi="Book Antiqua" w:cs="Book Antiqua"/>
          <w:color w:val="000000"/>
        </w:rPr>
        <w:t xml:space="preserve"> tuberculosis and</w:t>
      </w:r>
      <w:r w:rsidR="009B1F70">
        <w:rPr>
          <w:rFonts w:ascii="Book Antiqua" w:eastAsia="Book Antiqua" w:hAnsi="Book Antiqua" w:cs="Book Antiqua"/>
          <w:color w:val="000000"/>
        </w:rPr>
        <w:t xml:space="preserve"> </w:t>
      </w:r>
      <w:r>
        <w:rPr>
          <w:rFonts w:ascii="Book Antiqua" w:eastAsia="Book Antiqua" w:hAnsi="Book Antiqua" w:cs="Book Antiqua"/>
          <w:color w:val="000000"/>
        </w:rPr>
        <w:t>ab</w:t>
      </w:r>
      <w:r>
        <w:rPr>
          <w:rFonts w:ascii="Book Antiqua" w:eastAsia="Book Antiqua" w:hAnsi="Book Antiqua" w:cs="Book Antiqua"/>
          <w:color w:val="000000"/>
        </w:rPr>
        <w:t xml:space="preserve">dominal aortic stent implantation; case 2 suffered from hypertension, and she was allergic to iodine preparations. There was nothing apparent in the past history of case 3, and case 4 had a 10-year history of diabetes mellitus. Case 5 had been ill with hepatolithiasis for almost 40 years and progressed to liver cirrhosis for half a month, and she underwent </w:t>
      </w:r>
      <w:r>
        <w:rPr>
          <w:rFonts w:ascii="Book Antiqua" w:eastAsia="Book Antiqua" w:hAnsi="Book Antiqua" w:cs="Book Antiqua"/>
          <w:color w:val="000000"/>
        </w:rPr>
        <w:lastRenderedPageBreak/>
        <w:t xml:space="preserve">cholecystectomy. Case 6 had a 20-year history of </w:t>
      </w:r>
      <w:r>
        <w:rPr>
          <w:rFonts w:ascii="Book Antiqua" w:eastAsia="Book Antiqua" w:hAnsi="Book Antiqua" w:cs="Book Antiqua"/>
          <w:color w:val="000000"/>
        </w:rPr>
        <w:t>hypertension, diabetes mellitus</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w:t>
      </w:r>
      <w:r>
        <w:rPr>
          <w:rFonts w:ascii="Book Antiqua" w:eastAsia="Book Antiqua" w:hAnsi="Book Antiqua" w:cs="Book Antiqua"/>
          <w:color w:val="000000"/>
        </w:rPr>
        <w:t>nd protrusion of the lumbar intervertebral disc, and she had varicose exfoliation 10 years ago.</w:t>
      </w:r>
    </w:p>
    <w:p w14:paraId="41BF4D28" w14:textId="77777777" w:rsidR="00A77B3E" w:rsidRDefault="00A77B3E">
      <w:pPr>
        <w:spacing w:line="360" w:lineRule="auto"/>
        <w:jc w:val="both"/>
      </w:pPr>
    </w:p>
    <w:p w14:paraId="62FFD4F7" w14:textId="77777777" w:rsidR="00A77B3E" w:rsidRDefault="00581B8F">
      <w:pPr>
        <w:spacing w:line="360" w:lineRule="auto"/>
        <w:jc w:val="both"/>
      </w:pPr>
      <w:r>
        <w:rPr>
          <w:rFonts w:ascii="Book Antiqua" w:eastAsia="Book Antiqua" w:hAnsi="Book Antiqua" w:cs="Book Antiqua"/>
          <w:b/>
          <w:i/>
          <w:color w:val="000000"/>
        </w:rPr>
        <w:t>Personal and family history</w:t>
      </w:r>
    </w:p>
    <w:p w14:paraId="0B99F4FB" w14:textId="77777777" w:rsidR="00A77B3E" w:rsidRDefault="00581B8F">
      <w:pPr>
        <w:spacing w:line="360" w:lineRule="auto"/>
        <w:jc w:val="both"/>
      </w:pPr>
      <w:r>
        <w:rPr>
          <w:rFonts w:ascii="Book Antiqua" w:eastAsia="Book Antiqua" w:hAnsi="Book Antiqua" w:cs="Book Antiqua"/>
          <w:color w:val="000000"/>
        </w:rPr>
        <w:t>In terms of personal and family history, there was nothing of note for case 5, and the other five patients’ parents were all deceased for unknown reasons.</w:t>
      </w:r>
    </w:p>
    <w:p w14:paraId="2C57EE38" w14:textId="77777777" w:rsidR="00A77B3E" w:rsidRDefault="00A77B3E">
      <w:pPr>
        <w:spacing w:line="360" w:lineRule="auto"/>
        <w:jc w:val="both"/>
      </w:pPr>
    </w:p>
    <w:p w14:paraId="445A9430" w14:textId="77777777" w:rsidR="00A77B3E" w:rsidRDefault="00581B8F">
      <w:pPr>
        <w:spacing w:line="360" w:lineRule="auto"/>
        <w:jc w:val="both"/>
      </w:pPr>
      <w:r>
        <w:rPr>
          <w:rFonts w:ascii="Book Antiqua" w:eastAsia="Book Antiqua" w:hAnsi="Book Antiqua" w:cs="Book Antiqua"/>
          <w:b/>
          <w:i/>
          <w:color w:val="000000"/>
        </w:rPr>
        <w:t>Physical examination</w:t>
      </w:r>
    </w:p>
    <w:p w14:paraId="61F3D7F7" w14:textId="77777777" w:rsidR="00A77B3E" w:rsidRDefault="00581B8F">
      <w:pPr>
        <w:spacing w:line="360" w:lineRule="auto"/>
        <w:jc w:val="both"/>
      </w:pPr>
      <w:r>
        <w:rPr>
          <w:rFonts w:ascii="Book Antiqua" w:eastAsia="Book Antiqua" w:hAnsi="Book Antiqua" w:cs="Book Antiqua"/>
          <w:color w:val="000000"/>
        </w:rPr>
        <w:t>Case 2’s breath sounds were rough, and case 4’s were lower than normal. There was nothing wrong in any other aspects on the physical examination among six cases.</w:t>
      </w:r>
    </w:p>
    <w:p w14:paraId="62B11976" w14:textId="77777777" w:rsidR="00A77B3E" w:rsidRDefault="00A77B3E">
      <w:pPr>
        <w:spacing w:line="360" w:lineRule="auto"/>
        <w:jc w:val="both"/>
      </w:pPr>
    </w:p>
    <w:p w14:paraId="3F2AB1F0" w14:textId="77777777" w:rsidR="00A77B3E" w:rsidRDefault="00581B8F">
      <w:pPr>
        <w:spacing w:line="360" w:lineRule="auto"/>
        <w:jc w:val="both"/>
      </w:pPr>
      <w:r>
        <w:rPr>
          <w:rFonts w:ascii="Book Antiqua" w:eastAsia="Book Antiqua" w:hAnsi="Book Antiqua" w:cs="Book Antiqua"/>
          <w:b/>
          <w:i/>
          <w:color w:val="000000"/>
        </w:rPr>
        <w:t>Laboratory examinations</w:t>
      </w:r>
    </w:p>
    <w:p w14:paraId="63F91782" w14:textId="1E395B4E" w:rsidR="00A77B3E" w:rsidRDefault="00581B8F">
      <w:pPr>
        <w:spacing w:line="360" w:lineRule="auto"/>
        <w:jc w:val="both"/>
      </w:pPr>
      <w:r>
        <w:rPr>
          <w:rFonts w:ascii="Book Antiqua" w:eastAsia="Book Antiqua" w:hAnsi="Book Antiqua" w:cs="Book Antiqua"/>
          <w:color w:val="000000"/>
        </w:rPr>
        <w:t>All six patient</w:t>
      </w:r>
      <w:r>
        <w:rPr>
          <w:rFonts w:ascii="Book Antiqua" w:eastAsia="Book Antiqua" w:hAnsi="Book Antiqua" w:cs="Book Antiqua"/>
          <w:color w:val="000000"/>
        </w:rPr>
        <w:t xml:space="preserve">s had </w:t>
      </w:r>
      <w:r w:rsidR="009B1F70">
        <w:rPr>
          <w:rFonts w:ascii="Book Antiqua" w:eastAsia="Book Antiqua" w:hAnsi="Book Antiqua" w:cs="Book Antiqua"/>
          <w:color w:val="000000"/>
        </w:rPr>
        <w:t xml:space="preserve">an </w:t>
      </w:r>
      <w:r>
        <w:rPr>
          <w:rFonts w:ascii="Book Antiqua" w:eastAsia="Book Antiqua" w:hAnsi="Book Antiqua" w:cs="Book Antiqua"/>
          <w:color w:val="000000"/>
        </w:rPr>
        <w:t xml:space="preserve">abnormal increase in serum tumor markers (CEA, CA199, </w:t>
      </w:r>
      <w:r w:rsidR="009B1F70">
        <w:rPr>
          <w:rFonts w:ascii="Book Antiqua" w:eastAsia="Book Antiqua" w:hAnsi="Book Antiqua" w:cs="Book Antiqua"/>
          <w:color w:val="000000"/>
        </w:rPr>
        <w:t xml:space="preserve">and </w:t>
      </w:r>
      <w:r>
        <w:rPr>
          <w:rFonts w:ascii="Book Antiqua" w:eastAsia="Book Antiqua" w:hAnsi="Book Antiqua" w:cs="Book Antiqua"/>
          <w:color w:val="000000"/>
        </w:rPr>
        <w:t xml:space="preserve">CA125). The increase in CEA and CA199 was much more obvious than that of CA125, and the highest increase </w:t>
      </w:r>
      <w:r w:rsidR="009B1F70">
        <w:rPr>
          <w:rFonts w:ascii="Book Antiqua" w:eastAsia="Book Antiqua" w:hAnsi="Book Antiqua" w:cs="Book Antiqua"/>
          <w:color w:val="000000"/>
        </w:rPr>
        <w:t xml:space="preserve">was </w:t>
      </w:r>
      <w:r>
        <w:rPr>
          <w:rFonts w:ascii="Book Antiqua" w:eastAsia="Book Antiqua" w:hAnsi="Book Antiqua" w:cs="Book Antiqua"/>
          <w:color w:val="000000"/>
        </w:rPr>
        <w:t>509 ng/mL and 1449.9 U/mL, respectively (Table 2). The other relevant serum tumor markers (</w:t>
      </w:r>
      <w:r>
        <w:rPr>
          <w:rFonts w:ascii="Book Antiqua" w:eastAsia="Book Antiqua" w:hAnsi="Book Antiqua" w:cs="Book Antiqua"/>
          <w:color w:val="000000"/>
          <w:shd w:val="clear" w:color="auto" w:fill="FFFFFF"/>
        </w:rPr>
        <w:t>neuron-sp</w:t>
      </w:r>
      <w:r>
        <w:rPr>
          <w:rFonts w:ascii="Book Antiqua" w:eastAsia="Book Antiqua" w:hAnsi="Book Antiqua" w:cs="Book Antiqua"/>
          <w:color w:val="000000"/>
          <w:shd w:val="clear" w:color="auto" w:fill="FFFFFF"/>
        </w:rPr>
        <w:t>ecific enolase</w:t>
      </w:r>
      <w:r>
        <w:rPr>
          <w:rFonts w:ascii="Book Antiqua" w:eastAsia="Book Antiqua" w:hAnsi="Book Antiqua" w:cs="Book Antiqua"/>
          <w:color w:val="000000"/>
        </w:rPr>
        <w:t xml:space="preserve"> (NSE), </w:t>
      </w:r>
      <w:r>
        <w:rPr>
          <w:rFonts w:ascii="Book Antiqua" w:eastAsia="Book Antiqua" w:hAnsi="Book Antiqua" w:cs="Book Antiqua"/>
          <w:color w:val="000000"/>
          <w:shd w:val="clear" w:color="auto" w:fill="FFFFFF"/>
        </w:rPr>
        <w:t>serum cytokeratin 19 fragments</w:t>
      </w:r>
      <w:r>
        <w:rPr>
          <w:rFonts w:ascii="Book Antiqua" w:eastAsia="Book Antiqua" w:hAnsi="Book Antiqua" w:cs="Book Antiqua"/>
          <w:color w:val="000000"/>
        </w:rPr>
        <w:t xml:space="preserve"> (CYFRA21-1), </w:t>
      </w:r>
      <w:r>
        <w:rPr>
          <w:rFonts w:ascii="Book Antiqua" w:eastAsia="Book Antiqua" w:hAnsi="Book Antiqua" w:cs="Book Antiqua"/>
          <w:i/>
          <w:iCs/>
          <w:color w:val="000000"/>
        </w:rPr>
        <w:t>etc.</w:t>
      </w:r>
      <w:r>
        <w:rPr>
          <w:rFonts w:ascii="Book Antiqua" w:eastAsia="Book Antiqua" w:hAnsi="Book Antiqua" w:cs="Book Antiqua"/>
          <w:color w:val="000000"/>
        </w:rPr>
        <w:t>) were normal.</w:t>
      </w:r>
    </w:p>
    <w:p w14:paraId="6607AF77" w14:textId="0F89D2A2" w:rsidR="00A77B3E" w:rsidRDefault="00581B8F">
      <w:pPr>
        <w:spacing w:line="360" w:lineRule="auto"/>
        <w:ind w:firstLine="480"/>
        <w:jc w:val="both"/>
      </w:pPr>
      <w:r>
        <w:rPr>
          <w:rFonts w:ascii="Book Antiqua" w:eastAsia="Book Antiqua" w:hAnsi="Book Antiqua" w:cs="Book Antiqua"/>
          <w:color w:val="000000"/>
        </w:rPr>
        <w:t>The immunohistochemistry examination mainly included specific antibodies against lung tumors and</w:t>
      </w:r>
      <w:r>
        <w:rPr>
          <w:rFonts w:ascii="Book Antiqua" w:eastAsia="Book Antiqua" w:hAnsi="Book Antiqua" w:cs="Book Antiqua"/>
          <w:color w:val="000000"/>
        </w:rPr>
        <w:t xml:space="preserve"> gastrointestinal tumors. The six cases were all tested for CDX2, CK7</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w:t>
      </w:r>
      <w:r>
        <w:rPr>
          <w:rFonts w:ascii="Book Antiqua" w:eastAsia="Book Antiqua" w:hAnsi="Book Antiqua" w:cs="Book Antiqua"/>
          <w:color w:val="000000"/>
        </w:rPr>
        <w:t>TTF-1. The positive rate of CDX2 was 83.3% (5/6), CK7 was 66.7% (4/6), and TTF-1 was 0 (Table 3).</w:t>
      </w:r>
    </w:p>
    <w:p w14:paraId="4FE34EE2" w14:textId="0C3EACBA" w:rsidR="00A77B3E" w:rsidRDefault="00581B8F">
      <w:pPr>
        <w:spacing w:line="360" w:lineRule="auto"/>
        <w:ind w:firstLine="480"/>
        <w:jc w:val="both"/>
      </w:pPr>
      <w:r>
        <w:rPr>
          <w:rFonts w:ascii="Book Antiqua" w:eastAsia="Book Antiqua" w:hAnsi="Book Antiqua" w:cs="Book Antiqua"/>
          <w:color w:val="000000"/>
        </w:rPr>
        <w:t>In our study, four patients underwent genetic testing, and two had</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mutations (2/4, 50.0%); one had a </w:t>
      </w:r>
      <w:r>
        <w:rPr>
          <w:rFonts w:ascii="Book Antiqua" w:eastAsia="Book Antiqua" w:hAnsi="Book Antiqua" w:cs="Book Antiqua"/>
          <w:i/>
          <w:iCs/>
          <w:color w:val="000000"/>
        </w:rPr>
        <w:t>KRAS</w:t>
      </w:r>
      <w:r>
        <w:rPr>
          <w:rFonts w:ascii="Book Antiqua" w:eastAsia="Book Antiqua" w:hAnsi="Book Antiqua" w:cs="Book Antiqua"/>
          <w:color w:val="000000"/>
        </w:rPr>
        <w:t xml:space="preserve"> missense mutation (20.11%), and the other had a </w:t>
      </w:r>
      <w:r>
        <w:rPr>
          <w:rFonts w:ascii="Book Antiqua" w:eastAsia="Book Antiqua" w:hAnsi="Book Antiqua" w:cs="Book Antiqua"/>
          <w:i/>
          <w:iCs/>
          <w:color w:val="000000"/>
        </w:rPr>
        <w:t>BRAC1</w:t>
      </w:r>
      <w:r>
        <w:rPr>
          <w:rFonts w:ascii="Book Antiqua" w:eastAsia="Book Antiqua" w:hAnsi="Book Antiqua" w:cs="Book Antiqua"/>
          <w:color w:val="000000"/>
        </w:rPr>
        <w:t xml:space="preserve"> nonsense mutation (2.11%) and a </w:t>
      </w:r>
      <w:r>
        <w:rPr>
          <w:rFonts w:ascii="Book Antiqua" w:eastAsia="Book Antiqua" w:hAnsi="Book Antiqua" w:cs="Book Antiqua"/>
          <w:i/>
          <w:iCs/>
          <w:color w:val="000000"/>
        </w:rPr>
        <w:t>KRAS</w:t>
      </w:r>
      <w:r>
        <w:rPr>
          <w:rFonts w:ascii="Book Antiqua" w:eastAsia="Book Antiqua" w:hAnsi="Book Antiqua" w:cs="Book Antiqua"/>
          <w:color w:val="000000"/>
        </w:rPr>
        <w:t xml:space="preserve"> missense mutation (47.22%). The tumor mutation burden</w:t>
      </w:r>
      <w:r w:rsidR="009B1F70">
        <w:rPr>
          <w:rFonts w:ascii="Book Antiqua" w:eastAsia="Book Antiqua" w:hAnsi="Book Antiqua" w:cs="Book Antiqua"/>
          <w:color w:val="000000"/>
        </w:rPr>
        <w:t xml:space="preserve"> </w:t>
      </w:r>
      <w:r>
        <w:rPr>
          <w:rFonts w:ascii="Book Antiqua" w:eastAsia="Book Antiqua" w:hAnsi="Book Antiqua" w:cs="Book Antiqua"/>
          <w:color w:val="000000"/>
        </w:rPr>
        <w:t>of four cases was low or medium, and the average was 9.1 ± 3.5/Mb (Table 4).</w:t>
      </w:r>
    </w:p>
    <w:p w14:paraId="5E560818" w14:textId="77777777" w:rsidR="00A77B3E" w:rsidRDefault="00A77B3E">
      <w:pPr>
        <w:spacing w:line="360" w:lineRule="auto"/>
        <w:ind w:firstLine="480"/>
        <w:jc w:val="both"/>
      </w:pPr>
    </w:p>
    <w:p w14:paraId="25817250" w14:textId="77777777" w:rsidR="00A77B3E" w:rsidRDefault="00581B8F">
      <w:pPr>
        <w:spacing w:line="360" w:lineRule="auto"/>
        <w:jc w:val="both"/>
      </w:pPr>
      <w:r>
        <w:rPr>
          <w:rFonts w:ascii="Book Antiqua" w:eastAsia="Book Antiqua" w:hAnsi="Book Antiqua" w:cs="Book Antiqua"/>
          <w:b/>
          <w:i/>
          <w:color w:val="000000"/>
        </w:rPr>
        <w:t>Imaging examinations</w:t>
      </w:r>
    </w:p>
    <w:p w14:paraId="720B289F" w14:textId="5B750DC5" w:rsidR="00A77B3E" w:rsidRDefault="00581B8F">
      <w:pPr>
        <w:spacing w:line="360" w:lineRule="auto"/>
        <w:jc w:val="both"/>
      </w:pPr>
      <w:r>
        <w:rPr>
          <w:rFonts w:ascii="Book Antiqua" w:eastAsia="Book Antiqua" w:hAnsi="Book Antiqua" w:cs="Book Antiqua"/>
          <w:color w:val="000000"/>
        </w:rPr>
        <w:lastRenderedPageBreak/>
        <w:t>There was no evidence to suggest digestive tract tumors in any patient on colonoscopy and imaging studies. The six patients all showed lung masses in</w:t>
      </w:r>
      <w:r>
        <w:rPr>
          <w:rFonts w:ascii="Book Antiqua" w:eastAsia="Book Antiqua" w:hAnsi="Book Antiqua" w:cs="Book Antiqua"/>
          <w:color w:val="000000"/>
        </w:rPr>
        <w:t xml:space="preserve"> different regions </w:t>
      </w:r>
      <w:r w:rsidR="009B1F70">
        <w:rPr>
          <w:rFonts w:ascii="Book Antiqua" w:eastAsia="Book Antiqua" w:hAnsi="Book Antiqua" w:cs="Book Antiqua"/>
          <w:color w:val="000000"/>
        </w:rPr>
        <w:t xml:space="preserve">on </w:t>
      </w:r>
      <w:r>
        <w:rPr>
          <w:rFonts w:ascii="Book Antiqua" w:eastAsia="Book Antiqua" w:hAnsi="Book Antiqua" w:cs="Book Antiqua"/>
          <w:color w:val="000000"/>
        </w:rPr>
        <w:t xml:space="preserve">chest </w:t>
      </w:r>
      <w:r w:rsidR="00B5769B" w:rsidRPr="00B5769B">
        <w:rPr>
          <w:rFonts w:ascii="Book Antiqua" w:eastAsia="Book Antiqua" w:hAnsi="Book Antiqua" w:cs="Book Antiqua"/>
          <w:color w:val="000000"/>
        </w:rPr>
        <w:t>computed tomography</w:t>
      </w:r>
      <w:r>
        <w:rPr>
          <w:rFonts w:ascii="Book Antiqua" w:eastAsia="Book Antiqua" w:hAnsi="Book Antiqua" w:cs="Book Antiqua"/>
          <w:color w:val="000000"/>
        </w:rPr>
        <w:t xml:space="preserve"> (Figure 1, Table 1), with a minimum </w:t>
      </w:r>
      <w:r>
        <w:rPr>
          <w:rFonts w:ascii="Book Antiqua" w:eastAsia="Book Antiqua" w:hAnsi="Book Antiqua" w:cs="Book Antiqua"/>
          <w:color w:val="000000"/>
        </w:rPr>
        <w:t>of 1.3 cm × 0.6 cm and a maximum of 6.7 cm × 5.4 cm, two of which were associated with mediastinal lymph node metastasis (Figure 1B).</w:t>
      </w:r>
    </w:p>
    <w:p w14:paraId="3122597E" w14:textId="77777777" w:rsidR="00A77B3E" w:rsidRDefault="00A77B3E">
      <w:pPr>
        <w:spacing w:line="360" w:lineRule="auto"/>
        <w:jc w:val="both"/>
      </w:pPr>
    </w:p>
    <w:p w14:paraId="0DD008D3" w14:textId="77777777" w:rsidR="00A77B3E" w:rsidRDefault="00581B8F">
      <w:pPr>
        <w:spacing w:line="360" w:lineRule="auto"/>
        <w:jc w:val="both"/>
      </w:pPr>
      <w:r>
        <w:rPr>
          <w:rFonts w:ascii="Book Antiqua" w:eastAsia="Book Antiqua" w:hAnsi="Book Antiqua" w:cs="Book Antiqua"/>
          <w:b/>
          <w:bCs/>
          <w:i/>
          <w:iCs/>
          <w:color w:val="000000"/>
        </w:rPr>
        <w:t>Histopathology</w:t>
      </w:r>
    </w:p>
    <w:p w14:paraId="00EF3629" w14:textId="349E333B" w:rsidR="00A77B3E" w:rsidRDefault="00581B8F">
      <w:pPr>
        <w:spacing w:line="360" w:lineRule="auto"/>
        <w:jc w:val="both"/>
      </w:pPr>
      <w:r>
        <w:rPr>
          <w:rFonts w:ascii="Book Antiqua" w:eastAsia="Book Antiqua" w:hAnsi="Book Antiqua" w:cs="Book Antiqua"/>
          <w:color w:val="000000"/>
        </w:rPr>
        <w:t>All pathological findings were consistent with pulmonary adenocarcinoma, and there were more</w:t>
      </w:r>
      <w:r>
        <w:rPr>
          <w:rFonts w:ascii="Book Antiqua" w:eastAsia="Book Antiqua" w:hAnsi="Book Antiqua" w:cs="Book Antiqua"/>
          <w:color w:val="000000"/>
        </w:rPr>
        <w:t xml:space="preserve"> than 50% </w:t>
      </w:r>
      <w:r w:rsidR="009B1F70">
        <w:rPr>
          <w:rFonts w:ascii="Book Antiqua" w:eastAsia="Book Antiqua" w:hAnsi="Book Antiqua" w:cs="Book Antiqua"/>
          <w:color w:val="000000"/>
        </w:rPr>
        <w:t xml:space="preserve">of tissues with </w:t>
      </w:r>
      <w:r>
        <w:rPr>
          <w:rFonts w:ascii="Book Antiqua" w:eastAsia="Book Antiqua" w:hAnsi="Book Antiqua" w:cs="Book Antiqua"/>
          <w:color w:val="000000"/>
        </w:rPr>
        <w:t>intestinal differentiation</w:t>
      </w:r>
      <w:r w:rsidR="009B1F70">
        <w:rPr>
          <w:rFonts w:ascii="Book Antiqua" w:eastAsia="Book Antiqua" w:hAnsi="Book Antiqua" w:cs="Book Antiqua"/>
          <w:color w:val="000000"/>
        </w:rPr>
        <w:t xml:space="preserve"> </w:t>
      </w:r>
      <w:r>
        <w:rPr>
          <w:rFonts w:ascii="Book Antiqua" w:eastAsia="Book Antiqua" w:hAnsi="Book Antiqua" w:cs="Book Antiqua"/>
          <w:color w:val="000000"/>
        </w:rPr>
        <w:t>in each speci</w:t>
      </w:r>
      <w:r>
        <w:rPr>
          <w:rFonts w:ascii="Book Antiqua" w:eastAsia="Book Antiqua" w:hAnsi="Book Antiqua" w:cs="Book Antiqua"/>
          <w:color w:val="000000"/>
        </w:rPr>
        <w:t>men. Taking case 6 as an example, typically, the tumor tissue was arranged in an irregular large glandular tubular shape, and dusty necrosis and obvious nuclear fragmentation were visible in the glandular cavity. The cancer cells were highly columnar in shape and arranged in a pseudostratified layer, and the cytoplasm was red-stained. The brush border could also be seen under high magnification. The nucleus was deeply stained and arranged in a palisade (Figure 2).</w:t>
      </w:r>
    </w:p>
    <w:p w14:paraId="73FD7C83" w14:textId="77777777" w:rsidR="00A77B3E" w:rsidRDefault="00A77B3E">
      <w:pPr>
        <w:spacing w:line="360" w:lineRule="auto"/>
        <w:jc w:val="both"/>
      </w:pPr>
    </w:p>
    <w:p w14:paraId="5E9EA194" w14:textId="77777777" w:rsidR="00A77B3E" w:rsidRDefault="00581B8F">
      <w:pPr>
        <w:spacing w:line="360" w:lineRule="auto"/>
        <w:jc w:val="both"/>
      </w:pPr>
      <w:r>
        <w:rPr>
          <w:rFonts w:ascii="Book Antiqua" w:eastAsia="Book Antiqua" w:hAnsi="Book Antiqua" w:cs="Book Antiqua"/>
          <w:b/>
          <w:caps/>
          <w:color w:val="000000"/>
          <w:u w:val="single"/>
        </w:rPr>
        <w:t>FINAL DIAGNOSIS</w:t>
      </w:r>
    </w:p>
    <w:p w14:paraId="06A9970A" w14:textId="77777777" w:rsidR="00A77B3E" w:rsidRDefault="00581B8F">
      <w:pPr>
        <w:spacing w:line="360" w:lineRule="auto"/>
        <w:jc w:val="both"/>
      </w:pPr>
      <w:r>
        <w:rPr>
          <w:rFonts w:ascii="Book Antiqua" w:eastAsia="Book Antiqua" w:hAnsi="Book Antiqua" w:cs="Book Antiqua"/>
          <w:color w:val="000000"/>
        </w:rPr>
        <w:t>Based on the above pathological and immunohistochemical results, the six patients were all diagnosed with PEAC with the exclusion of any gastrointestinal-derived primary tumors.</w:t>
      </w:r>
    </w:p>
    <w:p w14:paraId="3314202B" w14:textId="77777777" w:rsidR="00A77B3E" w:rsidRDefault="00A77B3E">
      <w:pPr>
        <w:spacing w:line="360" w:lineRule="auto"/>
        <w:jc w:val="both"/>
      </w:pPr>
    </w:p>
    <w:p w14:paraId="2622DAAE" w14:textId="77777777" w:rsidR="00A77B3E" w:rsidRDefault="00581B8F">
      <w:pPr>
        <w:spacing w:line="360" w:lineRule="auto"/>
        <w:jc w:val="both"/>
      </w:pPr>
      <w:r>
        <w:rPr>
          <w:rFonts w:ascii="Book Antiqua" w:eastAsia="Book Antiqua" w:hAnsi="Book Antiqua" w:cs="Book Antiqua"/>
          <w:b/>
          <w:caps/>
          <w:color w:val="000000"/>
          <w:u w:val="single"/>
        </w:rPr>
        <w:t>TREATMENT</w:t>
      </w:r>
    </w:p>
    <w:p w14:paraId="222BFC83" w14:textId="62C40836" w:rsidR="00A77B3E" w:rsidRDefault="00581B8F">
      <w:pPr>
        <w:spacing w:line="360" w:lineRule="auto"/>
        <w:jc w:val="both"/>
      </w:pPr>
      <w:r>
        <w:rPr>
          <w:rFonts w:ascii="Book Antiqua" w:eastAsia="Book Antiqua" w:hAnsi="Book Antiqua" w:cs="Book Antiqua"/>
          <w:color w:val="000000"/>
        </w:rPr>
        <w:t>Among the six patients, two did not undergo any treatment, and the others mainly received surgical resection, radiotherapy, systemic</w:t>
      </w:r>
      <w:r>
        <w:rPr>
          <w:rFonts w:ascii="Book Antiqua" w:eastAsia="Book Antiqua" w:hAnsi="Book Antiqua" w:cs="Book Antiqua"/>
          <w:color w:val="000000"/>
        </w:rPr>
        <w:t xml:space="preserve"> chemotherapy</w:t>
      </w:r>
      <w:r w:rsidR="009B1F70">
        <w:rPr>
          <w:rFonts w:ascii="Book Antiqua" w:eastAsia="Book Antiqua" w:hAnsi="Book Antiqua" w:cs="Book Antiqua"/>
          <w:color w:val="000000"/>
        </w:rPr>
        <w:t>,</w:t>
      </w:r>
      <w:r>
        <w:rPr>
          <w:rFonts w:ascii="Book Antiqua" w:eastAsia="Book Antiqua" w:hAnsi="Book Antiqua" w:cs="Book Antiqua"/>
          <w:color w:val="000000"/>
        </w:rPr>
        <w:t xml:space="preserve"> and s</w:t>
      </w:r>
      <w:r>
        <w:rPr>
          <w:rFonts w:ascii="Book Antiqua" w:eastAsia="Book Antiqua" w:hAnsi="Book Antiqua" w:cs="Book Antiqua"/>
          <w:color w:val="000000"/>
        </w:rPr>
        <w:t>o on, and no patient was treated with immunotherapy or targeted therapy (Table 5).</w:t>
      </w:r>
    </w:p>
    <w:p w14:paraId="0C82E304" w14:textId="77777777" w:rsidR="00A77B3E" w:rsidRDefault="00A77B3E">
      <w:pPr>
        <w:spacing w:line="360" w:lineRule="auto"/>
        <w:jc w:val="both"/>
      </w:pPr>
    </w:p>
    <w:p w14:paraId="144BD77D" w14:textId="77777777" w:rsidR="00A77B3E" w:rsidRDefault="00581B8F">
      <w:pPr>
        <w:spacing w:line="360" w:lineRule="auto"/>
        <w:jc w:val="both"/>
      </w:pPr>
      <w:r>
        <w:rPr>
          <w:rFonts w:ascii="Book Antiqua" w:eastAsia="Book Antiqua" w:hAnsi="Book Antiqua" w:cs="Book Antiqua"/>
          <w:b/>
          <w:caps/>
          <w:color w:val="000000"/>
          <w:u w:val="single"/>
        </w:rPr>
        <w:t>OUTCOME AND FOLLOW-UP</w:t>
      </w:r>
    </w:p>
    <w:p w14:paraId="3C969161" w14:textId="34203128" w:rsidR="00A77B3E" w:rsidRDefault="00581B8F">
      <w:pPr>
        <w:spacing w:line="360" w:lineRule="auto"/>
        <w:jc w:val="both"/>
      </w:pPr>
      <w:r>
        <w:rPr>
          <w:rFonts w:ascii="Book Antiqua" w:eastAsia="Book Antiqua" w:hAnsi="Book Antiqua" w:cs="Book Antiqua"/>
          <w:color w:val="000000"/>
        </w:rPr>
        <w:t xml:space="preserve">The follow-up time of these patients was August 2019; three were lost to follow-up and the others were still alive. The longest overall survival (OS) was more than 58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 xml:space="preserve">the other two were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(Table 1). In addition, there was no evidence to suggest digestive tract tumors or any new met</w:t>
      </w:r>
      <w:r>
        <w:rPr>
          <w:rFonts w:ascii="Book Antiqua" w:eastAsia="Book Antiqua" w:hAnsi="Book Antiqua" w:cs="Book Antiqua"/>
          <w:color w:val="000000"/>
        </w:rPr>
        <w:t xml:space="preserve">astases </w:t>
      </w:r>
      <w:r w:rsidR="009B1F70">
        <w:rPr>
          <w:rFonts w:ascii="Book Antiqua" w:eastAsia="Book Antiqua" w:hAnsi="Book Antiqua" w:cs="Book Antiqua"/>
          <w:color w:val="000000"/>
        </w:rPr>
        <w:t xml:space="preserve">on </w:t>
      </w:r>
      <w:r>
        <w:rPr>
          <w:rFonts w:ascii="Book Antiqua" w:eastAsia="Book Antiqua" w:hAnsi="Book Antiqua" w:cs="Book Antiqua"/>
          <w:color w:val="000000"/>
        </w:rPr>
        <w:t>colonosco</w:t>
      </w:r>
      <w:r>
        <w:rPr>
          <w:rFonts w:ascii="Book Antiqua" w:eastAsia="Book Antiqua" w:hAnsi="Book Antiqua" w:cs="Book Antiqua"/>
          <w:color w:val="000000"/>
        </w:rPr>
        <w:t>py and imaging studies at the end of follow-up.</w:t>
      </w:r>
    </w:p>
    <w:p w14:paraId="77540E33" w14:textId="77777777" w:rsidR="00A77B3E" w:rsidRDefault="00A77B3E">
      <w:pPr>
        <w:spacing w:line="360" w:lineRule="auto"/>
        <w:jc w:val="both"/>
      </w:pPr>
    </w:p>
    <w:p w14:paraId="6EB1C42B" w14:textId="77777777" w:rsidR="00A77B3E" w:rsidRDefault="00581B8F">
      <w:pPr>
        <w:spacing w:line="360" w:lineRule="auto"/>
        <w:jc w:val="both"/>
      </w:pPr>
      <w:r>
        <w:rPr>
          <w:rFonts w:ascii="Book Antiqua" w:eastAsia="Book Antiqua" w:hAnsi="Book Antiqua" w:cs="Book Antiqua"/>
          <w:b/>
          <w:caps/>
          <w:color w:val="000000"/>
          <w:u w:val="single"/>
        </w:rPr>
        <w:t>DISCUSSION</w:t>
      </w:r>
    </w:p>
    <w:p w14:paraId="34BF9963" w14:textId="520A9363" w:rsidR="00A77B3E" w:rsidRDefault="00581B8F">
      <w:pPr>
        <w:spacing w:line="360" w:lineRule="auto"/>
        <w:jc w:val="both"/>
      </w:pPr>
      <w:r>
        <w:rPr>
          <w:rFonts w:ascii="Book Antiqua" w:eastAsia="Book Antiqua" w:hAnsi="Book Antiqua" w:cs="Book Antiqua"/>
          <w:color w:val="000000"/>
        </w:rPr>
        <w:t xml:space="preserve">The six patients enrolled in this study were all diagnosed with PEAC. Classical pulmonary adenocarcinoma occurs in </w:t>
      </w:r>
      <w:proofErr w:type="gramStart"/>
      <w:r>
        <w:rPr>
          <w:rFonts w:ascii="Book Antiqua" w:eastAsia="Book Antiqua" w:hAnsi="Book Antiqua" w:cs="Book Antiqua"/>
          <w:color w:val="000000"/>
        </w:rPr>
        <w:t>nonsmokers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especially women. These six patients had no smoking his</w:t>
      </w:r>
      <w:r>
        <w:rPr>
          <w:rFonts w:ascii="Book Antiqua" w:eastAsia="Book Antiqua" w:hAnsi="Book Antiqua" w:cs="Book Antiqua"/>
          <w:color w:val="000000"/>
        </w:rPr>
        <w:t>tory, and five were female, sug</w:t>
      </w:r>
      <w:r>
        <w:rPr>
          <w:rFonts w:ascii="Book Antiqua" w:eastAsia="Book Antiqua" w:hAnsi="Book Antiqua" w:cs="Book Antiqua"/>
          <w:color w:val="000000"/>
        </w:rPr>
        <w:t xml:space="preserve">gesting that the characteristics of the populations with PEAC and classic pulmonary adenocarcinoma may be similar. In addition, the pathologic results of patients in this study were also consistent with the typical features of </w:t>
      </w:r>
      <w:proofErr w:type="gramStart"/>
      <w:r>
        <w:rPr>
          <w:rFonts w:ascii="Book Antiqua" w:eastAsia="Book Antiqua" w:hAnsi="Book Antiqua" w:cs="Book Antiqua"/>
          <w:color w:val="000000"/>
        </w:rPr>
        <w:t>PEAC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p>
    <w:p w14:paraId="356C36DE" w14:textId="621156FF" w:rsidR="00A77B3E" w:rsidRDefault="00581B8F">
      <w:pPr>
        <w:spacing w:line="360" w:lineRule="auto"/>
        <w:ind w:firstLine="220"/>
        <w:jc w:val="both"/>
      </w:pPr>
      <w:r>
        <w:rPr>
          <w:rFonts w:ascii="Book Antiqua" w:eastAsia="Book Antiqua" w:hAnsi="Book Antiqua" w:cs="Book Antiqua"/>
          <w:color w:val="000000"/>
        </w:rPr>
        <w:t>Common serum tumor markers for lung cancer include CEA, CYFRA 21-1, NSE, CA199, CA</w:t>
      </w:r>
      <w:r>
        <w:rPr>
          <w:rFonts w:ascii="Book Antiqua" w:eastAsia="Book Antiqua" w:hAnsi="Book Antiqua" w:cs="Book Antiqua"/>
          <w:color w:val="000000"/>
        </w:rPr>
        <w:t>125</w:t>
      </w:r>
      <w:r w:rsidR="004E21ED">
        <w:rPr>
          <w:rFonts w:ascii="Book Antiqua" w:eastAsia="Book Antiqua" w:hAnsi="Book Antiqua" w:cs="Book Antiqua"/>
          <w:color w:val="000000"/>
        </w:rPr>
        <w:t>,</w:t>
      </w:r>
      <w:r>
        <w:rPr>
          <w:rFonts w:ascii="Book Antiqua" w:eastAsia="Book Antiqua" w:hAnsi="Book Antiqua" w:cs="Book Antiqua"/>
          <w:color w:val="000000"/>
        </w:rPr>
        <w:t xml:space="preserve"> and so </w:t>
      </w:r>
      <w:proofErr w:type="gramStart"/>
      <w:r>
        <w:rPr>
          <w:rFonts w:ascii="Book Antiqua" w:eastAsia="Book Antiqua" w:hAnsi="Book Antiqua" w:cs="Book Antiqua"/>
          <w:color w:val="000000"/>
        </w:rPr>
        <w:t>o</w:t>
      </w:r>
      <w:r>
        <w:rPr>
          <w:rFonts w:ascii="Book Antiqua" w:eastAsia="Book Antiqua" w:hAnsi="Book Antiqua" w:cs="Book Antiqua"/>
          <w:color w:val="000000"/>
        </w:rPr>
        <w:t>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xml:space="preserve">, but their specificity is not high. Among them, CEA is not specific for most tumors, and CA199 is specifically expressed in digestive tract tumors (such as colorectal cancer and pancreatic cancer). CEA and CA199 have been used as tumor markers for colorectal cancer in </w:t>
      </w:r>
      <w:proofErr w:type="gramStart"/>
      <w:r>
        <w:rPr>
          <w:rFonts w:ascii="Book Antiqua" w:eastAsia="Book Antiqua" w:hAnsi="Book Antiqua" w:cs="Book Antiqua"/>
          <w:color w:val="000000"/>
        </w:rPr>
        <w:t>Japan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When CEA &gt; 10 ng/mL and CA199 &gt; 1000 U/mL, the probability of malignancy is </w:t>
      </w:r>
      <w:proofErr w:type="gramStart"/>
      <w:r>
        <w:rPr>
          <w:rFonts w:ascii="Book Antiqua" w:eastAsia="Book Antiqua" w:hAnsi="Book Antiqua" w:cs="Book Antiqua"/>
          <w:color w:val="000000"/>
        </w:rPr>
        <w:t>high</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In this study, CEA and CA199 were significantly elevated in six patients (two with CEA &gt; 10 ng/mL and one with CA199 &gt; 100 U/mL), suggesting that PEAC may have some features in common with colorectal cancer in terms of serum tumor markers.</w:t>
      </w:r>
    </w:p>
    <w:p w14:paraId="1381BC91" w14:textId="772541B4" w:rsidR="00A77B3E" w:rsidRDefault="00581B8F">
      <w:pPr>
        <w:spacing w:line="360" w:lineRule="auto"/>
        <w:ind w:firstLine="220"/>
        <w:jc w:val="both"/>
      </w:pPr>
      <w:r>
        <w:rPr>
          <w:rFonts w:ascii="Book Antiqua" w:eastAsia="Book Antiqua" w:hAnsi="Book Antiqua" w:cs="Book Antiqua"/>
          <w:color w:val="000000"/>
        </w:rPr>
        <w:t>Because intestinal differentiated tissue accounts for the majority of PEAC, lung cancer markers (C</w:t>
      </w:r>
      <w:r>
        <w:rPr>
          <w:rFonts w:ascii="Book Antiqua" w:eastAsia="Book Antiqua" w:hAnsi="Book Antiqua" w:cs="Book Antiqua"/>
          <w:color w:val="000000"/>
        </w:rPr>
        <w:t xml:space="preserve">K7,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w:t>
      </w:r>
      <w:r w:rsidR="004E21ED">
        <w:rPr>
          <w:rFonts w:ascii="Book Antiqua" w:eastAsia="Book Antiqua" w:hAnsi="Book Antiqua" w:cs="Book Antiqua"/>
          <w:color w:val="000000"/>
        </w:rPr>
        <w:t xml:space="preserve">and </w:t>
      </w:r>
      <w:r>
        <w:rPr>
          <w:rFonts w:ascii="Book Antiqua" w:eastAsia="Book Antiqua" w:hAnsi="Book Antiqua" w:cs="Book Antiqua"/>
          <w:color w:val="000000"/>
        </w:rPr>
        <w:t xml:space="preserve">TTF-1) and colorectal cancer markers (CK20, CDX2, </w:t>
      </w:r>
      <w:proofErr w:type="spellStart"/>
      <w:r>
        <w:rPr>
          <w:rFonts w:ascii="Book Antiqua" w:eastAsia="Book Antiqua" w:hAnsi="Book Antiqua" w:cs="Book Antiqua"/>
          <w:color w:val="000000"/>
        </w:rPr>
        <w:t>villin</w:t>
      </w:r>
      <w:proofErr w:type="spellEnd"/>
      <w:r>
        <w:rPr>
          <w:rFonts w:ascii="Book Antiqua" w:eastAsia="Book Antiqua" w:hAnsi="Book Antiqua" w:cs="Book Antiqua"/>
          <w:color w:val="000000"/>
        </w:rPr>
        <w:t>, and MUC2) can be expressed simultaneously</w:t>
      </w:r>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Previous studies have shown that almost all pulmonary adenocarcinomas express CK7, and most of them also express TTF-1, while MUC2 and CDX2 expression </w:t>
      </w:r>
      <w:r w:rsidR="004E21ED">
        <w:rPr>
          <w:rFonts w:ascii="Book Antiqua" w:eastAsia="Book Antiqua" w:hAnsi="Book Antiqua" w:cs="Book Antiqua"/>
          <w:color w:val="000000"/>
        </w:rPr>
        <w:t xml:space="preserve">is </w:t>
      </w:r>
      <w:r>
        <w:rPr>
          <w:rFonts w:ascii="Book Antiqua" w:eastAsia="Book Antiqua" w:hAnsi="Book Antiqua" w:cs="Book Antiqua"/>
          <w:color w:val="000000"/>
        </w:rPr>
        <w:t xml:space="preserve">low or absent. CK7 and CK20 are considered to be reliable markers that can identify PEAC and lung metastases of colorectal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12,14]</w:t>
      </w:r>
      <w:r>
        <w:rPr>
          <w:rFonts w:ascii="Book Antiqua" w:eastAsia="Book Antiqua" w:hAnsi="Book Antiqua" w:cs="Book Antiqua"/>
          <w:color w:val="000000"/>
        </w:rPr>
        <w:t xml:space="preserve">. With the analyses of these six patients and all </w:t>
      </w:r>
      <w:r w:rsidR="004E21ED">
        <w:rPr>
          <w:rFonts w:ascii="Book Antiqua" w:eastAsia="Book Antiqua" w:hAnsi="Book Antiqua" w:cs="Book Antiqua"/>
          <w:color w:val="000000"/>
        </w:rPr>
        <w:t xml:space="preserve">the </w:t>
      </w:r>
      <w:r>
        <w:rPr>
          <w:rFonts w:ascii="Book Antiqua" w:eastAsia="Book Antiqua" w:hAnsi="Book Antiqua" w:cs="Book Antiqua"/>
          <w:color w:val="000000"/>
        </w:rPr>
        <w:t xml:space="preserve">associated literature, CDX2 and CK7 had </w:t>
      </w:r>
      <w:r w:rsidR="00773837">
        <w:rPr>
          <w:rFonts w:ascii="Book Antiqua" w:eastAsia="Book Antiqua" w:hAnsi="Book Antiqua" w:cs="Book Antiqua"/>
          <w:color w:val="000000"/>
        </w:rPr>
        <w:t xml:space="preserve">a </w:t>
      </w:r>
      <w:r>
        <w:rPr>
          <w:rFonts w:ascii="Book Antiqua" w:eastAsia="Book Antiqua" w:hAnsi="Book Antiqua" w:cs="Book Antiqua"/>
          <w:color w:val="000000"/>
        </w:rPr>
        <w:t xml:space="preserve">higher positive </w:t>
      </w:r>
      <w:r w:rsidR="00773837">
        <w:rPr>
          <w:rFonts w:ascii="Book Antiqua" w:eastAsia="Book Antiqua" w:hAnsi="Book Antiqua" w:cs="Book Antiqua"/>
          <w:color w:val="000000"/>
        </w:rPr>
        <w:t xml:space="preserve">rate on </w:t>
      </w:r>
      <w:proofErr w:type="spellStart"/>
      <w:r>
        <w:rPr>
          <w:rFonts w:ascii="Book Antiqua" w:eastAsia="Book Antiqua" w:hAnsi="Book Antiqua" w:cs="Book Antiqua"/>
          <w:color w:val="000000"/>
        </w:rPr>
        <w:t>immunohistochemical</w:t>
      </w:r>
      <w:proofErr w:type="spellEnd"/>
      <w:r w:rsidR="00773837">
        <w:rPr>
          <w:rFonts w:ascii="Book Antiqua" w:eastAsia="Book Antiqua" w:hAnsi="Book Antiqua" w:cs="Book Antiqua"/>
          <w:color w:val="000000"/>
        </w:rPr>
        <w:t xml:space="preserve"> staining</w:t>
      </w:r>
      <w:r>
        <w:rPr>
          <w:rFonts w:ascii="Book Antiqua" w:eastAsia="Book Antiqua" w:hAnsi="Book Antiqua" w:cs="Book Antiqua"/>
          <w:color w:val="000000"/>
        </w:rPr>
        <w:t xml:space="preserve"> than C</w:t>
      </w:r>
      <w:r>
        <w:rPr>
          <w:rFonts w:ascii="Book Antiqua" w:eastAsia="Book Antiqua" w:hAnsi="Book Antiqua" w:cs="Book Antiqua"/>
          <w:color w:val="000000"/>
        </w:rPr>
        <w:t xml:space="preserve">K20 and TTF-1, so </w:t>
      </w:r>
      <w:r>
        <w:rPr>
          <w:rFonts w:ascii="Book Antiqua" w:eastAsia="Book Antiqua" w:hAnsi="Book Antiqua" w:cs="Book Antiqua"/>
          <w:color w:val="000000"/>
        </w:rPr>
        <w:lastRenderedPageBreak/>
        <w:t>positive results for CDX2 and CK7 play an important role in the differential diagnosis of PEAC.</w:t>
      </w:r>
    </w:p>
    <w:p w14:paraId="732BB8F3" w14:textId="6B567DDD" w:rsidR="00A77B3E" w:rsidRDefault="00581B8F">
      <w:pPr>
        <w:spacing w:line="360" w:lineRule="auto"/>
        <w:ind w:firstLine="220"/>
        <w:jc w:val="both"/>
      </w:pPr>
      <w:r>
        <w:rPr>
          <w:rFonts w:ascii="Book Antiqua" w:eastAsia="Book Antiqua" w:hAnsi="Book Antiqua" w:cs="Book Antiqua"/>
          <w:color w:val="000000"/>
        </w:rPr>
        <w:t xml:space="preserve">Specifically, one case showed no immunohistochemical markers related to colorectal cancer (only for the markers used here), and CK7 was not expressed in any pulmonary enteric adenocarcinomas. This does not seem to be consistent with the theoretical immunohistochemical performance, but there are certain special types of pulmonary enteric adenocarcinoma, such as CK7 and/or CK20 negative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These special types of pulmonary enteric adenoca</w:t>
      </w:r>
      <w:r>
        <w:rPr>
          <w:rFonts w:ascii="Book Antiqua" w:eastAsia="Book Antiqua" w:hAnsi="Book Antiqua" w:cs="Book Antiqua"/>
          <w:color w:val="000000"/>
        </w:rPr>
        <w:t xml:space="preserve">rcinoma </w:t>
      </w:r>
      <w:r w:rsidR="004E21ED">
        <w:rPr>
          <w:rFonts w:ascii="Book Antiqua" w:eastAsia="Book Antiqua" w:hAnsi="Book Antiqua" w:cs="Book Antiqua"/>
          <w:color w:val="000000"/>
        </w:rPr>
        <w:t xml:space="preserve">suggest that it is </w:t>
      </w:r>
      <w:r>
        <w:rPr>
          <w:rFonts w:ascii="Book Antiqua" w:eastAsia="Book Antiqua" w:hAnsi="Book Antiqua" w:cs="Book Antiqua"/>
          <w:color w:val="000000"/>
        </w:rPr>
        <w:t>necessary to expand the sample size for further research to optimize the diagnosis of PEAC.</w:t>
      </w:r>
    </w:p>
    <w:p w14:paraId="6F633DE8" w14:textId="36A5623F" w:rsidR="00A77B3E" w:rsidRDefault="00581B8F">
      <w:pPr>
        <w:spacing w:line="360" w:lineRule="auto"/>
        <w:ind w:firstLine="220"/>
        <w:jc w:val="both"/>
      </w:pPr>
      <w:r>
        <w:rPr>
          <w:rFonts w:ascii="Book Antiqua" w:eastAsia="Book Antiqua" w:hAnsi="Book Antiqua" w:cs="Book Antiqua"/>
          <w:color w:val="000000"/>
        </w:rPr>
        <w:t xml:space="preserve">The sample size of previous studies related to the genetic testing of PEAC is small, and there is no uniform conclusion. </w:t>
      </w:r>
      <w:proofErr w:type="spellStart"/>
      <w:r>
        <w:rPr>
          <w:rFonts w:ascii="Book Antiqua" w:eastAsia="Book Antiqua" w:hAnsi="Book Antiqua" w:cs="Book Antiqua"/>
          <w:color w:val="000000"/>
        </w:rPr>
        <w:t>Nottegar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xml:space="preserve"> found that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the most common mutation in PEAC (&gt; 60%), rarely affecting the </w:t>
      </w:r>
      <w:r>
        <w:rPr>
          <w:rFonts w:ascii="Book Antiqua" w:eastAsia="Book Antiqua" w:hAnsi="Book Antiqua" w:cs="Book Antiqua"/>
          <w:i/>
          <w:iCs/>
          <w:color w:val="000000"/>
        </w:rPr>
        <w:t>EGFR</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sidR="00773837">
        <w:rPr>
          <w:rFonts w:ascii="Book Antiqua" w:eastAsia="Book Antiqua" w:hAnsi="Book Antiqua" w:cs="Book Antiqua"/>
          <w:i/>
          <w:iCs/>
          <w:color w:val="000000"/>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ALK</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genes. Another study by the same team also showed that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a common mutated gene expressed in PEAC, and </w:t>
      </w:r>
      <w:r>
        <w:rPr>
          <w:rFonts w:ascii="Book Antiqua" w:eastAsia="Book Antiqua" w:hAnsi="Book Antiqua" w:cs="Book Antiqua"/>
          <w:i/>
          <w:iCs/>
          <w:color w:val="000000"/>
        </w:rPr>
        <w:t>PIK3CA</w:t>
      </w:r>
      <w:r>
        <w:rPr>
          <w:rFonts w:ascii="Book Antiqua" w:eastAsia="Book Antiqua" w:hAnsi="Book Antiqua" w:cs="Book Antiqua"/>
          <w:color w:val="000000"/>
        </w:rPr>
        <w:t xml:space="preserve"> mutations and </w:t>
      </w:r>
      <w:r>
        <w:rPr>
          <w:rFonts w:ascii="Book Antiqua" w:eastAsia="Book Antiqua" w:hAnsi="Book Antiqua" w:cs="Book Antiqua"/>
          <w:i/>
          <w:iCs/>
          <w:color w:val="000000"/>
        </w:rPr>
        <w:t>ALK</w:t>
      </w:r>
      <w:r>
        <w:rPr>
          <w:rFonts w:ascii="Book Antiqua" w:eastAsia="Book Antiqua" w:hAnsi="Book Antiqua" w:cs="Book Antiqua"/>
          <w:color w:val="000000"/>
        </w:rPr>
        <w:t xml:space="preserve"> rearrangements could also be seen, while </w:t>
      </w:r>
      <w:r>
        <w:rPr>
          <w:rFonts w:ascii="Book Antiqua" w:eastAsia="Book Antiqua" w:hAnsi="Book Antiqua" w:cs="Book Antiqua"/>
          <w:i/>
          <w:iCs/>
          <w:color w:val="000000"/>
        </w:rPr>
        <w:t>NRAS</w:t>
      </w:r>
      <w:r>
        <w:rPr>
          <w:rFonts w:ascii="Book Antiqua" w:eastAsia="Book Antiqua" w:hAnsi="Book Antiqua" w:cs="Book Antiqua"/>
          <w:color w:val="000000"/>
        </w:rPr>
        <w:t xml:space="preserve"> mutations were very </w:t>
      </w:r>
      <w:proofErr w:type="gramStart"/>
      <w:r>
        <w:rPr>
          <w:rFonts w:ascii="Book Antiqua" w:eastAsia="Book Antiqua" w:hAnsi="Book Antiqua" w:cs="Book Antiqua"/>
          <w:color w:val="000000"/>
        </w:rPr>
        <w:t>rare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Feng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found no correlation between the </w:t>
      </w:r>
      <w:r>
        <w:rPr>
          <w:rFonts w:ascii="Book Antiqua" w:eastAsia="Book Antiqua" w:hAnsi="Book Antiqua" w:cs="Book Antiqua"/>
          <w:i/>
          <w:iCs/>
          <w:color w:val="000000"/>
        </w:rPr>
        <w:t>EGFR</w:t>
      </w:r>
      <w:r>
        <w:rPr>
          <w:rFonts w:ascii="Book Antiqua" w:eastAsia="Book Antiqua" w:hAnsi="Book Antiqua" w:cs="Book Antiqua"/>
          <w:color w:val="000000"/>
        </w:rPr>
        <w:t xml:space="preserve"> gene status and the median survival time in patients with PEAC. For colorectal cancer,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PIK</w:t>
      </w:r>
      <w:r>
        <w:rPr>
          <w:rFonts w:ascii="Book Antiqua" w:eastAsia="Book Antiqua" w:hAnsi="Book Antiqua" w:cs="Book Antiqua"/>
          <w:i/>
          <w:iCs/>
          <w:color w:val="000000"/>
        </w:rPr>
        <w:t>3CA</w:t>
      </w:r>
      <w:r>
        <w:rPr>
          <w:rFonts w:ascii="Book Antiqua" w:eastAsia="Book Antiqua" w:hAnsi="Book Antiqua" w:cs="Book Antiqua"/>
          <w:color w:val="000000"/>
        </w:rPr>
        <w:t xml:space="preserve">, </w:t>
      </w:r>
      <w:r w:rsidR="00773837">
        <w:rPr>
          <w:rFonts w:ascii="Book Antiqua" w:eastAsia="Book Antiqua" w:hAnsi="Book Antiqua" w:cs="Book Antiqua"/>
          <w:i/>
          <w:iCs/>
          <w:color w:val="000000"/>
        </w:rPr>
        <w:t>BRAF</w:t>
      </w:r>
      <w:r w:rsidR="00773837">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are common mutated genes, among which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the most common, accounting for 40% of colorectal cancer patients, </w:t>
      </w:r>
      <w:r>
        <w:rPr>
          <w:rFonts w:ascii="Book Antiqua" w:eastAsia="Book Antiqua" w:hAnsi="Book Antiqua" w:cs="Book Antiqua"/>
          <w:i/>
          <w:iCs/>
          <w:color w:val="000000"/>
        </w:rPr>
        <w:t>PIK3CA</w:t>
      </w:r>
      <w:r>
        <w:rPr>
          <w:rFonts w:ascii="Book Antiqua" w:eastAsia="Book Antiqua" w:hAnsi="Book Antiqua" w:cs="Book Antiqua"/>
          <w:color w:val="000000"/>
        </w:rPr>
        <w:t xml:space="preserve"> accounts for 15%, </w:t>
      </w:r>
      <w:r>
        <w:rPr>
          <w:rFonts w:ascii="Book Antiqua" w:eastAsia="Book Antiqua" w:hAnsi="Book Antiqua" w:cs="Book Antiqua"/>
          <w:i/>
          <w:iCs/>
          <w:color w:val="000000"/>
        </w:rPr>
        <w:t>BRAF</w:t>
      </w:r>
      <w:r>
        <w:rPr>
          <w:rFonts w:ascii="Book Antiqua" w:eastAsia="Book Antiqua" w:hAnsi="Book Antiqua" w:cs="Book Antiqua"/>
          <w:color w:val="000000"/>
        </w:rPr>
        <w:t xml:space="preserve"> accounts for 5%, 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accounts for 3%</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This study indicates that </w:t>
      </w:r>
      <w:r>
        <w:rPr>
          <w:rFonts w:ascii="Book Antiqua" w:eastAsia="Book Antiqua" w:hAnsi="Book Antiqua" w:cs="Book Antiqua"/>
          <w:i/>
          <w:iCs/>
          <w:color w:val="000000"/>
        </w:rPr>
        <w:t>KRAS</w:t>
      </w:r>
      <w:r>
        <w:rPr>
          <w:rFonts w:ascii="Book Antiqua" w:eastAsia="Book Antiqua" w:hAnsi="Book Antiqua" w:cs="Book Antiqua"/>
          <w:color w:val="000000"/>
        </w:rPr>
        <w:t xml:space="preserve"> is the most common genetic mutation in colorectal cancer, and this result needs to be confirmed in future research.</w:t>
      </w:r>
    </w:p>
    <w:p w14:paraId="4D4AE265" w14:textId="4B4E7306" w:rsidR="00A77B3E" w:rsidRDefault="00581B8F">
      <w:pPr>
        <w:spacing w:line="360" w:lineRule="auto"/>
        <w:ind w:firstLine="220"/>
        <w:jc w:val="both"/>
      </w:pPr>
      <w:r>
        <w:rPr>
          <w:rFonts w:ascii="Book Antiqua" w:eastAsia="Book Antiqua" w:hAnsi="Book Antiqua" w:cs="Book Antiqua"/>
          <w:color w:val="000000"/>
        </w:rPr>
        <w:t>Details of the previously reported studies associated with PEAC are shown in the Supplementary Material</w:t>
      </w:r>
      <w:r>
        <w:rPr>
          <w:rFonts w:ascii="Book Antiqua" w:eastAsia="Book Antiqua" w:hAnsi="Book Antiqua" w:cs="Book Antiqua"/>
          <w:b/>
          <w:bCs/>
          <w:color w:val="000000"/>
        </w:rPr>
        <w:t xml:space="preserve"> </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which illu</w:t>
      </w:r>
      <w:r>
        <w:rPr>
          <w:rFonts w:ascii="Book Antiqua" w:eastAsia="Book Antiqua" w:hAnsi="Book Antiqua" w:cs="Book Antiqua"/>
          <w:color w:val="000000"/>
          <w:shd w:val="clear" w:color="auto" w:fill="FFFFFF"/>
        </w:rPr>
        <w:t>strates</w:t>
      </w:r>
      <w:r>
        <w:rPr>
          <w:rFonts w:ascii="Book Antiqua" w:eastAsia="Book Antiqua" w:hAnsi="Book Antiqua" w:cs="Book Antiqua"/>
          <w:color w:val="000000"/>
        </w:rPr>
        <w:t xml:space="preserve"> all cases of PEAC until August 2019). The number of cases was 252, and the average age in most cases (</w:t>
      </w:r>
      <w:r>
        <w:rPr>
          <w:rFonts w:ascii="Book Antiqua" w:eastAsia="Book Antiqua" w:hAnsi="Book Antiqua" w:cs="Book Antiqua"/>
          <w:i/>
          <w:iCs/>
          <w:color w:val="000000"/>
        </w:rPr>
        <w:t>n</w:t>
      </w:r>
      <w:r>
        <w:rPr>
          <w:rFonts w:ascii="Book Antiqua" w:eastAsia="Book Antiqua" w:hAnsi="Book Antiqua" w:cs="Book Antiqua"/>
          <w:color w:val="000000"/>
        </w:rPr>
        <w:t xml:space="preserve"> = 107) was 63.9 ± 11.5 (24-88) years old. It is obvious that CK7 (169/197, 85.8%) and CDX2 (155/227, 68.3%) had higher positive rates than CK20 (100/219, 45.7%) and TTF-1 (76/207, 36.7%) in the immunohistochemical results. For genetic testing, the positive rates of </w:t>
      </w:r>
      <w:r>
        <w:rPr>
          <w:rFonts w:ascii="Book Antiqua" w:eastAsia="Book Antiqua" w:hAnsi="Book Antiqua" w:cs="Book Antiqua"/>
          <w:i/>
          <w:iCs/>
          <w:color w:val="000000"/>
        </w:rPr>
        <w:t>EGFR</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were 16.0% (27/169) and 42.9% (6</w:t>
      </w:r>
      <w:r>
        <w:rPr>
          <w:rFonts w:ascii="Book Antiqua" w:eastAsia="Book Antiqua" w:hAnsi="Book Antiqua" w:cs="Book Antiqua"/>
          <w:color w:val="000000"/>
        </w:rPr>
        <w:t>0/140),</w:t>
      </w:r>
      <w:r w:rsidR="00773837">
        <w:rPr>
          <w:rFonts w:ascii="Book Antiqua" w:eastAsia="Book Antiqua" w:hAnsi="Book Antiqua" w:cs="Book Antiqua"/>
          <w:color w:val="000000"/>
        </w:rPr>
        <w:t xml:space="preserve"> respectively,</w:t>
      </w:r>
      <w:r>
        <w:rPr>
          <w:rFonts w:ascii="Book Antiqua" w:eastAsia="Book Antiqua" w:hAnsi="Book Antiqua" w:cs="Book Antiqua"/>
          <w:color w:val="000000"/>
        </w:rPr>
        <w:t xml:space="preserve"> and there </w:t>
      </w:r>
      <w:r>
        <w:rPr>
          <w:rFonts w:ascii="Book Antiqua" w:eastAsia="Book Antiqua" w:hAnsi="Book Antiqua" w:cs="Book Antiqua"/>
          <w:color w:val="000000"/>
        </w:rPr>
        <w:t xml:space="preserve">were also several cases </w:t>
      </w:r>
      <w:r>
        <w:rPr>
          <w:rFonts w:ascii="Book Antiqua" w:eastAsia="Book Antiqua" w:hAnsi="Book Antiqua" w:cs="Book Antiqua"/>
          <w:color w:val="000000"/>
        </w:rPr>
        <w:lastRenderedPageBreak/>
        <w:t>with gene m</w:t>
      </w:r>
      <w:r>
        <w:rPr>
          <w:rFonts w:ascii="Book Antiqua" w:eastAsia="Book Antiqua" w:hAnsi="Book Antiqua" w:cs="Book Antiqua"/>
          <w:color w:val="000000"/>
        </w:rPr>
        <w:t xml:space="preserve">utations of </w:t>
      </w:r>
      <w:r>
        <w:rPr>
          <w:rFonts w:ascii="Book Antiqua" w:eastAsia="Book Antiqua" w:hAnsi="Book Antiqua" w:cs="Book Antiqua"/>
          <w:i/>
          <w:iCs/>
          <w:color w:val="000000"/>
        </w:rPr>
        <w:t>ERBB2</w:t>
      </w:r>
      <w:r>
        <w:rPr>
          <w:rFonts w:ascii="Book Antiqua" w:eastAsia="Book Antiqua" w:hAnsi="Book Antiqua" w:cs="Book Antiqua"/>
          <w:color w:val="000000"/>
        </w:rPr>
        <w:t xml:space="preserve">, </w:t>
      </w:r>
      <w:r>
        <w:rPr>
          <w:rFonts w:ascii="Book Antiqua" w:eastAsia="Book Antiqua" w:hAnsi="Book Antiqua" w:cs="Book Antiqua"/>
          <w:i/>
          <w:iCs/>
          <w:color w:val="000000"/>
        </w:rPr>
        <w:t>TP53</w:t>
      </w:r>
      <w:r w:rsidR="00773837">
        <w:rPr>
          <w:rFonts w:ascii="Book Antiqua" w:eastAsia="Book Antiqua" w:hAnsi="Book Antiqua" w:cs="Book Antiqua"/>
          <w:color w:val="000000"/>
        </w:rPr>
        <w:t xml:space="preserve">, </w:t>
      </w:r>
      <w:r>
        <w:rPr>
          <w:rFonts w:ascii="Book Antiqua" w:eastAsia="Book Antiqua" w:hAnsi="Book Antiqua" w:cs="Book Antiqua"/>
          <w:color w:val="000000"/>
        </w:rPr>
        <w:t xml:space="preserve">and so on, but the number of these cases </w:t>
      </w:r>
      <w:r w:rsidR="00773837">
        <w:rPr>
          <w:rFonts w:ascii="Book Antiqua" w:eastAsia="Book Antiqua" w:hAnsi="Book Antiqua" w:cs="Book Antiqua"/>
          <w:color w:val="000000"/>
        </w:rPr>
        <w:t xml:space="preserve">was </w:t>
      </w:r>
      <w:r>
        <w:rPr>
          <w:rFonts w:ascii="Book Antiqua" w:eastAsia="Book Antiqua" w:hAnsi="Book Antiqua" w:cs="Book Antiqua"/>
          <w:color w:val="000000"/>
        </w:rPr>
        <w:t>quite small.</w:t>
      </w:r>
    </w:p>
    <w:p w14:paraId="4CDC12EF" w14:textId="1C52C21F" w:rsidR="00A77B3E" w:rsidRDefault="00581B8F">
      <w:pPr>
        <w:spacing w:line="360" w:lineRule="auto"/>
        <w:ind w:firstLine="220"/>
        <w:jc w:val="both"/>
      </w:pPr>
      <w:r>
        <w:rPr>
          <w:rFonts w:ascii="Book Antiqua" w:eastAsia="Book Antiqua" w:hAnsi="Book Antiqua" w:cs="Book Antiqua"/>
          <w:color w:val="000000"/>
        </w:rPr>
        <w:t>In addition, it is necessary to consider the possible targeted therapy</w:t>
      </w:r>
      <w:r w:rsidR="00773837">
        <w:rPr>
          <w:rFonts w:ascii="Book Antiqua" w:eastAsia="Book Antiqua" w:hAnsi="Book Antiqua" w:cs="Book Antiqua"/>
          <w:color w:val="000000"/>
        </w:rPr>
        <w:t xml:space="preserve"> for</w:t>
      </w:r>
      <w:r>
        <w:rPr>
          <w:rFonts w:ascii="Book Antiqua" w:eastAsia="Book Antiqua" w:hAnsi="Book Antiqua" w:cs="Book Antiqua"/>
          <w:color w:val="000000"/>
        </w:rPr>
        <w:t xml:space="preserve"> PEAC, including the corresponding targets </w:t>
      </w:r>
      <w:r w:rsidR="00773837">
        <w:rPr>
          <w:rFonts w:ascii="Book Antiqua" w:eastAsia="Book Antiqua" w:hAnsi="Book Antiqua" w:cs="Book Antiqua"/>
          <w:color w:val="000000"/>
        </w:rPr>
        <w:t xml:space="preserve">for </w:t>
      </w:r>
      <w:r>
        <w:rPr>
          <w:rFonts w:ascii="Book Antiqua" w:eastAsia="Book Antiqua" w:hAnsi="Book Antiqua" w:cs="Book Antiqua"/>
          <w:color w:val="000000"/>
        </w:rPr>
        <w:t>lung cancer (</w:t>
      </w:r>
      <w:r w:rsidRPr="00221B27">
        <w:rPr>
          <w:rFonts w:ascii="Book Antiqua" w:eastAsia="Book Antiqua" w:hAnsi="Book Antiqua" w:cs="Book Antiqua"/>
          <w:iCs/>
          <w:color w:val="000000"/>
        </w:rPr>
        <w:t>ALK, EGFR, ROS1</w:t>
      </w:r>
      <w:r w:rsidRPr="00773837">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and colorectal cancer (vascular endothelial growth factor</w:t>
      </w:r>
      <w:r w:rsidRPr="00773837">
        <w:rPr>
          <w:rFonts w:ascii="Book Antiqua" w:eastAsia="Book Antiqua" w:hAnsi="Book Antiqua" w:cs="Book Antiqua"/>
          <w:color w:val="000000"/>
        </w:rPr>
        <w:t xml:space="preserve">, </w:t>
      </w:r>
      <w:r w:rsidRPr="00221B27">
        <w:rPr>
          <w:rFonts w:ascii="Book Antiqua" w:eastAsia="Book Antiqua" w:hAnsi="Book Antiqua" w:cs="Book Antiqua"/>
          <w:iCs/>
          <w:color w:val="000000"/>
        </w:rPr>
        <w:t>EGFR</w:t>
      </w:r>
      <w:r w:rsidRPr="00773837">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and the possibility of immunotherapy should not be excluded, but the specific targeted </w:t>
      </w:r>
      <w:r>
        <w:rPr>
          <w:rFonts w:ascii="Book Antiqua" w:eastAsia="Book Antiqua" w:hAnsi="Book Antiqua" w:cs="Book Antiqua"/>
          <w:color w:val="000000"/>
        </w:rPr>
        <w:t xml:space="preserve">therapy and immunotherapy for PEAC is still inconclusive. Based on the findings of this study, </w:t>
      </w:r>
      <w:r>
        <w:rPr>
          <w:rStyle w:val="shorttext"/>
          <w:rFonts w:ascii="Book Antiqua" w:eastAsia="Book Antiqua" w:hAnsi="Book Antiqua" w:cs="Book Antiqua"/>
          <w:color w:val="000000"/>
        </w:rPr>
        <w:t xml:space="preserve">immunotherapy or targeted therapy focusing on </w:t>
      </w:r>
      <w:r>
        <w:rPr>
          <w:rStyle w:val="shorttext"/>
          <w:rFonts w:ascii="Book Antiqua" w:eastAsia="Book Antiqua" w:hAnsi="Book Antiqua" w:cs="Book Antiqua"/>
          <w:i/>
          <w:iCs/>
          <w:color w:val="000000"/>
        </w:rPr>
        <w:t>KARS</w:t>
      </w:r>
      <w:r>
        <w:rPr>
          <w:rStyle w:val="shorttext"/>
          <w:rFonts w:ascii="Book Antiqua" w:eastAsia="Book Antiqua" w:hAnsi="Book Antiqua" w:cs="Book Antiqua"/>
          <w:color w:val="000000"/>
        </w:rPr>
        <w:t xml:space="preserve"> can be further studied as a treatment for PEAC.</w:t>
      </w:r>
    </w:p>
    <w:p w14:paraId="31CF3749" w14:textId="77777777" w:rsidR="00A77B3E" w:rsidRDefault="00A77B3E">
      <w:pPr>
        <w:spacing w:line="360" w:lineRule="auto"/>
        <w:ind w:firstLine="220"/>
        <w:jc w:val="both"/>
      </w:pPr>
    </w:p>
    <w:p w14:paraId="7588CAE6" w14:textId="77777777" w:rsidR="00A77B3E" w:rsidRDefault="00581B8F">
      <w:pPr>
        <w:spacing w:line="360" w:lineRule="auto"/>
        <w:jc w:val="both"/>
      </w:pPr>
      <w:r>
        <w:rPr>
          <w:rFonts w:ascii="Book Antiqua" w:eastAsia="Book Antiqua" w:hAnsi="Book Antiqua" w:cs="Book Antiqua"/>
          <w:b/>
          <w:caps/>
          <w:color w:val="000000"/>
          <w:u w:val="single"/>
        </w:rPr>
        <w:t>CONCLUSION</w:t>
      </w:r>
    </w:p>
    <w:p w14:paraId="1BDCE287" w14:textId="19529BF8" w:rsidR="00A77B3E" w:rsidRDefault="00581B8F">
      <w:pPr>
        <w:spacing w:line="360" w:lineRule="auto"/>
        <w:jc w:val="both"/>
      </w:pPr>
      <w:r>
        <w:rPr>
          <w:rFonts w:ascii="Book Antiqua" w:eastAsia="Book Antiqua" w:hAnsi="Book Antiqua" w:cs="Book Antiqua"/>
          <w:color w:val="000000"/>
        </w:rPr>
        <w:t xml:space="preserve">Positive results of CDX2 and CK7 play an important role in the differential diagnosis of PEAC, and immunotherapy or targeted therapy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can be further explored for the treatment of PEAC. This study promotes an understanding of this rare type of lung adenocarcinoma and provides new ideas about its differential diagnosis and treatment, but a larger sampl</w:t>
      </w:r>
      <w:r>
        <w:rPr>
          <w:rFonts w:ascii="Book Antiqua" w:eastAsia="Book Antiqua" w:hAnsi="Book Antiqua" w:cs="Book Antiqua"/>
          <w:color w:val="000000"/>
        </w:rPr>
        <w:t>e size of lung enteric adenocarcinoma needs additional study in the future to improve patient progno</w:t>
      </w:r>
      <w:r>
        <w:rPr>
          <w:rFonts w:ascii="Book Antiqua" w:eastAsia="Book Antiqua" w:hAnsi="Book Antiqua" w:cs="Book Antiqua"/>
          <w:color w:val="000000"/>
        </w:rPr>
        <w:t>sis.</w:t>
      </w:r>
    </w:p>
    <w:p w14:paraId="03EB0A05" w14:textId="77777777" w:rsidR="00A77B3E" w:rsidRDefault="00A77B3E">
      <w:pPr>
        <w:spacing w:line="360" w:lineRule="auto"/>
        <w:jc w:val="both"/>
      </w:pPr>
    </w:p>
    <w:p w14:paraId="6AEC2566" w14:textId="77777777" w:rsidR="00A77B3E" w:rsidRDefault="00581B8F">
      <w:pPr>
        <w:spacing w:line="360" w:lineRule="auto"/>
        <w:jc w:val="both"/>
      </w:pPr>
      <w:r>
        <w:rPr>
          <w:rFonts w:ascii="Book Antiqua" w:eastAsia="Book Antiqua" w:hAnsi="Book Antiqua" w:cs="Book Antiqua"/>
          <w:b/>
          <w:color w:val="000000"/>
        </w:rPr>
        <w:t>REFERENCES</w:t>
      </w:r>
    </w:p>
    <w:p w14:paraId="0063B41E" w14:textId="77777777" w:rsidR="00A77B3E" w:rsidRDefault="00581B8F">
      <w:pPr>
        <w:spacing w:line="360" w:lineRule="auto"/>
        <w:jc w:val="both"/>
      </w:pPr>
      <w:bookmarkStart w:id="14" w:name="OLE_LINK2"/>
      <w:r>
        <w:rPr>
          <w:rFonts w:ascii="Book Antiqua" w:eastAsia="Book Antiqua" w:hAnsi="Book Antiqua" w:cs="Book Antiqua"/>
          <w:color w:val="000000"/>
        </w:rPr>
        <w:t xml:space="preserve">1 </w:t>
      </w:r>
      <w:r>
        <w:rPr>
          <w:rFonts w:ascii="Book Antiqua" w:eastAsia="Book Antiqua" w:hAnsi="Book Antiqua" w:cs="Book Antiqua"/>
          <w:b/>
          <w:bCs/>
          <w:color w:val="000000"/>
        </w:rPr>
        <w:t>Lin LI</w:t>
      </w:r>
      <w:r>
        <w:rPr>
          <w:rFonts w:ascii="Book Antiqua" w:eastAsia="Book Antiqua" w:hAnsi="Book Antiqua" w:cs="Book Antiqua"/>
          <w:color w:val="000000"/>
        </w:rPr>
        <w:t xml:space="preserve">, Xu CW, Zhang BO, Liu RR, Ge FJ, Zhao CH, Jia RU, Qin QH, </w:t>
      </w:r>
      <w:proofErr w:type="spellStart"/>
      <w:r>
        <w:rPr>
          <w:rFonts w:ascii="Book Antiqua" w:eastAsia="Book Antiqua" w:hAnsi="Book Antiqua" w:cs="Book Antiqua"/>
          <w:color w:val="000000"/>
        </w:rPr>
        <w:t>Stojsic</w:t>
      </w:r>
      <w:proofErr w:type="spellEnd"/>
      <w:r>
        <w:rPr>
          <w:rFonts w:ascii="Book Antiqua" w:eastAsia="Book Antiqua" w:hAnsi="Book Antiqua" w:cs="Book Antiqua"/>
          <w:color w:val="000000"/>
        </w:rPr>
        <w:t xml:space="preserve"> J, Wang Y, Xu JM. Clinicopathological observation of primary lung enteric adenocarcinoma and its response to chemotherapy: A case report and review of the literature.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201-207 [PMID: 26889240 DOI: 10.3892/etm.2015.2864]</w:t>
      </w:r>
    </w:p>
    <w:p w14:paraId="0C019255" w14:textId="77777777" w:rsidR="00A77B3E" w:rsidRDefault="00581B8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Tsao MS</w:t>
      </w:r>
      <w:r>
        <w:rPr>
          <w:rFonts w:ascii="Book Antiqua" w:eastAsia="Book Antiqua" w:hAnsi="Book Antiqua" w:cs="Book Antiqua"/>
          <w:color w:val="000000"/>
        </w:rPr>
        <w:t xml:space="preserve">, Fraser RS. Primary pulmonary adenocarcinoma with enteric differentiation.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1991; </w:t>
      </w:r>
      <w:r>
        <w:rPr>
          <w:rFonts w:ascii="Book Antiqua" w:eastAsia="Book Antiqua" w:hAnsi="Book Antiqua" w:cs="Book Antiqua"/>
          <w:b/>
          <w:bCs/>
          <w:color w:val="000000"/>
        </w:rPr>
        <w:t>68</w:t>
      </w:r>
      <w:r>
        <w:rPr>
          <w:rFonts w:ascii="Book Antiqua" w:eastAsia="Book Antiqua" w:hAnsi="Book Antiqua" w:cs="Book Antiqua"/>
          <w:color w:val="000000"/>
        </w:rPr>
        <w:t>: 1754-1757 [PMID: 1913519 DOI: 10.1002/1097-0142(19911015)68:8&lt;1754:</w:t>
      </w:r>
      <w:proofErr w:type="gramStart"/>
      <w:r>
        <w:rPr>
          <w:rFonts w:ascii="Book Antiqua" w:eastAsia="Book Antiqua" w:hAnsi="Book Antiqua" w:cs="Book Antiqua"/>
          <w:color w:val="000000"/>
        </w:rPr>
        <w:t>:aid</w:t>
      </w:r>
      <w:proofErr w:type="gramEnd"/>
      <w:r>
        <w:rPr>
          <w:rFonts w:ascii="Book Antiqua" w:eastAsia="Book Antiqua" w:hAnsi="Book Antiqua" w:cs="Book Antiqua"/>
          <w:color w:val="000000"/>
        </w:rPr>
        <w:t>-cncr2820680818&gt;3.0.co;2-e]</w:t>
      </w:r>
    </w:p>
    <w:p w14:paraId="33577988" w14:textId="77777777" w:rsidR="00A77B3E" w:rsidRDefault="00581B8F">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Ou</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Kawaguchi T, Soo RA, </w:t>
      </w:r>
      <w:proofErr w:type="spellStart"/>
      <w:r>
        <w:rPr>
          <w:rFonts w:ascii="Book Antiqua" w:eastAsia="Book Antiqua" w:hAnsi="Book Antiqua" w:cs="Book Antiqua"/>
          <w:color w:val="000000"/>
        </w:rPr>
        <w:t>Kitaichi</w:t>
      </w:r>
      <w:proofErr w:type="spellEnd"/>
      <w:r>
        <w:rPr>
          <w:rFonts w:ascii="Book Antiqua" w:eastAsia="Book Antiqua" w:hAnsi="Book Antiqua" w:cs="Book Antiqua"/>
          <w:color w:val="000000"/>
        </w:rPr>
        <w:t xml:space="preserve"> M. Rare subtypes of adenocarcinoma of the lung. </w:t>
      </w:r>
      <w:r>
        <w:rPr>
          <w:rFonts w:ascii="Book Antiqua" w:eastAsia="Book Antiqua" w:hAnsi="Book Antiqua" w:cs="Book Antiqua"/>
          <w:i/>
          <w:iCs/>
          <w:color w:val="000000"/>
        </w:rPr>
        <w:t xml:space="preserve">Expert Rev Anticancer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1535-1542 [PMID: 21999127 DOI: 10.1586/era.11.99]</w:t>
      </w:r>
    </w:p>
    <w:p w14:paraId="3DDE3688" w14:textId="77777777" w:rsidR="00A77B3E" w:rsidRDefault="00581B8F">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László</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Lacza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Tóth</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Molnár</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Kálmán</w:t>
      </w:r>
      <w:proofErr w:type="spellEnd"/>
      <w:r>
        <w:rPr>
          <w:rFonts w:ascii="Book Antiqua" w:eastAsia="Book Antiqua" w:hAnsi="Book Antiqua" w:cs="Book Antiqua"/>
          <w:color w:val="000000"/>
        </w:rPr>
        <w:t xml:space="preserve"> E. Pulmonary enteric adenocarcinoma indistinguishable morphologically and </w:t>
      </w:r>
      <w:proofErr w:type="spellStart"/>
      <w:r>
        <w:rPr>
          <w:rFonts w:ascii="Book Antiqua" w:eastAsia="Book Antiqua" w:hAnsi="Book Antiqua" w:cs="Book Antiqua"/>
          <w:color w:val="000000"/>
        </w:rPr>
        <w:t>immunohistologically</w:t>
      </w:r>
      <w:proofErr w:type="spellEnd"/>
      <w:r>
        <w:rPr>
          <w:rFonts w:ascii="Book Antiqua" w:eastAsia="Book Antiqua" w:hAnsi="Book Antiqua" w:cs="Book Antiqua"/>
          <w:color w:val="000000"/>
        </w:rPr>
        <w:t xml:space="preserve"> from metastatic colorectal carcinoma.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283-287 [PMID: 24571601 DOI: 10.1111/his.12403]</w:t>
      </w:r>
    </w:p>
    <w:p w14:paraId="10DECBB9" w14:textId="77777777" w:rsidR="00A77B3E" w:rsidRDefault="00581B8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CX</w:t>
      </w:r>
      <w:r>
        <w:rPr>
          <w:rFonts w:ascii="Book Antiqua" w:eastAsia="Book Antiqua" w:hAnsi="Book Antiqua" w:cs="Book Antiqua"/>
          <w:color w:val="000000"/>
        </w:rPr>
        <w:t xml:space="preserve">, Liu B, Wang YF, Zhang RS, Yu B, Lu ZF, Shi QL, Zhou XJ. Pulmonary enteric adenocarcinoma: a study of the clinicopathologic and molecular status of nine cases.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1266-1274 [PMID: 24696747]</w:t>
      </w:r>
    </w:p>
    <w:p w14:paraId="4E3A3EF0" w14:textId="77777777" w:rsidR="00A77B3E" w:rsidRDefault="00581B8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Yin Z</w:t>
      </w:r>
      <w:r>
        <w:rPr>
          <w:rFonts w:ascii="Book Antiqua" w:eastAsia="Book Antiqua" w:hAnsi="Book Antiqua" w:cs="Book Antiqua"/>
          <w:color w:val="000000"/>
        </w:rPr>
        <w:t xml:space="preserve">, Zhou B, He Q, Li M, Guan P, Li X, Cui Z,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 Su M, Ma R, Bai W, Xia S, Jiang Y, Xu S,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Li X. Association between polymorphisms in DNA repair genes and survival of non-smoking female patients with lung adenocarcinoma.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439 [PMID: 20003463 DOI: 10.1186/1471-2407-9-439]</w:t>
      </w:r>
    </w:p>
    <w:p w14:paraId="2B8D6903" w14:textId="77777777" w:rsidR="00A77B3E" w:rsidRDefault="00581B8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Matsushima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Yazawa</w:t>
      </w:r>
      <w:proofErr w:type="spellEnd"/>
      <w:r>
        <w:rPr>
          <w:rFonts w:ascii="Book Antiqua" w:eastAsia="Book Antiqua" w:hAnsi="Book Antiqua" w:cs="Book Antiqua"/>
          <w:color w:val="000000"/>
        </w:rPr>
        <w:t xml:space="preserve"> T, Suzuki M, Takahashi Y, Ota S, Nakajima T, Yoshino I, </w:t>
      </w:r>
      <w:proofErr w:type="spellStart"/>
      <w:r>
        <w:rPr>
          <w:rFonts w:ascii="Book Antiqua" w:eastAsia="Book Antiqua" w:hAnsi="Book Antiqua" w:cs="Book Antiqua"/>
          <w:color w:val="000000"/>
        </w:rPr>
        <w:t>Yokose</w:t>
      </w:r>
      <w:proofErr w:type="spellEnd"/>
      <w:r>
        <w:rPr>
          <w:rFonts w:ascii="Book Antiqua" w:eastAsia="Book Antiqua" w:hAnsi="Book Antiqua" w:cs="Book Antiqua"/>
          <w:color w:val="000000"/>
        </w:rPr>
        <w:t xml:space="preserve"> T, Inoue T, Kawahara K, Nakatani Y. Clinicopathological, immunohistochemical, and mutational analyses of pulmonary enteric adenocarcinoma: usefulness of SATB2 and β-catenin immunostaining for differentiation from metastatic colorectal carcinoma.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64</w:t>
      </w:r>
      <w:r>
        <w:rPr>
          <w:rFonts w:ascii="Book Antiqua" w:eastAsia="Book Antiqua" w:hAnsi="Book Antiqua" w:cs="Book Antiqua"/>
          <w:color w:val="000000"/>
        </w:rPr>
        <w:t>: 179-185 [PMID: 28438615 DOI: 10.1016/j.humpath.2017.04.006]</w:t>
      </w:r>
    </w:p>
    <w:p w14:paraId="6B025A2D" w14:textId="77777777" w:rsidR="00A77B3E" w:rsidRDefault="00581B8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Sato Y</w:t>
      </w:r>
      <w:r>
        <w:rPr>
          <w:rFonts w:ascii="Book Antiqua" w:eastAsia="Book Antiqua" w:hAnsi="Book Antiqua" w:cs="Book Antiqua"/>
          <w:color w:val="000000"/>
        </w:rPr>
        <w:t xml:space="preserve">, Fujimoto D, Uehara K, Shimizu R, Ito J, </w:t>
      </w:r>
      <w:proofErr w:type="spellStart"/>
      <w:r>
        <w:rPr>
          <w:rFonts w:ascii="Book Antiqua" w:eastAsia="Book Antiqua" w:hAnsi="Book Antiqua" w:cs="Book Antiqua"/>
          <w:color w:val="000000"/>
        </w:rPr>
        <w:t>Kogo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Teraoka</w:t>
      </w:r>
      <w:proofErr w:type="spellEnd"/>
      <w:r>
        <w:rPr>
          <w:rFonts w:ascii="Book Antiqua" w:eastAsia="Book Antiqua" w:hAnsi="Book Antiqua" w:cs="Book Antiqua"/>
          <w:color w:val="000000"/>
        </w:rPr>
        <w:t xml:space="preserve"> S, Kato R, Nagata K, Nakagawa A, Otsuka K, </w:t>
      </w:r>
      <w:proofErr w:type="spellStart"/>
      <w:r>
        <w:rPr>
          <w:rFonts w:ascii="Book Antiqua" w:eastAsia="Book Antiqua" w:hAnsi="Book Antiqua" w:cs="Book Antiqua"/>
          <w:color w:val="000000"/>
        </w:rPr>
        <w:t>Hamakawa</w:t>
      </w:r>
      <w:proofErr w:type="spellEnd"/>
      <w:r>
        <w:rPr>
          <w:rFonts w:ascii="Book Antiqua" w:eastAsia="Book Antiqua" w:hAnsi="Book Antiqua" w:cs="Book Antiqua"/>
          <w:color w:val="000000"/>
        </w:rPr>
        <w:t xml:space="preserve"> H, Takahashi Y, Imai Y, </w:t>
      </w:r>
      <w:proofErr w:type="spellStart"/>
      <w:r>
        <w:rPr>
          <w:rFonts w:ascii="Book Antiqua" w:eastAsia="Book Antiqua" w:hAnsi="Book Antiqua" w:cs="Book Antiqua"/>
          <w:color w:val="000000"/>
        </w:rPr>
        <w:t>Tomii</w:t>
      </w:r>
      <w:proofErr w:type="spellEnd"/>
      <w:r>
        <w:rPr>
          <w:rFonts w:ascii="Book Antiqua" w:eastAsia="Book Antiqua" w:hAnsi="Book Antiqua" w:cs="Book Antiqua"/>
          <w:color w:val="000000"/>
        </w:rPr>
        <w:t xml:space="preserve"> K. The prognostic value of serum CA 19-9 for patients with advanced lung adenocarcinoma.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890 [PMID: 27842505 DOI: 10.1186/s12885-016-2897-6]</w:t>
      </w:r>
    </w:p>
    <w:p w14:paraId="544A5221" w14:textId="77777777" w:rsidR="00A77B3E" w:rsidRDefault="00581B8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Chen M</w:t>
      </w:r>
      <w:r>
        <w:rPr>
          <w:rFonts w:ascii="Book Antiqua" w:eastAsia="Book Antiqua" w:hAnsi="Book Antiqua" w:cs="Book Antiqua"/>
          <w:color w:val="000000"/>
        </w:rPr>
        <w:t xml:space="preserve">, Liu P, Yan F, Xu S, Jiang Q, Pan J, He M, Shen P. Distinctive features of immunostaining and mutational load in primary pulmonary enteric adenocarcinoma: implications for differential diagnosis and immunotherapy.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81 [PMID: 29587865 DOI: 10.1186/s12967-018-1449-z]</w:t>
      </w:r>
    </w:p>
    <w:p w14:paraId="423D977A" w14:textId="77777777" w:rsidR="00A77B3E" w:rsidRDefault="00581B8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Kazama S</w:t>
      </w:r>
      <w:r>
        <w:rPr>
          <w:rFonts w:ascii="Book Antiqua" w:eastAsia="Book Antiqua" w:hAnsi="Book Antiqua" w:cs="Book Antiqua"/>
          <w:color w:val="000000"/>
        </w:rPr>
        <w:t xml:space="preserve">, Watanabe T. [Diagnosis of colorectal cancer by measurement of tumor markers]. </w:t>
      </w:r>
      <w:r>
        <w:rPr>
          <w:rFonts w:ascii="Book Antiqua" w:eastAsia="Book Antiqua" w:hAnsi="Book Antiqua" w:cs="Book Antiqua"/>
          <w:i/>
          <w:iCs/>
          <w:color w:val="000000"/>
        </w:rPr>
        <w:t xml:space="preserve">Nihon </w:t>
      </w:r>
      <w:proofErr w:type="spellStart"/>
      <w:r>
        <w:rPr>
          <w:rFonts w:ascii="Book Antiqua" w:eastAsia="Book Antiqua" w:hAnsi="Book Antiqua" w:cs="Book Antiqua"/>
          <w:i/>
          <w:iCs/>
          <w:color w:val="000000"/>
        </w:rPr>
        <w:t>Rinsho</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72</w:t>
      </w:r>
      <w:r>
        <w:rPr>
          <w:rFonts w:ascii="Book Antiqua" w:eastAsia="Book Antiqua" w:hAnsi="Book Antiqua" w:cs="Book Antiqua"/>
          <w:color w:val="000000"/>
        </w:rPr>
        <w:t>: 71-76 [PMID: 24597351]</w:t>
      </w:r>
    </w:p>
    <w:p w14:paraId="4FE8F4D7" w14:textId="77777777" w:rsidR="00A77B3E" w:rsidRDefault="00581B8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Perkins GL</w:t>
      </w:r>
      <w:r>
        <w:rPr>
          <w:rFonts w:ascii="Book Antiqua" w:eastAsia="Book Antiqua" w:hAnsi="Book Antiqua" w:cs="Book Antiqua"/>
          <w:color w:val="000000"/>
        </w:rPr>
        <w:t xml:space="preserve">, Slater ED, Sanders GK, Prichard JG. Serum tumor markers.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2003; </w:t>
      </w:r>
      <w:r>
        <w:rPr>
          <w:rFonts w:ascii="Book Antiqua" w:eastAsia="Book Antiqua" w:hAnsi="Book Antiqua" w:cs="Book Antiqua"/>
          <w:b/>
          <w:bCs/>
          <w:color w:val="000000"/>
        </w:rPr>
        <w:t>68</w:t>
      </w:r>
      <w:r>
        <w:rPr>
          <w:rFonts w:ascii="Book Antiqua" w:eastAsia="Book Antiqua" w:hAnsi="Book Antiqua" w:cs="Book Antiqua"/>
          <w:color w:val="000000"/>
        </w:rPr>
        <w:t>: 1075-1082 [PMID: 14524394]</w:t>
      </w:r>
    </w:p>
    <w:p w14:paraId="3705CDEC" w14:textId="77777777" w:rsidR="00A77B3E" w:rsidRDefault="00581B8F">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Yousem</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Pulmonary intestinal-type adenocarcinoma does not show enteric differentiation by immunohistochemical study.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18</w:t>
      </w:r>
      <w:r>
        <w:rPr>
          <w:rFonts w:ascii="Book Antiqua" w:eastAsia="Book Antiqua" w:hAnsi="Book Antiqua" w:cs="Book Antiqua"/>
          <w:color w:val="000000"/>
        </w:rPr>
        <w:t>: 816-821 [PMID: 15605076 DOI: 10.1038/modpathol.3800358]</w:t>
      </w:r>
    </w:p>
    <w:p w14:paraId="74B9AD33" w14:textId="77777777" w:rsidR="00A77B3E" w:rsidRDefault="00581B8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Zhao L</w:t>
      </w:r>
      <w:r>
        <w:rPr>
          <w:rFonts w:ascii="Book Antiqua" w:eastAsia="Book Antiqua" w:hAnsi="Book Antiqua" w:cs="Book Antiqua"/>
          <w:color w:val="000000"/>
        </w:rPr>
        <w:t xml:space="preserve">, Huang S, Liu J, Zhao J, Li Q, Wang HQ. Clinicopathological, radiographic, and oncogenic features of primary pulmonary enteric adenocarcinoma in comparison with invasive adenocarcinoma in resection specimens.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e8153 [PMID: 28953659 DOI: 10.1097/MD.0000000000008153]</w:t>
      </w:r>
    </w:p>
    <w:p w14:paraId="12366EE6" w14:textId="77777777" w:rsidR="00A77B3E" w:rsidRDefault="00581B8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Inamura K</w:t>
      </w:r>
      <w:r>
        <w:rPr>
          <w:rFonts w:ascii="Book Antiqua" w:eastAsia="Book Antiqua" w:hAnsi="Book Antiqua" w:cs="Book Antiqua"/>
          <w:color w:val="000000"/>
        </w:rPr>
        <w:t xml:space="preserve">, Satoh Y, Okumura S, Nakagawa K, Tsuchiya E, </w:t>
      </w:r>
      <w:proofErr w:type="spellStart"/>
      <w:r>
        <w:rPr>
          <w:rFonts w:ascii="Book Antiqua" w:eastAsia="Book Antiqua" w:hAnsi="Book Antiqua" w:cs="Book Antiqua"/>
          <w:color w:val="000000"/>
        </w:rPr>
        <w:t>Fukayama</w:t>
      </w:r>
      <w:proofErr w:type="spellEnd"/>
      <w:r>
        <w:rPr>
          <w:rFonts w:ascii="Book Antiqua" w:eastAsia="Book Antiqua" w:hAnsi="Book Antiqua" w:cs="Book Antiqua"/>
          <w:color w:val="000000"/>
        </w:rPr>
        <w:t xml:space="preserve"> M, Ishikawa Y. Pulmonary adenocarcinomas with enteric differentiation: histologic and immunohistochemical characteristics compared with metastatic colorectal cancers and usual pulmonary adenocarcinomas.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660-665 [PMID: 15832091 DOI: 10.1097/01.pas.0000160438.00652.8b]</w:t>
      </w:r>
    </w:p>
    <w:p w14:paraId="4D491A49" w14:textId="77777777" w:rsidR="00A77B3E" w:rsidRDefault="00581B8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Hatanaka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Tsuta</w:t>
      </w:r>
      <w:proofErr w:type="spellEnd"/>
      <w:r>
        <w:rPr>
          <w:rFonts w:ascii="Book Antiqua" w:eastAsia="Book Antiqua" w:hAnsi="Book Antiqua" w:cs="Book Antiqua"/>
          <w:color w:val="000000"/>
        </w:rPr>
        <w:t xml:space="preserve"> K, Watanabe K, </w:t>
      </w:r>
      <w:proofErr w:type="spellStart"/>
      <w:r>
        <w:rPr>
          <w:rFonts w:ascii="Book Antiqua" w:eastAsia="Book Antiqua" w:hAnsi="Book Antiqua" w:cs="Book Antiqua"/>
          <w:color w:val="000000"/>
        </w:rPr>
        <w:t>Sugino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Uekusa</w:t>
      </w:r>
      <w:proofErr w:type="spellEnd"/>
      <w:r>
        <w:rPr>
          <w:rFonts w:ascii="Book Antiqua" w:eastAsia="Book Antiqua" w:hAnsi="Book Antiqua" w:cs="Book Antiqua"/>
          <w:color w:val="000000"/>
        </w:rPr>
        <w:t xml:space="preserve"> T. Primary pulmonary adenocarcinoma with enteric differentiation resembling metastatic colorectal carcinoma: a report of the second case negative for cytokeratin 7.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207</w:t>
      </w:r>
      <w:r>
        <w:rPr>
          <w:rFonts w:ascii="Book Antiqua" w:eastAsia="Book Antiqua" w:hAnsi="Book Antiqua" w:cs="Book Antiqua"/>
          <w:color w:val="000000"/>
        </w:rPr>
        <w:t>: 188-191 [PMID: 20727680 DOI: 10.1016/j.prp.2010.07.005]</w:t>
      </w:r>
    </w:p>
    <w:p w14:paraId="08824D39" w14:textId="77777777" w:rsidR="00A77B3E" w:rsidRDefault="00581B8F">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Miyaoka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Hatanaka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Iwazaki</w:t>
      </w:r>
      <w:proofErr w:type="spellEnd"/>
      <w:r>
        <w:rPr>
          <w:rFonts w:ascii="Book Antiqua" w:eastAsia="Book Antiqua" w:hAnsi="Book Antiqua" w:cs="Book Antiqua"/>
          <w:color w:val="000000"/>
        </w:rPr>
        <w:t xml:space="preserve"> M, Nakamura N. CK7/CK20 Double-Negative Pulmonary Enteric Adenocarcinoma With Histopathological Evaluation of Transformation Zone Between Enteric Adenocarcinoma and Conventional Pulmonary Adenocarcinoma.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26</w:t>
      </w:r>
      <w:r>
        <w:rPr>
          <w:rFonts w:ascii="Book Antiqua" w:eastAsia="Book Antiqua" w:hAnsi="Book Antiqua" w:cs="Book Antiqua"/>
          <w:color w:val="000000"/>
        </w:rPr>
        <w:t>: 464-468 [PMID: 29411669 DOI: 10.1177/1066896918756737]</w:t>
      </w:r>
    </w:p>
    <w:p w14:paraId="09D92A00" w14:textId="77777777" w:rsidR="00A77B3E" w:rsidRDefault="00581B8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Handa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Kai Y, Ikeda T, </w:t>
      </w:r>
      <w:proofErr w:type="spellStart"/>
      <w:r>
        <w:rPr>
          <w:rFonts w:ascii="Book Antiqua" w:eastAsia="Book Antiqua" w:hAnsi="Book Antiqua" w:cs="Book Antiqua"/>
          <w:color w:val="000000"/>
        </w:rPr>
        <w:t>Mukaida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Egawa</w:t>
      </w:r>
      <w:proofErr w:type="spellEnd"/>
      <w:r>
        <w:rPr>
          <w:rFonts w:ascii="Book Antiqua" w:eastAsia="Book Antiqua" w:hAnsi="Book Antiqua" w:cs="Book Antiqua"/>
          <w:color w:val="000000"/>
        </w:rPr>
        <w:t xml:space="preserve"> H, Kaneko M. Pulmonary enteric adenocarcinoma.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749-751 [PMID: 26139021 DOI: 10.1007/s11748-015-0569-0]</w:t>
      </w:r>
    </w:p>
    <w:p w14:paraId="6B2CEE81" w14:textId="77777777" w:rsidR="00A77B3E" w:rsidRDefault="00581B8F">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Nottegar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Tabbò</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Luchini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Guerrera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Gaudiano</w:t>
      </w:r>
      <w:proofErr w:type="spellEnd"/>
      <w:r>
        <w:rPr>
          <w:rFonts w:ascii="Book Antiqua" w:eastAsia="Book Antiqua" w:hAnsi="Book Antiqua" w:cs="Book Antiqua"/>
          <w:color w:val="000000"/>
        </w:rPr>
        <w:t xml:space="preserve"> M, Bria E, </w:t>
      </w:r>
      <w:proofErr w:type="spellStart"/>
      <w:r>
        <w:rPr>
          <w:rFonts w:ascii="Book Antiqua" w:eastAsia="Book Antiqua" w:hAnsi="Book Antiqua" w:cs="Book Antiqua"/>
          <w:color w:val="000000"/>
        </w:rPr>
        <w:t>Brunelli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Chilosi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Inghirami</w:t>
      </w:r>
      <w:proofErr w:type="spellEnd"/>
      <w:r>
        <w:rPr>
          <w:rFonts w:ascii="Book Antiqua" w:eastAsia="Book Antiqua" w:hAnsi="Book Antiqua" w:cs="Book Antiqua"/>
          <w:color w:val="000000"/>
        </w:rPr>
        <w:t xml:space="preserve"> G. Pulmonary adenocarcinoma with enteric differentiation: Dissecting oncogenic genes alterations with DNA sequencing and FISH analysis.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102</w:t>
      </w:r>
      <w:r>
        <w:rPr>
          <w:rFonts w:ascii="Book Antiqua" w:eastAsia="Book Antiqua" w:hAnsi="Book Antiqua" w:cs="Book Antiqua"/>
          <w:color w:val="000000"/>
        </w:rPr>
        <w:t>: 276-279 [PMID: 28237660 DOI: 10.1016/j.yexmp.2017.02.014]</w:t>
      </w:r>
    </w:p>
    <w:p w14:paraId="35C6C705" w14:textId="77777777" w:rsidR="00A77B3E" w:rsidRDefault="00581B8F">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Feng C</w:t>
      </w:r>
      <w:r>
        <w:rPr>
          <w:rFonts w:ascii="Book Antiqua" w:eastAsia="Book Antiqua" w:hAnsi="Book Antiqua" w:cs="Book Antiqua"/>
          <w:color w:val="000000"/>
        </w:rPr>
        <w:t xml:space="preserve">, Feng M, Gao Y, Zhao X, Peng C, Yang X, Zhang J. Clinicopathologic Significance of Intestinal-type Molecules' Expression and Different EGFR Gene Status in Pulmonary Adenocarcinoma.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Morphol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364-372 [PMID: 29489510 DOI: 10.1097/PAI.0000000000000632]</w:t>
      </w:r>
    </w:p>
    <w:p w14:paraId="25CDE3E8" w14:textId="77777777" w:rsidR="00A77B3E" w:rsidRDefault="00581B8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Roock</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Claes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Bernasconi</w:t>
      </w:r>
      <w:proofErr w:type="spellEnd"/>
      <w:r>
        <w:rPr>
          <w:rFonts w:ascii="Book Antiqua" w:eastAsia="Book Antiqua" w:hAnsi="Book Antiqua" w:cs="Book Antiqua"/>
          <w:color w:val="000000"/>
        </w:rPr>
        <w:t xml:space="preserve"> D, De </w:t>
      </w:r>
      <w:proofErr w:type="spellStart"/>
      <w:r>
        <w:rPr>
          <w:rFonts w:ascii="Book Antiqua" w:eastAsia="Book Antiqua" w:hAnsi="Book Antiqua" w:cs="Book Antiqua"/>
          <w:color w:val="000000"/>
        </w:rPr>
        <w:t>Schutter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Biesmans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Fountzilas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Kalogeras</w:t>
      </w:r>
      <w:proofErr w:type="spellEnd"/>
      <w:r>
        <w:rPr>
          <w:rFonts w:ascii="Book Antiqua" w:eastAsia="Book Antiqua" w:hAnsi="Book Antiqua" w:cs="Book Antiqua"/>
          <w:color w:val="000000"/>
        </w:rPr>
        <w:t xml:space="preserve"> KT, </w:t>
      </w:r>
      <w:proofErr w:type="spellStart"/>
      <w:r>
        <w:rPr>
          <w:rFonts w:ascii="Book Antiqua" w:eastAsia="Book Antiqua" w:hAnsi="Book Antiqua" w:cs="Book Antiqua"/>
          <w:color w:val="000000"/>
        </w:rPr>
        <w:t>Kotoula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Papamichael</w:t>
      </w:r>
      <w:proofErr w:type="spellEnd"/>
      <w:r>
        <w:rPr>
          <w:rFonts w:ascii="Book Antiqua" w:eastAsia="Book Antiqua" w:hAnsi="Book Antiqua" w:cs="Book Antiqua"/>
          <w:color w:val="000000"/>
        </w:rPr>
        <w:t xml:space="preserve"> D, Laurent-</w:t>
      </w:r>
      <w:proofErr w:type="spellStart"/>
      <w:r>
        <w:rPr>
          <w:rFonts w:ascii="Book Antiqua" w:eastAsia="Book Antiqua" w:hAnsi="Book Antiqua" w:cs="Book Antiqua"/>
          <w:color w:val="000000"/>
        </w:rPr>
        <w:t>Puig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Penault-Llorca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Rougier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Vincenzi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Santini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Tonini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Cappuzzo</w:t>
      </w:r>
      <w:proofErr w:type="spellEnd"/>
      <w:r>
        <w:rPr>
          <w:rFonts w:ascii="Book Antiqua" w:eastAsia="Book Antiqua" w:hAnsi="Book Antiqua" w:cs="Book Antiqua"/>
          <w:color w:val="000000"/>
        </w:rPr>
        <w:t xml:space="preserve"> F, Frattini M, Molinari F, </w:t>
      </w:r>
      <w:proofErr w:type="spellStart"/>
      <w:r>
        <w:rPr>
          <w:rFonts w:ascii="Book Antiqua" w:eastAsia="Book Antiqua" w:hAnsi="Book Antiqua" w:cs="Book Antiqua"/>
          <w:color w:val="000000"/>
        </w:rPr>
        <w:t>Saletti</w:t>
      </w:r>
      <w:proofErr w:type="spellEnd"/>
      <w:r>
        <w:rPr>
          <w:rFonts w:ascii="Book Antiqua" w:eastAsia="Book Antiqua" w:hAnsi="Book Antiqua" w:cs="Book Antiqua"/>
          <w:color w:val="000000"/>
        </w:rPr>
        <w:t xml:space="preserve"> P, De </w:t>
      </w:r>
      <w:proofErr w:type="spellStart"/>
      <w:r>
        <w:rPr>
          <w:rFonts w:ascii="Book Antiqua" w:eastAsia="Book Antiqua" w:hAnsi="Book Antiqua" w:cs="Book Antiqua"/>
          <w:color w:val="000000"/>
        </w:rPr>
        <w:t>Dosso</w:t>
      </w:r>
      <w:proofErr w:type="spellEnd"/>
      <w:r>
        <w:rPr>
          <w:rFonts w:ascii="Book Antiqua" w:eastAsia="Book Antiqua" w:hAnsi="Book Antiqua" w:cs="Book Antiqua"/>
          <w:color w:val="000000"/>
        </w:rPr>
        <w:t xml:space="preserve"> S, Martini M, </w:t>
      </w:r>
      <w:proofErr w:type="spellStart"/>
      <w:r>
        <w:rPr>
          <w:rFonts w:ascii="Book Antiqua" w:eastAsia="Book Antiqua" w:hAnsi="Book Antiqua" w:cs="Book Antiqua"/>
          <w:color w:val="000000"/>
        </w:rPr>
        <w:t>Bardelli</w:t>
      </w:r>
      <w:proofErr w:type="spellEnd"/>
      <w:r>
        <w:rPr>
          <w:rFonts w:ascii="Book Antiqua" w:eastAsia="Book Antiqua" w:hAnsi="Book Antiqua" w:cs="Book Antiqua"/>
          <w:color w:val="000000"/>
        </w:rPr>
        <w:t xml:space="preserve"> A, Siena S, </w:t>
      </w:r>
      <w:proofErr w:type="spellStart"/>
      <w:r>
        <w:rPr>
          <w:rFonts w:ascii="Book Antiqua" w:eastAsia="Book Antiqua" w:hAnsi="Book Antiqua" w:cs="Book Antiqua"/>
          <w:color w:val="000000"/>
        </w:rPr>
        <w:t>Sartore</w:t>
      </w:r>
      <w:proofErr w:type="spellEnd"/>
      <w:r>
        <w:rPr>
          <w:rFonts w:ascii="Book Antiqua" w:eastAsia="Book Antiqua" w:hAnsi="Book Antiqua" w:cs="Book Antiqua"/>
          <w:color w:val="000000"/>
        </w:rPr>
        <w:t xml:space="preserve">-Bianchi A, </w:t>
      </w:r>
      <w:proofErr w:type="spellStart"/>
      <w:r>
        <w:rPr>
          <w:rFonts w:ascii="Book Antiqua" w:eastAsia="Book Antiqua" w:hAnsi="Book Antiqua" w:cs="Book Antiqua"/>
          <w:color w:val="000000"/>
        </w:rPr>
        <w:t>Tabernero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Macarulla</w:t>
      </w:r>
      <w:proofErr w:type="spellEnd"/>
      <w:r>
        <w:rPr>
          <w:rFonts w:ascii="Book Antiqua" w:eastAsia="Book Antiqua" w:hAnsi="Book Antiqua" w:cs="Book Antiqua"/>
          <w:color w:val="000000"/>
        </w:rPr>
        <w:t xml:space="preserve"> T, Di Fiore F, </w:t>
      </w:r>
      <w:proofErr w:type="spellStart"/>
      <w:r>
        <w:rPr>
          <w:rFonts w:ascii="Book Antiqua" w:eastAsia="Book Antiqua" w:hAnsi="Book Antiqua" w:cs="Book Antiqua"/>
          <w:color w:val="000000"/>
        </w:rPr>
        <w:t>Gangloff</w:t>
      </w:r>
      <w:proofErr w:type="spellEnd"/>
      <w:r>
        <w:rPr>
          <w:rFonts w:ascii="Book Antiqua" w:eastAsia="Book Antiqua" w:hAnsi="Book Antiqua" w:cs="Book Antiqua"/>
          <w:color w:val="000000"/>
        </w:rPr>
        <w:t xml:space="preserve"> AO, </w:t>
      </w:r>
      <w:proofErr w:type="spellStart"/>
      <w:r>
        <w:rPr>
          <w:rFonts w:ascii="Book Antiqua" w:eastAsia="Book Antiqua" w:hAnsi="Book Antiqua" w:cs="Book Antiqua"/>
          <w:color w:val="000000"/>
        </w:rPr>
        <w:t>Ciardiello</w:t>
      </w:r>
      <w:proofErr w:type="spellEnd"/>
      <w:r>
        <w:rPr>
          <w:rFonts w:ascii="Book Antiqua" w:eastAsia="Book Antiqua" w:hAnsi="Book Antiqua" w:cs="Book Antiqua"/>
          <w:color w:val="000000"/>
        </w:rPr>
        <w:t xml:space="preserve"> F, Pfeiffer P, </w:t>
      </w:r>
      <w:proofErr w:type="spellStart"/>
      <w:r>
        <w:rPr>
          <w:rFonts w:ascii="Book Antiqua" w:eastAsia="Book Antiqua" w:hAnsi="Book Antiqua" w:cs="Book Antiqua"/>
          <w:color w:val="000000"/>
        </w:rPr>
        <w:t>Qvortrup</w:t>
      </w:r>
      <w:proofErr w:type="spellEnd"/>
      <w:r>
        <w:rPr>
          <w:rFonts w:ascii="Book Antiqua" w:eastAsia="Book Antiqua" w:hAnsi="Book Antiqua" w:cs="Book Antiqua"/>
          <w:color w:val="000000"/>
        </w:rPr>
        <w:t xml:space="preserve"> C, Hansen TP,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Piessevaux</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Lambrechts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Delorenzi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Tejpar</w:t>
      </w:r>
      <w:proofErr w:type="spellEnd"/>
      <w:r>
        <w:rPr>
          <w:rFonts w:ascii="Book Antiqua" w:eastAsia="Book Antiqua" w:hAnsi="Book Antiqua" w:cs="Book Antiqua"/>
          <w:color w:val="000000"/>
        </w:rPr>
        <w:t xml:space="preserve"> S. Effects of KRAS, BRAF, NRAS, and PIK3CA mutations on the efficacy of cetuximab plus chemotherapy in chemotherapy-refractory metastatic colorectal cancer: a retrospective consortium analysis.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753-762 [PMID: 20619739 DOI: 10.1016/S1470-2045(10)70130-3]</w:t>
      </w:r>
    </w:p>
    <w:bookmarkEnd w:id="14"/>
    <w:p w14:paraId="66AD13F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8E4F9E0" w14:textId="77777777" w:rsidR="00A77B3E" w:rsidRDefault="00581B8F">
      <w:pPr>
        <w:spacing w:line="360" w:lineRule="auto"/>
        <w:jc w:val="both"/>
      </w:pPr>
      <w:r>
        <w:rPr>
          <w:rFonts w:ascii="Book Antiqua" w:eastAsia="Book Antiqua" w:hAnsi="Book Antiqua" w:cs="Book Antiqua"/>
          <w:b/>
          <w:color w:val="000000"/>
        </w:rPr>
        <w:lastRenderedPageBreak/>
        <w:t>Footnotes</w:t>
      </w:r>
    </w:p>
    <w:p w14:paraId="2352D0DB" w14:textId="00103613" w:rsidR="00A77B3E" w:rsidRDefault="00581B8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w:t>
      </w:r>
      <w:r>
        <w:rPr>
          <w:rFonts w:ascii="Book Antiqua" w:eastAsia="Book Antiqua" w:hAnsi="Book Antiqua" w:cs="Book Antiqua"/>
          <w:color w:val="000000"/>
        </w:rPr>
        <w:t xml:space="preserve">as obtained from </w:t>
      </w:r>
      <w:r w:rsidR="00773837">
        <w:rPr>
          <w:rFonts w:ascii="Book Antiqua" w:eastAsia="Book Antiqua" w:hAnsi="Book Antiqua" w:cs="Book Antiqua"/>
          <w:color w:val="000000"/>
        </w:rPr>
        <w:t xml:space="preserve">the </w:t>
      </w:r>
      <w:r>
        <w:rPr>
          <w:rFonts w:ascii="Book Antiqua" w:eastAsia="Book Antiqua" w:hAnsi="Book Antiqua" w:cs="Book Antiqua"/>
          <w:color w:val="000000"/>
        </w:rPr>
        <w:t>patients for publication of this report and accompanying images.</w:t>
      </w:r>
    </w:p>
    <w:p w14:paraId="3B232A2A" w14:textId="77777777" w:rsidR="00A77B3E" w:rsidRDefault="00A77B3E">
      <w:pPr>
        <w:spacing w:line="360" w:lineRule="auto"/>
        <w:jc w:val="both"/>
      </w:pPr>
    </w:p>
    <w:p w14:paraId="4F156779" w14:textId="08F73240" w:rsidR="00A77B3E" w:rsidRDefault="00581B8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2"/>
        </w:rPr>
        <w:t>The authors declare that they have no conflict of interest</w:t>
      </w:r>
      <w:r w:rsidR="00773837">
        <w:rPr>
          <w:rFonts w:ascii="Book Antiqua" w:eastAsia="Book Antiqua" w:hAnsi="Book Antiqua" w:cs="Book Antiqua"/>
          <w:color w:val="000000"/>
          <w:szCs w:val="22"/>
        </w:rPr>
        <w:t xml:space="preserve"> for this manuscript</w:t>
      </w:r>
      <w:r>
        <w:rPr>
          <w:rFonts w:ascii="Book Antiqua" w:eastAsia="Book Antiqua" w:hAnsi="Book Antiqua" w:cs="Book Antiqua"/>
          <w:color w:val="000000"/>
          <w:szCs w:val="22"/>
        </w:rPr>
        <w:t>.</w:t>
      </w:r>
    </w:p>
    <w:p w14:paraId="032F5B1C" w14:textId="77777777" w:rsidR="00A77B3E" w:rsidRDefault="00A77B3E">
      <w:pPr>
        <w:spacing w:line="360" w:lineRule="auto"/>
        <w:jc w:val="both"/>
      </w:pPr>
    </w:p>
    <w:p w14:paraId="4AC705F5" w14:textId="77777777" w:rsidR="00A77B3E" w:rsidRDefault="00581B8F">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zCs w:val="22"/>
        </w:rPr>
        <w:t>The authors have read the CARE Checklist (2016), and the manuscript was prepared and revised according to the CARE Checklist (2016).</w:t>
      </w:r>
    </w:p>
    <w:p w14:paraId="503C581B" w14:textId="77777777" w:rsidR="00A77B3E" w:rsidRDefault="00A77B3E">
      <w:pPr>
        <w:spacing w:line="360" w:lineRule="auto"/>
        <w:jc w:val="both"/>
      </w:pPr>
    </w:p>
    <w:p w14:paraId="360CD4F5" w14:textId="77777777" w:rsidR="00A77B3E" w:rsidRDefault="00581B8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5289FB" w14:textId="77777777" w:rsidR="00A77B3E" w:rsidRDefault="00A77B3E">
      <w:pPr>
        <w:spacing w:line="360" w:lineRule="auto"/>
        <w:jc w:val="both"/>
      </w:pPr>
    </w:p>
    <w:p w14:paraId="6A8426E4" w14:textId="77777777" w:rsidR="00A77B3E" w:rsidRDefault="00581B8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5769B">
        <w:rPr>
          <w:rFonts w:ascii="Book Antiqua" w:eastAsia="Book Antiqua" w:hAnsi="Book Antiqua" w:cs="Book Antiqua"/>
          <w:color w:val="000000"/>
        </w:rPr>
        <w:t>m</w:t>
      </w:r>
      <w:r>
        <w:rPr>
          <w:rFonts w:ascii="Book Antiqua" w:eastAsia="Book Antiqua" w:hAnsi="Book Antiqua" w:cs="Book Antiqua"/>
          <w:color w:val="000000"/>
        </w:rPr>
        <w:t>anuscript</w:t>
      </w:r>
    </w:p>
    <w:p w14:paraId="6AD4E852" w14:textId="77777777" w:rsidR="00A77B3E" w:rsidRDefault="00A77B3E">
      <w:pPr>
        <w:spacing w:line="360" w:lineRule="auto"/>
        <w:jc w:val="both"/>
      </w:pPr>
    </w:p>
    <w:p w14:paraId="04E1766C" w14:textId="77777777" w:rsidR="00A77B3E" w:rsidRDefault="00581B8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21, 2021</w:t>
      </w:r>
    </w:p>
    <w:p w14:paraId="5888BE9C" w14:textId="77777777" w:rsidR="00A77B3E" w:rsidRDefault="00581B8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15, 2021</w:t>
      </w:r>
    </w:p>
    <w:p w14:paraId="11055B6A" w14:textId="77777777" w:rsidR="00A77B3E" w:rsidRDefault="00581B8F">
      <w:pPr>
        <w:spacing w:line="360" w:lineRule="auto"/>
        <w:jc w:val="both"/>
      </w:pPr>
      <w:r>
        <w:rPr>
          <w:rFonts w:ascii="Book Antiqua" w:eastAsia="Book Antiqua" w:hAnsi="Book Antiqua" w:cs="Book Antiqua"/>
          <w:b/>
          <w:color w:val="000000"/>
        </w:rPr>
        <w:t xml:space="preserve">Article in press: </w:t>
      </w:r>
    </w:p>
    <w:p w14:paraId="1590A4D6" w14:textId="77777777" w:rsidR="00A77B3E" w:rsidRDefault="00A77B3E">
      <w:pPr>
        <w:spacing w:line="360" w:lineRule="auto"/>
        <w:jc w:val="both"/>
      </w:pPr>
    </w:p>
    <w:p w14:paraId="6910697A" w14:textId="77777777" w:rsidR="00A77B3E" w:rsidRDefault="00581B8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5AB4EF4" w14:textId="77777777" w:rsidR="00A77B3E" w:rsidRDefault="00581B8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800B41F" w14:textId="77777777" w:rsidR="00A77B3E" w:rsidRDefault="00581B8F">
      <w:pPr>
        <w:spacing w:line="360" w:lineRule="auto"/>
        <w:jc w:val="both"/>
      </w:pPr>
      <w:r>
        <w:rPr>
          <w:rFonts w:ascii="Book Antiqua" w:eastAsia="Book Antiqua" w:hAnsi="Book Antiqua" w:cs="Book Antiqua"/>
          <w:b/>
          <w:color w:val="000000"/>
        </w:rPr>
        <w:t>Peer-review report’s scientific quality classification</w:t>
      </w:r>
    </w:p>
    <w:p w14:paraId="1E0AB5B2" w14:textId="77777777" w:rsidR="00A77B3E" w:rsidRDefault="00581B8F">
      <w:pPr>
        <w:spacing w:line="360" w:lineRule="auto"/>
        <w:jc w:val="both"/>
      </w:pPr>
      <w:r>
        <w:rPr>
          <w:rFonts w:ascii="Book Antiqua" w:eastAsia="Book Antiqua" w:hAnsi="Book Antiqua" w:cs="Book Antiqua"/>
          <w:color w:val="000000"/>
        </w:rPr>
        <w:t>Grade A (Excellent): 0</w:t>
      </w:r>
    </w:p>
    <w:p w14:paraId="1BE93C7E" w14:textId="77777777" w:rsidR="00A77B3E" w:rsidRDefault="00581B8F">
      <w:pPr>
        <w:spacing w:line="360" w:lineRule="auto"/>
        <w:jc w:val="both"/>
      </w:pPr>
      <w:r>
        <w:rPr>
          <w:rFonts w:ascii="Book Antiqua" w:eastAsia="Book Antiqua" w:hAnsi="Book Antiqua" w:cs="Book Antiqua"/>
          <w:color w:val="000000"/>
        </w:rPr>
        <w:t>Grade B (Very good): 0</w:t>
      </w:r>
    </w:p>
    <w:p w14:paraId="5DC2648B" w14:textId="77777777" w:rsidR="00A77B3E" w:rsidRDefault="00581B8F">
      <w:pPr>
        <w:spacing w:line="360" w:lineRule="auto"/>
        <w:jc w:val="both"/>
      </w:pPr>
      <w:r>
        <w:rPr>
          <w:rFonts w:ascii="Book Antiqua" w:eastAsia="Book Antiqua" w:hAnsi="Book Antiqua" w:cs="Book Antiqua"/>
          <w:color w:val="000000"/>
        </w:rPr>
        <w:t>Grade C (Good): C</w:t>
      </w:r>
    </w:p>
    <w:p w14:paraId="0598203C" w14:textId="77777777" w:rsidR="00A77B3E" w:rsidRDefault="00581B8F">
      <w:pPr>
        <w:spacing w:line="360" w:lineRule="auto"/>
        <w:jc w:val="both"/>
      </w:pPr>
      <w:r>
        <w:rPr>
          <w:rFonts w:ascii="Book Antiqua" w:eastAsia="Book Antiqua" w:hAnsi="Book Antiqua" w:cs="Book Antiqua"/>
          <w:color w:val="000000"/>
        </w:rPr>
        <w:lastRenderedPageBreak/>
        <w:t>Grade D (Fair): 0</w:t>
      </w:r>
    </w:p>
    <w:p w14:paraId="38195B50" w14:textId="77777777" w:rsidR="00A77B3E" w:rsidRDefault="00581B8F">
      <w:pPr>
        <w:spacing w:line="360" w:lineRule="auto"/>
        <w:jc w:val="both"/>
      </w:pPr>
      <w:r>
        <w:rPr>
          <w:rFonts w:ascii="Book Antiqua" w:eastAsia="Book Antiqua" w:hAnsi="Book Antiqua" w:cs="Book Antiqua"/>
          <w:color w:val="000000"/>
        </w:rPr>
        <w:t>Grade E (Poor): 0</w:t>
      </w:r>
    </w:p>
    <w:p w14:paraId="3FD0EAC6" w14:textId="77777777" w:rsidR="00A77B3E" w:rsidRDefault="00A77B3E">
      <w:pPr>
        <w:spacing w:line="360" w:lineRule="auto"/>
        <w:jc w:val="both"/>
      </w:pPr>
    </w:p>
    <w:p w14:paraId="4CCB782F" w14:textId="0E4F6F56" w:rsidR="00A77B3E" w:rsidRDefault="00581B8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 SY</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w:t>
      </w:r>
      <w:r>
        <w:rPr>
          <w:rFonts w:ascii="Book Antiqua" w:eastAsia="Book Antiqua" w:hAnsi="Book Antiqua" w:cs="Book Antiqua"/>
          <w:b/>
          <w:color w:val="000000"/>
        </w:rPr>
        <w:t xml:space="preserve">L-Editor: </w:t>
      </w:r>
      <w:r w:rsidR="00773837" w:rsidRPr="00221B27">
        <w:rPr>
          <w:rFonts w:ascii="Book Antiqua" w:eastAsia="Book Antiqua" w:hAnsi="Book Antiqua" w:cs="Book Antiqua"/>
          <w:color w:val="000000"/>
        </w:rPr>
        <w:t>Wang TQ</w:t>
      </w:r>
      <w:r>
        <w:rPr>
          <w:rFonts w:ascii="Book Antiqua" w:eastAsia="Book Antiqua" w:hAnsi="Book Antiqua" w:cs="Book Antiqua"/>
          <w:b/>
          <w:color w:val="000000"/>
        </w:rPr>
        <w:t xml:space="preserve"> P-Ed</w:t>
      </w:r>
      <w:r>
        <w:rPr>
          <w:rFonts w:ascii="Book Antiqua" w:eastAsia="Book Antiqua" w:hAnsi="Book Antiqua" w:cs="Book Antiqua"/>
          <w:b/>
          <w:color w:val="000000"/>
        </w:rPr>
        <w:t xml:space="preserve">itor: </w:t>
      </w:r>
    </w:p>
    <w:p w14:paraId="34CE7D24" w14:textId="77777777" w:rsidR="00A77B3E" w:rsidRDefault="00581B8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0A38E4A" w14:textId="77777777" w:rsidR="00B5769B" w:rsidRPr="00B5769B" w:rsidRDefault="00B5769B">
      <w:pPr>
        <w:spacing w:line="360" w:lineRule="auto"/>
        <w:jc w:val="both"/>
        <w:rPr>
          <w:lang w:eastAsia="zh-CN"/>
        </w:rPr>
      </w:pPr>
      <w:r>
        <w:rPr>
          <w:noProof/>
          <w:lang w:eastAsia="zh-CN"/>
        </w:rPr>
        <w:drawing>
          <wp:inline distT="0" distB="0" distL="0" distR="0" wp14:anchorId="68C62EB9" wp14:editId="15FB6C1E">
            <wp:extent cx="5486400" cy="19411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941195"/>
                    </a:xfrm>
                    <a:prstGeom prst="rect">
                      <a:avLst/>
                    </a:prstGeom>
                  </pic:spPr>
                </pic:pic>
              </a:graphicData>
            </a:graphic>
          </wp:inline>
        </w:drawing>
      </w:r>
    </w:p>
    <w:p w14:paraId="4D96A046" w14:textId="113648BF" w:rsidR="00A77B3E" w:rsidRDefault="00581B8F">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1 Chest </w:t>
      </w:r>
      <w:r w:rsidR="00B5769B" w:rsidRPr="00B5769B">
        <w:rPr>
          <w:rFonts w:ascii="Book Antiqua" w:eastAsia="Book Antiqua" w:hAnsi="Book Antiqua" w:cs="Book Antiqua"/>
          <w:b/>
          <w:bCs/>
          <w:color w:val="000000"/>
          <w:szCs w:val="22"/>
        </w:rPr>
        <w:t>computed tomography</w:t>
      </w:r>
      <w:r>
        <w:rPr>
          <w:rFonts w:ascii="Book Antiqua" w:eastAsia="Book Antiqua" w:hAnsi="Book Antiqua" w:cs="Book Antiqua"/>
          <w:b/>
          <w:bCs/>
          <w:color w:val="000000"/>
          <w:szCs w:val="22"/>
        </w:rPr>
        <w:t xml:space="preserve"> results of </w:t>
      </w:r>
      <w:r w:rsidR="00635B2E">
        <w:rPr>
          <w:rFonts w:ascii="Book Antiqua" w:eastAsia="Book Antiqua" w:hAnsi="Book Antiqua" w:cs="Book Antiqua"/>
          <w:b/>
          <w:bCs/>
          <w:color w:val="000000"/>
          <w:szCs w:val="22"/>
        </w:rPr>
        <w:t xml:space="preserve">patients </w:t>
      </w:r>
      <w:r>
        <w:rPr>
          <w:rFonts w:ascii="Book Antiqua" w:eastAsia="Book Antiqua" w:hAnsi="Book Antiqua" w:cs="Book Antiqua"/>
          <w:b/>
          <w:bCs/>
          <w:color w:val="000000"/>
          <w:szCs w:val="22"/>
        </w:rPr>
        <w:t>with primary pulmonary enteric adenocarci</w:t>
      </w:r>
      <w:r>
        <w:rPr>
          <w:rFonts w:ascii="Book Antiqua" w:eastAsia="Book Antiqua" w:hAnsi="Book Antiqua" w:cs="Book Antiqua"/>
          <w:b/>
          <w:bCs/>
          <w:color w:val="000000"/>
          <w:szCs w:val="22"/>
        </w:rPr>
        <w:t>noma.</w:t>
      </w:r>
      <w:r>
        <w:rPr>
          <w:rFonts w:ascii="Book Antiqua" w:eastAsia="Book Antiqua" w:hAnsi="Book Antiqua" w:cs="Book Antiqua"/>
          <w:color w:val="000000"/>
          <w:szCs w:val="22"/>
        </w:rPr>
        <w:t xml:space="preserve"> A: Case 4 with pulmonary enteric adenocarcinoma (PEAC) whose lesion </w:t>
      </w:r>
      <w:r w:rsidR="0077383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located in </w:t>
      </w:r>
      <w:r w:rsidR="00773837">
        <w:rPr>
          <w:rFonts w:ascii="Book Antiqua" w:eastAsia="Book Antiqua" w:hAnsi="Book Antiqua" w:cs="Book Antiqua"/>
          <w:color w:val="000000"/>
          <w:szCs w:val="22"/>
        </w:rPr>
        <w:t xml:space="preserve">the right </w:t>
      </w:r>
      <w:r>
        <w:rPr>
          <w:rFonts w:ascii="Book Antiqua" w:eastAsia="Book Antiqua" w:hAnsi="Book Antiqua" w:cs="Book Antiqua"/>
          <w:color w:val="000000"/>
          <w:szCs w:val="22"/>
        </w:rPr>
        <w:t xml:space="preserve">upper lobe; B: Case 1 with PEAC whose large lesion </w:t>
      </w:r>
      <w:r w:rsidR="00773837">
        <w:rPr>
          <w:rFonts w:ascii="Book Antiqua" w:eastAsia="Book Antiqua" w:hAnsi="Book Antiqua" w:cs="Book Antiqua"/>
          <w:color w:val="000000"/>
          <w:szCs w:val="22"/>
        </w:rPr>
        <w:t xml:space="preserve">was </w:t>
      </w:r>
      <w:r>
        <w:rPr>
          <w:rFonts w:ascii="Book Antiqua" w:eastAsia="Book Antiqua" w:hAnsi="Book Antiqua" w:cs="Book Antiqua"/>
          <w:color w:val="000000"/>
          <w:szCs w:val="22"/>
        </w:rPr>
        <w:t xml:space="preserve">located in </w:t>
      </w:r>
      <w:r w:rsidR="00773837">
        <w:rPr>
          <w:rFonts w:ascii="Book Antiqua" w:eastAsia="Book Antiqua" w:hAnsi="Book Antiqua" w:cs="Book Antiqua"/>
          <w:color w:val="000000"/>
          <w:szCs w:val="22"/>
        </w:rPr>
        <w:t xml:space="preserve">the </w:t>
      </w:r>
      <w:r>
        <w:rPr>
          <w:rFonts w:ascii="Book Antiqua" w:eastAsia="Book Antiqua" w:hAnsi="Book Antiqua" w:cs="Book Antiqua"/>
          <w:color w:val="000000"/>
          <w:szCs w:val="22"/>
        </w:rPr>
        <w:t>right lung, with mediastinal lymph</w:t>
      </w:r>
      <w:r>
        <w:rPr>
          <w:rFonts w:ascii="Book Antiqua" w:eastAsia="Book Antiqua" w:hAnsi="Book Antiqua" w:cs="Book Antiqua"/>
          <w:color w:val="000000"/>
          <w:szCs w:val="22"/>
        </w:rPr>
        <w:t xml:space="preserve"> node metastasis.</w:t>
      </w:r>
    </w:p>
    <w:p w14:paraId="268F6CC8" w14:textId="77777777" w:rsidR="00B5769B" w:rsidRPr="00B5769B" w:rsidRDefault="00B5769B">
      <w:pPr>
        <w:spacing w:line="360" w:lineRule="auto"/>
        <w:jc w:val="both"/>
        <w:rPr>
          <w:rFonts w:ascii="Book Antiqua" w:hAnsi="Book Antiqua" w:cs="Book Antiqua"/>
          <w:color w:val="000000"/>
          <w:szCs w:val="22"/>
          <w:lang w:eastAsia="zh-CN"/>
        </w:rPr>
      </w:pPr>
      <w:r>
        <w:rPr>
          <w:rFonts w:ascii="Book Antiqua" w:hAnsi="Book Antiqua" w:cs="Book Antiqua"/>
          <w:color w:val="000000"/>
          <w:szCs w:val="22"/>
          <w:lang w:eastAsia="zh-CN"/>
        </w:rPr>
        <w:br w:type="page"/>
      </w:r>
      <w:r>
        <w:rPr>
          <w:noProof/>
          <w:lang w:eastAsia="zh-CN"/>
        </w:rPr>
        <w:lastRenderedPageBreak/>
        <w:drawing>
          <wp:inline distT="0" distB="0" distL="0" distR="0" wp14:anchorId="696F7D82" wp14:editId="752ED06C">
            <wp:extent cx="5486400" cy="21120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12010"/>
                    </a:xfrm>
                    <a:prstGeom prst="rect">
                      <a:avLst/>
                    </a:prstGeom>
                  </pic:spPr>
                </pic:pic>
              </a:graphicData>
            </a:graphic>
          </wp:inline>
        </w:drawing>
      </w:r>
    </w:p>
    <w:p w14:paraId="674CF5D7" w14:textId="6A917E15" w:rsidR="00A77B3E" w:rsidRDefault="00581B8F">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Figure 2 Pathology of case 6 with pulmonary</w:t>
      </w:r>
      <w:r>
        <w:rPr>
          <w:rFonts w:ascii="Book Antiqua" w:eastAsia="Book Antiqua" w:hAnsi="Book Antiqua" w:cs="Book Antiqua"/>
          <w:b/>
          <w:bCs/>
          <w:color w:val="000000"/>
          <w:szCs w:val="22"/>
        </w:rPr>
        <w:t xml:space="preserve"> enteric adenocarcinoma (HE </w:t>
      </w:r>
      <w:r w:rsidR="008815D3">
        <w:rPr>
          <w:rFonts w:ascii="Book Antiqua" w:eastAsia="Book Antiqua" w:hAnsi="Book Antiqua" w:cs="Book Antiqua"/>
          <w:b/>
          <w:bCs/>
          <w:color w:val="000000"/>
          <w:szCs w:val="22"/>
        </w:rPr>
        <w:t>staining</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A: × 100; B</w:t>
      </w:r>
      <w:r w:rsidR="00B83CE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400.</w:t>
      </w:r>
    </w:p>
    <w:p w14:paraId="0E803A5C" w14:textId="77777777" w:rsidR="00B5769B" w:rsidRPr="00B5769B" w:rsidRDefault="00B5769B" w:rsidP="00B5769B">
      <w:pPr>
        <w:spacing w:line="360" w:lineRule="auto"/>
        <w:jc w:val="both"/>
        <w:rPr>
          <w:rStyle w:val="shorttext0"/>
          <w:rFonts w:ascii="Book Antiqua" w:hAnsi="Book Antiqua"/>
          <w:b/>
          <w:bCs/>
          <w:color w:val="222222"/>
        </w:rPr>
      </w:pPr>
      <w:r>
        <w:rPr>
          <w:rFonts w:ascii="Book Antiqua" w:hAnsi="Book Antiqua" w:cs="Book Antiqua"/>
          <w:color w:val="000000"/>
          <w:szCs w:val="22"/>
          <w:lang w:eastAsia="zh-CN"/>
        </w:rPr>
        <w:br w:type="page"/>
      </w:r>
      <w:r w:rsidRPr="00B5769B">
        <w:rPr>
          <w:rStyle w:val="shorttext0"/>
          <w:rFonts w:ascii="Book Antiqua" w:hAnsi="Book Antiqua"/>
          <w:b/>
          <w:bCs/>
          <w:color w:val="222222"/>
        </w:rPr>
        <w:lastRenderedPageBreak/>
        <w:t>Table 1</w:t>
      </w:r>
      <w:r w:rsidRPr="00B5769B">
        <w:rPr>
          <w:rStyle w:val="shorttext0"/>
          <w:rFonts w:ascii="Book Antiqua" w:hAnsi="Book Antiqua"/>
          <w:b/>
          <w:bCs/>
          <w:color w:val="222222"/>
          <w:lang w:eastAsia="zh-CN"/>
        </w:rPr>
        <w:t xml:space="preserve"> </w:t>
      </w:r>
      <w:r w:rsidRPr="00B5769B">
        <w:rPr>
          <w:rStyle w:val="shorttext0"/>
          <w:rFonts w:ascii="Book Antiqua" w:hAnsi="Book Antiqua"/>
          <w:b/>
          <w:bCs/>
          <w:color w:val="222222"/>
        </w:rPr>
        <w:t>Clinical features and</w:t>
      </w:r>
      <w:r w:rsidRPr="00B5769B">
        <w:rPr>
          <w:rStyle w:val="shorttext0"/>
          <w:rFonts w:ascii="Book Antiqua" w:hAnsi="Book Antiqua"/>
          <w:b/>
          <w:bCs/>
          <w:color w:val="222222"/>
        </w:rPr>
        <w:t xml:space="preserve"> chest computed tomography results of six patients with pulmonary enteric adenocarcinoma</w:t>
      </w:r>
    </w:p>
    <w:tbl>
      <w:tblPr>
        <w:tblStyle w:val="a4"/>
        <w:tblW w:w="1176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992"/>
        <w:gridCol w:w="851"/>
        <w:gridCol w:w="1134"/>
        <w:gridCol w:w="1276"/>
        <w:gridCol w:w="1134"/>
        <w:gridCol w:w="1134"/>
        <w:gridCol w:w="1417"/>
        <w:gridCol w:w="1276"/>
        <w:gridCol w:w="850"/>
        <w:gridCol w:w="993"/>
      </w:tblGrid>
      <w:tr w:rsidR="00B5769B" w:rsidRPr="00B5769B" w14:paraId="16622251" w14:textId="77777777" w:rsidTr="00773837">
        <w:trPr>
          <w:trHeight w:val="607"/>
          <w:jc w:val="center"/>
        </w:trPr>
        <w:tc>
          <w:tcPr>
            <w:tcW w:w="709" w:type="dxa"/>
            <w:tcBorders>
              <w:bottom w:val="single" w:sz="4" w:space="0" w:color="000000"/>
              <w:tl2br w:val="nil"/>
              <w:tr2bl w:val="nil"/>
            </w:tcBorders>
            <w:vAlign w:val="center"/>
          </w:tcPr>
          <w:p w14:paraId="684B9B8F"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992" w:type="dxa"/>
            <w:tcBorders>
              <w:bottom w:val="single" w:sz="4" w:space="0" w:color="000000"/>
              <w:tl2br w:val="nil"/>
              <w:tr2bl w:val="nil"/>
            </w:tcBorders>
            <w:vAlign w:val="center"/>
          </w:tcPr>
          <w:p w14:paraId="379BA95F" w14:textId="77777777" w:rsidR="00B5769B" w:rsidRPr="00B5769B" w:rsidRDefault="00B5769B" w:rsidP="00B5769B">
            <w:pPr>
              <w:spacing w:line="360" w:lineRule="auto"/>
              <w:rPr>
                <w:rFonts w:ascii="Book Antiqua" w:hAnsi="Book Antiqua"/>
                <w:b/>
              </w:rPr>
            </w:pPr>
            <w:r w:rsidRPr="00B5769B">
              <w:rPr>
                <w:rFonts w:ascii="Book Antiqua" w:hAnsi="Book Antiqua"/>
                <w:b/>
              </w:rPr>
              <w:t>Gender</w:t>
            </w:r>
          </w:p>
        </w:tc>
        <w:tc>
          <w:tcPr>
            <w:tcW w:w="851" w:type="dxa"/>
            <w:tcBorders>
              <w:bottom w:val="single" w:sz="4" w:space="0" w:color="000000"/>
              <w:tl2br w:val="nil"/>
              <w:tr2bl w:val="nil"/>
            </w:tcBorders>
            <w:vAlign w:val="center"/>
          </w:tcPr>
          <w:p w14:paraId="69BD74FB" w14:textId="77777777" w:rsidR="00B5769B" w:rsidRPr="00B5769B" w:rsidRDefault="00B5769B" w:rsidP="00B5769B">
            <w:pPr>
              <w:spacing w:line="360" w:lineRule="auto"/>
              <w:rPr>
                <w:rFonts w:ascii="Book Antiqua" w:hAnsi="Book Antiqua"/>
                <w:b/>
              </w:rPr>
            </w:pPr>
            <w:r w:rsidRPr="00B5769B">
              <w:rPr>
                <w:rFonts w:ascii="Book Antiqua" w:hAnsi="Book Antiqua"/>
                <w:b/>
              </w:rPr>
              <w:t>Age (</w:t>
            </w:r>
            <w:proofErr w:type="spellStart"/>
            <w:r w:rsidRPr="00B5769B">
              <w:rPr>
                <w:rFonts w:ascii="Book Antiqua" w:hAnsi="Book Antiqua"/>
                <w:b/>
              </w:rPr>
              <w:t>yr</w:t>
            </w:r>
            <w:proofErr w:type="spellEnd"/>
            <w:r w:rsidRPr="00B5769B">
              <w:rPr>
                <w:rFonts w:ascii="Book Antiqua" w:hAnsi="Book Antiqua"/>
                <w:b/>
              </w:rPr>
              <w:t>)</w:t>
            </w:r>
          </w:p>
        </w:tc>
        <w:tc>
          <w:tcPr>
            <w:tcW w:w="1134" w:type="dxa"/>
            <w:tcBorders>
              <w:bottom w:val="single" w:sz="4" w:space="0" w:color="000000"/>
              <w:tl2br w:val="nil"/>
              <w:tr2bl w:val="nil"/>
            </w:tcBorders>
            <w:vAlign w:val="center"/>
          </w:tcPr>
          <w:p w14:paraId="243DA85D" w14:textId="77777777" w:rsidR="00B5769B" w:rsidRPr="00B5769B" w:rsidRDefault="00B5769B" w:rsidP="00B5769B">
            <w:pPr>
              <w:spacing w:line="360" w:lineRule="auto"/>
              <w:rPr>
                <w:rFonts w:ascii="Book Antiqua" w:hAnsi="Book Antiqua"/>
                <w:b/>
              </w:rPr>
            </w:pPr>
            <w:r w:rsidRPr="00B5769B">
              <w:rPr>
                <w:rFonts w:ascii="Book Antiqua" w:hAnsi="Book Antiqua"/>
                <w:b/>
              </w:rPr>
              <w:t>Smoking history</w:t>
            </w:r>
          </w:p>
        </w:tc>
        <w:tc>
          <w:tcPr>
            <w:tcW w:w="1276" w:type="dxa"/>
            <w:tcBorders>
              <w:bottom w:val="single" w:sz="4" w:space="0" w:color="000000"/>
              <w:tl2br w:val="nil"/>
              <w:tr2bl w:val="nil"/>
            </w:tcBorders>
            <w:vAlign w:val="center"/>
          </w:tcPr>
          <w:p w14:paraId="6C70AFD4" w14:textId="77777777" w:rsidR="00B5769B" w:rsidRPr="00B5769B" w:rsidRDefault="00B5769B" w:rsidP="00B5769B">
            <w:pPr>
              <w:spacing w:line="360" w:lineRule="auto"/>
              <w:rPr>
                <w:rFonts w:ascii="Book Antiqua" w:hAnsi="Book Antiqua"/>
                <w:b/>
              </w:rPr>
            </w:pPr>
            <w:r w:rsidRPr="00B5769B">
              <w:rPr>
                <w:rFonts w:ascii="Book Antiqua" w:hAnsi="Book Antiqua"/>
                <w:b/>
              </w:rPr>
              <w:t>Chief complaints</w:t>
            </w:r>
          </w:p>
        </w:tc>
        <w:tc>
          <w:tcPr>
            <w:tcW w:w="1134" w:type="dxa"/>
            <w:tcBorders>
              <w:bottom w:val="single" w:sz="4" w:space="0" w:color="000000"/>
              <w:tl2br w:val="nil"/>
              <w:tr2bl w:val="nil"/>
            </w:tcBorders>
            <w:vAlign w:val="center"/>
          </w:tcPr>
          <w:p w14:paraId="3A165320" w14:textId="77777777" w:rsidR="00B5769B" w:rsidRPr="00B5769B" w:rsidRDefault="00B5769B" w:rsidP="00B5769B">
            <w:pPr>
              <w:spacing w:line="360" w:lineRule="auto"/>
              <w:rPr>
                <w:rFonts w:ascii="Book Antiqua" w:hAnsi="Book Antiqua"/>
                <w:b/>
              </w:rPr>
            </w:pPr>
            <w:r w:rsidRPr="00B5769B">
              <w:rPr>
                <w:rFonts w:ascii="Book Antiqua" w:hAnsi="Book Antiqua"/>
                <w:b/>
                <w:color w:val="222222"/>
              </w:rPr>
              <w:t>Lesion location</w:t>
            </w:r>
          </w:p>
        </w:tc>
        <w:tc>
          <w:tcPr>
            <w:tcW w:w="1134" w:type="dxa"/>
            <w:tcBorders>
              <w:bottom w:val="single" w:sz="4" w:space="0" w:color="000000"/>
              <w:tl2br w:val="nil"/>
              <w:tr2bl w:val="nil"/>
            </w:tcBorders>
            <w:vAlign w:val="center"/>
          </w:tcPr>
          <w:p w14:paraId="0F97E827" w14:textId="3F7774FB" w:rsidR="00B5769B" w:rsidRPr="00B5769B" w:rsidRDefault="00B5769B" w:rsidP="00B5769B">
            <w:pPr>
              <w:spacing w:line="360" w:lineRule="auto"/>
              <w:rPr>
                <w:rFonts w:ascii="Book Antiqua" w:hAnsi="Book Antiqua"/>
                <w:b/>
              </w:rPr>
            </w:pPr>
            <w:r w:rsidRPr="00B5769B">
              <w:rPr>
                <w:rFonts w:ascii="Book Antiqua" w:hAnsi="Book Antiqua"/>
                <w:b/>
              </w:rPr>
              <w:t>Mass size</w:t>
            </w:r>
            <w:r w:rsidR="00B83CEB">
              <w:rPr>
                <w:rFonts w:ascii="Book Antiqua" w:hAnsi="Book Antiqua" w:hint="eastAsia"/>
                <w:b/>
              </w:rPr>
              <w:t xml:space="preserve"> </w:t>
            </w:r>
            <w:r w:rsidRPr="00B5769B">
              <w:rPr>
                <w:rFonts w:ascii="Book Antiqua" w:hAnsi="Book Antiqua" w:hint="eastAsia"/>
                <w:b/>
              </w:rPr>
              <w:t>(</w:t>
            </w:r>
            <w:r w:rsidRPr="00B5769B">
              <w:rPr>
                <w:rFonts w:ascii="Book Antiqua" w:hAnsi="Book Antiqua"/>
                <w:b/>
              </w:rPr>
              <w:t>cm</w:t>
            </w:r>
            <w:r w:rsidRPr="00B5769B">
              <w:rPr>
                <w:rFonts w:ascii="Book Antiqua" w:hAnsi="Book Antiqua" w:hint="eastAsia"/>
                <w:b/>
              </w:rPr>
              <w:t>)</w:t>
            </w:r>
          </w:p>
        </w:tc>
        <w:tc>
          <w:tcPr>
            <w:tcW w:w="1417" w:type="dxa"/>
            <w:tcBorders>
              <w:bottom w:val="single" w:sz="4" w:space="0" w:color="000000"/>
              <w:tl2br w:val="nil"/>
              <w:tr2bl w:val="nil"/>
            </w:tcBorders>
            <w:vAlign w:val="center"/>
          </w:tcPr>
          <w:p w14:paraId="51B1D0CC" w14:textId="77777777" w:rsidR="00B5769B" w:rsidRPr="00B5769B" w:rsidRDefault="00B5769B" w:rsidP="00B5769B">
            <w:pPr>
              <w:spacing w:line="360" w:lineRule="auto"/>
              <w:rPr>
                <w:rFonts w:ascii="Book Antiqua" w:hAnsi="Book Antiqua"/>
                <w:b/>
              </w:rPr>
            </w:pPr>
            <w:r w:rsidRPr="00B5769B">
              <w:rPr>
                <w:rFonts w:ascii="Book Antiqua" w:hAnsi="Book Antiqua"/>
                <w:b/>
              </w:rPr>
              <w:t xml:space="preserve">Metastatic lymph node </w:t>
            </w:r>
          </w:p>
        </w:tc>
        <w:tc>
          <w:tcPr>
            <w:tcW w:w="1276" w:type="dxa"/>
            <w:tcBorders>
              <w:bottom w:val="single" w:sz="4" w:space="0" w:color="000000"/>
              <w:tl2br w:val="nil"/>
              <w:tr2bl w:val="nil"/>
            </w:tcBorders>
            <w:vAlign w:val="center"/>
          </w:tcPr>
          <w:p w14:paraId="2DA3F787" w14:textId="77777777" w:rsidR="00B5769B" w:rsidRPr="00B5769B" w:rsidRDefault="00B5769B" w:rsidP="00B5769B">
            <w:pPr>
              <w:spacing w:line="360" w:lineRule="auto"/>
              <w:rPr>
                <w:rFonts w:ascii="Book Antiqua" w:hAnsi="Book Antiqua"/>
                <w:b/>
              </w:rPr>
            </w:pPr>
            <w:r w:rsidRPr="00B5769B">
              <w:rPr>
                <w:rFonts w:ascii="Book Antiqua" w:hAnsi="Book Antiqua"/>
                <w:b/>
              </w:rPr>
              <w:t>Metastatic locations</w:t>
            </w:r>
          </w:p>
        </w:tc>
        <w:tc>
          <w:tcPr>
            <w:tcW w:w="850" w:type="dxa"/>
            <w:tcBorders>
              <w:bottom w:val="single" w:sz="4" w:space="0" w:color="000000"/>
              <w:tl2br w:val="nil"/>
              <w:tr2bl w:val="nil"/>
            </w:tcBorders>
            <w:vAlign w:val="center"/>
          </w:tcPr>
          <w:p w14:paraId="065BD295" w14:textId="77777777" w:rsidR="00B5769B" w:rsidRPr="00B5769B" w:rsidRDefault="00B5769B" w:rsidP="00B5769B">
            <w:pPr>
              <w:spacing w:line="360" w:lineRule="auto"/>
              <w:rPr>
                <w:rFonts w:ascii="Book Antiqua" w:hAnsi="Book Antiqua"/>
                <w:b/>
              </w:rPr>
            </w:pPr>
            <w:r w:rsidRPr="00B5769B">
              <w:rPr>
                <w:rFonts w:ascii="Book Antiqua" w:hAnsi="Book Antiqua"/>
                <w:b/>
              </w:rPr>
              <w:t>Tumor stage</w:t>
            </w:r>
          </w:p>
        </w:tc>
        <w:tc>
          <w:tcPr>
            <w:tcW w:w="993" w:type="dxa"/>
            <w:tcBorders>
              <w:bottom w:val="single" w:sz="4" w:space="0" w:color="000000"/>
              <w:tl2br w:val="nil"/>
              <w:tr2bl w:val="nil"/>
            </w:tcBorders>
            <w:vAlign w:val="center"/>
          </w:tcPr>
          <w:p w14:paraId="21E98363" w14:textId="1861A7CC" w:rsidR="00B5769B" w:rsidRPr="00B5769B" w:rsidRDefault="00B5769B" w:rsidP="00B5769B">
            <w:pPr>
              <w:spacing w:line="360" w:lineRule="auto"/>
              <w:rPr>
                <w:rFonts w:ascii="Book Antiqua" w:hAnsi="Book Antiqua"/>
                <w:b/>
              </w:rPr>
            </w:pPr>
            <w:r w:rsidRPr="00B5769B">
              <w:rPr>
                <w:rFonts w:ascii="Book Antiqua" w:hAnsi="Book Antiqua"/>
                <w:b/>
              </w:rPr>
              <w:t>OS</w:t>
            </w:r>
            <w:r w:rsidR="00B83CEB">
              <w:rPr>
                <w:rFonts w:ascii="Book Antiqua" w:hAnsi="Book Antiqua" w:hint="eastAsia"/>
                <w:b/>
              </w:rPr>
              <w:t xml:space="preserve"> </w:t>
            </w:r>
            <w:r w:rsidRPr="00B5769B">
              <w:rPr>
                <w:rFonts w:ascii="Book Antiqua" w:hAnsi="Book Antiqua"/>
                <w:b/>
              </w:rPr>
              <w:t>(</w:t>
            </w:r>
            <w:proofErr w:type="spellStart"/>
            <w:r w:rsidRPr="00B5769B">
              <w:rPr>
                <w:rFonts w:ascii="Book Antiqua" w:hAnsi="Book Antiqua"/>
                <w:b/>
              </w:rPr>
              <w:t>mo</w:t>
            </w:r>
            <w:proofErr w:type="spellEnd"/>
            <w:r w:rsidRPr="00B5769B">
              <w:rPr>
                <w:rFonts w:ascii="Book Antiqua" w:hAnsi="Book Antiqua"/>
                <w:b/>
              </w:rPr>
              <w:t>)</w:t>
            </w:r>
          </w:p>
        </w:tc>
      </w:tr>
      <w:tr w:rsidR="00B5769B" w:rsidRPr="00B5769B" w14:paraId="475CB23A" w14:textId="77777777" w:rsidTr="00773837">
        <w:trPr>
          <w:trHeight w:val="1592"/>
          <w:jc w:val="center"/>
        </w:trPr>
        <w:tc>
          <w:tcPr>
            <w:tcW w:w="709" w:type="dxa"/>
            <w:tcBorders>
              <w:top w:val="single" w:sz="4" w:space="0" w:color="000000"/>
              <w:tl2br w:val="nil"/>
              <w:tr2bl w:val="nil"/>
            </w:tcBorders>
            <w:vAlign w:val="center"/>
          </w:tcPr>
          <w:p w14:paraId="4DCB3D7D"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992" w:type="dxa"/>
            <w:tcBorders>
              <w:top w:val="single" w:sz="4" w:space="0" w:color="000000"/>
              <w:tl2br w:val="nil"/>
              <w:tr2bl w:val="nil"/>
            </w:tcBorders>
            <w:vAlign w:val="center"/>
          </w:tcPr>
          <w:p w14:paraId="0902C9D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Male</w:t>
            </w:r>
          </w:p>
        </w:tc>
        <w:tc>
          <w:tcPr>
            <w:tcW w:w="851" w:type="dxa"/>
            <w:tcBorders>
              <w:top w:val="single" w:sz="4" w:space="0" w:color="000000"/>
              <w:tl2br w:val="nil"/>
              <w:tr2bl w:val="nil"/>
            </w:tcBorders>
            <w:vAlign w:val="center"/>
          </w:tcPr>
          <w:p w14:paraId="4B06FAE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61</w:t>
            </w:r>
          </w:p>
        </w:tc>
        <w:tc>
          <w:tcPr>
            <w:tcW w:w="1134" w:type="dxa"/>
            <w:tcBorders>
              <w:top w:val="single" w:sz="4" w:space="0" w:color="000000"/>
              <w:tl2br w:val="nil"/>
              <w:tr2bl w:val="nil"/>
            </w:tcBorders>
            <w:vAlign w:val="center"/>
          </w:tcPr>
          <w:p w14:paraId="65D34A2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op w:val="single" w:sz="4" w:space="0" w:color="000000"/>
              <w:tl2br w:val="nil"/>
              <w:tr2bl w:val="nil"/>
            </w:tcBorders>
            <w:vAlign w:val="center"/>
          </w:tcPr>
          <w:p w14:paraId="75D18247" w14:textId="77777777" w:rsidR="00B5769B" w:rsidRPr="00B5769B" w:rsidRDefault="00B5769B" w:rsidP="00B5769B">
            <w:pPr>
              <w:widowControl/>
              <w:spacing w:line="360" w:lineRule="auto"/>
              <w:textAlignment w:val="center"/>
              <w:rPr>
                <w:rFonts w:ascii="Book Antiqua" w:hAnsi="Book Antiqua"/>
                <w:color w:val="000000"/>
              </w:rPr>
            </w:pPr>
            <w:r w:rsidRPr="00B5769B">
              <w:rPr>
                <w:rStyle w:val="shorttext0"/>
                <w:rFonts w:ascii="Book Antiqua" w:hAnsi="Book Antiqua"/>
                <w:color w:val="222222"/>
              </w:rPr>
              <w:t>Weakness of left limb, numbness of left face</w:t>
            </w:r>
          </w:p>
        </w:tc>
        <w:tc>
          <w:tcPr>
            <w:tcW w:w="1134" w:type="dxa"/>
            <w:tcBorders>
              <w:top w:val="single" w:sz="4" w:space="0" w:color="000000"/>
              <w:tl2br w:val="nil"/>
              <w:tr2bl w:val="nil"/>
            </w:tcBorders>
            <w:vAlign w:val="center"/>
          </w:tcPr>
          <w:p w14:paraId="017FC72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RLL</w:t>
            </w:r>
          </w:p>
        </w:tc>
        <w:tc>
          <w:tcPr>
            <w:tcW w:w="1134" w:type="dxa"/>
            <w:tcBorders>
              <w:top w:val="single" w:sz="4" w:space="0" w:color="000000"/>
              <w:tl2br w:val="nil"/>
              <w:tr2bl w:val="nil"/>
            </w:tcBorders>
            <w:vAlign w:val="center"/>
          </w:tcPr>
          <w:p w14:paraId="1E0798E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3.6</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2.8</w:t>
            </w:r>
          </w:p>
        </w:tc>
        <w:tc>
          <w:tcPr>
            <w:tcW w:w="1417" w:type="dxa"/>
            <w:tcBorders>
              <w:top w:val="single" w:sz="4" w:space="0" w:color="000000"/>
              <w:tl2br w:val="nil"/>
              <w:tr2bl w:val="nil"/>
            </w:tcBorders>
            <w:vAlign w:val="center"/>
          </w:tcPr>
          <w:p w14:paraId="2481B42E" w14:textId="6A9EDC65" w:rsidR="00B5769B" w:rsidRPr="00B5769B" w:rsidRDefault="00B5769B">
            <w:pPr>
              <w:widowControl/>
              <w:spacing w:line="360" w:lineRule="auto"/>
              <w:textAlignment w:val="center"/>
              <w:rPr>
                <w:rFonts w:ascii="Book Antiqua" w:hAnsi="Book Antiqua"/>
              </w:rPr>
            </w:pPr>
            <w:r w:rsidRPr="00B5769B">
              <w:rPr>
                <w:rFonts w:ascii="Book Antiqua" w:hAnsi="Book Antiqua"/>
                <w:color w:val="000000"/>
              </w:rPr>
              <w:t xml:space="preserve">Hilar and </w:t>
            </w:r>
            <w:r w:rsidR="008815D3" w:rsidRPr="00B5769B">
              <w:rPr>
                <w:rFonts w:ascii="Book Antiqua" w:hAnsi="Book Antiqua"/>
                <w:color w:val="000000"/>
              </w:rPr>
              <w:t>mediastin</w:t>
            </w:r>
            <w:r w:rsidR="008815D3">
              <w:rPr>
                <w:rFonts w:ascii="Book Antiqua" w:hAnsi="Book Antiqua"/>
                <w:color w:val="000000"/>
              </w:rPr>
              <w:t>al</w:t>
            </w:r>
          </w:p>
        </w:tc>
        <w:tc>
          <w:tcPr>
            <w:tcW w:w="1276" w:type="dxa"/>
            <w:tcBorders>
              <w:top w:val="single" w:sz="4" w:space="0" w:color="000000"/>
              <w:tl2br w:val="nil"/>
              <w:tr2bl w:val="nil"/>
            </w:tcBorders>
            <w:vAlign w:val="center"/>
          </w:tcPr>
          <w:p w14:paraId="1EEA1B0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Intracranial</w:t>
            </w:r>
          </w:p>
          <w:p w14:paraId="161B69E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region</w:t>
            </w:r>
          </w:p>
        </w:tc>
        <w:tc>
          <w:tcPr>
            <w:tcW w:w="850" w:type="dxa"/>
            <w:tcBorders>
              <w:top w:val="single" w:sz="4" w:space="0" w:color="000000"/>
              <w:tl2br w:val="nil"/>
              <w:tr2bl w:val="nil"/>
            </w:tcBorders>
            <w:vAlign w:val="center"/>
          </w:tcPr>
          <w:p w14:paraId="34BA349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T2N2M1</w:t>
            </w:r>
          </w:p>
        </w:tc>
        <w:tc>
          <w:tcPr>
            <w:tcW w:w="993" w:type="dxa"/>
            <w:tcBorders>
              <w:top w:val="single" w:sz="4" w:space="0" w:color="000000"/>
              <w:tl2br w:val="nil"/>
              <w:tr2bl w:val="nil"/>
            </w:tcBorders>
            <w:vAlign w:val="center"/>
          </w:tcPr>
          <w:p w14:paraId="667F93F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Lost to follow-up</w:t>
            </w:r>
          </w:p>
        </w:tc>
      </w:tr>
      <w:tr w:rsidR="00B5769B" w:rsidRPr="00B5769B" w14:paraId="4EA4984E" w14:textId="77777777" w:rsidTr="00773837">
        <w:trPr>
          <w:trHeight w:val="2133"/>
          <w:jc w:val="center"/>
        </w:trPr>
        <w:tc>
          <w:tcPr>
            <w:tcW w:w="709" w:type="dxa"/>
            <w:tcBorders>
              <w:tl2br w:val="nil"/>
              <w:tr2bl w:val="nil"/>
            </w:tcBorders>
            <w:vAlign w:val="center"/>
          </w:tcPr>
          <w:p w14:paraId="4A2E397B"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992" w:type="dxa"/>
            <w:tcBorders>
              <w:tl2br w:val="nil"/>
              <w:tr2bl w:val="nil"/>
            </w:tcBorders>
            <w:vAlign w:val="center"/>
          </w:tcPr>
          <w:p w14:paraId="6A5FF86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7ECA582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73</w:t>
            </w:r>
          </w:p>
        </w:tc>
        <w:tc>
          <w:tcPr>
            <w:tcW w:w="1134" w:type="dxa"/>
            <w:tcBorders>
              <w:tl2br w:val="nil"/>
              <w:tr2bl w:val="nil"/>
            </w:tcBorders>
            <w:vAlign w:val="center"/>
          </w:tcPr>
          <w:p w14:paraId="33A4688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454A9181" w14:textId="6B79F6B1" w:rsidR="00B5769B" w:rsidRPr="00B5769B" w:rsidRDefault="008815D3">
            <w:pPr>
              <w:widowControl/>
              <w:spacing w:line="360" w:lineRule="auto"/>
              <w:textAlignment w:val="center"/>
              <w:rPr>
                <w:rFonts w:ascii="Book Antiqua" w:hAnsi="Book Antiqua"/>
                <w:color w:val="000000"/>
              </w:rPr>
            </w:pPr>
            <w:r>
              <w:rPr>
                <w:rFonts w:ascii="Book Antiqua" w:hAnsi="Book Antiqua"/>
                <w:color w:val="222222"/>
              </w:rPr>
              <w:t>A</w:t>
            </w:r>
            <w:r w:rsidRPr="00B5769B">
              <w:rPr>
                <w:rFonts w:ascii="Book Antiqua" w:hAnsi="Book Antiqua"/>
                <w:color w:val="222222"/>
              </w:rPr>
              <w:t xml:space="preserve"> </w:t>
            </w:r>
            <w:r w:rsidR="00B5769B" w:rsidRPr="00B5769B">
              <w:rPr>
                <w:rFonts w:ascii="Book Antiqua" w:hAnsi="Book Antiqua"/>
                <w:color w:val="222222"/>
              </w:rPr>
              <w:t xml:space="preserve">lung mass </w:t>
            </w:r>
            <w:r>
              <w:rPr>
                <w:rFonts w:ascii="Book Antiqua" w:hAnsi="Book Antiqua"/>
                <w:color w:val="222222"/>
              </w:rPr>
              <w:t xml:space="preserve">found </w:t>
            </w:r>
            <w:r w:rsidR="00B5769B" w:rsidRPr="00B5769B">
              <w:rPr>
                <w:rFonts w:ascii="Book Antiqua" w:hAnsi="Book Antiqua"/>
                <w:color w:val="222222"/>
              </w:rPr>
              <w:t>by imaging studies with slightly cough</w:t>
            </w:r>
          </w:p>
        </w:tc>
        <w:tc>
          <w:tcPr>
            <w:tcW w:w="1134" w:type="dxa"/>
            <w:tcBorders>
              <w:tl2br w:val="nil"/>
              <w:tr2bl w:val="nil"/>
            </w:tcBorders>
            <w:vAlign w:val="center"/>
          </w:tcPr>
          <w:p w14:paraId="58BCDDE0"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LLL</w:t>
            </w:r>
          </w:p>
        </w:tc>
        <w:tc>
          <w:tcPr>
            <w:tcW w:w="1134" w:type="dxa"/>
            <w:tcBorders>
              <w:tl2br w:val="nil"/>
              <w:tr2bl w:val="nil"/>
            </w:tcBorders>
            <w:vAlign w:val="center"/>
          </w:tcPr>
          <w:p w14:paraId="6098B64F"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2.8</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1.5</w:t>
            </w:r>
          </w:p>
        </w:tc>
        <w:tc>
          <w:tcPr>
            <w:tcW w:w="1417" w:type="dxa"/>
            <w:tcBorders>
              <w:tl2br w:val="nil"/>
              <w:tr2bl w:val="nil"/>
            </w:tcBorders>
            <w:vAlign w:val="center"/>
          </w:tcPr>
          <w:p w14:paraId="5D96F00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w:t>
            </w:r>
          </w:p>
        </w:tc>
        <w:tc>
          <w:tcPr>
            <w:tcW w:w="1276" w:type="dxa"/>
            <w:tcBorders>
              <w:tl2br w:val="nil"/>
              <w:tr2bl w:val="nil"/>
            </w:tcBorders>
            <w:vAlign w:val="center"/>
          </w:tcPr>
          <w:p w14:paraId="02833C0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50" w:type="dxa"/>
            <w:tcBorders>
              <w:tl2br w:val="nil"/>
              <w:tr2bl w:val="nil"/>
            </w:tcBorders>
            <w:vAlign w:val="center"/>
          </w:tcPr>
          <w:p w14:paraId="7FA17E5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T2N0M0</w:t>
            </w:r>
          </w:p>
        </w:tc>
        <w:tc>
          <w:tcPr>
            <w:tcW w:w="993" w:type="dxa"/>
            <w:tcBorders>
              <w:tl2br w:val="nil"/>
              <w:tr2bl w:val="nil"/>
            </w:tcBorders>
            <w:vAlign w:val="center"/>
          </w:tcPr>
          <w:p w14:paraId="71791EE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Lost to follow-up</w:t>
            </w:r>
          </w:p>
        </w:tc>
      </w:tr>
      <w:tr w:rsidR="00B5769B" w:rsidRPr="00B5769B" w14:paraId="2359E5D6" w14:textId="77777777" w:rsidTr="00773837">
        <w:trPr>
          <w:trHeight w:val="898"/>
          <w:jc w:val="center"/>
        </w:trPr>
        <w:tc>
          <w:tcPr>
            <w:tcW w:w="709" w:type="dxa"/>
            <w:tcBorders>
              <w:tl2br w:val="nil"/>
              <w:tr2bl w:val="nil"/>
            </w:tcBorders>
            <w:vAlign w:val="center"/>
          </w:tcPr>
          <w:p w14:paraId="1B73CE51"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992" w:type="dxa"/>
            <w:tcBorders>
              <w:tl2br w:val="nil"/>
              <w:tr2bl w:val="nil"/>
            </w:tcBorders>
            <w:vAlign w:val="center"/>
          </w:tcPr>
          <w:p w14:paraId="44BEB51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63353D7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59</w:t>
            </w:r>
          </w:p>
        </w:tc>
        <w:tc>
          <w:tcPr>
            <w:tcW w:w="1134" w:type="dxa"/>
            <w:tcBorders>
              <w:tl2br w:val="nil"/>
              <w:tr2bl w:val="nil"/>
            </w:tcBorders>
            <w:vAlign w:val="center"/>
          </w:tcPr>
          <w:p w14:paraId="0C84EF5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62DE3A36" w14:textId="40F9C2A3" w:rsidR="00B5769B" w:rsidRPr="00B5769B" w:rsidRDefault="008815D3" w:rsidP="00B5769B">
            <w:pPr>
              <w:widowControl/>
              <w:spacing w:line="360" w:lineRule="auto"/>
              <w:textAlignment w:val="center"/>
              <w:rPr>
                <w:rFonts w:ascii="Book Antiqua" w:hAnsi="Book Antiqua"/>
                <w:color w:val="222222"/>
              </w:rPr>
            </w:pPr>
            <w:r>
              <w:rPr>
                <w:rFonts w:ascii="Book Antiqua" w:hAnsi="Book Antiqua"/>
                <w:color w:val="222222"/>
              </w:rPr>
              <w:t>A</w:t>
            </w:r>
            <w:r w:rsidRPr="00B5769B">
              <w:rPr>
                <w:rFonts w:ascii="Book Antiqua" w:hAnsi="Book Antiqua"/>
                <w:color w:val="222222"/>
              </w:rPr>
              <w:t xml:space="preserve"> </w:t>
            </w:r>
            <w:r w:rsidR="00B5769B" w:rsidRPr="00B5769B">
              <w:rPr>
                <w:rFonts w:ascii="Book Antiqua" w:hAnsi="Book Antiqua"/>
                <w:color w:val="222222"/>
              </w:rPr>
              <w:t>lung</w:t>
            </w:r>
          </w:p>
          <w:p w14:paraId="026C1B83" w14:textId="362C791A"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 xml:space="preserve">mass </w:t>
            </w:r>
            <w:r w:rsidR="008815D3">
              <w:rPr>
                <w:rFonts w:ascii="Book Antiqua" w:hAnsi="Book Antiqua"/>
                <w:color w:val="222222"/>
              </w:rPr>
              <w:t xml:space="preserve">found </w:t>
            </w:r>
            <w:r w:rsidRPr="00B5769B">
              <w:rPr>
                <w:rFonts w:ascii="Book Antiqua" w:hAnsi="Book Antiqua"/>
                <w:color w:val="222222"/>
              </w:rPr>
              <w:t>by imaging studies</w:t>
            </w:r>
          </w:p>
        </w:tc>
        <w:tc>
          <w:tcPr>
            <w:tcW w:w="1134" w:type="dxa"/>
            <w:tcBorders>
              <w:tl2br w:val="nil"/>
              <w:tr2bl w:val="nil"/>
            </w:tcBorders>
            <w:vAlign w:val="center"/>
          </w:tcPr>
          <w:p w14:paraId="086827AA"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LLL</w:t>
            </w:r>
          </w:p>
        </w:tc>
        <w:tc>
          <w:tcPr>
            <w:tcW w:w="1134" w:type="dxa"/>
            <w:tcBorders>
              <w:tl2br w:val="nil"/>
              <w:tr2bl w:val="nil"/>
            </w:tcBorders>
            <w:vAlign w:val="center"/>
          </w:tcPr>
          <w:p w14:paraId="1EC66BA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1.3</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0.6</w:t>
            </w:r>
          </w:p>
        </w:tc>
        <w:tc>
          <w:tcPr>
            <w:tcW w:w="1417" w:type="dxa"/>
            <w:tcBorders>
              <w:tl2br w:val="nil"/>
              <w:tr2bl w:val="nil"/>
            </w:tcBorders>
            <w:vAlign w:val="center"/>
          </w:tcPr>
          <w:p w14:paraId="3D1C5CF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w:t>
            </w:r>
          </w:p>
        </w:tc>
        <w:tc>
          <w:tcPr>
            <w:tcW w:w="1276" w:type="dxa"/>
            <w:tcBorders>
              <w:tl2br w:val="nil"/>
              <w:tr2bl w:val="nil"/>
            </w:tcBorders>
            <w:vAlign w:val="center"/>
          </w:tcPr>
          <w:p w14:paraId="04275DF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50" w:type="dxa"/>
            <w:tcBorders>
              <w:tl2br w:val="nil"/>
              <w:tr2bl w:val="nil"/>
            </w:tcBorders>
            <w:vAlign w:val="center"/>
          </w:tcPr>
          <w:p w14:paraId="754D846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T1N0M0</w:t>
            </w:r>
          </w:p>
        </w:tc>
        <w:tc>
          <w:tcPr>
            <w:tcW w:w="993" w:type="dxa"/>
            <w:tcBorders>
              <w:tl2br w:val="nil"/>
              <w:tr2bl w:val="nil"/>
            </w:tcBorders>
            <w:vAlign w:val="center"/>
          </w:tcPr>
          <w:p w14:paraId="39DE61C7"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&gt;</w:t>
            </w:r>
            <w:r>
              <w:rPr>
                <w:rFonts w:ascii="Book Antiqua" w:hAnsi="Book Antiqua" w:hint="eastAsia"/>
                <w:color w:val="000000"/>
              </w:rPr>
              <w:t xml:space="preserve"> </w:t>
            </w:r>
            <w:r w:rsidRPr="00B5769B">
              <w:rPr>
                <w:rFonts w:ascii="Book Antiqua" w:hAnsi="Book Antiqua"/>
                <w:color w:val="000000"/>
              </w:rPr>
              <w:t>58</w:t>
            </w:r>
          </w:p>
        </w:tc>
      </w:tr>
      <w:tr w:rsidR="00B5769B" w:rsidRPr="00B5769B" w14:paraId="363186A7" w14:textId="77777777" w:rsidTr="00773837">
        <w:trPr>
          <w:trHeight w:val="907"/>
          <w:jc w:val="center"/>
        </w:trPr>
        <w:tc>
          <w:tcPr>
            <w:tcW w:w="709" w:type="dxa"/>
            <w:tcBorders>
              <w:tl2br w:val="nil"/>
              <w:tr2bl w:val="nil"/>
            </w:tcBorders>
            <w:vAlign w:val="center"/>
          </w:tcPr>
          <w:p w14:paraId="4AD314B7" w14:textId="77777777" w:rsidR="00B5769B" w:rsidRPr="00B5769B" w:rsidRDefault="00B5769B" w:rsidP="00B5769B">
            <w:pPr>
              <w:spacing w:line="360" w:lineRule="auto"/>
              <w:ind w:firstLineChars="100" w:firstLine="240"/>
              <w:rPr>
                <w:rFonts w:ascii="Book Antiqua" w:hAnsi="Book Antiqua"/>
              </w:rPr>
            </w:pPr>
            <w:r w:rsidRPr="00B5769B">
              <w:rPr>
                <w:rFonts w:ascii="Book Antiqua" w:hAnsi="Book Antiqua"/>
              </w:rPr>
              <w:t>4</w:t>
            </w:r>
          </w:p>
        </w:tc>
        <w:tc>
          <w:tcPr>
            <w:tcW w:w="992" w:type="dxa"/>
            <w:tcBorders>
              <w:tl2br w:val="nil"/>
              <w:tr2bl w:val="nil"/>
            </w:tcBorders>
            <w:vAlign w:val="center"/>
          </w:tcPr>
          <w:p w14:paraId="1ECE7F6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72F99057"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64</w:t>
            </w:r>
          </w:p>
        </w:tc>
        <w:tc>
          <w:tcPr>
            <w:tcW w:w="1134" w:type="dxa"/>
            <w:tcBorders>
              <w:tl2br w:val="nil"/>
              <w:tr2bl w:val="nil"/>
            </w:tcBorders>
            <w:vAlign w:val="center"/>
          </w:tcPr>
          <w:p w14:paraId="6B234D3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445641A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Pain of right chest and back</w:t>
            </w:r>
          </w:p>
        </w:tc>
        <w:tc>
          <w:tcPr>
            <w:tcW w:w="1134" w:type="dxa"/>
            <w:tcBorders>
              <w:tl2br w:val="nil"/>
              <w:tr2bl w:val="nil"/>
            </w:tcBorders>
            <w:vAlign w:val="center"/>
          </w:tcPr>
          <w:p w14:paraId="3C2245B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RUL</w:t>
            </w:r>
          </w:p>
        </w:tc>
        <w:tc>
          <w:tcPr>
            <w:tcW w:w="1134" w:type="dxa"/>
            <w:tcBorders>
              <w:tl2br w:val="nil"/>
              <w:tr2bl w:val="nil"/>
            </w:tcBorders>
            <w:vAlign w:val="center"/>
          </w:tcPr>
          <w:p w14:paraId="09D95C5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2.1</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2.0</w:t>
            </w:r>
          </w:p>
        </w:tc>
        <w:tc>
          <w:tcPr>
            <w:tcW w:w="1417" w:type="dxa"/>
            <w:tcBorders>
              <w:tl2br w:val="nil"/>
              <w:tr2bl w:val="nil"/>
            </w:tcBorders>
            <w:vAlign w:val="center"/>
          </w:tcPr>
          <w:p w14:paraId="72B84DCB" w14:textId="48ACB511" w:rsidR="00B5769B" w:rsidRPr="00B5769B" w:rsidRDefault="008815D3">
            <w:pPr>
              <w:widowControl/>
              <w:spacing w:line="360" w:lineRule="auto"/>
              <w:textAlignment w:val="center"/>
              <w:rPr>
                <w:rFonts w:ascii="Book Antiqua" w:hAnsi="Book Antiqua"/>
              </w:rPr>
            </w:pPr>
            <w:r w:rsidRPr="00B5769B">
              <w:rPr>
                <w:rFonts w:ascii="Book Antiqua" w:hAnsi="Book Antiqua"/>
                <w:color w:val="000000"/>
              </w:rPr>
              <w:t>Mediastin</w:t>
            </w:r>
            <w:r>
              <w:rPr>
                <w:rFonts w:ascii="Book Antiqua" w:hAnsi="Book Antiqua"/>
                <w:color w:val="000000"/>
              </w:rPr>
              <w:t>al</w:t>
            </w:r>
          </w:p>
        </w:tc>
        <w:tc>
          <w:tcPr>
            <w:tcW w:w="1276" w:type="dxa"/>
            <w:tcBorders>
              <w:tl2br w:val="nil"/>
              <w:tr2bl w:val="nil"/>
            </w:tcBorders>
            <w:vAlign w:val="center"/>
          </w:tcPr>
          <w:p w14:paraId="238D5CE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Right pleura</w:t>
            </w:r>
          </w:p>
        </w:tc>
        <w:tc>
          <w:tcPr>
            <w:tcW w:w="850" w:type="dxa"/>
            <w:tcBorders>
              <w:tl2br w:val="nil"/>
              <w:tr2bl w:val="nil"/>
            </w:tcBorders>
            <w:vAlign w:val="center"/>
          </w:tcPr>
          <w:p w14:paraId="0132FDC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T1N2M1</w:t>
            </w:r>
          </w:p>
        </w:tc>
        <w:tc>
          <w:tcPr>
            <w:tcW w:w="993" w:type="dxa"/>
            <w:tcBorders>
              <w:tl2br w:val="nil"/>
              <w:tr2bl w:val="nil"/>
            </w:tcBorders>
            <w:vAlign w:val="center"/>
          </w:tcPr>
          <w:p w14:paraId="1C3EF45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Lost to follow-up</w:t>
            </w:r>
          </w:p>
        </w:tc>
      </w:tr>
      <w:tr w:rsidR="00B5769B" w:rsidRPr="00B5769B" w14:paraId="737E4879" w14:textId="77777777" w:rsidTr="00773837">
        <w:trPr>
          <w:trHeight w:val="1525"/>
          <w:jc w:val="center"/>
        </w:trPr>
        <w:tc>
          <w:tcPr>
            <w:tcW w:w="709" w:type="dxa"/>
            <w:tcBorders>
              <w:tl2br w:val="nil"/>
              <w:tr2bl w:val="nil"/>
            </w:tcBorders>
            <w:vAlign w:val="center"/>
          </w:tcPr>
          <w:p w14:paraId="2507851B" w14:textId="77777777" w:rsidR="00B5769B" w:rsidRPr="00B5769B" w:rsidRDefault="00B5769B" w:rsidP="00B5769B">
            <w:pPr>
              <w:spacing w:line="360" w:lineRule="auto"/>
              <w:rPr>
                <w:rFonts w:ascii="Book Antiqua" w:hAnsi="Book Antiqua"/>
              </w:rPr>
            </w:pPr>
            <w:r w:rsidRPr="00B5769B">
              <w:rPr>
                <w:rFonts w:ascii="Book Antiqua" w:hAnsi="Book Antiqua"/>
              </w:rPr>
              <w:lastRenderedPageBreak/>
              <w:t>5</w:t>
            </w:r>
          </w:p>
        </w:tc>
        <w:tc>
          <w:tcPr>
            <w:tcW w:w="992" w:type="dxa"/>
            <w:tcBorders>
              <w:tl2br w:val="nil"/>
              <w:tr2bl w:val="nil"/>
            </w:tcBorders>
            <w:vAlign w:val="center"/>
          </w:tcPr>
          <w:p w14:paraId="2C8A231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4A7111B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59</w:t>
            </w:r>
          </w:p>
        </w:tc>
        <w:tc>
          <w:tcPr>
            <w:tcW w:w="1134" w:type="dxa"/>
            <w:tcBorders>
              <w:tl2br w:val="nil"/>
              <w:tr2bl w:val="nil"/>
            </w:tcBorders>
            <w:vAlign w:val="center"/>
          </w:tcPr>
          <w:p w14:paraId="6EC20DB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259637E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Cough with fever</w:t>
            </w:r>
          </w:p>
        </w:tc>
        <w:tc>
          <w:tcPr>
            <w:tcW w:w="1134" w:type="dxa"/>
            <w:tcBorders>
              <w:tl2br w:val="nil"/>
              <w:tr2bl w:val="nil"/>
            </w:tcBorders>
            <w:vAlign w:val="center"/>
          </w:tcPr>
          <w:p w14:paraId="0EEC22FE"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Bilateral</w:t>
            </w:r>
          </w:p>
        </w:tc>
        <w:tc>
          <w:tcPr>
            <w:tcW w:w="1134" w:type="dxa"/>
            <w:tcBorders>
              <w:tl2br w:val="nil"/>
              <w:tr2bl w:val="nil"/>
            </w:tcBorders>
            <w:vAlign w:val="center"/>
          </w:tcPr>
          <w:p w14:paraId="14071DFA"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2.7</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1.5</w:t>
            </w:r>
          </w:p>
        </w:tc>
        <w:tc>
          <w:tcPr>
            <w:tcW w:w="1417" w:type="dxa"/>
            <w:tcBorders>
              <w:tl2br w:val="nil"/>
              <w:tr2bl w:val="nil"/>
            </w:tcBorders>
            <w:vAlign w:val="center"/>
          </w:tcPr>
          <w:p w14:paraId="7015C00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w:t>
            </w:r>
          </w:p>
        </w:tc>
        <w:tc>
          <w:tcPr>
            <w:tcW w:w="1276" w:type="dxa"/>
            <w:tcBorders>
              <w:tl2br w:val="nil"/>
              <w:tr2bl w:val="nil"/>
            </w:tcBorders>
            <w:vAlign w:val="center"/>
          </w:tcPr>
          <w:p w14:paraId="0D74E64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Intra-pulmonary</w:t>
            </w:r>
          </w:p>
        </w:tc>
        <w:tc>
          <w:tcPr>
            <w:tcW w:w="850" w:type="dxa"/>
            <w:tcBorders>
              <w:tl2br w:val="nil"/>
              <w:tr2bl w:val="nil"/>
            </w:tcBorders>
            <w:vAlign w:val="center"/>
          </w:tcPr>
          <w:p w14:paraId="58B3C0F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T4N0M1</w:t>
            </w:r>
          </w:p>
        </w:tc>
        <w:tc>
          <w:tcPr>
            <w:tcW w:w="993" w:type="dxa"/>
            <w:tcBorders>
              <w:tl2br w:val="nil"/>
              <w:tr2bl w:val="nil"/>
            </w:tcBorders>
            <w:vAlign w:val="center"/>
          </w:tcPr>
          <w:p w14:paraId="02FE5E8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&gt;</w:t>
            </w:r>
            <w:r>
              <w:rPr>
                <w:rFonts w:ascii="Book Antiqua" w:hAnsi="Book Antiqua" w:hint="eastAsia"/>
                <w:color w:val="000000"/>
              </w:rPr>
              <w:t xml:space="preserve"> </w:t>
            </w:r>
            <w:r w:rsidRPr="00B5769B">
              <w:rPr>
                <w:rFonts w:ascii="Book Antiqua" w:hAnsi="Book Antiqua"/>
                <w:color w:val="000000"/>
              </w:rPr>
              <w:t>9</w:t>
            </w:r>
          </w:p>
        </w:tc>
      </w:tr>
      <w:tr w:rsidR="00B5769B" w:rsidRPr="00B5769B" w14:paraId="32421A3C" w14:textId="77777777" w:rsidTr="00773837">
        <w:trPr>
          <w:trHeight w:val="2127"/>
          <w:jc w:val="center"/>
        </w:trPr>
        <w:tc>
          <w:tcPr>
            <w:tcW w:w="709" w:type="dxa"/>
            <w:tcBorders>
              <w:tl2br w:val="nil"/>
              <w:tr2bl w:val="nil"/>
            </w:tcBorders>
            <w:vAlign w:val="center"/>
          </w:tcPr>
          <w:p w14:paraId="4EAF3076" w14:textId="77777777" w:rsidR="00B5769B" w:rsidRPr="00B5769B" w:rsidRDefault="00B5769B" w:rsidP="00B5769B">
            <w:pPr>
              <w:spacing w:line="360" w:lineRule="auto"/>
              <w:ind w:firstLineChars="100" w:firstLine="240"/>
              <w:rPr>
                <w:rFonts w:ascii="Book Antiqua" w:hAnsi="Book Antiqua"/>
              </w:rPr>
            </w:pPr>
            <w:r w:rsidRPr="00B5769B">
              <w:rPr>
                <w:rFonts w:ascii="Book Antiqua" w:hAnsi="Book Antiqua"/>
              </w:rPr>
              <w:t>6</w:t>
            </w:r>
          </w:p>
        </w:tc>
        <w:tc>
          <w:tcPr>
            <w:tcW w:w="992" w:type="dxa"/>
            <w:tcBorders>
              <w:tl2br w:val="nil"/>
              <w:tr2bl w:val="nil"/>
            </w:tcBorders>
            <w:vAlign w:val="center"/>
          </w:tcPr>
          <w:p w14:paraId="31E2FC0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Female</w:t>
            </w:r>
          </w:p>
        </w:tc>
        <w:tc>
          <w:tcPr>
            <w:tcW w:w="851" w:type="dxa"/>
            <w:tcBorders>
              <w:tl2br w:val="nil"/>
              <w:tr2bl w:val="nil"/>
            </w:tcBorders>
            <w:vAlign w:val="center"/>
          </w:tcPr>
          <w:p w14:paraId="6BEA83B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68</w:t>
            </w:r>
          </w:p>
        </w:tc>
        <w:tc>
          <w:tcPr>
            <w:tcW w:w="1134" w:type="dxa"/>
            <w:tcBorders>
              <w:tl2br w:val="nil"/>
              <w:tr2bl w:val="nil"/>
            </w:tcBorders>
            <w:vAlign w:val="center"/>
          </w:tcPr>
          <w:p w14:paraId="1ECCA72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1276" w:type="dxa"/>
            <w:tcBorders>
              <w:tl2br w:val="nil"/>
              <w:tr2bl w:val="nil"/>
            </w:tcBorders>
            <w:vAlign w:val="center"/>
          </w:tcPr>
          <w:p w14:paraId="2C36482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Cough,</w:t>
            </w:r>
          </w:p>
          <w:p w14:paraId="397A119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expect-ration, pain of left lower limb with difficult walking</w:t>
            </w:r>
          </w:p>
        </w:tc>
        <w:tc>
          <w:tcPr>
            <w:tcW w:w="1134" w:type="dxa"/>
            <w:tcBorders>
              <w:tl2br w:val="nil"/>
              <w:tr2bl w:val="nil"/>
            </w:tcBorders>
            <w:vAlign w:val="center"/>
          </w:tcPr>
          <w:p w14:paraId="1B010A5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RLL</w:t>
            </w:r>
          </w:p>
        </w:tc>
        <w:tc>
          <w:tcPr>
            <w:tcW w:w="1134" w:type="dxa"/>
            <w:tcBorders>
              <w:tl2br w:val="nil"/>
              <w:tr2bl w:val="nil"/>
            </w:tcBorders>
            <w:vAlign w:val="center"/>
          </w:tcPr>
          <w:p w14:paraId="11F6B8E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6.7</w:t>
            </w:r>
            <w:r>
              <w:rPr>
                <w:rFonts w:ascii="Book Antiqua" w:hAnsi="Book Antiqua" w:hint="eastAsia"/>
                <w:color w:val="000000"/>
              </w:rPr>
              <w:t xml:space="preserve"> </w:t>
            </w:r>
            <w:r w:rsidRPr="00B5769B">
              <w:rPr>
                <w:rFonts w:ascii="Book Antiqua" w:hAnsi="Book Antiqua"/>
              </w:rPr>
              <w:t>×</w:t>
            </w:r>
            <w:r>
              <w:rPr>
                <w:rFonts w:ascii="Book Antiqua" w:hAnsi="Book Antiqua" w:hint="eastAsia"/>
              </w:rPr>
              <w:t xml:space="preserve"> </w:t>
            </w:r>
            <w:r w:rsidRPr="00B5769B">
              <w:rPr>
                <w:rFonts w:ascii="Book Antiqua" w:hAnsi="Book Antiqua"/>
                <w:color w:val="000000"/>
              </w:rPr>
              <w:t>5.4</w:t>
            </w:r>
          </w:p>
        </w:tc>
        <w:tc>
          <w:tcPr>
            <w:tcW w:w="1417" w:type="dxa"/>
            <w:tcBorders>
              <w:tl2br w:val="nil"/>
              <w:tr2bl w:val="nil"/>
            </w:tcBorders>
            <w:vAlign w:val="center"/>
          </w:tcPr>
          <w:p w14:paraId="4120FF3D"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Mediastinum</w:t>
            </w:r>
          </w:p>
        </w:tc>
        <w:tc>
          <w:tcPr>
            <w:tcW w:w="1276" w:type="dxa"/>
            <w:tcBorders>
              <w:tl2br w:val="nil"/>
              <w:tr2bl w:val="nil"/>
            </w:tcBorders>
            <w:vAlign w:val="center"/>
          </w:tcPr>
          <w:p w14:paraId="29ECA845" w14:textId="6B88CA31"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Intra-pulmonary</w:t>
            </w:r>
            <w:r w:rsidR="008815D3">
              <w:rPr>
                <w:rFonts w:ascii="Book Antiqua" w:hAnsi="Book Antiqua"/>
                <w:color w:val="000000"/>
              </w:rPr>
              <w:t xml:space="preserve"> </w:t>
            </w:r>
            <w:r w:rsidRPr="00B5769B">
              <w:rPr>
                <w:rFonts w:ascii="Book Antiqua" w:hAnsi="Book Antiqua"/>
                <w:color w:val="000000"/>
              </w:rPr>
              <w:t>+ intracranial</w:t>
            </w:r>
          </w:p>
          <w:p w14:paraId="7700222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region</w:t>
            </w:r>
          </w:p>
        </w:tc>
        <w:tc>
          <w:tcPr>
            <w:tcW w:w="850" w:type="dxa"/>
            <w:tcBorders>
              <w:tl2br w:val="nil"/>
              <w:tr2bl w:val="nil"/>
            </w:tcBorders>
            <w:vAlign w:val="center"/>
          </w:tcPr>
          <w:p w14:paraId="5B2A154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T4N2M1</w:t>
            </w:r>
          </w:p>
        </w:tc>
        <w:tc>
          <w:tcPr>
            <w:tcW w:w="993" w:type="dxa"/>
            <w:tcBorders>
              <w:tl2br w:val="nil"/>
              <w:tr2bl w:val="nil"/>
            </w:tcBorders>
            <w:vAlign w:val="center"/>
          </w:tcPr>
          <w:p w14:paraId="787EC46A"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&gt;</w:t>
            </w:r>
            <w:r>
              <w:rPr>
                <w:rFonts w:ascii="Book Antiqua" w:hAnsi="Book Antiqua" w:hint="eastAsia"/>
                <w:color w:val="000000"/>
              </w:rPr>
              <w:t xml:space="preserve"> </w:t>
            </w:r>
            <w:r w:rsidRPr="00B5769B">
              <w:rPr>
                <w:rFonts w:ascii="Book Antiqua" w:hAnsi="Book Antiqua"/>
                <w:color w:val="000000"/>
              </w:rPr>
              <w:t>7</w:t>
            </w:r>
          </w:p>
        </w:tc>
      </w:tr>
    </w:tbl>
    <w:p w14:paraId="2CF52FDD" w14:textId="77777777" w:rsidR="00B5769B" w:rsidRPr="00B5769B" w:rsidRDefault="00B5769B" w:rsidP="00B5769B">
      <w:pPr>
        <w:spacing w:line="360" w:lineRule="auto"/>
        <w:jc w:val="both"/>
        <w:rPr>
          <w:rFonts w:ascii="Book Antiqua" w:hAnsi="Book Antiqua"/>
          <w:lang w:eastAsia="zh-CN"/>
        </w:rPr>
      </w:pPr>
      <w:r w:rsidRPr="00B5769B">
        <w:rPr>
          <w:rFonts w:ascii="Book Antiqua" w:hAnsi="Book Antiqua"/>
        </w:rPr>
        <w:t>CT: Computed tomography; OS: Overall survival; RUL: Right upper lobe; RLL: Right lower lobe; LLL: Left lower lobe</w:t>
      </w:r>
      <w:r>
        <w:rPr>
          <w:rFonts w:ascii="Book Antiqua" w:hAnsi="Book Antiqua" w:hint="eastAsia"/>
          <w:lang w:eastAsia="zh-CN"/>
        </w:rPr>
        <w:t>.</w:t>
      </w:r>
    </w:p>
    <w:p w14:paraId="5539F060" w14:textId="77777777" w:rsidR="00B5769B" w:rsidRPr="00B5769B" w:rsidRDefault="00B5769B" w:rsidP="00B5769B">
      <w:pPr>
        <w:spacing w:line="360" w:lineRule="auto"/>
        <w:jc w:val="both"/>
        <w:rPr>
          <w:rStyle w:val="shorttext0"/>
          <w:rFonts w:ascii="Book Antiqua" w:hAnsi="Book Antiqua"/>
        </w:rPr>
      </w:pPr>
      <w:r>
        <w:rPr>
          <w:rFonts w:ascii="Book Antiqua" w:hAnsi="Book Antiqua"/>
        </w:rPr>
        <w:br w:type="page"/>
      </w:r>
      <w:r>
        <w:rPr>
          <w:rStyle w:val="shorttext0"/>
          <w:rFonts w:ascii="Book Antiqua" w:hAnsi="Book Antiqua"/>
          <w:b/>
          <w:bCs/>
          <w:color w:val="222222"/>
        </w:rPr>
        <w:lastRenderedPageBreak/>
        <w:t>Table 2</w:t>
      </w:r>
      <w:r w:rsidRPr="00B5769B">
        <w:rPr>
          <w:rStyle w:val="shorttext0"/>
          <w:rFonts w:ascii="Book Antiqua" w:hAnsi="Book Antiqua"/>
          <w:b/>
          <w:bCs/>
          <w:color w:val="222222"/>
        </w:rPr>
        <w:t xml:space="preserve"> Serum tumor markers of six patients with pulmonary enteric adenocarcinoma</w:t>
      </w:r>
    </w:p>
    <w:tbl>
      <w:tblPr>
        <w:tblStyle w:val="a4"/>
        <w:tblW w:w="577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6"/>
        <w:gridCol w:w="1423"/>
        <w:gridCol w:w="1628"/>
        <w:gridCol w:w="1545"/>
      </w:tblGrid>
      <w:tr w:rsidR="00B5769B" w:rsidRPr="00B5769B" w14:paraId="1D68742F" w14:textId="77777777" w:rsidTr="00773837">
        <w:trPr>
          <w:jc w:val="center"/>
        </w:trPr>
        <w:tc>
          <w:tcPr>
            <w:tcW w:w="1176" w:type="dxa"/>
            <w:tcBorders>
              <w:bottom w:val="single" w:sz="4" w:space="0" w:color="000000"/>
              <w:tl2br w:val="nil"/>
              <w:tr2bl w:val="nil"/>
            </w:tcBorders>
            <w:vAlign w:val="center"/>
          </w:tcPr>
          <w:p w14:paraId="2AC76A78"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1423" w:type="dxa"/>
            <w:tcBorders>
              <w:bottom w:val="single" w:sz="4" w:space="0" w:color="000000"/>
              <w:tl2br w:val="nil"/>
              <w:tr2bl w:val="nil"/>
            </w:tcBorders>
            <w:vAlign w:val="center"/>
          </w:tcPr>
          <w:p w14:paraId="3F4C3E08" w14:textId="77777777" w:rsidR="00B5769B" w:rsidRPr="00B5769B" w:rsidRDefault="00B5769B" w:rsidP="00B5769B">
            <w:pPr>
              <w:spacing w:line="360" w:lineRule="auto"/>
              <w:rPr>
                <w:rFonts w:ascii="Book Antiqua" w:hAnsi="Book Antiqua"/>
                <w:b/>
              </w:rPr>
            </w:pPr>
            <w:r w:rsidRPr="00B5769B">
              <w:rPr>
                <w:rFonts w:ascii="Book Antiqua" w:hAnsi="Book Antiqua"/>
                <w:b/>
              </w:rPr>
              <w:t>CEA</w:t>
            </w:r>
            <w:r w:rsidRPr="00B5769B">
              <w:rPr>
                <w:rFonts w:ascii="Book Antiqua" w:hAnsi="Book Antiqua" w:hint="eastAsia"/>
                <w:b/>
              </w:rPr>
              <w:t xml:space="preserve"> (</w:t>
            </w:r>
            <w:r w:rsidRPr="00B5769B">
              <w:rPr>
                <w:rFonts w:ascii="Book Antiqua" w:hAnsi="Book Antiqua"/>
                <w:b/>
              </w:rPr>
              <w:t>ng/mL</w:t>
            </w:r>
            <w:r w:rsidRPr="00B5769B">
              <w:rPr>
                <w:rFonts w:ascii="Book Antiqua" w:hAnsi="Book Antiqua" w:hint="eastAsia"/>
                <w:b/>
              </w:rPr>
              <w:t>)</w:t>
            </w:r>
          </w:p>
        </w:tc>
        <w:tc>
          <w:tcPr>
            <w:tcW w:w="1628" w:type="dxa"/>
            <w:tcBorders>
              <w:bottom w:val="single" w:sz="4" w:space="0" w:color="000000"/>
              <w:tl2br w:val="nil"/>
              <w:tr2bl w:val="nil"/>
            </w:tcBorders>
            <w:vAlign w:val="center"/>
          </w:tcPr>
          <w:p w14:paraId="6AF49AD6" w14:textId="77777777" w:rsidR="00B5769B" w:rsidRPr="00B5769B" w:rsidRDefault="00B5769B" w:rsidP="00B5769B">
            <w:pPr>
              <w:spacing w:line="360" w:lineRule="auto"/>
              <w:rPr>
                <w:rFonts w:ascii="Book Antiqua" w:hAnsi="Book Antiqua"/>
                <w:b/>
              </w:rPr>
            </w:pPr>
            <w:r w:rsidRPr="00B5769B">
              <w:rPr>
                <w:rFonts w:ascii="Book Antiqua" w:hAnsi="Book Antiqua"/>
                <w:b/>
              </w:rPr>
              <w:t>CA199</w:t>
            </w:r>
            <w:r w:rsidRPr="00B5769B">
              <w:rPr>
                <w:rFonts w:ascii="Book Antiqua" w:hAnsi="Book Antiqua" w:hint="eastAsia"/>
                <w:b/>
              </w:rPr>
              <w:t xml:space="preserve"> (</w:t>
            </w:r>
            <w:r w:rsidRPr="00B5769B">
              <w:rPr>
                <w:rFonts w:ascii="Book Antiqua" w:hAnsi="Book Antiqua"/>
                <w:b/>
              </w:rPr>
              <w:t>U/mL</w:t>
            </w:r>
            <w:r w:rsidRPr="00B5769B">
              <w:rPr>
                <w:rFonts w:ascii="Book Antiqua" w:hAnsi="Book Antiqua" w:hint="eastAsia"/>
                <w:b/>
              </w:rPr>
              <w:t>)</w:t>
            </w:r>
          </w:p>
        </w:tc>
        <w:tc>
          <w:tcPr>
            <w:tcW w:w="1545" w:type="dxa"/>
            <w:tcBorders>
              <w:bottom w:val="single" w:sz="4" w:space="0" w:color="000000"/>
              <w:tl2br w:val="nil"/>
              <w:tr2bl w:val="nil"/>
            </w:tcBorders>
            <w:vAlign w:val="center"/>
          </w:tcPr>
          <w:p w14:paraId="44E4ED17" w14:textId="77777777" w:rsidR="00B5769B" w:rsidRPr="00B5769B" w:rsidRDefault="00B5769B" w:rsidP="00B5769B">
            <w:pPr>
              <w:spacing w:line="360" w:lineRule="auto"/>
              <w:rPr>
                <w:rFonts w:ascii="Book Antiqua" w:hAnsi="Book Antiqua"/>
                <w:b/>
              </w:rPr>
            </w:pPr>
            <w:r w:rsidRPr="00B5769B">
              <w:rPr>
                <w:rFonts w:ascii="Book Antiqua" w:hAnsi="Book Antiqua"/>
                <w:b/>
              </w:rPr>
              <w:t>CA125</w:t>
            </w:r>
            <w:r w:rsidRPr="00B5769B">
              <w:rPr>
                <w:rFonts w:ascii="Book Antiqua" w:hAnsi="Book Antiqua" w:hint="eastAsia"/>
                <w:b/>
              </w:rPr>
              <w:t xml:space="preserve"> (</w:t>
            </w:r>
            <w:r w:rsidRPr="00B5769B">
              <w:rPr>
                <w:rFonts w:ascii="Book Antiqua" w:hAnsi="Book Antiqua"/>
                <w:b/>
              </w:rPr>
              <w:t>U/mL</w:t>
            </w:r>
            <w:r w:rsidRPr="00B5769B">
              <w:rPr>
                <w:rFonts w:ascii="Book Antiqua" w:hAnsi="Book Antiqua" w:hint="eastAsia"/>
                <w:b/>
              </w:rPr>
              <w:t>)</w:t>
            </w:r>
          </w:p>
        </w:tc>
      </w:tr>
      <w:tr w:rsidR="00B5769B" w:rsidRPr="00B5769B" w14:paraId="4B32A195" w14:textId="77777777" w:rsidTr="00773837">
        <w:trPr>
          <w:jc w:val="center"/>
        </w:trPr>
        <w:tc>
          <w:tcPr>
            <w:tcW w:w="1176" w:type="dxa"/>
            <w:tcBorders>
              <w:top w:val="single" w:sz="4" w:space="0" w:color="000000"/>
              <w:tl2br w:val="nil"/>
              <w:tr2bl w:val="nil"/>
            </w:tcBorders>
            <w:vAlign w:val="center"/>
          </w:tcPr>
          <w:p w14:paraId="4B3DE6F8"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1423" w:type="dxa"/>
            <w:tcBorders>
              <w:top w:val="single" w:sz="4" w:space="0" w:color="000000"/>
              <w:tl2br w:val="nil"/>
              <w:tr2bl w:val="nil"/>
            </w:tcBorders>
            <w:vAlign w:val="center"/>
          </w:tcPr>
          <w:p w14:paraId="20D2A54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33.5</w:t>
            </w:r>
          </w:p>
        </w:tc>
        <w:tc>
          <w:tcPr>
            <w:tcW w:w="1628" w:type="dxa"/>
            <w:tcBorders>
              <w:top w:val="single" w:sz="4" w:space="0" w:color="000000"/>
              <w:tl2br w:val="nil"/>
              <w:tr2bl w:val="nil"/>
            </w:tcBorders>
            <w:vAlign w:val="center"/>
          </w:tcPr>
          <w:p w14:paraId="4C1AEE2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40.8</w:t>
            </w:r>
          </w:p>
        </w:tc>
        <w:tc>
          <w:tcPr>
            <w:tcW w:w="1545" w:type="dxa"/>
            <w:tcBorders>
              <w:top w:val="single" w:sz="4" w:space="0" w:color="000000"/>
              <w:tl2br w:val="nil"/>
              <w:tr2bl w:val="nil"/>
            </w:tcBorders>
            <w:vAlign w:val="center"/>
          </w:tcPr>
          <w:p w14:paraId="402E4C5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33.5</w:t>
            </w:r>
          </w:p>
        </w:tc>
      </w:tr>
      <w:tr w:rsidR="00B5769B" w:rsidRPr="00B5769B" w14:paraId="7850CB92" w14:textId="77777777" w:rsidTr="00773837">
        <w:trPr>
          <w:jc w:val="center"/>
        </w:trPr>
        <w:tc>
          <w:tcPr>
            <w:tcW w:w="1176" w:type="dxa"/>
            <w:tcBorders>
              <w:tl2br w:val="nil"/>
              <w:tr2bl w:val="nil"/>
            </w:tcBorders>
            <w:vAlign w:val="center"/>
          </w:tcPr>
          <w:p w14:paraId="706DA904"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1423" w:type="dxa"/>
            <w:tcBorders>
              <w:tl2br w:val="nil"/>
              <w:tr2bl w:val="nil"/>
            </w:tcBorders>
            <w:vAlign w:val="center"/>
          </w:tcPr>
          <w:p w14:paraId="39FA012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2.4</w:t>
            </w:r>
          </w:p>
        </w:tc>
        <w:tc>
          <w:tcPr>
            <w:tcW w:w="1628" w:type="dxa"/>
            <w:tcBorders>
              <w:tl2br w:val="nil"/>
              <w:tr2bl w:val="nil"/>
            </w:tcBorders>
            <w:vAlign w:val="center"/>
          </w:tcPr>
          <w:p w14:paraId="470A206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5.8</w:t>
            </w:r>
          </w:p>
        </w:tc>
        <w:tc>
          <w:tcPr>
            <w:tcW w:w="1545" w:type="dxa"/>
            <w:tcBorders>
              <w:tl2br w:val="nil"/>
              <w:tr2bl w:val="nil"/>
            </w:tcBorders>
            <w:vAlign w:val="center"/>
          </w:tcPr>
          <w:p w14:paraId="6A8B2D2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7.4</w:t>
            </w:r>
          </w:p>
        </w:tc>
      </w:tr>
      <w:tr w:rsidR="00B5769B" w:rsidRPr="00B5769B" w14:paraId="57834B7C" w14:textId="77777777" w:rsidTr="00773837">
        <w:trPr>
          <w:jc w:val="center"/>
        </w:trPr>
        <w:tc>
          <w:tcPr>
            <w:tcW w:w="1176" w:type="dxa"/>
            <w:tcBorders>
              <w:tl2br w:val="nil"/>
              <w:tr2bl w:val="nil"/>
            </w:tcBorders>
            <w:vAlign w:val="center"/>
          </w:tcPr>
          <w:p w14:paraId="4E9E9108"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1423" w:type="dxa"/>
            <w:tcBorders>
              <w:tl2br w:val="nil"/>
              <w:tr2bl w:val="nil"/>
            </w:tcBorders>
            <w:vAlign w:val="center"/>
          </w:tcPr>
          <w:p w14:paraId="342EB67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1.7</w:t>
            </w:r>
          </w:p>
        </w:tc>
        <w:tc>
          <w:tcPr>
            <w:tcW w:w="1628" w:type="dxa"/>
            <w:tcBorders>
              <w:tl2br w:val="nil"/>
              <w:tr2bl w:val="nil"/>
            </w:tcBorders>
            <w:vAlign w:val="center"/>
          </w:tcPr>
          <w:p w14:paraId="7F1A2BB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2.6</w:t>
            </w:r>
          </w:p>
        </w:tc>
        <w:tc>
          <w:tcPr>
            <w:tcW w:w="1545" w:type="dxa"/>
            <w:tcBorders>
              <w:tl2br w:val="nil"/>
              <w:tr2bl w:val="nil"/>
            </w:tcBorders>
            <w:vAlign w:val="center"/>
          </w:tcPr>
          <w:p w14:paraId="2A0D33A7"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9.3</w:t>
            </w:r>
          </w:p>
        </w:tc>
      </w:tr>
      <w:tr w:rsidR="00B5769B" w:rsidRPr="00B5769B" w14:paraId="78FC8158" w14:textId="77777777" w:rsidTr="00773837">
        <w:trPr>
          <w:jc w:val="center"/>
        </w:trPr>
        <w:tc>
          <w:tcPr>
            <w:tcW w:w="1176" w:type="dxa"/>
            <w:tcBorders>
              <w:tl2br w:val="nil"/>
              <w:tr2bl w:val="nil"/>
            </w:tcBorders>
            <w:vAlign w:val="center"/>
          </w:tcPr>
          <w:p w14:paraId="62F3A844"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1423" w:type="dxa"/>
            <w:tcBorders>
              <w:tl2br w:val="nil"/>
              <w:tr2bl w:val="nil"/>
            </w:tcBorders>
            <w:vAlign w:val="center"/>
          </w:tcPr>
          <w:p w14:paraId="388B18D6"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509</w:t>
            </w:r>
          </w:p>
        </w:tc>
        <w:tc>
          <w:tcPr>
            <w:tcW w:w="1628" w:type="dxa"/>
            <w:tcBorders>
              <w:tl2br w:val="nil"/>
              <w:tr2bl w:val="nil"/>
            </w:tcBorders>
            <w:vAlign w:val="center"/>
          </w:tcPr>
          <w:p w14:paraId="4B44A54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132.6</w:t>
            </w:r>
          </w:p>
        </w:tc>
        <w:tc>
          <w:tcPr>
            <w:tcW w:w="1545" w:type="dxa"/>
            <w:tcBorders>
              <w:tl2br w:val="nil"/>
              <w:tr2bl w:val="nil"/>
            </w:tcBorders>
            <w:vAlign w:val="center"/>
          </w:tcPr>
          <w:p w14:paraId="238679D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217.8</w:t>
            </w:r>
          </w:p>
        </w:tc>
      </w:tr>
      <w:tr w:rsidR="00B5769B" w:rsidRPr="00B5769B" w14:paraId="1E472CE2" w14:textId="77777777" w:rsidTr="00773837">
        <w:trPr>
          <w:jc w:val="center"/>
        </w:trPr>
        <w:tc>
          <w:tcPr>
            <w:tcW w:w="1176" w:type="dxa"/>
            <w:tcBorders>
              <w:tl2br w:val="nil"/>
              <w:tr2bl w:val="nil"/>
            </w:tcBorders>
            <w:vAlign w:val="center"/>
          </w:tcPr>
          <w:p w14:paraId="09FB0A2D"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1423" w:type="dxa"/>
            <w:tcBorders>
              <w:tl2br w:val="nil"/>
              <w:tr2bl w:val="nil"/>
            </w:tcBorders>
            <w:vAlign w:val="center"/>
          </w:tcPr>
          <w:p w14:paraId="7EC227E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2.7</w:t>
            </w:r>
          </w:p>
        </w:tc>
        <w:tc>
          <w:tcPr>
            <w:tcW w:w="1628" w:type="dxa"/>
            <w:tcBorders>
              <w:tl2br w:val="nil"/>
              <w:tr2bl w:val="nil"/>
            </w:tcBorders>
            <w:vAlign w:val="center"/>
          </w:tcPr>
          <w:p w14:paraId="7981B4A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243.6</w:t>
            </w:r>
          </w:p>
        </w:tc>
        <w:tc>
          <w:tcPr>
            <w:tcW w:w="1545" w:type="dxa"/>
            <w:tcBorders>
              <w:tl2br w:val="nil"/>
              <w:tr2bl w:val="nil"/>
            </w:tcBorders>
            <w:vAlign w:val="center"/>
          </w:tcPr>
          <w:p w14:paraId="7FFCBF6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13.7</w:t>
            </w:r>
          </w:p>
        </w:tc>
      </w:tr>
      <w:tr w:rsidR="00B5769B" w:rsidRPr="00B5769B" w14:paraId="1E9F7087" w14:textId="77777777" w:rsidTr="00773837">
        <w:trPr>
          <w:jc w:val="center"/>
        </w:trPr>
        <w:tc>
          <w:tcPr>
            <w:tcW w:w="1176" w:type="dxa"/>
            <w:tcBorders>
              <w:tl2br w:val="nil"/>
              <w:tr2bl w:val="nil"/>
            </w:tcBorders>
            <w:vAlign w:val="center"/>
          </w:tcPr>
          <w:p w14:paraId="2B918D94"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1423" w:type="dxa"/>
            <w:tcBorders>
              <w:tl2br w:val="nil"/>
              <w:tr2bl w:val="nil"/>
            </w:tcBorders>
            <w:vAlign w:val="center"/>
          </w:tcPr>
          <w:p w14:paraId="09F1387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1.1</w:t>
            </w:r>
          </w:p>
        </w:tc>
        <w:tc>
          <w:tcPr>
            <w:tcW w:w="1628" w:type="dxa"/>
            <w:tcBorders>
              <w:tl2br w:val="nil"/>
              <w:tr2bl w:val="nil"/>
            </w:tcBorders>
            <w:vAlign w:val="center"/>
          </w:tcPr>
          <w:p w14:paraId="060EFA1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1449.9</w:t>
            </w:r>
          </w:p>
        </w:tc>
        <w:tc>
          <w:tcPr>
            <w:tcW w:w="1545" w:type="dxa"/>
            <w:tcBorders>
              <w:tl2br w:val="nil"/>
              <w:tr2bl w:val="nil"/>
            </w:tcBorders>
            <w:vAlign w:val="center"/>
          </w:tcPr>
          <w:p w14:paraId="079C9F7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17</w:t>
            </w:r>
          </w:p>
        </w:tc>
      </w:tr>
    </w:tbl>
    <w:p w14:paraId="65ACB705" w14:textId="77777777" w:rsidR="00B5769B" w:rsidRPr="00B5769B" w:rsidRDefault="00B5769B" w:rsidP="00B5769B">
      <w:pPr>
        <w:spacing w:line="360" w:lineRule="auto"/>
        <w:jc w:val="both"/>
        <w:rPr>
          <w:rFonts w:ascii="Book Antiqua" w:hAnsi="Book Antiqua"/>
        </w:rPr>
      </w:pPr>
    </w:p>
    <w:p w14:paraId="2DF61BB3" w14:textId="77777777" w:rsidR="00B5769B" w:rsidRPr="00B5769B" w:rsidRDefault="00B5769B" w:rsidP="00B5769B">
      <w:pPr>
        <w:spacing w:line="360" w:lineRule="auto"/>
        <w:jc w:val="both"/>
        <w:rPr>
          <w:rFonts w:ascii="Book Antiqua" w:hAnsi="Book Antiqua"/>
        </w:rPr>
      </w:pPr>
    </w:p>
    <w:p w14:paraId="5591768C" w14:textId="77777777" w:rsidR="00B5769B" w:rsidRPr="00B5769B" w:rsidRDefault="00B5769B" w:rsidP="00B5769B">
      <w:pPr>
        <w:spacing w:line="360" w:lineRule="auto"/>
        <w:jc w:val="both"/>
        <w:rPr>
          <w:rFonts w:ascii="Book Antiqua" w:hAnsi="Book Antiqua"/>
        </w:rPr>
      </w:pPr>
    </w:p>
    <w:p w14:paraId="487DAE81" w14:textId="77777777" w:rsidR="00B5769B" w:rsidRPr="00B5769B" w:rsidRDefault="00B5769B" w:rsidP="00B5769B">
      <w:pPr>
        <w:spacing w:line="360" w:lineRule="auto"/>
        <w:jc w:val="both"/>
        <w:rPr>
          <w:rFonts w:ascii="Book Antiqua" w:hAnsi="Book Antiqua"/>
        </w:rPr>
      </w:pPr>
    </w:p>
    <w:p w14:paraId="189C55F2" w14:textId="77777777" w:rsidR="00B5769B" w:rsidRPr="00B5769B" w:rsidRDefault="00B5769B" w:rsidP="00B5769B">
      <w:pPr>
        <w:spacing w:line="360" w:lineRule="auto"/>
        <w:jc w:val="both"/>
        <w:rPr>
          <w:rFonts w:ascii="Book Antiqua" w:hAnsi="Book Antiqua"/>
        </w:rPr>
      </w:pPr>
    </w:p>
    <w:p w14:paraId="4099D88A" w14:textId="77777777" w:rsidR="00B5769B" w:rsidRPr="00B5769B" w:rsidRDefault="00B5769B" w:rsidP="00B5769B">
      <w:pPr>
        <w:spacing w:line="360" w:lineRule="auto"/>
        <w:jc w:val="both"/>
        <w:rPr>
          <w:rFonts w:ascii="Book Antiqua" w:hAnsi="Book Antiqua"/>
        </w:rPr>
      </w:pPr>
    </w:p>
    <w:p w14:paraId="691505BD" w14:textId="77777777" w:rsidR="00B5769B" w:rsidRPr="00B5769B" w:rsidRDefault="00B5769B" w:rsidP="00B5769B">
      <w:pPr>
        <w:spacing w:line="360" w:lineRule="auto"/>
        <w:jc w:val="both"/>
        <w:rPr>
          <w:rFonts w:ascii="Book Antiqua" w:hAnsi="Book Antiqua"/>
        </w:rPr>
      </w:pPr>
    </w:p>
    <w:p w14:paraId="668A1B2B" w14:textId="77777777" w:rsidR="00B5769B" w:rsidRPr="00B5769B" w:rsidRDefault="00B5769B" w:rsidP="00B5769B">
      <w:pPr>
        <w:spacing w:line="360" w:lineRule="auto"/>
        <w:jc w:val="both"/>
        <w:rPr>
          <w:rFonts w:ascii="Book Antiqua" w:hAnsi="Book Antiqua"/>
        </w:rPr>
      </w:pPr>
    </w:p>
    <w:p w14:paraId="5B4135F5" w14:textId="77777777" w:rsidR="00B5769B" w:rsidRPr="00B5769B" w:rsidRDefault="00B5769B" w:rsidP="00B5769B">
      <w:pPr>
        <w:spacing w:line="360" w:lineRule="auto"/>
        <w:jc w:val="both"/>
        <w:rPr>
          <w:rFonts w:ascii="Book Antiqua" w:hAnsi="Book Antiqua"/>
        </w:rPr>
      </w:pPr>
    </w:p>
    <w:p w14:paraId="6FBFE313" w14:textId="77777777" w:rsidR="00B5769B" w:rsidRPr="00B5769B" w:rsidRDefault="00B5769B" w:rsidP="00B5769B">
      <w:pPr>
        <w:spacing w:line="360" w:lineRule="auto"/>
        <w:jc w:val="both"/>
        <w:rPr>
          <w:rFonts w:ascii="Book Antiqua" w:hAnsi="Book Antiqua"/>
        </w:rPr>
      </w:pPr>
    </w:p>
    <w:p w14:paraId="2F773F66" w14:textId="77777777" w:rsidR="00B5769B" w:rsidRPr="00B5769B" w:rsidRDefault="00B5769B" w:rsidP="00B5769B">
      <w:pPr>
        <w:spacing w:line="360" w:lineRule="auto"/>
        <w:jc w:val="both"/>
        <w:rPr>
          <w:rFonts w:ascii="Book Antiqua" w:hAnsi="Book Antiqua"/>
        </w:rPr>
      </w:pPr>
    </w:p>
    <w:p w14:paraId="0CC7EA53" w14:textId="77777777" w:rsidR="00B5769B" w:rsidRPr="00B5769B" w:rsidRDefault="00B5769B" w:rsidP="00B5769B">
      <w:pPr>
        <w:spacing w:line="360" w:lineRule="auto"/>
        <w:jc w:val="both"/>
        <w:rPr>
          <w:rFonts w:ascii="Book Antiqua" w:hAnsi="Book Antiqua"/>
        </w:rPr>
      </w:pPr>
    </w:p>
    <w:p w14:paraId="6C752374" w14:textId="77777777" w:rsidR="00B5769B" w:rsidRPr="00B5769B" w:rsidRDefault="00B5769B" w:rsidP="00B5769B">
      <w:pPr>
        <w:spacing w:line="360" w:lineRule="auto"/>
        <w:jc w:val="both"/>
        <w:rPr>
          <w:rFonts w:ascii="Book Antiqua" w:hAnsi="Book Antiqua"/>
        </w:rPr>
      </w:pPr>
    </w:p>
    <w:p w14:paraId="64DE06E9" w14:textId="77777777" w:rsidR="00B5769B" w:rsidRPr="00B5769B" w:rsidRDefault="00B5769B" w:rsidP="00B5769B">
      <w:pPr>
        <w:spacing w:line="360" w:lineRule="auto"/>
        <w:jc w:val="both"/>
        <w:rPr>
          <w:rFonts w:ascii="Book Antiqua" w:hAnsi="Book Antiqua"/>
        </w:rPr>
      </w:pPr>
    </w:p>
    <w:p w14:paraId="34BBF688" w14:textId="77777777" w:rsidR="00B5769B" w:rsidRPr="00B5769B" w:rsidRDefault="00B5769B" w:rsidP="00B5769B">
      <w:pPr>
        <w:spacing w:line="360" w:lineRule="auto"/>
        <w:jc w:val="both"/>
        <w:rPr>
          <w:rFonts w:ascii="Book Antiqua" w:hAnsi="Book Antiqua"/>
        </w:rPr>
      </w:pPr>
    </w:p>
    <w:p w14:paraId="29ED89BD" w14:textId="77777777" w:rsidR="00B5769B" w:rsidRPr="00B5769B" w:rsidRDefault="00B5769B" w:rsidP="00B5769B">
      <w:pPr>
        <w:spacing w:line="360" w:lineRule="auto"/>
        <w:jc w:val="both"/>
        <w:rPr>
          <w:rFonts w:ascii="Book Antiqua" w:hAnsi="Book Antiqua"/>
        </w:rPr>
      </w:pPr>
    </w:p>
    <w:p w14:paraId="18C9D255" w14:textId="77777777" w:rsidR="00B5769B" w:rsidRPr="00B5769B" w:rsidRDefault="00B5769B" w:rsidP="00B5769B">
      <w:pPr>
        <w:spacing w:line="360" w:lineRule="auto"/>
        <w:jc w:val="both"/>
        <w:rPr>
          <w:rFonts w:ascii="Book Antiqua" w:hAnsi="Book Antiqua"/>
        </w:rPr>
      </w:pPr>
    </w:p>
    <w:p w14:paraId="1196C2F9" w14:textId="77777777" w:rsidR="00B5769B" w:rsidRPr="00B5769B" w:rsidRDefault="00B5769B" w:rsidP="00B5769B">
      <w:pPr>
        <w:spacing w:line="360" w:lineRule="auto"/>
        <w:jc w:val="both"/>
        <w:rPr>
          <w:rFonts w:ascii="Book Antiqua" w:hAnsi="Book Antiqua"/>
        </w:rPr>
      </w:pPr>
    </w:p>
    <w:p w14:paraId="5FC297DB" w14:textId="77777777" w:rsidR="00B5769B" w:rsidRPr="00B5769B" w:rsidRDefault="00B5769B" w:rsidP="00B5769B">
      <w:pPr>
        <w:spacing w:line="360" w:lineRule="auto"/>
        <w:jc w:val="both"/>
        <w:rPr>
          <w:rStyle w:val="shorttext0"/>
          <w:rFonts w:ascii="Book Antiqua" w:hAnsi="Book Antiqua"/>
          <w:b/>
          <w:bCs/>
          <w:color w:val="222222"/>
        </w:rPr>
      </w:pPr>
      <w:r>
        <w:rPr>
          <w:rFonts w:ascii="Book Antiqua" w:hAnsi="Book Antiqua"/>
        </w:rPr>
        <w:br w:type="page"/>
      </w:r>
      <w:r>
        <w:rPr>
          <w:rStyle w:val="shorttext0"/>
          <w:rFonts w:ascii="Book Antiqua" w:hAnsi="Book Antiqua" w:hint="eastAsia"/>
          <w:b/>
          <w:bCs/>
          <w:color w:val="222222"/>
          <w:lang w:eastAsia="zh-CN"/>
        </w:rPr>
        <w:lastRenderedPageBreak/>
        <w:t>Tab</w:t>
      </w:r>
      <w:r>
        <w:rPr>
          <w:rStyle w:val="shorttext0"/>
          <w:rFonts w:ascii="Book Antiqua" w:hAnsi="Book Antiqua"/>
          <w:b/>
          <w:bCs/>
          <w:color w:val="222222"/>
        </w:rPr>
        <w:t>le 3</w:t>
      </w:r>
      <w:r w:rsidRPr="00B5769B">
        <w:rPr>
          <w:rStyle w:val="shorttext0"/>
          <w:rFonts w:ascii="Book Antiqua" w:hAnsi="Book Antiqua"/>
          <w:b/>
          <w:bCs/>
          <w:color w:val="222222"/>
        </w:rPr>
        <w:t xml:space="preserve"> Immunohistochemical results of six patients with pulmonary enteric adenocarcinoma</w:t>
      </w:r>
    </w:p>
    <w:tbl>
      <w:tblPr>
        <w:tblStyle w:val="a4"/>
        <w:tblW w:w="935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834"/>
        <w:gridCol w:w="900"/>
        <w:gridCol w:w="819"/>
        <w:gridCol w:w="796"/>
        <w:gridCol w:w="1154"/>
        <w:gridCol w:w="1134"/>
        <w:gridCol w:w="2835"/>
      </w:tblGrid>
      <w:tr w:rsidR="00B5769B" w:rsidRPr="00B5769B" w14:paraId="63B980E8" w14:textId="77777777" w:rsidTr="00773837">
        <w:trPr>
          <w:jc w:val="center"/>
        </w:trPr>
        <w:tc>
          <w:tcPr>
            <w:tcW w:w="884" w:type="dxa"/>
            <w:tcBorders>
              <w:bottom w:val="single" w:sz="4" w:space="0" w:color="000000"/>
              <w:tl2br w:val="nil"/>
              <w:tr2bl w:val="nil"/>
            </w:tcBorders>
            <w:vAlign w:val="center"/>
          </w:tcPr>
          <w:p w14:paraId="47489EC0"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834" w:type="dxa"/>
            <w:tcBorders>
              <w:bottom w:val="single" w:sz="4" w:space="0" w:color="000000"/>
              <w:tl2br w:val="nil"/>
              <w:tr2bl w:val="nil"/>
            </w:tcBorders>
            <w:vAlign w:val="center"/>
          </w:tcPr>
          <w:p w14:paraId="47FEFEB2" w14:textId="77777777" w:rsidR="00B5769B" w:rsidRPr="00B5769B" w:rsidRDefault="00B5769B" w:rsidP="00B5769B">
            <w:pPr>
              <w:spacing w:line="360" w:lineRule="auto"/>
              <w:rPr>
                <w:rFonts w:ascii="Book Antiqua" w:hAnsi="Book Antiqua"/>
                <w:b/>
              </w:rPr>
            </w:pPr>
            <w:r w:rsidRPr="00B5769B">
              <w:rPr>
                <w:rFonts w:ascii="Book Antiqua" w:hAnsi="Book Antiqua"/>
                <w:b/>
              </w:rPr>
              <w:t>CDX2</w:t>
            </w:r>
          </w:p>
        </w:tc>
        <w:tc>
          <w:tcPr>
            <w:tcW w:w="900" w:type="dxa"/>
            <w:tcBorders>
              <w:bottom w:val="single" w:sz="4" w:space="0" w:color="000000"/>
              <w:tl2br w:val="nil"/>
              <w:tr2bl w:val="nil"/>
            </w:tcBorders>
            <w:vAlign w:val="center"/>
          </w:tcPr>
          <w:p w14:paraId="1C7DCF6E" w14:textId="77777777" w:rsidR="00B5769B" w:rsidRPr="00B5769B" w:rsidRDefault="00B5769B" w:rsidP="00B5769B">
            <w:pPr>
              <w:spacing w:line="360" w:lineRule="auto"/>
              <w:rPr>
                <w:rFonts w:ascii="Book Antiqua" w:hAnsi="Book Antiqua"/>
                <w:b/>
              </w:rPr>
            </w:pPr>
            <w:r w:rsidRPr="00B5769B">
              <w:rPr>
                <w:rFonts w:ascii="Book Antiqua" w:hAnsi="Book Antiqua"/>
                <w:b/>
              </w:rPr>
              <w:t>CK20</w:t>
            </w:r>
          </w:p>
        </w:tc>
        <w:tc>
          <w:tcPr>
            <w:tcW w:w="819" w:type="dxa"/>
            <w:tcBorders>
              <w:bottom w:val="single" w:sz="4" w:space="0" w:color="000000"/>
              <w:tl2br w:val="nil"/>
              <w:tr2bl w:val="nil"/>
            </w:tcBorders>
            <w:vAlign w:val="center"/>
          </w:tcPr>
          <w:p w14:paraId="218B5D7E" w14:textId="77777777" w:rsidR="00B5769B" w:rsidRPr="00B5769B" w:rsidRDefault="00B5769B" w:rsidP="00B5769B">
            <w:pPr>
              <w:spacing w:line="360" w:lineRule="auto"/>
              <w:rPr>
                <w:rFonts w:ascii="Book Antiqua" w:hAnsi="Book Antiqua"/>
                <w:b/>
              </w:rPr>
            </w:pPr>
            <w:r w:rsidRPr="00B5769B">
              <w:rPr>
                <w:rFonts w:ascii="Book Antiqua" w:hAnsi="Book Antiqua"/>
                <w:b/>
              </w:rPr>
              <w:t>CK7</w:t>
            </w:r>
          </w:p>
        </w:tc>
        <w:tc>
          <w:tcPr>
            <w:tcW w:w="796" w:type="dxa"/>
            <w:tcBorders>
              <w:bottom w:val="single" w:sz="4" w:space="0" w:color="000000"/>
              <w:tl2br w:val="nil"/>
              <w:tr2bl w:val="nil"/>
            </w:tcBorders>
            <w:vAlign w:val="center"/>
          </w:tcPr>
          <w:p w14:paraId="7A8E7CE4" w14:textId="77777777" w:rsidR="00B5769B" w:rsidRPr="00B5769B" w:rsidRDefault="00B5769B" w:rsidP="00B5769B">
            <w:pPr>
              <w:spacing w:line="360" w:lineRule="auto"/>
              <w:rPr>
                <w:rFonts w:ascii="Book Antiqua" w:hAnsi="Book Antiqua"/>
                <w:b/>
              </w:rPr>
            </w:pPr>
            <w:r w:rsidRPr="00B5769B">
              <w:rPr>
                <w:rFonts w:ascii="Book Antiqua" w:hAnsi="Book Antiqua"/>
                <w:b/>
              </w:rPr>
              <w:t>TTF-1</w:t>
            </w:r>
          </w:p>
        </w:tc>
        <w:tc>
          <w:tcPr>
            <w:tcW w:w="1154" w:type="dxa"/>
            <w:tcBorders>
              <w:bottom w:val="single" w:sz="4" w:space="0" w:color="000000"/>
              <w:tl2br w:val="nil"/>
              <w:tr2bl w:val="nil"/>
            </w:tcBorders>
            <w:vAlign w:val="center"/>
          </w:tcPr>
          <w:p w14:paraId="475A3A07" w14:textId="77777777" w:rsidR="00B5769B" w:rsidRPr="00B5769B" w:rsidRDefault="00B5769B" w:rsidP="00B5769B">
            <w:pPr>
              <w:spacing w:line="360" w:lineRule="auto"/>
              <w:rPr>
                <w:rFonts w:ascii="Book Antiqua" w:hAnsi="Book Antiqua"/>
                <w:b/>
              </w:rPr>
            </w:pPr>
            <w:proofErr w:type="spellStart"/>
            <w:r w:rsidRPr="00B5769B">
              <w:rPr>
                <w:rFonts w:ascii="Book Antiqua" w:hAnsi="Book Antiqua"/>
                <w:b/>
              </w:rPr>
              <w:t>Napsin</w:t>
            </w:r>
            <w:proofErr w:type="spellEnd"/>
            <w:r w:rsidRPr="00B5769B">
              <w:rPr>
                <w:rFonts w:ascii="Book Antiqua" w:hAnsi="Book Antiqua"/>
                <w:b/>
              </w:rPr>
              <w:t xml:space="preserve"> A</w:t>
            </w:r>
          </w:p>
        </w:tc>
        <w:tc>
          <w:tcPr>
            <w:tcW w:w="1134" w:type="dxa"/>
            <w:tcBorders>
              <w:bottom w:val="single" w:sz="4" w:space="0" w:color="000000"/>
              <w:tl2br w:val="nil"/>
              <w:tr2bl w:val="nil"/>
            </w:tcBorders>
            <w:vAlign w:val="center"/>
          </w:tcPr>
          <w:p w14:paraId="6B70FA7A" w14:textId="77777777" w:rsidR="00B5769B" w:rsidRPr="00B5769B" w:rsidRDefault="00B5769B" w:rsidP="00B5769B">
            <w:pPr>
              <w:spacing w:line="360" w:lineRule="auto"/>
              <w:rPr>
                <w:rFonts w:ascii="Book Antiqua" w:hAnsi="Book Antiqua"/>
                <w:b/>
              </w:rPr>
            </w:pPr>
            <w:r w:rsidRPr="00B5769B">
              <w:rPr>
                <w:rFonts w:ascii="Book Antiqua" w:hAnsi="Book Antiqua"/>
                <w:b/>
              </w:rPr>
              <w:t>ALK-lung</w:t>
            </w:r>
          </w:p>
        </w:tc>
        <w:tc>
          <w:tcPr>
            <w:tcW w:w="2835" w:type="dxa"/>
            <w:tcBorders>
              <w:bottom w:val="single" w:sz="4" w:space="0" w:color="000000"/>
              <w:tl2br w:val="nil"/>
              <w:tr2bl w:val="nil"/>
            </w:tcBorders>
            <w:vAlign w:val="center"/>
          </w:tcPr>
          <w:p w14:paraId="684615A6" w14:textId="77777777" w:rsidR="00B5769B" w:rsidRPr="00B5769B" w:rsidRDefault="00B5769B" w:rsidP="00B5769B">
            <w:pPr>
              <w:spacing w:line="360" w:lineRule="auto"/>
              <w:rPr>
                <w:rFonts w:ascii="Book Antiqua" w:hAnsi="Book Antiqua"/>
                <w:b/>
              </w:rPr>
            </w:pPr>
            <w:r w:rsidRPr="00B5769B">
              <w:rPr>
                <w:rFonts w:ascii="Book Antiqua" w:hAnsi="Book Antiqua"/>
                <w:b/>
              </w:rPr>
              <w:t>Others</w:t>
            </w:r>
          </w:p>
        </w:tc>
      </w:tr>
      <w:tr w:rsidR="00B5769B" w:rsidRPr="00B5769B" w14:paraId="107034B9" w14:textId="77777777" w:rsidTr="00773837">
        <w:trPr>
          <w:jc w:val="center"/>
        </w:trPr>
        <w:tc>
          <w:tcPr>
            <w:tcW w:w="884" w:type="dxa"/>
            <w:tcBorders>
              <w:top w:val="single" w:sz="4" w:space="0" w:color="000000"/>
              <w:tl2br w:val="nil"/>
              <w:tr2bl w:val="nil"/>
            </w:tcBorders>
            <w:vAlign w:val="center"/>
          </w:tcPr>
          <w:p w14:paraId="5E932AEE"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834" w:type="dxa"/>
            <w:tcBorders>
              <w:top w:val="single" w:sz="4" w:space="0" w:color="000000"/>
              <w:tl2br w:val="nil"/>
              <w:tr2bl w:val="nil"/>
            </w:tcBorders>
            <w:vAlign w:val="center"/>
          </w:tcPr>
          <w:p w14:paraId="4EE2E6D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op w:val="single" w:sz="4" w:space="0" w:color="000000"/>
              <w:tl2br w:val="nil"/>
              <w:tr2bl w:val="nil"/>
            </w:tcBorders>
            <w:vAlign w:val="center"/>
          </w:tcPr>
          <w:p w14:paraId="71BDD184" w14:textId="77777777" w:rsidR="00B5769B" w:rsidRPr="00B5769B" w:rsidRDefault="00B5769B" w:rsidP="00B5769B">
            <w:pPr>
              <w:widowControl/>
              <w:spacing w:line="360" w:lineRule="auto"/>
              <w:textAlignment w:val="center"/>
              <w:rPr>
                <w:rFonts w:ascii="Book Antiqua" w:hAnsi="Book Antiqua"/>
                <w:vertAlign w:val="superscript"/>
              </w:rPr>
            </w:pPr>
            <w:r w:rsidRPr="00B5769B">
              <w:rPr>
                <w:rFonts w:ascii="Book Antiqua" w:hAnsi="Book Antiqua"/>
              </w:rPr>
              <w:t>+</w:t>
            </w:r>
          </w:p>
        </w:tc>
        <w:tc>
          <w:tcPr>
            <w:tcW w:w="819" w:type="dxa"/>
            <w:tcBorders>
              <w:top w:val="single" w:sz="4" w:space="0" w:color="000000"/>
              <w:tl2br w:val="nil"/>
              <w:tr2bl w:val="nil"/>
            </w:tcBorders>
            <w:vAlign w:val="center"/>
          </w:tcPr>
          <w:p w14:paraId="1A1B9CE2"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op w:val="single" w:sz="4" w:space="0" w:color="000000"/>
              <w:tl2br w:val="nil"/>
              <w:tr2bl w:val="nil"/>
            </w:tcBorders>
            <w:vAlign w:val="center"/>
          </w:tcPr>
          <w:p w14:paraId="305E3B2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op w:val="single" w:sz="4" w:space="0" w:color="000000"/>
              <w:tl2br w:val="nil"/>
              <w:tr2bl w:val="nil"/>
            </w:tcBorders>
            <w:vAlign w:val="center"/>
          </w:tcPr>
          <w:p w14:paraId="2A112C9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op w:val="single" w:sz="4" w:space="0" w:color="000000"/>
              <w:tl2br w:val="nil"/>
              <w:tr2bl w:val="nil"/>
            </w:tcBorders>
            <w:vAlign w:val="center"/>
          </w:tcPr>
          <w:p w14:paraId="6FE7ED9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2835" w:type="dxa"/>
            <w:tcBorders>
              <w:top w:val="single" w:sz="4" w:space="0" w:color="000000"/>
              <w:tl2br w:val="nil"/>
              <w:tr2bl w:val="nil"/>
            </w:tcBorders>
            <w:vAlign w:val="center"/>
          </w:tcPr>
          <w:p w14:paraId="2F92090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r>
      <w:tr w:rsidR="00B5769B" w:rsidRPr="00B5769B" w14:paraId="0B393043" w14:textId="77777777" w:rsidTr="00773837">
        <w:trPr>
          <w:jc w:val="center"/>
        </w:trPr>
        <w:tc>
          <w:tcPr>
            <w:tcW w:w="884" w:type="dxa"/>
            <w:tcBorders>
              <w:tl2br w:val="nil"/>
              <w:tr2bl w:val="nil"/>
            </w:tcBorders>
            <w:vAlign w:val="center"/>
          </w:tcPr>
          <w:p w14:paraId="3BA34A04"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834" w:type="dxa"/>
            <w:tcBorders>
              <w:tl2br w:val="nil"/>
              <w:tr2bl w:val="nil"/>
            </w:tcBorders>
            <w:vAlign w:val="center"/>
          </w:tcPr>
          <w:p w14:paraId="025B46C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02B6490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819" w:type="dxa"/>
            <w:tcBorders>
              <w:tl2br w:val="nil"/>
              <w:tr2bl w:val="nil"/>
            </w:tcBorders>
            <w:vAlign w:val="center"/>
          </w:tcPr>
          <w:p w14:paraId="261BA4FA"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0D94CDB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20A532A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7C94576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2835" w:type="dxa"/>
            <w:tcBorders>
              <w:tl2br w:val="nil"/>
              <w:tr2bl w:val="nil"/>
            </w:tcBorders>
            <w:vAlign w:val="center"/>
          </w:tcPr>
          <w:p w14:paraId="61EAE3F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SPA</w:t>
            </w:r>
            <w:r>
              <w:rPr>
                <w:rFonts w:ascii="Book Antiqua" w:hAnsi="Book Antiqua" w:hint="eastAsia"/>
                <w:color w:val="000000"/>
              </w:rPr>
              <w:t xml:space="preserve"> (</w:t>
            </w:r>
            <w:r w:rsidRPr="00B5769B">
              <w:rPr>
                <w:rFonts w:ascii="Book Antiqua" w:hAnsi="Book Antiqua"/>
                <w:color w:val="000000"/>
              </w:rPr>
              <w:t>-</w:t>
            </w:r>
            <w:r>
              <w:rPr>
                <w:rFonts w:ascii="Book Antiqua" w:hAnsi="Book Antiqua" w:hint="eastAsia"/>
                <w:color w:val="000000"/>
              </w:rPr>
              <w:t>)</w:t>
            </w:r>
          </w:p>
        </w:tc>
      </w:tr>
      <w:tr w:rsidR="00B5769B" w:rsidRPr="00B5769B" w14:paraId="5DFE31DF" w14:textId="77777777" w:rsidTr="00773837">
        <w:trPr>
          <w:trHeight w:val="964"/>
          <w:jc w:val="center"/>
        </w:trPr>
        <w:tc>
          <w:tcPr>
            <w:tcW w:w="884" w:type="dxa"/>
            <w:tcBorders>
              <w:tl2br w:val="nil"/>
              <w:tr2bl w:val="nil"/>
            </w:tcBorders>
            <w:vAlign w:val="center"/>
          </w:tcPr>
          <w:p w14:paraId="2BFD3B87"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834" w:type="dxa"/>
            <w:tcBorders>
              <w:tl2br w:val="nil"/>
              <w:tr2bl w:val="nil"/>
            </w:tcBorders>
            <w:vAlign w:val="center"/>
          </w:tcPr>
          <w:p w14:paraId="2CE184EF"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62B584F6"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Not tested</w:t>
            </w:r>
          </w:p>
        </w:tc>
        <w:tc>
          <w:tcPr>
            <w:tcW w:w="819" w:type="dxa"/>
            <w:tcBorders>
              <w:tl2br w:val="nil"/>
              <w:tr2bl w:val="nil"/>
            </w:tcBorders>
            <w:vAlign w:val="center"/>
          </w:tcPr>
          <w:p w14:paraId="68BABDC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5F0FC1DA"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7A8CAF5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1134" w:type="dxa"/>
            <w:tcBorders>
              <w:tl2br w:val="nil"/>
              <w:tr2bl w:val="nil"/>
            </w:tcBorders>
            <w:vAlign w:val="center"/>
          </w:tcPr>
          <w:p w14:paraId="0230ADE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Not tested</w:t>
            </w:r>
          </w:p>
        </w:tc>
        <w:tc>
          <w:tcPr>
            <w:tcW w:w="2835" w:type="dxa"/>
            <w:tcBorders>
              <w:tl2br w:val="nil"/>
              <w:tr2bl w:val="nil"/>
            </w:tcBorders>
            <w:vAlign w:val="center"/>
          </w:tcPr>
          <w:p w14:paraId="208D0B7B"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CK19 (+), SPA (-)</w:t>
            </w:r>
          </w:p>
        </w:tc>
      </w:tr>
      <w:tr w:rsidR="00B5769B" w:rsidRPr="00B5769B" w14:paraId="525B4FCD" w14:textId="77777777" w:rsidTr="00773837">
        <w:trPr>
          <w:jc w:val="center"/>
        </w:trPr>
        <w:tc>
          <w:tcPr>
            <w:tcW w:w="884" w:type="dxa"/>
            <w:tcBorders>
              <w:tl2br w:val="nil"/>
              <w:tr2bl w:val="nil"/>
            </w:tcBorders>
            <w:vAlign w:val="center"/>
          </w:tcPr>
          <w:p w14:paraId="7BCC0DBA"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834" w:type="dxa"/>
            <w:tcBorders>
              <w:tl2br w:val="nil"/>
              <w:tr2bl w:val="nil"/>
            </w:tcBorders>
            <w:vAlign w:val="center"/>
          </w:tcPr>
          <w:p w14:paraId="5E3790FB"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14C1C32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819" w:type="dxa"/>
            <w:tcBorders>
              <w:tl2br w:val="nil"/>
              <w:tr2bl w:val="nil"/>
            </w:tcBorders>
            <w:vAlign w:val="center"/>
          </w:tcPr>
          <w:p w14:paraId="6867899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6715BC4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47E4842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24AF756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2835" w:type="dxa"/>
            <w:tcBorders>
              <w:tl2br w:val="nil"/>
              <w:tr2bl w:val="nil"/>
            </w:tcBorders>
            <w:vAlign w:val="center"/>
          </w:tcPr>
          <w:p w14:paraId="7A38066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p63 (-), CK5/6 (-), PAX8 (-)</w:t>
            </w:r>
          </w:p>
        </w:tc>
      </w:tr>
      <w:tr w:rsidR="00B5769B" w:rsidRPr="00B5769B" w14:paraId="0E853E8C" w14:textId="77777777" w:rsidTr="00773837">
        <w:trPr>
          <w:jc w:val="center"/>
        </w:trPr>
        <w:tc>
          <w:tcPr>
            <w:tcW w:w="884" w:type="dxa"/>
            <w:tcBorders>
              <w:tl2br w:val="nil"/>
              <w:tr2bl w:val="nil"/>
            </w:tcBorders>
            <w:vAlign w:val="center"/>
          </w:tcPr>
          <w:p w14:paraId="14113AF9"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834" w:type="dxa"/>
            <w:tcBorders>
              <w:tl2br w:val="nil"/>
              <w:tr2bl w:val="nil"/>
            </w:tcBorders>
            <w:vAlign w:val="center"/>
          </w:tcPr>
          <w:p w14:paraId="7410319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2C4AF3C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Not tested</w:t>
            </w:r>
          </w:p>
        </w:tc>
        <w:tc>
          <w:tcPr>
            <w:tcW w:w="819" w:type="dxa"/>
            <w:tcBorders>
              <w:tl2br w:val="nil"/>
              <w:tr2bl w:val="nil"/>
            </w:tcBorders>
            <w:vAlign w:val="center"/>
          </w:tcPr>
          <w:p w14:paraId="5276DA4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349FDBF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73C638D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168087F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2835" w:type="dxa"/>
            <w:tcBorders>
              <w:tl2br w:val="nil"/>
              <w:tr2bl w:val="nil"/>
            </w:tcBorders>
            <w:vAlign w:val="center"/>
          </w:tcPr>
          <w:p w14:paraId="5BEC2CF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CD20 (-), MUC2 (-)</w:t>
            </w:r>
          </w:p>
        </w:tc>
      </w:tr>
      <w:tr w:rsidR="00B5769B" w:rsidRPr="00B5769B" w14:paraId="3547FA8B" w14:textId="77777777" w:rsidTr="00773837">
        <w:trPr>
          <w:jc w:val="center"/>
        </w:trPr>
        <w:tc>
          <w:tcPr>
            <w:tcW w:w="884" w:type="dxa"/>
            <w:tcBorders>
              <w:tl2br w:val="nil"/>
              <w:tr2bl w:val="nil"/>
            </w:tcBorders>
            <w:vAlign w:val="center"/>
          </w:tcPr>
          <w:p w14:paraId="28BD334A"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834" w:type="dxa"/>
            <w:tcBorders>
              <w:tl2br w:val="nil"/>
              <w:tr2bl w:val="nil"/>
            </w:tcBorders>
            <w:vAlign w:val="center"/>
          </w:tcPr>
          <w:p w14:paraId="7D655AB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345657EE"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819" w:type="dxa"/>
            <w:tcBorders>
              <w:tl2br w:val="nil"/>
              <w:tr2bl w:val="nil"/>
            </w:tcBorders>
            <w:vAlign w:val="center"/>
          </w:tcPr>
          <w:p w14:paraId="6F780E83"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796" w:type="dxa"/>
            <w:tcBorders>
              <w:tl2br w:val="nil"/>
              <w:tr2bl w:val="nil"/>
            </w:tcBorders>
            <w:vAlign w:val="center"/>
          </w:tcPr>
          <w:p w14:paraId="6BD1BB9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54" w:type="dxa"/>
            <w:tcBorders>
              <w:tl2br w:val="nil"/>
              <w:tr2bl w:val="nil"/>
            </w:tcBorders>
            <w:vAlign w:val="center"/>
          </w:tcPr>
          <w:p w14:paraId="681751F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134" w:type="dxa"/>
            <w:tcBorders>
              <w:tl2br w:val="nil"/>
              <w:tr2bl w:val="nil"/>
            </w:tcBorders>
            <w:vAlign w:val="center"/>
          </w:tcPr>
          <w:p w14:paraId="61B0928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2835" w:type="dxa"/>
            <w:tcBorders>
              <w:tl2br w:val="nil"/>
              <w:tr2bl w:val="nil"/>
            </w:tcBorders>
            <w:vAlign w:val="center"/>
          </w:tcPr>
          <w:p w14:paraId="4DF1188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Ki-67</w:t>
            </w:r>
            <w:r>
              <w:rPr>
                <w:rFonts w:ascii="Book Antiqua" w:hAnsi="Book Antiqua" w:hint="eastAsia"/>
                <w:color w:val="000000"/>
              </w:rPr>
              <w:t xml:space="preserve"> (</w:t>
            </w:r>
            <w:r w:rsidRPr="00B5769B">
              <w:rPr>
                <w:rFonts w:ascii="Book Antiqua" w:hAnsi="Book Antiqua"/>
                <w:color w:val="000000"/>
              </w:rPr>
              <w:t>low</w:t>
            </w:r>
            <w:r>
              <w:rPr>
                <w:rFonts w:ascii="Book Antiqua" w:hAnsi="Book Antiqua" w:hint="eastAsia"/>
                <w:color w:val="000000"/>
              </w:rPr>
              <w:t>)</w:t>
            </w:r>
          </w:p>
        </w:tc>
      </w:tr>
    </w:tbl>
    <w:p w14:paraId="2563831C" w14:textId="77777777" w:rsidR="00B5769B" w:rsidRPr="00B5769B" w:rsidRDefault="00B5769B" w:rsidP="00B5769B">
      <w:pPr>
        <w:spacing w:line="360" w:lineRule="auto"/>
        <w:jc w:val="both"/>
        <w:rPr>
          <w:rFonts w:ascii="Book Antiqua" w:hAnsi="Book Antiqua"/>
          <w:color w:val="222222"/>
          <w:lang w:eastAsia="zh-CN"/>
        </w:rPr>
      </w:pPr>
      <w:r w:rsidRPr="00B5769B">
        <w:rPr>
          <w:rFonts w:ascii="Book Antiqua" w:hAnsi="Book Antiqua"/>
        </w:rPr>
        <w:t xml:space="preserve">CDX2: </w:t>
      </w:r>
      <w:r w:rsidRPr="00B5769B">
        <w:rPr>
          <w:rFonts w:ascii="Book Antiqua" w:hAnsi="Book Antiqua"/>
          <w:color w:val="222222"/>
        </w:rPr>
        <w:t>Caudal type homeobox transcription</w:t>
      </w:r>
      <w:r w:rsidRPr="00B5769B">
        <w:rPr>
          <w:rFonts w:ascii="Book Antiqua" w:hAnsi="Book Antiqua"/>
        </w:rPr>
        <w:t xml:space="preserve"> </w:t>
      </w:r>
      <w:r w:rsidRPr="00B5769B">
        <w:rPr>
          <w:rFonts w:ascii="Book Antiqua" w:hAnsi="Book Antiqua"/>
          <w:color w:val="222222"/>
        </w:rPr>
        <w:t>factor 2; CK: Cytokeratin; TTF-1</w:t>
      </w:r>
      <w:r w:rsidRPr="00B5769B">
        <w:rPr>
          <w:rFonts w:ascii="Book Antiqua" w:hAnsi="Book Antiqua"/>
        </w:rPr>
        <w:t xml:space="preserve">: Thyroid transcription factor-1; </w:t>
      </w:r>
      <w:proofErr w:type="spellStart"/>
      <w:r w:rsidRPr="00B5769B">
        <w:rPr>
          <w:rFonts w:ascii="Book Antiqua" w:hAnsi="Book Antiqua"/>
        </w:rPr>
        <w:t>Napsin</w:t>
      </w:r>
      <w:proofErr w:type="spellEnd"/>
      <w:r w:rsidRPr="00B5769B">
        <w:rPr>
          <w:rFonts w:ascii="Book Antiqua" w:hAnsi="Book Antiqua"/>
        </w:rPr>
        <w:t xml:space="preserve"> A: </w:t>
      </w:r>
      <w:r w:rsidRPr="00B5769B">
        <w:rPr>
          <w:rFonts w:ascii="Book Antiqua" w:hAnsi="Book Antiqua"/>
          <w:color w:val="222222"/>
        </w:rPr>
        <w:t xml:space="preserve">Novel aspartic proteinase of the pepsin family A; ALK: </w:t>
      </w:r>
      <w:proofErr w:type="spellStart"/>
      <w:r w:rsidRPr="00B5769B">
        <w:rPr>
          <w:rFonts w:ascii="Book Antiqua" w:hAnsi="Book Antiqua"/>
          <w:bCs/>
          <w:color w:val="333333"/>
        </w:rPr>
        <w:t>Anapastic</w:t>
      </w:r>
      <w:proofErr w:type="spellEnd"/>
      <w:r w:rsidRPr="00B5769B">
        <w:rPr>
          <w:rFonts w:ascii="Book Antiqua" w:hAnsi="Book Antiqua"/>
          <w:bCs/>
          <w:color w:val="333333"/>
        </w:rPr>
        <w:t xml:space="preserve"> lymphoma kinase; SPA: </w:t>
      </w:r>
      <w:proofErr w:type="spellStart"/>
      <w:r w:rsidRPr="00B5769B">
        <w:rPr>
          <w:rFonts w:ascii="Book Antiqua" w:hAnsi="Book Antiqua"/>
          <w:color w:val="333333"/>
        </w:rPr>
        <w:t>Staphylococal</w:t>
      </w:r>
      <w:proofErr w:type="spellEnd"/>
      <w:r w:rsidRPr="00B5769B">
        <w:rPr>
          <w:rFonts w:ascii="Book Antiqua" w:hAnsi="Book Antiqua"/>
          <w:color w:val="333333"/>
        </w:rPr>
        <w:t xml:space="preserve"> protein A; PAX8: </w:t>
      </w:r>
      <w:r w:rsidRPr="00B5769B">
        <w:rPr>
          <w:rFonts w:ascii="Book Antiqua" w:hAnsi="Book Antiqua"/>
          <w:color w:val="222222"/>
        </w:rPr>
        <w:t xml:space="preserve">Paired box gene 8; MUC2: Mucin 2; CD20: </w:t>
      </w:r>
      <w:r w:rsidRPr="00B5769B">
        <w:rPr>
          <w:rFonts w:ascii="Book Antiqua" w:hAnsi="Book Antiqua"/>
          <w:color w:val="333333"/>
        </w:rPr>
        <w:t xml:space="preserve">Cluster of differentiation 20; Ki-67: </w:t>
      </w:r>
      <w:r w:rsidRPr="00B5769B">
        <w:rPr>
          <w:rFonts w:ascii="Book Antiqua" w:eastAsia="Microsoft YaHei UI" w:hAnsi="Book Antiqua"/>
          <w:color w:val="333333"/>
        </w:rPr>
        <w:t>Antigen identified by monoclonal antibody Ki-67; p63: Protein 63</w:t>
      </w:r>
      <w:r>
        <w:rPr>
          <w:rFonts w:ascii="Book Antiqua" w:eastAsia="Microsoft YaHei UI" w:hAnsi="Book Antiqua" w:hint="eastAsia"/>
          <w:color w:val="333333"/>
          <w:lang w:eastAsia="zh-CN"/>
        </w:rPr>
        <w:t>.</w:t>
      </w:r>
    </w:p>
    <w:p w14:paraId="75A99020" w14:textId="77777777" w:rsidR="00B5769B" w:rsidRPr="00B5769B" w:rsidRDefault="00B5769B" w:rsidP="00B5769B">
      <w:pPr>
        <w:spacing w:line="360" w:lineRule="auto"/>
        <w:jc w:val="both"/>
        <w:rPr>
          <w:rFonts w:ascii="Book Antiqua" w:hAnsi="Book Antiqua"/>
        </w:rPr>
      </w:pPr>
    </w:p>
    <w:p w14:paraId="050B1C5B" w14:textId="77777777" w:rsidR="00B5769B" w:rsidRPr="00B5769B" w:rsidRDefault="00B5769B" w:rsidP="00B5769B">
      <w:pPr>
        <w:spacing w:line="360" w:lineRule="auto"/>
        <w:jc w:val="both"/>
        <w:rPr>
          <w:rFonts w:ascii="Book Antiqua" w:hAnsi="Book Antiqua"/>
        </w:rPr>
      </w:pPr>
    </w:p>
    <w:p w14:paraId="164B84EF" w14:textId="77777777" w:rsidR="00B5769B" w:rsidRPr="00B5769B" w:rsidRDefault="00B5769B" w:rsidP="00B5769B">
      <w:pPr>
        <w:spacing w:line="360" w:lineRule="auto"/>
        <w:jc w:val="both"/>
        <w:rPr>
          <w:rStyle w:val="shorttext0"/>
          <w:rFonts w:ascii="Book Antiqua" w:hAnsi="Book Antiqua"/>
          <w:b/>
          <w:bCs/>
          <w:color w:val="222222"/>
        </w:rPr>
      </w:pPr>
    </w:p>
    <w:p w14:paraId="6A378F4D" w14:textId="77777777" w:rsidR="00B5769B" w:rsidRPr="00B5769B" w:rsidRDefault="00B5769B" w:rsidP="00B5769B">
      <w:pPr>
        <w:spacing w:line="360" w:lineRule="auto"/>
        <w:jc w:val="both"/>
        <w:rPr>
          <w:rStyle w:val="shorttext0"/>
          <w:rFonts w:ascii="Book Antiqua" w:hAnsi="Book Antiqua"/>
          <w:b/>
          <w:bCs/>
          <w:color w:val="222222"/>
        </w:rPr>
      </w:pPr>
      <w:r>
        <w:rPr>
          <w:rStyle w:val="shorttext0"/>
          <w:rFonts w:ascii="Book Antiqua" w:hAnsi="Book Antiqua"/>
          <w:b/>
          <w:bCs/>
          <w:color w:val="222222"/>
        </w:rPr>
        <w:br w:type="page"/>
      </w:r>
      <w:r>
        <w:rPr>
          <w:rStyle w:val="shorttext0"/>
          <w:rFonts w:ascii="Book Antiqua" w:hAnsi="Book Antiqua"/>
          <w:b/>
          <w:bCs/>
          <w:color w:val="222222"/>
        </w:rPr>
        <w:lastRenderedPageBreak/>
        <w:t>Table 4</w:t>
      </w:r>
      <w:r w:rsidRPr="00B5769B">
        <w:rPr>
          <w:rStyle w:val="shorttext0"/>
          <w:rFonts w:ascii="Book Antiqua" w:hAnsi="Book Antiqua"/>
          <w:b/>
          <w:bCs/>
          <w:color w:val="222222"/>
        </w:rPr>
        <w:t xml:space="preserve"> </w:t>
      </w:r>
      <w:r w:rsidRPr="00B5769B">
        <w:rPr>
          <w:rFonts w:ascii="Book Antiqua" w:hAnsi="Book Antiqua"/>
          <w:b/>
          <w:bCs/>
        </w:rPr>
        <w:t>Genetic testing</w:t>
      </w:r>
      <w:r w:rsidRPr="00B5769B">
        <w:rPr>
          <w:rStyle w:val="shorttext0"/>
          <w:rFonts w:ascii="Book Antiqua" w:hAnsi="Book Antiqua"/>
          <w:b/>
          <w:bCs/>
          <w:color w:val="222222"/>
        </w:rPr>
        <w:t xml:space="preserve"> results of four patients with pulmonary enteric adenocarcinoma</w:t>
      </w:r>
    </w:p>
    <w:tbl>
      <w:tblPr>
        <w:tblStyle w:val="a4"/>
        <w:tblW w:w="949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834"/>
        <w:gridCol w:w="900"/>
        <w:gridCol w:w="950"/>
        <w:gridCol w:w="969"/>
        <w:gridCol w:w="923"/>
        <w:gridCol w:w="958"/>
        <w:gridCol w:w="819"/>
        <w:gridCol w:w="878"/>
        <w:gridCol w:w="1383"/>
      </w:tblGrid>
      <w:tr w:rsidR="00B5769B" w:rsidRPr="00B5769B" w14:paraId="2753C210" w14:textId="77777777" w:rsidTr="00773837">
        <w:trPr>
          <w:jc w:val="center"/>
        </w:trPr>
        <w:tc>
          <w:tcPr>
            <w:tcW w:w="884" w:type="dxa"/>
            <w:tcBorders>
              <w:bottom w:val="single" w:sz="4" w:space="0" w:color="000000"/>
              <w:tl2br w:val="nil"/>
              <w:tr2bl w:val="nil"/>
            </w:tcBorders>
            <w:vAlign w:val="center"/>
          </w:tcPr>
          <w:p w14:paraId="70816BF0"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834" w:type="dxa"/>
            <w:tcBorders>
              <w:bottom w:val="single" w:sz="4" w:space="0" w:color="000000"/>
              <w:tl2br w:val="nil"/>
              <w:tr2bl w:val="nil"/>
            </w:tcBorders>
            <w:vAlign w:val="center"/>
          </w:tcPr>
          <w:p w14:paraId="3016D6C4" w14:textId="77777777" w:rsidR="00B5769B" w:rsidRPr="00B5769B" w:rsidRDefault="00B5769B" w:rsidP="00B5769B">
            <w:pPr>
              <w:spacing w:line="360" w:lineRule="auto"/>
              <w:rPr>
                <w:rFonts w:ascii="Book Antiqua" w:hAnsi="Book Antiqua"/>
                <w:b/>
              </w:rPr>
            </w:pPr>
            <w:r w:rsidRPr="00B5769B">
              <w:rPr>
                <w:rFonts w:ascii="Book Antiqua" w:hAnsi="Book Antiqua"/>
                <w:b/>
              </w:rPr>
              <w:t>ALK</w:t>
            </w:r>
          </w:p>
        </w:tc>
        <w:tc>
          <w:tcPr>
            <w:tcW w:w="900" w:type="dxa"/>
            <w:tcBorders>
              <w:bottom w:val="single" w:sz="4" w:space="0" w:color="000000"/>
              <w:tl2br w:val="nil"/>
              <w:tr2bl w:val="nil"/>
            </w:tcBorders>
            <w:vAlign w:val="center"/>
          </w:tcPr>
          <w:p w14:paraId="7739EB5A" w14:textId="77777777" w:rsidR="00B5769B" w:rsidRPr="00B5769B" w:rsidRDefault="00B5769B" w:rsidP="00B5769B">
            <w:pPr>
              <w:spacing w:line="360" w:lineRule="auto"/>
              <w:rPr>
                <w:rFonts w:ascii="Book Antiqua" w:hAnsi="Book Antiqua"/>
                <w:b/>
              </w:rPr>
            </w:pPr>
            <w:r w:rsidRPr="00B5769B">
              <w:rPr>
                <w:rFonts w:ascii="Book Antiqua" w:hAnsi="Book Antiqua"/>
                <w:b/>
              </w:rPr>
              <w:t>BRAF</w:t>
            </w:r>
          </w:p>
        </w:tc>
        <w:tc>
          <w:tcPr>
            <w:tcW w:w="950" w:type="dxa"/>
            <w:tcBorders>
              <w:bottom w:val="single" w:sz="4" w:space="0" w:color="000000"/>
              <w:tl2br w:val="nil"/>
              <w:tr2bl w:val="nil"/>
            </w:tcBorders>
            <w:vAlign w:val="center"/>
          </w:tcPr>
          <w:p w14:paraId="0406C6D9" w14:textId="77777777" w:rsidR="00B5769B" w:rsidRPr="00B5769B" w:rsidRDefault="00B5769B" w:rsidP="00B5769B">
            <w:pPr>
              <w:spacing w:line="360" w:lineRule="auto"/>
              <w:rPr>
                <w:rFonts w:ascii="Book Antiqua" w:hAnsi="Book Antiqua"/>
                <w:b/>
              </w:rPr>
            </w:pPr>
            <w:r w:rsidRPr="00B5769B">
              <w:rPr>
                <w:rFonts w:ascii="Book Antiqua" w:hAnsi="Book Antiqua"/>
                <w:b/>
              </w:rPr>
              <w:t>BRCA1</w:t>
            </w:r>
          </w:p>
        </w:tc>
        <w:tc>
          <w:tcPr>
            <w:tcW w:w="969" w:type="dxa"/>
            <w:tcBorders>
              <w:bottom w:val="single" w:sz="4" w:space="0" w:color="000000"/>
              <w:tl2br w:val="nil"/>
              <w:tr2bl w:val="nil"/>
            </w:tcBorders>
            <w:vAlign w:val="center"/>
          </w:tcPr>
          <w:p w14:paraId="13071CB8" w14:textId="77777777" w:rsidR="00B5769B" w:rsidRPr="00B5769B" w:rsidRDefault="00B5769B" w:rsidP="00B5769B">
            <w:pPr>
              <w:spacing w:line="360" w:lineRule="auto"/>
              <w:rPr>
                <w:rFonts w:ascii="Book Antiqua" w:hAnsi="Book Antiqua"/>
                <w:b/>
              </w:rPr>
            </w:pPr>
            <w:r w:rsidRPr="00B5769B">
              <w:rPr>
                <w:rFonts w:ascii="Book Antiqua" w:hAnsi="Book Antiqua"/>
                <w:b/>
              </w:rPr>
              <w:t>BRCA2</w:t>
            </w:r>
          </w:p>
        </w:tc>
        <w:tc>
          <w:tcPr>
            <w:tcW w:w="923" w:type="dxa"/>
            <w:tcBorders>
              <w:bottom w:val="single" w:sz="4" w:space="0" w:color="000000"/>
              <w:tl2br w:val="nil"/>
              <w:tr2bl w:val="nil"/>
            </w:tcBorders>
            <w:vAlign w:val="center"/>
          </w:tcPr>
          <w:p w14:paraId="12E586EE" w14:textId="77777777" w:rsidR="00B5769B" w:rsidRPr="00B5769B" w:rsidRDefault="00B5769B" w:rsidP="00B5769B">
            <w:pPr>
              <w:spacing w:line="360" w:lineRule="auto"/>
              <w:rPr>
                <w:rFonts w:ascii="Book Antiqua" w:hAnsi="Book Antiqua"/>
                <w:b/>
              </w:rPr>
            </w:pPr>
            <w:r w:rsidRPr="00B5769B">
              <w:rPr>
                <w:rFonts w:ascii="Book Antiqua" w:hAnsi="Book Antiqua"/>
                <w:b/>
              </w:rPr>
              <w:t>EGFR</w:t>
            </w:r>
          </w:p>
        </w:tc>
        <w:tc>
          <w:tcPr>
            <w:tcW w:w="958" w:type="dxa"/>
            <w:tcBorders>
              <w:bottom w:val="single" w:sz="4" w:space="0" w:color="000000"/>
              <w:tl2br w:val="nil"/>
              <w:tr2bl w:val="nil"/>
            </w:tcBorders>
            <w:vAlign w:val="center"/>
          </w:tcPr>
          <w:p w14:paraId="0A7601E6" w14:textId="77777777" w:rsidR="00B5769B" w:rsidRPr="00B5769B" w:rsidRDefault="00B5769B" w:rsidP="00B5769B">
            <w:pPr>
              <w:spacing w:line="360" w:lineRule="auto"/>
              <w:rPr>
                <w:rFonts w:ascii="Book Antiqua" w:hAnsi="Book Antiqua"/>
                <w:b/>
              </w:rPr>
            </w:pPr>
            <w:r w:rsidRPr="00B5769B">
              <w:rPr>
                <w:rFonts w:ascii="Book Antiqua" w:hAnsi="Book Antiqua"/>
                <w:b/>
              </w:rPr>
              <w:t>ERBB2</w:t>
            </w:r>
          </w:p>
        </w:tc>
        <w:tc>
          <w:tcPr>
            <w:tcW w:w="819" w:type="dxa"/>
            <w:tcBorders>
              <w:bottom w:val="single" w:sz="4" w:space="0" w:color="000000"/>
              <w:tl2br w:val="nil"/>
              <w:tr2bl w:val="nil"/>
            </w:tcBorders>
            <w:vAlign w:val="center"/>
          </w:tcPr>
          <w:p w14:paraId="6C339930" w14:textId="77777777" w:rsidR="00B5769B" w:rsidRPr="00B5769B" w:rsidRDefault="00B5769B" w:rsidP="00B5769B">
            <w:pPr>
              <w:spacing w:line="360" w:lineRule="auto"/>
              <w:rPr>
                <w:rFonts w:ascii="Book Antiqua" w:hAnsi="Book Antiqua"/>
                <w:b/>
              </w:rPr>
            </w:pPr>
            <w:r w:rsidRPr="00B5769B">
              <w:rPr>
                <w:rFonts w:ascii="Book Antiqua" w:hAnsi="Book Antiqua"/>
                <w:b/>
              </w:rPr>
              <w:t>KRAS</w:t>
            </w:r>
          </w:p>
        </w:tc>
        <w:tc>
          <w:tcPr>
            <w:tcW w:w="878" w:type="dxa"/>
            <w:tcBorders>
              <w:bottom w:val="single" w:sz="4" w:space="0" w:color="000000"/>
              <w:tl2br w:val="nil"/>
              <w:tr2bl w:val="nil"/>
            </w:tcBorders>
            <w:vAlign w:val="center"/>
          </w:tcPr>
          <w:p w14:paraId="1288AEF7" w14:textId="77777777" w:rsidR="00B5769B" w:rsidRPr="00B5769B" w:rsidRDefault="00B5769B" w:rsidP="00B5769B">
            <w:pPr>
              <w:spacing w:line="360" w:lineRule="auto"/>
              <w:rPr>
                <w:rFonts w:ascii="Book Antiqua" w:hAnsi="Book Antiqua"/>
                <w:b/>
              </w:rPr>
            </w:pPr>
            <w:r w:rsidRPr="00B5769B">
              <w:rPr>
                <w:rFonts w:ascii="Book Antiqua" w:hAnsi="Book Antiqua"/>
                <w:b/>
              </w:rPr>
              <w:t>ROS1</w:t>
            </w:r>
          </w:p>
        </w:tc>
        <w:tc>
          <w:tcPr>
            <w:tcW w:w="1383" w:type="dxa"/>
            <w:tcBorders>
              <w:bottom w:val="single" w:sz="4" w:space="0" w:color="000000"/>
              <w:tl2br w:val="nil"/>
              <w:tr2bl w:val="nil"/>
            </w:tcBorders>
            <w:vAlign w:val="center"/>
          </w:tcPr>
          <w:p w14:paraId="20ACFC32" w14:textId="77777777" w:rsidR="00B5769B" w:rsidRPr="00B5769B" w:rsidRDefault="00B5769B" w:rsidP="00B5769B">
            <w:pPr>
              <w:spacing w:line="360" w:lineRule="auto"/>
              <w:rPr>
                <w:rFonts w:ascii="Book Antiqua" w:hAnsi="Book Antiqua"/>
                <w:b/>
              </w:rPr>
            </w:pPr>
            <w:r w:rsidRPr="00B5769B">
              <w:rPr>
                <w:rFonts w:ascii="Book Antiqua" w:hAnsi="Book Antiqua"/>
                <w:b/>
              </w:rPr>
              <w:t>TMB (/Mb)</w:t>
            </w:r>
          </w:p>
        </w:tc>
      </w:tr>
      <w:tr w:rsidR="00B5769B" w:rsidRPr="00B5769B" w14:paraId="44E6A5C6" w14:textId="77777777" w:rsidTr="00773837">
        <w:trPr>
          <w:jc w:val="center"/>
        </w:trPr>
        <w:tc>
          <w:tcPr>
            <w:tcW w:w="884" w:type="dxa"/>
            <w:tcBorders>
              <w:tl2br w:val="nil"/>
              <w:tr2bl w:val="nil"/>
            </w:tcBorders>
            <w:vAlign w:val="center"/>
          </w:tcPr>
          <w:p w14:paraId="5348A69E"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834" w:type="dxa"/>
            <w:tcBorders>
              <w:tl2br w:val="nil"/>
              <w:tr2bl w:val="nil"/>
            </w:tcBorders>
            <w:vAlign w:val="center"/>
          </w:tcPr>
          <w:p w14:paraId="252CEE3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47BA8BC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5A90C05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7E30614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21121660"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4DF1325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19" w:type="dxa"/>
            <w:tcBorders>
              <w:tl2br w:val="nil"/>
              <w:tr2bl w:val="nil"/>
            </w:tcBorders>
            <w:vAlign w:val="center"/>
          </w:tcPr>
          <w:p w14:paraId="39245EA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78" w:type="dxa"/>
            <w:tcBorders>
              <w:tl2br w:val="nil"/>
              <w:tr2bl w:val="nil"/>
            </w:tcBorders>
            <w:vAlign w:val="center"/>
          </w:tcPr>
          <w:p w14:paraId="434F6DC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59344277"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6.3</w:t>
            </w:r>
          </w:p>
        </w:tc>
      </w:tr>
      <w:tr w:rsidR="00B5769B" w:rsidRPr="00B5769B" w14:paraId="6D3B7EFD" w14:textId="77777777" w:rsidTr="00773837">
        <w:trPr>
          <w:jc w:val="center"/>
        </w:trPr>
        <w:tc>
          <w:tcPr>
            <w:tcW w:w="884" w:type="dxa"/>
            <w:tcBorders>
              <w:tl2br w:val="nil"/>
              <w:tr2bl w:val="nil"/>
            </w:tcBorders>
            <w:vAlign w:val="center"/>
          </w:tcPr>
          <w:p w14:paraId="5F726EE6"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834" w:type="dxa"/>
            <w:tcBorders>
              <w:tl2br w:val="nil"/>
              <w:tr2bl w:val="nil"/>
            </w:tcBorders>
            <w:vAlign w:val="center"/>
          </w:tcPr>
          <w:p w14:paraId="441562D1"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037CD00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6645902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15B832CA"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56812435"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3356E14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19" w:type="dxa"/>
            <w:tcBorders>
              <w:tl2br w:val="nil"/>
              <w:tr2bl w:val="nil"/>
            </w:tcBorders>
            <w:vAlign w:val="center"/>
          </w:tcPr>
          <w:p w14:paraId="270CC9A4"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78" w:type="dxa"/>
            <w:tcBorders>
              <w:tl2br w:val="nil"/>
              <w:tr2bl w:val="nil"/>
            </w:tcBorders>
            <w:vAlign w:val="center"/>
          </w:tcPr>
          <w:p w14:paraId="30A06D8C"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15976CF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6.3</w:t>
            </w:r>
          </w:p>
        </w:tc>
      </w:tr>
      <w:tr w:rsidR="00B5769B" w:rsidRPr="00B5769B" w14:paraId="2C3004B3" w14:textId="77777777" w:rsidTr="00773837">
        <w:trPr>
          <w:jc w:val="center"/>
        </w:trPr>
        <w:tc>
          <w:tcPr>
            <w:tcW w:w="884" w:type="dxa"/>
            <w:tcBorders>
              <w:tl2br w:val="nil"/>
              <w:tr2bl w:val="nil"/>
            </w:tcBorders>
            <w:vAlign w:val="center"/>
          </w:tcPr>
          <w:p w14:paraId="1E83B283"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834" w:type="dxa"/>
            <w:tcBorders>
              <w:tl2br w:val="nil"/>
              <w:tr2bl w:val="nil"/>
            </w:tcBorders>
            <w:vAlign w:val="center"/>
          </w:tcPr>
          <w:p w14:paraId="3D64162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43B2590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2C0DC48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2739FD63"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76BA8039"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6BD612ED"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19" w:type="dxa"/>
            <w:tcBorders>
              <w:tl2br w:val="nil"/>
              <w:tr2bl w:val="nil"/>
            </w:tcBorders>
            <w:vAlign w:val="center"/>
          </w:tcPr>
          <w:p w14:paraId="0EA0F0A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78" w:type="dxa"/>
            <w:tcBorders>
              <w:tl2br w:val="nil"/>
              <w:tr2bl w:val="nil"/>
            </w:tcBorders>
            <w:vAlign w:val="center"/>
          </w:tcPr>
          <w:p w14:paraId="4F3C24EF"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5161B380"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10.3</w:t>
            </w:r>
          </w:p>
        </w:tc>
      </w:tr>
      <w:tr w:rsidR="00B5769B" w:rsidRPr="00B5769B" w14:paraId="643EF65D" w14:textId="77777777" w:rsidTr="00773837">
        <w:trPr>
          <w:jc w:val="center"/>
        </w:trPr>
        <w:tc>
          <w:tcPr>
            <w:tcW w:w="884" w:type="dxa"/>
            <w:tcBorders>
              <w:tl2br w:val="nil"/>
              <w:tr2bl w:val="nil"/>
            </w:tcBorders>
            <w:vAlign w:val="center"/>
          </w:tcPr>
          <w:p w14:paraId="493120A4"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834" w:type="dxa"/>
            <w:tcBorders>
              <w:tl2br w:val="nil"/>
              <w:tr2bl w:val="nil"/>
            </w:tcBorders>
            <w:vAlign w:val="center"/>
          </w:tcPr>
          <w:p w14:paraId="7CBE16B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00" w:type="dxa"/>
            <w:tcBorders>
              <w:tl2br w:val="nil"/>
              <w:tr2bl w:val="nil"/>
            </w:tcBorders>
            <w:vAlign w:val="center"/>
          </w:tcPr>
          <w:p w14:paraId="237A0382"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50" w:type="dxa"/>
            <w:tcBorders>
              <w:tl2br w:val="nil"/>
              <w:tr2bl w:val="nil"/>
            </w:tcBorders>
            <w:vAlign w:val="center"/>
          </w:tcPr>
          <w:p w14:paraId="1AE55F7B"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w:t>
            </w:r>
          </w:p>
        </w:tc>
        <w:tc>
          <w:tcPr>
            <w:tcW w:w="969" w:type="dxa"/>
            <w:tcBorders>
              <w:tl2br w:val="nil"/>
              <w:tr2bl w:val="nil"/>
            </w:tcBorders>
            <w:vAlign w:val="center"/>
          </w:tcPr>
          <w:p w14:paraId="6C8CAF92"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23" w:type="dxa"/>
            <w:tcBorders>
              <w:tl2br w:val="nil"/>
              <w:tr2bl w:val="nil"/>
            </w:tcBorders>
            <w:vAlign w:val="center"/>
          </w:tcPr>
          <w:p w14:paraId="6C38759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958" w:type="dxa"/>
            <w:tcBorders>
              <w:tl2br w:val="nil"/>
              <w:tr2bl w:val="nil"/>
            </w:tcBorders>
            <w:vAlign w:val="center"/>
          </w:tcPr>
          <w:p w14:paraId="4D03FDF1"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w:t>
            </w:r>
          </w:p>
        </w:tc>
        <w:tc>
          <w:tcPr>
            <w:tcW w:w="819" w:type="dxa"/>
            <w:tcBorders>
              <w:tl2br w:val="nil"/>
              <w:tr2bl w:val="nil"/>
            </w:tcBorders>
            <w:vAlign w:val="center"/>
          </w:tcPr>
          <w:p w14:paraId="2D31E98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878" w:type="dxa"/>
            <w:tcBorders>
              <w:tl2br w:val="nil"/>
              <w:tr2bl w:val="nil"/>
            </w:tcBorders>
            <w:vAlign w:val="center"/>
          </w:tcPr>
          <w:p w14:paraId="6ED8DE3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rPr>
              <w:t>-</w:t>
            </w:r>
          </w:p>
        </w:tc>
        <w:tc>
          <w:tcPr>
            <w:tcW w:w="1383" w:type="dxa"/>
            <w:tcBorders>
              <w:tl2br w:val="nil"/>
              <w:tr2bl w:val="nil"/>
            </w:tcBorders>
            <w:vAlign w:val="center"/>
          </w:tcPr>
          <w:p w14:paraId="10D2060E"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rPr>
              <w:t>13.5</w:t>
            </w:r>
          </w:p>
        </w:tc>
      </w:tr>
    </w:tbl>
    <w:p w14:paraId="5E7E3F3A" w14:textId="77777777" w:rsidR="00B5769B" w:rsidRPr="00B5769B" w:rsidRDefault="00B5769B" w:rsidP="00B5769B">
      <w:pPr>
        <w:spacing w:line="360" w:lineRule="auto"/>
        <w:jc w:val="both"/>
        <w:rPr>
          <w:rFonts w:ascii="Book Antiqua" w:hAnsi="Book Antiqua"/>
          <w:lang w:eastAsia="zh-CN"/>
        </w:rPr>
      </w:pPr>
      <w:r w:rsidRPr="00B5769B">
        <w:rPr>
          <w:rFonts w:ascii="Book Antiqua" w:hAnsi="Book Antiqua"/>
          <w:color w:val="222222"/>
        </w:rPr>
        <w:t xml:space="preserve">ALK: </w:t>
      </w:r>
      <w:proofErr w:type="spellStart"/>
      <w:r w:rsidRPr="00B5769B">
        <w:rPr>
          <w:rFonts w:ascii="Book Antiqua" w:hAnsi="Book Antiqua"/>
          <w:bCs/>
          <w:color w:val="333333"/>
        </w:rPr>
        <w:t>Anapastic</w:t>
      </w:r>
      <w:proofErr w:type="spellEnd"/>
      <w:r w:rsidRPr="00B5769B">
        <w:rPr>
          <w:rFonts w:ascii="Book Antiqua" w:hAnsi="Book Antiqua"/>
          <w:bCs/>
          <w:color w:val="333333"/>
        </w:rPr>
        <w:t xml:space="preserve"> lymphoma kinase; KRAS: </w:t>
      </w:r>
      <w:r w:rsidRPr="00B5769B">
        <w:rPr>
          <w:rFonts w:ascii="Book Antiqua" w:hAnsi="Book Antiqua"/>
          <w:color w:val="333333"/>
        </w:rPr>
        <w:t xml:space="preserve">V-Ki-ras2 Kirsten; BRAF: </w:t>
      </w:r>
      <w:r w:rsidRPr="00B5769B">
        <w:rPr>
          <w:rFonts w:ascii="Book Antiqua" w:hAnsi="Book Antiqua"/>
          <w:color w:val="2E2E2E"/>
        </w:rPr>
        <w:t>A gene that makes a protein called b-</w:t>
      </w:r>
      <w:proofErr w:type="spellStart"/>
      <w:r w:rsidRPr="00B5769B">
        <w:rPr>
          <w:rFonts w:ascii="Book Antiqua" w:hAnsi="Book Antiqua"/>
          <w:color w:val="2E2E2E"/>
        </w:rPr>
        <w:t>raf</w:t>
      </w:r>
      <w:proofErr w:type="spellEnd"/>
      <w:r w:rsidRPr="00B5769B">
        <w:rPr>
          <w:rFonts w:ascii="Book Antiqua" w:hAnsi="Book Antiqua"/>
          <w:color w:val="2E2E2E"/>
        </w:rPr>
        <w:t xml:space="preserve">; BRCA: </w:t>
      </w:r>
      <w:r w:rsidRPr="00B5769B">
        <w:rPr>
          <w:rFonts w:ascii="Book Antiqua" w:hAnsi="Book Antiqua"/>
          <w:color w:val="222222"/>
        </w:rPr>
        <w:t xml:space="preserve">Breast cancer 1; EGFR: Epidermal growth factor receptor; ERBB2: </w:t>
      </w:r>
      <w:r w:rsidRPr="00B5769B">
        <w:rPr>
          <w:rFonts w:ascii="Book Antiqua" w:eastAsia="Microsoft YaHei UI" w:hAnsi="Book Antiqua"/>
          <w:color w:val="333333"/>
        </w:rPr>
        <w:t xml:space="preserve">V-erb-b2 avian erythroblastic leukemia viral oncogene homolog 2; ROS1: </w:t>
      </w:r>
      <w:r w:rsidRPr="00B5769B">
        <w:rPr>
          <w:rFonts w:ascii="Book Antiqua" w:hAnsi="Book Antiqua"/>
          <w:color w:val="333333"/>
        </w:rPr>
        <w:t>C-</w:t>
      </w:r>
      <w:proofErr w:type="spellStart"/>
      <w:r w:rsidRPr="00B5769B">
        <w:rPr>
          <w:rFonts w:ascii="Book Antiqua" w:hAnsi="Book Antiqua"/>
          <w:color w:val="333333"/>
        </w:rPr>
        <w:t>ros</w:t>
      </w:r>
      <w:proofErr w:type="spellEnd"/>
      <w:r w:rsidRPr="00B5769B">
        <w:rPr>
          <w:rFonts w:ascii="Book Antiqua" w:hAnsi="Book Antiqua"/>
          <w:color w:val="333333"/>
        </w:rPr>
        <w:t xml:space="preserve"> oncogene 1 receptor kinase</w:t>
      </w:r>
      <w:r w:rsidRPr="00B5769B">
        <w:rPr>
          <w:rFonts w:ascii="Book Antiqua" w:hAnsi="Book Antiqua"/>
          <w:color w:val="222222"/>
        </w:rPr>
        <w:t>; TMB: Tumor mutation burden</w:t>
      </w:r>
      <w:r>
        <w:rPr>
          <w:rFonts w:ascii="Book Antiqua" w:hAnsi="Book Antiqua" w:hint="eastAsia"/>
          <w:color w:val="222222"/>
          <w:lang w:eastAsia="zh-CN"/>
        </w:rPr>
        <w:t>.</w:t>
      </w:r>
    </w:p>
    <w:p w14:paraId="2C4C6E10" w14:textId="77777777" w:rsidR="00B5769B" w:rsidRPr="00B5769B" w:rsidRDefault="00B5769B" w:rsidP="00B5769B">
      <w:pPr>
        <w:spacing w:line="360" w:lineRule="auto"/>
        <w:jc w:val="both"/>
        <w:rPr>
          <w:rFonts w:ascii="Book Antiqua" w:hAnsi="Book Antiqua"/>
        </w:rPr>
      </w:pPr>
    </w:p>
    <w:p w14:paraId="0B271510" w14:textId="77777777" w:rsidR="00B5769B" w:rsidRPr="00B5769B" w:rsidRDefault="00B5769B" w:rsidP="00B5769B">
      <w:pPr>
        <w:spacing w:line="360" w:lineRule="auto"/>
        <w:jc w:val="both"/>
        <w:rPr>
          <w:rFonts w:ascii="Book Antiqua" w:hAnsi="Book Antiqua"/>
        </w:rPr>
      </w:pPr>
    </w:p>
    <w:p w14:paraId="755FB198" w14:textId="77777777" w:rsidR="00B5769B" w:rsidRPr="00B5769B" w:rsidRDefault="00B5769B" w:rsidP="00B5769B">
      <w:pPr>
        <w:spacing w:line="360" w:lineRule="auto"/>
        <w:jc w:val="both"/>
        <w:rPr>
          <w:rFonts w:ascii="Book Antiqua" w:hAnsi="Book Antiqua"/>
        </w:rPr>
      </w:pPr>
    </w:p>
    <w:p w14:paraId="732D098E" w14:textId="77777777" w:rsidR="00B5769B" w:rsidRPr="00B5769B" w:rsidRDefault="00B5769B" w:rsidP="00B5769B">
      <w:pPr>
        <w:spacing w:line="360" w:lineRule="auto"/>
        <w:jc w:val="both"/>
        <w:rPr>
          <w:rFonts w:ascii="Book Antiqua" w:hAnsi="Book Antiqua"/>
        </w:rPr>
      </w:pPr>
    </w:p>
    <w:p w14:paraId="21D477CF" w14:textId="77777777" w:rsidR="00B5769B" w:rsidRPr="00B5769B" w:rsidRDefault="00B5769B" w:rsidP="00B5769B">
      <w:pPr>
        <w:spacing w:line="360" w:lineRule="auto"/>
        <w:jc w:val="both"/>
        <w:rPr>
          <w:rFonts w:ascii="Book Antiqua" w:hAnsi="Book Antiqua"/>
        </w:rPr>
      </w:pPr>
    </w:p>
    <w:p w14:paraId="6F051757" w14:textId="77777777" w:rsidR="00B5769B" w:rsidRPr="00B5769B" w:rsidRDefault="00B5769B" w:rsidP="00B5769B">
      <w:pPr>
        <w:spacing w:line="360" w:lineRule="auto"/>
        <w:jc w:val="both"/>
        <w:rPr>
          <w:rFonts w:ascii="Book Antiqua" w:hAnsi="Book Antiqua"/>
        </w:rPr>
      </w:pPr>
    </w:p>
    <w:p w14:paraId="315D47F6" w14:textId="77777777" w:rsidR="00B5769B" w:rsidRPr="00B5769B" w:rsidRDefault="00B5769B" w:rsidP="00B5769B">
      <w:pPr>
        <w:spacing w:line="360" w:lineRule="auto"/>
        <w:jc w:val="both"/>
        <w:rPr>
          <w:rFonts w:ascii="Book Antiqua" w:hAnsi="Book Antiqua"/>
        </w:rPr>
      </w:pPr>
    </w:p>
    <w:p w14:paraId="629E7CCF" w14:textId="77777777" w:rsidR="00B5769B" w:rsidRPr="00B5769B" w:rsidRDefault="00B5769B" w:rsidP="00B5769B">
      <w:pPr>
        <w:spacing w:line="360" w:lineRule="auto"/>
        <w:jc w:val="both"/>
        <w:rPr>
          <w:rFonts w:ascii="Book Antiqua" w:hAnsi="Book Antiqua"/>
        </w:rPr>
      </w:pPr>
    </w:p>
    <w:p w14:paraId="7527063C" w14:textId="77777777" w:rsidR="00B5769B" w:rsidRPr="00B5769B" w:rsidRDefault="00B5769B" w:rsidP="00B5769B">
      <w:pPr>
        <w:spacing w:line="360" w:lineRule="auto"/>
        <w:jc w:val="both"/>
        <w:rPr>
          <w:rFonts w:ascii="Book Antiqua" w:hAnsi="Book Antiqua"/>
        </w:rPr>
      </w:pPr>
    </w:p>
    <w:p w14:paraId="7527215B" w14:textId="77777777" w:rsidR="00B5769B" w:rsidRPr="00B5769B" w:rsidRDefault="00B5769B" w:rsidP="00B5769B">
      <w:pPr>
        <w:spacing w:line="360" w:lineRule="auto"/>
        <w:jc w:val="both"/>
        <w:rPr>
          <w:rFonts w:ascii="Book Antiqua" w:hAnsi="Book Antiqua"/>
        </w:rPr>
      </w:pPr>
    </w:p>
    <w:p w14:paraId="7937A01C" w14:textId="77777777" w:rsidR="00B5769B" w:rsidRPr="00B5769B" w:rsidRDefault="00B5769B" w:rsidP="00B5769B">
      <w:pPr>
        <w:spacing w:line="360" w:lineRule="auto"/>
        <w:jc w:val="both"/>
        <w:rPr>
          <w:rFonts w:ascii="Book Antiqua" w:hAnsi="Book Antiqua"/>
        </w:rPr>
      </w:pPr>
    </w:p>
    <w:p w14:paraId="66063C58" w14:textId="77777777" w:rsidR="00B5769B" w:rsidRPr="00B5769B" w:rsidRDefault="00B5769B" w:rsidP="00B5769B">
      <w:pPr>
        <w:spacing w:line="360" w:lineRule="auto"/>
        <w:jc w:val="both"/>
        <w:rPr>
          <w:rFonts w:ascii="Book Antiqua" w:hAnsi="Book Antiqua"/>
        </w:rPr>
      </w:pPr>
    </w:p>
    <w:p w14:paraId="1845E4A5" w14:textId="77777777" w:rsidR="00B5769B" w:rsidRPr="00B5769B" w:rsidRDefault="00B5769B" w:rsidP="00B5769B">
      <w:pPr>
        <w:spacing w:line="360" w:lineRule="auto"/>
        <w:jc w:val="both"/>
        <w:rPr>
          <w:rFonts w:ascii="Book Antiqua" w:hAnsi="Book Antiqua"/>
        </w:rPr>
      </w:pPr>
    </w:p>
    <w:p w14:paraId="4C615E44" w14:textId="77777777" w:rsidR="00B5769B" w:rsidRPr="00B5769B" w:rsidRDefault="00B5769B" w:rsidP="00B5769B">
      <w:pPr>
        <w:spacing w:line="360" w:lineRule="auto"/>
        <w:jc w:val="both"/>
        <w:rPr>
          <w:rFonts w:ascii="Book Antiqua" w:hAnsi="Book Antiqua"/>
        </w:rPr>
      </w:pPr>
    </w:p>
    <w:p w14:paraId="4E6A25C0" w14:textId="77777777" w:rsidR="00B5769B" w:rsidRPr="00B5769B" w:rsidRDefault="00B5769B" w:rsidP="00B5769B">
      <w:pPr>
        <w:spacing w:line="360" w:lineRule="auto"/>
        <w:jc w:val="both"/>
        <w:rPr>
          <w:rFonts w:ascii="Book Antiqua" w:hAnsi="Book Antiqua"/>
        </w:rPr>
      </w:pPr>
    </w:p>
    <w:p w14:paraId="593728CA" w14:textId="536F485C" w:rsidR="00B5769B" w:rsidRPr="00B5769B" w:rsidRDefault="00B5769B" w:rsidP="00B5769B">
      <w:pPr>
        <w:spacing w:line="360" w:lineRule="auto"/>
        <w:jc w:val="both"/>
        <w:rPr>
          <w:rStyle w:val="shorttext0"/>
          <w:rFonts w:ascii="Book Antiqua" w:hAnsi="Book Antiqua"/>
        </w:rPr>
      </w:pPr>
      <w:r>
        <w:rPr>
          <w:rFonts w:ascii="Book Antiqua" w:hAnsi="Book Antiqua"/>
        </w:rPr>
        <w:br w:type="page"/>
      </w:r>
      <w:r w:rsidRPr="00B5769B">
        <w:rPr>
          <w:rStyle w:val="shorttext0"/>
          <w:rFonts w:ascii="Book Antiqua" w:hAnsi="Book Antiqua"/>
          <w:b/>
          <w:bCs/>
          <w:color w:val="222222"/>
        </w:rPr>
        <w:lastRenderedPageBreak/>
        <w:t>Table 5</w:t>
      </w:r>
      <w:r>
        <w:rPr>
          <w:rStyle w:val="shorttext0"/>
          <w:rFonts w:ascii="Book Antiqua" w:hAnsi="Book Antiqua" w:hint="eastAsia"/>
          <w:b/>
          <w:bCs/>
          <w:color w:val="222222"/>
          <w:lang w:eastAsia="zh-CN"/>
        </w:rPr>
        <w:t xml:space="preserve"> </w:t>
      </w:r>
      <w:r w:rsidRPr="00B5769B">
        <w:rPr>
          <w:rFonts w:ascii="Book Antiqua" w:hAnsi="Book Antiqua"/>
          <w:b/>
          <w:bCs/>
        </w:rPr>
        <w:t xml:space="preserve">Treatment </w:t>
      </w:r>
      <w:r w:rsidR="008815D3">
        <w:rPr>
          <w:rFonts w:ascii="Book Antiqua" w:hAnsi="Book Antiqua"/>
          <w:b/>
          <w:bCs/>
        </w:rPr>
        <w:t>for</w:t>
      </w:r>
      <w:r w:rsidR="008815D3" w:rsidRPr="00B5769B">
        <w:rPr>
          <w:rStyle w:val="shorttext0"/>
          <w:rFonts w:ascii="Book Antiqua" w:hAnsi="Book Antiqua"/>
          <w:b/>
          <w:bCs/>
          <w:color w:val="222222"/>
        </w:rPr>
        <w:t xml:space="preserve"> </w:t>
      </w:r>
      <w:r w:rsidRPr="00B5769B">
        <w:rPr>
          <w:rStyle w:val="shorttext0"/>
          <w:rFonts w:ascii="Book Antiqua" w:hAnsi="Book Antiqua"/>
          <w:b/>
          <w:bCs/>
          <w:color w:val="222222"/>
        </w:rPr>
        <w:t>six patients with pulmonary enteric adenocarcinoma</w:t>
      </w:r>
    </w:p>
    <w:tbl>
      <w:tblPr>
        <w:tblStyle w:val="a4"/>
        <w:tblW w:w="836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702"/>
        <w:gridCol w:w="5953"/>
      </w:tblGrid>
      <w:tr w:rsidR="00B5769B" w:rsidRPr="00B5769B" w14:paraId="0145573D" w14:textId="77777777" w:rsidTr="00773837">
        <w:trPr>
          <w:jc w:val="center"/>
        </w:trPr>
        <w:tc>
          <w:tcPr>
            <w:tcW w:w="709" w:type="dxa"/>
            <w:tcBorders>
              <w:bottom w:val="single" w:sz="4" w:space="0" w:color="000000"/>
              <w:tl2br w:val="nil"/>
              <w:tr2bl w:val="nil"/>
            </w:tcBorders>
          </w:tcPr>
          <w:p w14:paraId="3424B8C2" w14:textId="77777777" w:rsidR="00B5769B" w:rsidRPr="00B5769B" w:rsidRDefault="00B5769B" w:rsidP="00B5769B">
            <w:pPr>
              <w:spacing w:line="360" w:lineRule="auto"/>
              <w:rPr>
                <w:rFonts w:ascii="Book Antiqua" w:hAnsi="Book Antiqua"/>
                <w:b/>
              </w:rPr>
            </w:pPr>
            <w:r w:rsidRPr="00B5769B">
              <w:rPr>
                <w:rFonts w:ascii="Book Antiqua" w:hAnsi="Book Antiqua"/>
                <w:b/>
              </w:rPr>
              <w:t>Case</w:t>
            </w:r>
          </w:p>
        </w:tc>
        <w:tc>
          <w:tcPr>
            <w:tcW w:w="1702" w:type="dxa"/>
            <w:tcBorders>
              <w:bottom w:val="single" w:sz="4" w:space="0" w:color="000000"/>
              <w:tl2br w:val="nil"/>
              <w:tr2bl w:val="nil"/>
            </w:tcBorders>
          </w:tcPr>
          <w:p w14:paraId="7FD0A91D" w14:textId="77777777" w:rsidR="00B5769B" w:rsidRPr="00B5769B" w:rsidRDefault="00B5769B" w:rsidP="00B5769B">
            <w:pPr>
              <w:spacing w:line="360" w:lineRule="auto"/>
              <w:rPr>
                <w:rFonts w:ascii="Book Antiqua" w:hAnsi="Book Antiqua"/>
                <w:b/>
              </w:rPr>
            </w:pPr>
            <w:r w:rsidRPr="00B5769B">
              <w:rPr>
                <w:rFonts w:ascii="Book Antiqua" w:hAnsi="Book Antiqua"/>
                <w:b/>
                <w:color w:val="222222"/>
              </w:rPr>
              <w:t>Lesion location</w:t>
            </w:r>
          </w:p>
        </w:tc>
        <w:tc>
          <w:tcPr>
            <w:tcW w:w="5953" w:type="dxa"/>
            <w:tcBorders>
              <w:bottom w:val="single" w:sz="4" w:space="0" w:color="000000"/>
              <w:tl2br w:val="nil"/>
              <w:tr2bl w:val="nil"/>
            </w:tcBorders>
          </w:tcPr>
          <w:p w14:paraId="02F4B80C" w14:textId="77777777" w:rsidR="00B5769B" w:rsidRPr="00B5769B" w:rsidRDefault="00B5769B" w:rsidP="00B5769B">
            <w:pPr>
              <w:spacing w:line="360" w:lineRule="auto"/>
              <w:rPr>
                <w:rFonts w:ascii="Book Antiqua" w:hAnsi="Book Antiqua"/>
                <w:b/>
              </w:rPr>
            </w:pPr>
            <w:r w:rsidRPr="00B5769B">
              <w:rPr>
                <w:rFonts w:ascii="Book Antiqua" w:hAnsi="Book Antiqua"/>
                <w:b/>
              </w:rPr>
              <w:t>Treatment</w:t>
            </w:r>
          </w:p>
        </w:tc>
      </w:tr>
      <w:tr w:rsidR="00B5769B" w:rsidRPr="00B5769B" w14:paraId="06D5A316" w14:textId="77777777" w:rsidTr="00773837">
        <w:trPr>
          <w:trHeight w:val="1786"/>
          <w:jc w:val="center"/>
        </w:trPr>
        <w:tc>
          <w:tcPr>
            <w:tcW w:w="709" w:type="dxa"/>
            <w:tcBorders>
              <w:top w:val="single" w:sz="4" w:space="0" w:color="000000"/>
              <w:tl2br w:val="nil"/>
              <w:tr2bl w:val="nil"/>
            </w:tcBorders>
            <w:vAlign w:val="center"/>
          </w:tcPr>
          <w:p w14:paraId="5C307F73" w14:textId="77777777" w:rsidR="00B5769B" w:rsidRPr="00B5769B" w:rsidRDefault="00B5769B" w:rsidP="00B5769B">
            <w:pPr>
              <w:spacing w:line="360" w:lineRule="auto"/>
              <w:rPr>
                <w:rFonts w:ascii="Book Antiqua" w:hAnsi="Book Antiqua"/>
              </w:rPr>
            </w:pPr>
            <w:r w:rsidRPr="00B5769B">
              <w:rPr>
                <w:rFonts w:ascii="Book Antiqua" w:hAnsi="Book Antiqua"/>
              </w:rPr>
              <w:t>1</w:t>
            </w:r>
          </w:p>
        </w:tc>
        <w:tc>
          <w:tcPr>
            <w:tcW w:w="1702" w:type="dxa"/>
            <w:tcBorders>
              <w:top w:val="single" w:sz="4" w:space="0" w:color="000000"/>
              <w:tl2br w:val="nil"/>
              <w:tr2bl w:val="nil"/>
            </w:tcBorders>
            <w:vAlign w:val="center"/>
          </w:tcPr>
          <w:p w14:paraId="4B9649C5"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RLL</w:t>
            </w:r>
          </w:p>
        </w:tc>
        <w:tc>
          <w:tcPr>
            <w:tcW w:w="5953" w:type="dxa"/>
            <w:tcBorders>
              <w:top w:val="single" w:sz="4" w:space="0" w:color="000000"/>
              <w:tl2br w:val="nil"/>
              <w:tr2bl w:val="nil"/>
            </w:tcBorders>
            <w:vAlign w:val="center"/>
          </w:tcPr>
          <w:p w14:paraId="5F98DFFC" w14:textId="4B43F216"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Gamma knife for intracranial metastases, with 4 ti</w:t>
            </w:r>
            <w:r>
              <w:rPr>
                <w:rFonts w:ascii="Book Antiqua" w:hAnsi="Book Antiqua"/>
                <w:color w:val="222222"/>
              </w:rPr>
              <w:t xml:space="preserve">mes of </w:t>
            </w:r>
            <w:proofErr w:type="spellStart"/>
            <w:r>
              <w:rPr>
                <w:rFonts w:ascii="Book Antiqua" w:hAnsi="Book Antiqua"/>
                <w:color w:val="222222"/>
              </w:rPr>
              <w:t>pemetrexed</w:t>
            </w:r>
            <w:proofErr w:type="spellEnd"/>
            <w:r>
              <w:rPr>
                <w:rFonts w:ascii="Book Antiqua" w:hAnsi="Book Antiqua"/>
                <w:color w:val="222222"/>
              </w:rPr>
              <w:t xml:space="preserve"> + cisplatin</w:t>
            </w:r>
            <w:r w:rsidRPr="00B5769B">
              <w:rPr>
                <w:rFonts w:ascii="Book Antiqua" w:hAnsi="Book Antiqua"/>
                <w:color w:val="222222"/>
              </w:rPr>
              <w:t>, 3 courses of ENDOSTAR, 30 times of radiotherapy, and tumor evaluation was PR; gamma knife again for new intracranial metastases on November 19, 2013</w:t>
            </w:r>
          </w:p>
        </w:tc>
      </w:tr>
      <w:tr w:rsidR="00B5769B" w:rsidRPr="00B5769B" w14:paraId="1CC25DCF" w14:textId="77777777" w:rsidTr="00773837">
        <w:trPr>
          <w:jc w:val="center"/>
        </w:trPr>
        <w:tc>
          <w:tcPr>
            <w:tcW w:w="709" w:type="dxa"/>
            <w:tcBorders>
              <w:tl2br w:val="nil"/>
              <w:tr2bl w:val="nil"/>
            </w:tcBorders>
            <w:vAlign w:val="center"/>
          </w:tcPr>
          <w:p w14:paraId="4CDE42FB" w14:textId="77777777" w:rsidR="00B5769B" w:rsidRPr="00B5769B" w:rsidRDefault="00B5769B" w:rsidP="00B5769B">
            <w:pPr>
              <w:spacing w:line="360" w:lineRule="auto"/>
              <w:rPr>
                <w:rFonts w:ascii="Book Antiqua" w:hAnsi="Book Antiqua"/>
              </w:rPr>
            </w:pPr>
            <w:r w:rsidRPr="00B5769B">
              <w:rPr>
                <w:rFonts w:ascii="Book Antiqua" w:hAnsi="Book Antiqua"/>
              </w:rPr>
              <w:t>2</w:t>
            </w:r>
          </w:p>
        </w:tc>
        <w:tc>
          <w:tcPr>
            <w:tcW w:w="1702" w:type="dxa"/>
            <w:tcBorders>
              <w:tl2br w:val="nil"/>
              <w:tr2bl w:val="nil"/>
            </w:tcBorders>
            <w:vAlign w:val="center"/>
          </w:tcPr>
          <w:p w14:paraId="05BC75AC"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Posterior segment of LLL</w:t>
            </w:r>
          </w:p>
        </w:tc>
        <w:tc>
          <w:tcPr>
            <w:tcW w:w="5953" w:type="dxa"/>
            <w:tcBorders>
              <w:tl2br w:val="nil"/>
              <w:tr2bl w:val="nil"/>
            </w:tcBorders>
            <w:vAlign w:val="center"/>
          </w:tcPr>
          <w:p w14:paraId="29FAFCD6"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No treatment</w:t>
            </w:r>
          </w:p>
        </w:tc>
      </w:tr>
      <w:tr w:rsidR="00B5769B" w:rsidRPr="00B5769B" w14:paraId="26337B69" w14:textId="77777777" w:rsidTr="00773837">
        <w:trPr>
          <w:jc w:val="center"/>
        </w:trPr>
        <w:tc>
          <w:tcPr>
            <w:tcW w:w="709" w:type="dxa"/>
            <w:tcBorders>
              <w:tl2br w:val="nil"/>
              <w:tr2bl w:val="nil"/>
            </w:tcBorders>
            <w:vAlign w:val="center"/>
          </w:tcPr>
          <w:p w14:paraId="67958D49" w14:textId="77777777" w:rsidR="00B5769B" w:rsidRPr="00B5769B" w:rsidRDefault="00B5769B" w:rsidP="00B5769B">
            <w:pPr>
              <w:spacing w:line="360" w:lineRule="auto"/>
              <w:rPr>
                <w:rFonts w:ascii="Book Antiqua" w:hAnsi="Book Antiqua"/>
              </w:rPr>
            </w:pPr>
            <w:r w:rsidRPr="00B5769B">
              <w:rPr>
                <w:rFonts w:ascii="Book Antiqua" w:hAnsi="Book Antiqua"/>
              </w:rPr>
              <w:t>3</w:t>
            </w:r>
          </w:p>
        </w:tc>
        <w:tc>
          <w:tcPr>
            <w:tcW w:w="1702" w:type="dxa"/>
            <w:tcBorders>
              <w:tl2br w:val="nil"/>
              <w:tr2bl w:val="nil"/>
            </w:tcBorders>
            <w:vAlign w:val="center"/>
          </w:tcPr>
          <w:p w14:paraId="6F5A2779"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LLL</w:t>
            </w:r>
          </w:p>
        </w:tc>
        <w:tc>
          <w:tcPr>
            <w:tcW w:w="5953" w:type="dxa"/>
            <w:tcBorders>
              <w:tl2br w:val="nil"/>
              <w:tr2bl w:val="nil"/>
            </w:tcBorders>
            <w:vAlign w:val="center"/>
          </w:tcPr>
          <w:p w14:paraId="70A933C2" w14:textId="28DE09C6" w:rsidR="00B5769B" w:rsidRPr="00B5769B" w:rsidRDefault="00B5769B">
            <w:pPr>
              <w:widowControl/>
              <w:spacing w:line="360" w:lineRule="auto"/>
              <w:textAlignment w:val="center"/>
              <w:rPr>
                <w:rFonts w:ascii="Book Antiqua" w:hAnsi="Book Antiqua"/>
                <w:color w:val="000000"/>
              </w:rPr>
            </w:pPr>
            <w:r w:rsidRPr="00B5769B">
              <w:rPr>
                <w:rFonts w:ascii="Book Antiqua" w:hAnsi="Book Antiqua"/>
                <w:color w:val="222222"/>
              </w:rPr>
              <w:t>Surgical resection first, reoperation of the resection region because of relapse in September</w:t>
            </w:r>
            <w:r w:rsidR="008815D3">
              <w:rPr>
                <w:rFonts w:ascii="Book Antiqua" w:hAnsi="Book Antiqua"/>
                <w:color w:val="222222"/>
              </w:rPr>
              <w:t xml:space="preserve"> </w:t>
            </w:r>
            <w:r w:rsidRPr="00B5769B">
              <w:rPr>
                <w:rFonts w:ascii="Book Antiqua" w:hAnsi="Book Antiqua"/>
                <w:color w:val="222222"/>
              </w:rPr>
              <w:t>2015, and no recurrence evidence</w:t>
            </w:r>
          </w:p>
        </w:tc>
      </w:tr>
      <w:tr w:rsidR="00B5769B" w:rsidRPr="00B5769B" w14:paraId="7D8236F4" w14:textId="77777777" w:rsidTr="00773837">
        <w:trPr>
          <w:jc w:val="center"/>
        </w:trPr>
        <w:tc>
          <w:tcPr>
            <w:tcW w:w="709" w:type="dxa"/>
            <w:tcBorders>
              <w:tl2br w:val="nil"/>
              <w:tr2bl w:val="nil"/>
            </w:tcBorders>
          </w:tcPr>
          <w:p w14:paraId="20122E35" w14:textId="77777777" w:rsidR="00B5769B" w:rsidRPr="00B5769B" w:rsidRDefault="00B5769B" w:rsidP="00B5769B">
            <w:pPr>
              <w:spacing w:line="360" w:lineRule="auto"/>
              <w:rPr>
                <w:rFonts w:ascii="Book Antiqua" w:hAnsi="Book Antiqua"/>
              </w:rPr>
            </w:pPr>
            <w:r w:rsidRPr="00B5769B">
              <w:rPr>
                <w:rFonts w:ascii="Book Antiqua" w:hAnsi="Book Antiqua"/>
              </w:rPr>
              <w:t>4</w:t>
            </w:r>
          </w:p>
        </w:tc>
        <w:tc>
          <w:tcPr>
            <w:tcW w:w="1702" w:type="dxa"/>
            <w:tcBorders>
              <w:tl2br w:val="nil"/>
              <w:tr2bl w:val="nil"/>
            </w:tcBorders>
            <w:vAlign w:val="center"/>
          </w:tcPr>
          <w:p w14:paraId="74837088"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333333"/>
              </w:rPr>
              <w:t>RUL</w:t>
            </w:r>
          </w:p>
        </w:tc>
        <w:tc>
          <w:tcPr>
            <w:tcW w:w="5953" w:type="dxa"/>
            <w:tcBorders>
              <w:tl2br w:val="nil"/>
              <w:tr2bl w:val="nil"/>
            </w:tcBorders>
            <w:vAlign w:val="center"/>
          </w:tcPr>
          <w:p w14:paraId="718103F8"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000000"/>
              </w:rPr>
              <w:t>No treatment</w:t>
            </w:r>
          </w:p>
        </w:tc>
      </w:tr>
      <w:tr w:rsidR="00B5769B" w:rsidRPr="00B5769B" w14:paraId="4E4FD2EB" w14:textId="77777777" w:rsidTr="00773837">
        <w:trPr>
          <w:jc w:val="center"/>
        </w:trPr>
        <w:tc>
          <w:tcPr>
            <w:tcW w:w="709" w:type="dxa"/>
            <w:tcBorders>
              <w:tl2br w:val="nil"/>
              <w:tr2bl w:val="nil"/>
            </w:tcBorders>
          </w:tcPr>
          <w:p w14:paraId="07832435" w14:textId="77777777" w:rsidR="00B5769B" w:rsidRPr="00B5769B" w:rsidRDefault="00B5769B" w:rsidP="00B5769B">
            <w:pPr>
              <w:spacing w:line="360" w:lineRule="auto"/>
              <w:rPr>
                <w:rFonts w:ascii="Book Antiqua" w:hAnsi="Book Antiqua"/>
              </w:rPr>
            </w:pPr>
            <w:r w:rsidRPr="00B5769B">
              <w:rPr>
                <w:rFonts w:ascii="Book Antiqua" w:hAnsi="Book Antiqua"/>
              </w:rPr>
              <w:t>5</w:t>
            </w:r>
          </w:p>
        </w:tc>
        <w:tc>
          <w:tcPr>
            <w:tcW w:w="1702" w:type="dxa"/>
            <w:tcBorders>
              <w:tl2br w:val="nil"/>
              <w:tr2bl w:val="nil"/>
            </w:tcBorders>
            <w:vAlign w:val="center"/>
          </w:tcPr>
          <w:p w14:paraId="4D10B894" w14:textId="77777777" w:rsidR="00B5769B" w:rsidRPr="00B5769B" w:rsidRDefault="00B5769B" w:rsidP="00B5769B">
            <w:pPr>
              <w:widowControl/>
              <w:spacing w:line="360" w:lineRule="auto"/>
              <w:textAlignment w:val="center"/>
              <w:rPr>
                <w:rFonts w:ascii="Book Antiqua" w:hAnsi="Book Antiqua"/>
              </w:rPr>
            </w:pPr>
            <w:r w:rsidRPr="00B5769B">
              <w:rPr>
                <w:rFonts w:ascii="Book Antiqua" w:hAnsi="Book Antiqua"/>
                <w:color w:val="000000"/>
              </w:rPr>
              <w:t>Bilateral</w:t>
            </w:r>
          </w:p>
        </w:tc>
        <w:tc>
          <w:tcPr>
            <w:tcW w:w="5953" w:type="dxa"/>
            <w:tcBorders>
              <w:tl2br w:val="nil"/>
              <w:tr2bl w:val="nil"/>
            </w:tcBorders>
            <w:vAlign w:val="center"/>
          </w:tcPr>
          <w:p w14:paraId="1585EFDE" w14:textId="77777777"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 xml:space="preserve">TC chemotherapy and bevacizumab, tumor evaluation was SD </w:t>
            </w:r>
          </w:p>
        </w:tc>
      </w:tr>
      <w:tr w:rsidR="00B5769B" w:rsidRPr="00B5769B" w14:paraId="4F8A8233" w14:textId="77777777" w:rsidTr="00773837">
        <w:trPr>
          <w:jc w:val="center"/>
        </w:trPr>
        <w:tc>
          <w:tcPr>
            <w:tcW w:w="709" w:type="dxa"/>
            <w:tcBorders>
              <w:tl2br w:val="nil"/>
              <w:tr2bl w:val="nil"/>
            </w:tcBorders>
            <w:vAlign w:val="center"/>
          </w:tcPr>
          <w:p w14:paraId="675B4ED8" w14:textId="77777777" w:rsidR="00B5769B" w:rsidRPr="00B5769B" w:rsidRDefault="00B5769B" w:rsidP="00B5769B">
            <w:pPr>
              <w:spacing w:line="360" w:lineRule="auto"/>
              <w:rPr>
                <w:rFonts w:ascii="Book Antiqua" w:hAnsi="Book Antiqua"/>
              </w:rPr>
            </w:pPr>
            <w:r w:rsidRPr="00B5769B">
              <w:rPr>
                <w:rFonts w:ascii="Book Antiqua" w:hAnsi="Book Antiqua"/>
              </w:rPr>
              <w:t>6</w:t>
            </w:r>
          </w:p>
        </w:tc>
        <w:tc>
          <w:tcPr>
            <w:tcW w:w="1702" w:type="dxa"/>
            <w:tcBorders>
              <w:tl2br w:val="nil"/>
              <w:tr2bl w:val="nil"/>
            </w:tcBorders>
            <w:vAlign w:val="center"/>
          </w:tcPr>
          <w:p w14:paraId="34ECADA1" w14:textId="77777777" w:rsidR="00B5769B" w:rsidRPr="00B5769B" w:rsidRDefault="00B5769B" w:rsidP="00B5769B">
            <w:pPr>
              <w:widowControl/>
              <w:spacing w:line="360" w:lineRule="auto"/>
              <w:textAlignment w:val="center"/>
              <w:rPr>
                <w:rFonts w:ascii="Book Antiqua" w:hAnsi="Book Antiqua"/>
                <w:color w:val="FF0000"/>
              </w:rPr>
            </w:pPr>
            <w:r w:rsidRPr="00B5769B">
              <w:rPr>
                <w:rFonts w:ascii="Book Antiqua" w:hAnsi="Book Antiqua"/>
              </w:rPr>
              <w:t>RLL</w:t>
            </w:r>
          </w:p>
        </w:tc>
        <w:tc>
          <w:tcPr>
            <w:tcW w:w="5953" w:type="dxa"/>
            <w:tcBorders>
              <w:tl2br w:val="nil"/>
              <w:tr2bl w:val="nil"/>
            </w:tcBorders>
            <w:vAlign w:val="center"/>
          </w:tcPr>
          <w:p w14:paraId="76CDC84F" w14:textId="571865DB" w:rsidR="00B5769B" w:rsidRPr="00B5769B" w:rsidRDefault="00B5769B" w:rsidP="00B5769B">
            <w:pPr>
              <w:widowControl/>
              <w:spacing w:line="360" w:lineRule="auto"/>
              <w:textAlignment w:val="center"/>
              <w:rPr>
                <w:rFonts w:ascii="Book Antiqua" w:hAnsi="Book Antiqua"/>
                <w:color w:val="000000"/>
              </w:rPr>
            </w:pPr>
            <w:r w:rsidRPr="00B5769B">
              <w:rPr>
                <w:rFonts w:ascii="Book Antiqua" w:hAnsi="Book Antiqua"/>
                <w:color w:val="222222"/>
              </w:rPr>
              <w:t>Gamma knife + chemotherapy (pemetrexed + carboplatin)</w:t>
            </w:r>
            <w:r w:rsidRPr="00B5769B">
              <w:rPr>
                <w:rFonts w:ascii="Book Antiqua" w:hAnsi="Book Antiqua"/>
                <w:color w:val="000000"/>
              </w:rPr>
              <w:t>, tumor evaluation was SD</w:t>
            </w:r>
          </w:p>
        </w:tc>
      </w:tr>
    </w:tbl>
    <w:p w14:paraId="0FB1AFFA" w14:textId="77777777" w:rsidR="00B5769B" w:rsidRPr="00B5769B" w:rsidRDefault="00B5769B" w:rsidP="00B5769B">
      <w:pPr>
        <w:spacing w:line="360" w:lineRule="auto"/>
        <w:jc w:val="both"/>
        <w:rPr>
          <w:rFonts w:ascii="Book Antiqua" w:hAnsi="Book Antiqua"/>
          <w:lang w:eastAsia="zh-CN"/>
        </w:rPr>
      </w:pPr>
      <w:r w:rsidRPr="00B5769B">
        <w:rPr>
          <w:rFonts w:ascii="Book Antiqua" w:hAnsi="Book Antiqua"/>
        </w:rPr>
        <w:t xml:space="preserve">PR: </w:t>
      </w:r>
      <w:r w:rsidRPr="00B5769B">
        <w:rPr>
          <w:rFonts w:ascii="Book Antiqua" w:hAnsi="Book Antiqua"/>
          <w:color w:val="222222"/>
        </w:rPr>
        <w:t xml:space="preserve">Partial remission; TC: Paclitaxel-cisplatin; SD: </w:t>
      </w:r>
      <w:r w:rsidRPr="00B5769B">
        <w:rPr>
          <w:rFonts w:ascii="Book Antiqua" w:hAnsi="Book Antiqua"/>
          <w:caps/>
          <w:color w:val="222222"/>
        </w:rPr>
        <w:t>s</w:t>
      </w:r>
      <w:r w:rsidRPr="00B5769B">
        <w:rPr>
          <w:rFonts w:ascii="Book Antiqua" w:hAnsi="Book Antiqua"/>
          <w:color w:val="222222"/>
        </w:rPr>
        <w:t>table disease</w:t>
      </w:r>
      <w:r>
        <w:rPr>
          <w:rFonts w:ascii="Book Antiqua" w:hAnsi="Book Antiqua" w:hint="eastAsia"/>
          <w:color w:val="222222"/>
          <w:lang w:eastAsia="zh-CN"/>
        </w:rPr>
        <w:t>.</w:t>
      </w:r>
    </w:p>
    <w:p w14:paraId="2EB8CE4E" w14:textId="77777777" w:rsidR="00B5769B" w:rsidRPr="00B5769B" w:rsidRDefault="00B5769B" w:rsidP="00B5769B">
      <w:pPr>
        <w:spacing w:line="360" w:lineRule="auto"/>
        <w:jc w:val="both"/>
        <w:rPr>
          <w:rFonts w:ascii="Book Antiqua" w:hAnsi="Book Antiqua"/>
        </w:rPr>
      </w:pPr>
    </w:p>
    <w:p w14:paraId="02CF60EE" w14:textId="77777777" w:rsidR="00B5769B" w:rsidRPr="00B5769B" w:rsidRDefault="00B5769B" w:rsidP="00B5769B">
      <w:pPr>
        <w:spacing w:line="360" w:lineRule="auto"/>
        <w:jc w:val="both"/>
        <w:rPr>
          <w:rFonts w:ascii="Book Antiqua" w:hAnsi="Book Antiqua"/>
          <w:lang w:eastAsia="zh-CN"/>
        </w:rPr>
      </w:pPr>
      <w:bookmarkStart w:id="15" w:name="_GoBack"/>
      <w:bookmarkEnd w:id="15"/>
    </w:p>
    <w:sectPr w:rsidR="00B5769B" w:rsidRPr="00B576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43F0C2" w14:textId="77777777" w:rsidR="000E19C1" w:rsidRDefault="000E19C1" w:rsidP="00B5769B">
      <w:r>
        <w:separator/>
      </w:r>
    </w:p>
  </w:endnote>
  <w:endnote w:type="continuationSeparator" w:id="0">
    <w:p w14:paraId="29D18ADB" w14:textId="77777777" w:rsidR="000E19C1" w:rsidRDefault="000E19C1" w:rsidP="00B57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000686"/>
      <w:docPartObj>
        <w:docPartGallery w:val="Page Numbers (Bottom of Page)"/>
        <w:docPartUnique/>
      </w:docPartObj>
    </w:sdtPr>
    <w:sdtEndPr/>
    <w:sdtContent>
      <w:sdt>
        <w:sdtPr>
          <w:id w:val="98381352"/>
          <w:docPartObj>
            <w:docPartGallery w:val="Page Numbers (Top of Page)"/>
            <w:docPartUnique/>
          </w:docPartObj>
        </w:sdtPr>
        <w:sdtEndPr/>
        <w:sdtContent>
          <w:p w14:paraId="31F70244" w14:textId="77777777" w:rsidR="00773837" w:rsidRDefault="00773837" w:rsidP="00B5769B">
            <w:pPr>
              <w:pStyle w:val="a6"/>
              <w:jc w:val="right"/>
            </w:pPr>
            <w:r w:rsidRPr="00B5769B">
              <w:rPr>
                <w:rFonts w:ascii="Book Antiqua" w:hAnsi="Book Antiqua"/>
                <w:sz w:val="24"/>
                <w:szCs w:val="24"/>
                <w:lang w:val="zh-CN" w:eastAsia="zh-CN"/>
              </w:rPr>
              <w:t xml:space="preserve"> </w:t>
            </w:r>
            <w:r w:rsidRPr="00B5769B">
              <w:rPr>
                <w:rFonts w:ascii="Book Antiqua" w:hAnsi="Book Antiqua"/>
                <w:b/>
                <w:bCs/>
                <w:sz w:val="24"/>
                <w:szCs w:val="24"/>
              </w:rPr>
              <w:fldChar w:fldCharType="begin"/>
            </w:r>
            <w:r w:rsidRPr="00B5769B">
              <w:rPr>
                <w:rFonts w:ascii="Book Antiqua" w:hAnsi="Book Antiqua"/>
                <w:b/>
                <w:bCs/>
                <w:sz w:val="24"/>
                <w:szCs w:val="24"/>
              </w:rPr>
              <w:instrText>PAGE</w:instrText>
            </w:r>
            <w:r w:rsidRPr="00B5769B">
              <w:rPr>
                <w:rFonts w:ascii="Book Antiqua" w:hAnsi="Book Antiqua"/>
                <w:b/>
                <w:bCs/>
                <w:sz w:val="24"/>
                <w:szCs w:val="24"/>
              </w:rPr>
              <w:fldChar w:fldCharType="separate"/>
            </w:r>
            <w:r w:rsidR="00221B27">
              <w:rPr>
                <w:rFonts w:ascii="Book Antiqua" w:hAnsi="Book Antiqua"/>
                <w:b/>
                <w:bCs/>
                <w:noProof/>
                <w:sz w:val="24"/>
                <w:szCs w:val="24"/>
              </w:rPr>
              <w:t>23</w:t>
            </w:r>
            <w:r w:rsidRPr="00B5769B">
              <w:rPr>
                <w:rFonts w:ascii="Book Antiqua" w:hAnsi="Book Antiqua"/>
                <w:b/>
                <w:bCs/>
                <w:sz w:val="24"/>
                <w:szCs w:val="24"/>
              </w:rPr>
              <w:fldChar w:fldCharType="end"/>
            </w:r>
            <w:r w:rsidRPr="00B5769B">
              <w:rPr>
                <w:rFonts w:ascii="Book Antiqua" w:hAnsi="Book Antiqua"/>
                <w:sz w:val="24"/>
                <w:szCs w:val="24"/>
                <w:lang w:val="zh-CN" w:eastAsia="zh-CN"/>
              </w:rPr>
              <w:t xml:space="preserve"> / </w:t>
            </w:r>
            <w:r w:rsidRPr="00B5769B">
              <w:rPr>
                <w:rFonts w:ascii="Book Antiqua" w:hAnsi="Book Antiqua"/>
                <w:b/>
                <w:bCs/>
                <w:sz w:val="24"/>
                <w:szCs w:val="24"/>
              </w:rPr>
              <w:fldChar w:fldCharType="begin"/>
            </w:r>
            <w:r w:rsidRPr="00B5769B">
              <w:rPr>
                <w:rFonts w:ascii="Book Antiqua" w:hAnsi="Book Antiqua"/>
                <w:b/>
                <w:bCs/>
                <w:sz w:val="24"/>
                <w:szCs w:val="24"/>
              </w:rPr>
              <w:instrText>NUMPAGES</w:instrText>
            </w:r>
            <w:r w:rsidRPr="00B5769B">
              <w:rPr>
                <w:rFonts w:ascii="Book Antiqua" w:hAnsi="Book Antiqua"/>
                <w:b/>
                <w:bCs/>
                <w:sz w:val="24"/>
                <w:szCs w:val="24"/>
              </w:rPr>
              <w:fldChar w:fldCharType="separate"/>
            </w:r>
            <w:r w:rsidR="00221B27">
              <w:rPr>
                <w:rFonts w:ascii="Book Antiqua" w:hAnsi="Book Antiqua"/>
                <w:b/>
                <w:bCs/>
                <w:noProof/>
                <w:sz w:val="24"/>
                <w:szCs w:val="24"/>
              </w:rPr>
              <w:t>23</w:t>
            </w:r>
            <w:r w:rsidRPr="00B5769B">
              <w:rPr>
                <w:rFonts w:ascii="Book Antiqua" w:hAnsi="Book Antiqua"/>
                <w:b/>
                <w:bCs/>
                <w:sz w:val="24"/>
                <w:szCs w:val="24"/>
              </w:rPr>
              <w:fldChar w:fldCharType="end"/>
            </w:r>
          </w:p>
        </w:sdtContent>
      </w:sdt>
    </w:sdtContent>
  </w:sdt>
  <w:p w14:paraId="6C1EC763" w14:textId="77777777" w:rsidR="00773837" w:rsidRDefault="0077383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BE75BE" w14:textId="77777777" w:rsidR="000E19C1" w:rsidRDefault="000E19C1" w:rsidP="00B5769B">
      <w:r>
        <w:separator/>
      </w:r>
    </w:p>
  </w:footnote>
  <w:footnote w:type="continuationSeparator" w:id="0">
    <w:p w14:paraId="101124ED" w14:textId="77777777" w:rsidR="000E19C1" w:rsidRDefault="000E19C1" w:rsidP="00B576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E19C1"/>
    <w:rsid w:val="001931A6"/>
    <w:rsid w:val="00221B27"/>
    <w:rsid w:val="0029448A"/>
    <w:rsid w:val="0030381F"/>
    <w:rsid w:val="00361F51"/>
    <w:rsid w:val="003B185C"/>
    <w:rsid w:val="003B767E"/>
    <w:rsid w:val="004E21ED"/>
    <w:rsid w:val="00581B8F"/>
    <w:rsid w:val="005B66AE"/>
    <w:rsid w:val="00635B2E"/>
    <w:rsid w:val="006A474D"/>
    <w:rsid w:val="006B2634"/>
    <w:rsid w:val="00743256"/>
    <w:rsid w:val="00773837"/>
    <w:rsid w:val="008815D3"/>
    <w:rsid w:val="009B1F70"/>
    <w:rsid w:val="00A77B3E"/>
    <w:rsid w:val="00B5769B"/>
    <w:rsid w:val="00B83CEB"/>
    <w:rsid w:val="00CA2A55"/>
    <w:rsid w:val="00CB29D2"/>
    <w:rsid w:val="00E92841"/>
    <w:rsid w:val="00F23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498913"/>
  <w15:docId w15:val="{20E9917F-8367-434A-964D-9EE85F9FB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paragraph" w:styleId="a3">
    <w:name w:val="Balloon Text"/>
    <w:basedOn w:val="a"/>
    <w:link w:val="Char"/>
    <w:rsid w:val="00B5769B"/>
    <w:rPr>
      <w:sz w:val="18"/>
      <w:szCs w:val="18"/>
    </w:rPr>
  </w:style>
  <w:style w:type="character" w:customStyle="1" w:styleId="Char">
    <w:name w:val="批注框文本 Char"/>
    <w:basedOn w:val="a0"/>
    <w:link w:val="a3"/>
    <w:rsid w:val="00B5769B"/>
    <w:rPr>
      <w:sz w:val="18"/>
      <w:szCs w:val="18"/>
    </w:rPr>
  </w:style>
  <w:style w:type="character" w:customStyle="1" w:styleId="shorttext0">
    <w:name w:val="short_text"/>
    <w:basedOn w:val="a0"/>
    <w:rsid w:val="00B5769B"/>
  </w:style>
  <w:style w:type="table" w:styleId="a4">
    <w:name w:val="Table Grid"/>
    <w:basedOn w:val="a1"/>
    <w:uiPriority w:val="39"/>
    <w:qFormat/>
    <w:rsid w:val="00B5769B"/>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rsid w:val="00B5769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5769B"/>
    <w:rPr>
      <w:sz w:val="18"/>
      <w:szCs w:val="18"/>
    </w:rPr>
  </w:style>
  <w:style w:type="paragraph" w:styleId="a6">
    <w:name w:val="footer"/>
    <w:basedOn w:val="a"/>
    <w:link w:val="Char1"/>
    <w:uiPriority w:val="99"/>
    <w:rsid w:val="00B5769B"/>
    <w:pPr>
      <w:tabs>
        <w:tab w:val="center" w:pos="4153"/>
        <w:tab w:val="right" w:pos="8306"/>
      </w:tabs>
      <w:snapToGrid w:val="0"/>
    </w:pPr>
    <w:rPr>
      <w:sz w:val="18"/>
      <w:szCs w:val="18"/>
    </w:rPr>
  </w:style>
  <w:style w:type="character" w:customStyle="1" w:styleId="Char1">
    <w:name w:val="页脚 Char"/>
    <w:basedOn w:val="a0"/>
    <w:link w:val="a6"/>
    <w:uiPriority w:val="99"/>
    <w:rsid w:val="00B576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3941</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2021-09-02T11:39:00Z</dcterms:created>
  <dcterms:modified xsi:type="dcterms:W3CDTF">2021-09-02T11:44:00Z</dcterms:modified>
</cp:coreProperties>
</file>