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FDC66" w14:textId="77777777" w:rsidR="00A77B3E" w:rsidRDefault="003253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467187C" w14:textId="77777777" w:rsidR="00A77B3E" w:rsidRDefault="003253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68410</w:t>
      </w:r>
    </w:p>
    <w:p w14:paraId="622333C6" w14:textId="77777777" w:rsidR="00A77B3E" w:rsidRDefault="003253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B860DE4" w14:textId="77777777" w:rsidR="00A77B3E" w:rsidRDefault="00A77B3E">
      <w:pPr>
        <w:spacing w:line="360" w:lineRule="auto"/>
        <w:jc w:val="both"/>
      </w:pPr>
    </w:p>
    <w:p w14:paraId="60CFD14C" w14:textId="3B993BED" w:rsidR="00A77B3E" w:rsidRDefault="003253C1">
      <w:pPr>
        <w:spacing w:line="360" w:lineRule="auto"/>
        <w:jc w:val="both"/>
      </w:pPr>
      <w:r>
        <w:rPr>
          <w:rFonts w:ascii="Book Antiqua" w:eastAsia="Book Antiqua" w:hAnsi="Book Antiqua" w:cs="Book Antiqua"/>
          <w:b/>
          <w:bCs/>
          <w:color w:val="000000"/>
        </w:rPr>
        <w:t>Diagnostic value of contrast-enhanced ultrasonography in mediastinal leiomyosarcoma mimicking aortic hematoma: A case report and review of literature</w:t>
      </w:r>
      <w:r>
        <w:rPr>
          <w:rFonts w:ascii="Book Antiqua" w:eastAsia="Book Antiqua" w:hAnsi="Book Antiqua" w:cs="Book Antiqua"/>
          <w:b/>
          <w:color w:val="000000"/>
        </w:rPr>
        <w:t xml:space="preserve"> </w:t>
      </w:r>
    </w:p>
    <w:p w14:paraId="1F9D38FD" w14:textId="77777777" w:rsidR="00A77B3E" w:rsidRDefault="00A77B3E">
      <w:pPr>
        <w:spacing w:line="360" w:lineRule="auto"/>
        <w:jc w:val="both"/>
      </w:pPr>
    </w:p>
    <w:p w14:paraId="6D9FF65C" w14:textId="77777777" w:rsidR="00A77B3E" w:rsidRDefault="003253C1">
      <w:pPr>
        <w:spacing w:line="360" w:lineRule="auto"/>
        <w:jc w:val="both"/>
      </w:pP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XJ </w:t>
      </w:r>
      <w:r>
        <w:rPr>
          <w:rFonts w:ascii="Book Antiqua" w:eastAsia="Book Antiqua" w:hAnsi="Book Antiqua" w:cs="Book Antiqua"/>
          <w:i/>
          <w:iCs/>
          <w:color w:val="000000"/>
        </w:rPr>
        <w:t>et al</w:t>
      </w:r>
      <w:r>
        <w:rPr>
          <w:rFonts w:ascii="Book Antiqua" w:eastAsia="Book Antiqua" w:hAnsi="Book Antiqua" w:cs="Book Antiqua"/>
          <w:color w:val="000000"/>
        </w:rPr>
        <w:t>. Mediastinal leiomyosarcoma mimicking aortic hematoma</w:t>
      </w:r>
    </w:p>
    <w:p w14:paraId="2CBB06F5" w14:textId="77777777" w:rsidR="00A77B3E" w:rsidRDefault="00A77B3E">
      <w:pPr>
        <w:spacing w:line="360" w:lineRule="auto"/>
        <w:jc w:val="both"/>
      </w:pPr>
    </w:p>
    <w:p w14:paraId="1E06AF43" w14:textId="77777777" w:rsidR="00A77B3E" w:rsidRDefault="003253C1">
      <w:pPr>
        <w:spacing w:line="360" w:lineRule="auto"/>
        <w:jc w:val="both"/>
      </w:pPr>
      <w:proofErr w:type="spellStart"/>
      <w:r>
        <w:rPr>
          <w:rFonts w:ascii="Book Antiqua" w:eastAsia="Book Antiqua" w:hAnsi="Book Antiqua" w:cs="Book Antiqua"/>
          <w:color w:val="000000"/>
        </w:rPr>
        <w:t>Xiu</w:t>
      </w:r>
      <w:proofErr w:type="spellEnd"/>
      <w:r>
        <w:rPr>
          <w:rFonts w:ascii="Book Antiqua" w:eastAsia="Book Antiqua" w:hAnsi="Book Antiqua" w:cs="Book Antiqua"/>
          <w:color w:val="000000"/>
        </w:rPr>
        <w:t xml:space="preserve">-Jing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Tian-</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Jiang, Qi-Yu Zhao</w:t>
      </w:r>
    </w:p>
    <w:p w14:paraId="017E510B" w14:textId="77777777" w:rsidR="00A77B3E" w:rsidRDefault="00A77B3E">
      <w:pPr>
        <w:spacing w:line="360" w:lineRule="auto"/>
        <w:jc w:val="both"/>
      </w:pPr>
    </w:p>
    <w:p w14:paraId="65F7D335" w14:textId="77777777" w:rsidR="00A77B3E" w:rsidRDefault="003253C1">
      <w:pPr>
        <w:spacing w:line="360" w:lineRule="auto"/>
        <w:jc w:val="both"/>
      </w:pPr>
      <w:proofErr w:type="spellStart"/>
      <w:r>
        <w:rPr>
          <w:rFonts w:ascii="Book Antiqua" w:eastAsia="Book Antiqua" w:hAnsi="Book Antiqua" w:cs="Book Antiqua"/>
          <w:b/>
          <w:bCs/>
          <w:color w:val="000000"/>
        </w:rPr>
        <w:t>Xiu</w:t>
      </w:r>
      <w:proofErr w:type="spellEnd"/>
      <w:r>
        <w:rPr>
          <w:rFonts w:ascii="Book Antiqua" w:eastAsia="Book Antiqua" w:hAnsi="Book Antiqua" w:cs="Book Antiqua"/>
          <w:b/>
          <w:bCs/>
          <w:color w:val="000000"/>
        </w:rPr>
        <w:t xml:space="preserve">-Jing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Tian-</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Jiang, Qi-Yu Zhao, </w:t>
      </w:r>
      <w:r>
        <w:rPr>
          <w:rFonts w:ascii="Book Antiqua" w:eastAsia="Book Antiqua" w:hAnsi="Book Antiqua" w:cs="Book Antiqua"/>
          <w:color w:val="000000"/>
        </w:rPr>
        <w:t>Department of Ultrasound Medicine, Zhejiang University School of Medicine First Affiliated Hospital, Hangzhou 310003, Zhejiang Province, China</w:t>
      </w:r>
    </w:p>
    <w:p w14:paraId="6F6E8BA4" w14:textId="77777777" w:rsidR="00A77B3E" w:rsidRDefault="00A77B3E">
      <w:pPr>
        <w:spacing w:line="360" w:lineRule="auto"/>
        <w:jc w:val="both"/>
      </w:pPr>
    </w:p>
    <w:p w14:paraId="7EF013C0" w14:textId="77777777" w:rsidR="00A77B3E" w:rsidRDefault="003253C1">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XJ drafted the manuscript, collected the data, and reviewed the literature; Jiang TA performed the histological examination and reviewed the manuscript; Zhao QY made intellectual contributions; All authors approved the final manuscript.</w:t>
      </w:r>
    </w:p>
    <w:p w14:paraId="5B32B2A5" w14:textId="77777777" w:rsidR="00A77B3E" w:rsidRDefault="00A77B3E">
      <w:pPr>
        <w:spacing w:line="360" w:lineRule="auto"/>
        <w:jc w:val="both"/>
      </w:pPr>
    </w:p>
    <w:p w14:paraId="42FC548F" w14:textId="77777777" w:rsidR="00A77B3E" w:rsidRDefault="003253C1">
      <w:pPr>
        <w:spacing w:line="360" w:lineRule="auto"/>
        <w:jc w:val="both"/>
      </w:pPr>
      <w:r>
        <w:rPr>
          <w:rFonts w:ascii="Book Antiqua" w:eastAsia="Book Antiqua" w:hAnsi="Book Antiqua" w:cs="Book Antiqua"/>
          <w:b/>
          <w:bCs/>
          <w:color w:val="000000"/>
        </w:rPr>
        <w:t xml:space="preserve">Corresponding author: Qi-Yu Zhao, PhD, Doctor, </w:t>
      </w:r>
      <w:r>
        <w:rPr>
          <w:rFonts w:ascii="Book Antiqua" w:eastAsia="Book Antiqua" w:hAnsi="Book Antiqua" w:cs="Book Antiqua"/>
          <w:color w:val="000000"/>
        </w:rPr>
        <w:t xml:space="preserve">Department of Ultrasound Medicine, Zhejiang University School of Medicine First Affiliated Hospital,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Province, China. derman2000@zju.edu.cn</w:t>
      </w:r>
    </w:p>
    <w:p w14:paraId="6544CC03" w14:textId="77777777" w:rsidR="00A77B3E" w:rsidRDefault="00A77B3E">
      <w:pPr>
        <w:spacing w:line="360" w:lineRule="auto"/>
        <w:jc w:val="both"/>
      </w:pPr>
    </w:p>
    <w:p w14:paraId="1B5375AB" w14:textId="77777777" w:rsidR="00A77B3E" w:rsidRDefault="003253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23, 2021</w:t>
      </w:r>
    </w:p>
    <w:p w14:paraId="6BD5EE25" w14:textId="77777777" w:rsidR="00A77B3E" w:rsidRDefault="003253C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18, 2021</w:t>
      </w:r>
    </w:p>
    <w:p w14:paraId="091DF728" w14:textId="3F057F73" w:rsidR="00A77B3E" w:rsidRDefault="003253C1">
      <w:pPr>
        <w:spacing w:line="360" w:lineRule="auto"/>
        <w:jc w:val="both"/>
      </w:pPr>
      <w:r>
        <w:rPr>
          <w:rFonts w:ascii="Book Antiqua" w:eastAsia="Book Antiqua" w:hAnsi="Book Antiqua" w:cs="Book Antiqua"/>
          <w:b/>
          <w:bCs/>
          <w:color w:val="000000"/>
        </w:rPr>
        <w:t xml:space="preserve">Accepted: </w:t>
      </w:r>
      <w:r w:rsidR="008051FE" w:rsidRPr="008051FE">
        <w:rPr>
          <w:rFonts w:ascii="Book Antiqua" w:eastAsia="Book Antiqua" w:hAnsi="Book Antiqua" w:cs="Book Antiqua"/>
          <w:color w:val="000000"/>
        </w:rPr>
        <w:t>September 19, 2021</w:t>
      </w:r>
    </w:p>
    <w:p w14:paraId="5D9F7ACB" w14:textId="77777777" w:rsidR="00A77B3E" w:rsidRDefault="003253C1">
      <w:pPr>
        <w:spacing w:line="360" w:lineRule="auto"/>
        <w:jc w:val="both"/>
      </w:pPr>
      <w:r>
        <w:rPr>
          <w:rFonts w:ascii="Book Antiqua" w:eastAsia="Book Antiqua" w:hAnsi="Book Antiqua" w:cs="Book Antiqua"/>
          <w:b/>
          <w:bCs/>
          <w:color w:val="000000"/>
        </w:rPr>
        <w:t xml:space="preserve">Published online: </w:t>
      </w:r>
    </w:p>
    <w:p w14:paraId="4A369F9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C95B954" w14:textId="77777777" w:rsidR="00A77B3E" w:rsidRDefault="003253C1">
      <w:pPr>
        <w:spacing w:line="360" w:lineRule="auto"/>
        <w:jc w:val="both"/>
      </w:pPr>
      <w:r>
        <w:rPr>
          <w:rFonts w:ascii="Book Antiqua" w:eastAsia="Book Antiqua" w:hAnsi="Book Antiqua" w:cs="Book Antiqua"/>
          <w:b/>
          <w:color w:val="000000"/>
        </w:rPr>
        <w:lastRenderedPageBreak/>
        <w:t>Abstract</w:t>
      </w:r>
    </w:p>
    <w:p w14:paraId="06F391F4" w14:textId="77777777" w:rsidR="00A77B3E" w:rsidRDefault="003253C1">
      <w:pPr>
        <w:spacing w:line="360" w:lineRule="auto"/>
        <w:jc w:val="both"/>
      </w:pPr>
      <w:r>
        <w:rPr>
          <w:rFonts w:ascii="Book Antiqua" w:eastAsia="Book Antiqua" w:hAnsi="Book Antiqua" w:cs="Book Antiqua"/>
          <w:color w:val="000000"/>
        </w:rPr>
        <w:t>BACKGROUND</w:t>
      </w:r>
    </w:p>
    <w:p w14:paraId="4932E73A" w14:textId="77777777" w:rsidR="00A77B3E" w:rsidRDefault="003253C1">
      <w:pPr>
        <w:spacing w:line="360" w:lineRule="auto"/>
        <w:jc w:val="both"/>
      </w:pPr>
      <w:r>
        <w:rPr>
          <w:rFonts w:ascii="Book Antiqua" w:eastAsia="Book Antiqua" w:hAnsi="Book Antiqua" w:cs="Book Antiqua"/>
          <w:color w:val="000000"/>
        </w:rPr>
        <w:t xml:space="preserve">Primary mediastinal leiomyosarcomas are extremely rare. We report a case of leiomyosarcoma around the thoracic and abdominal aorta, mimicking an aortic hematoma, and discuss the diagnostic value of ultrasound. </w:t>
      </w:r>
    </w:p>
    <w:p w14:paraId="40DD6EA4" w14:textId="77777777" w:rsidR="00A77B3E" w:rsidRDefault="00A77B3E">
      <w:pPr>
        <w:spacing w:line="360" w:lineRule="auto"/>
        <w:jc w:val="both"/>
      </w:pPr>
    </w:p>
    <w:p w14:paraId="09EA69DD" w14:textId="77777777" w:rsidR="00A77B3E" w:rsidRDefault="003253C1">
      <w:pPr>
        <w:spacing w:line="360" w:lineRule="auto"/>
        <w:jc w:val="both"/>
      </w:pPr>
      <w:r>
        <w:rPr>
          <w:rFonts w:ascii="Book Antiqua" w:eastAsia="Book Antiqua" w:hAnsi="Book Antiqua" w:cs="Book Antiqua"/>
          <w:color w:val="000000"/>
        </w:rPr>
        <w:t>CASE SUMMARY</w:t>
      </w:r>
    </w:p>
    <w:p w14:paraId="00EC066D" w14:textId="77777777" w:rsidR="00A77B3E" w:rsidRDefault="003253C1">
      <w:pPr>
        <w:spacing w:line="360" w:lineRule="auto"/>
        <w:jc w:val="both"/>
      </w:pPr>
      <w:r>
        <w:rPr>
          <w:rFonts w:ascii="Book Antiqua" w:eastAsia="Book Antiqua" w:hAnsi="Book Antiqua" w:cs="Book Antiqua"/>
          <w:color w:val="000000"/>
        </w:rPr>
        <w:t xml:space="preserve">A 63-year-old female was hospitalized for abdominal pain. Initial computed tomography angiography revealed an enhanced mass around the lower thoracic and upper abdominal aorta. Aortic hematoma was strongly suspected, and stents were placed by interventional surgery. About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the patient was re-hospitalized because of progressive abdominal pain. Ultrasound showed that the mass had a heterogeneous echo. In contrast-enhanced ultrasound, the hyperechoic regions were filled with contrast medium after the aortic region was, indicating that the blood supply was abundant but had no direct connection with the aorta. There was no obvious contrast medium-filling in the hypoechoic area. These findings were similar to those of malignant tumors with liquefaction and necrosis. Positron emission tomography/computed tomography confirmed that the mass had a high metabolic signal similar to that of a malignant tumor. Leiomyosarcoma was confirmed by postoperative pathology. </w:t>
      </w:r>
    </w:p>
    <w:p w14:paraId="79BF2D7B" w14:textId="77777777" w:rsidR="00A77B3E" w:rsidRDefault="00A77B3E">
      <w:pPr>
        <w:spacing w:line="360" w:lineRule="auto"/>
        <w:jc w:val="both"/>
      </w:pPr>
    </w:p>
    <w:p w14:paraId="3640B621" w14:textId="77777777" w:rsidR="00A77B3E" w:rsidRDefault="003253C1">
      <w:pPr>
        <w:spacing w:line="360" w:lineRule="auto"/>
        <w:jc w:val="both"/>
      </w:pPr>
      <w:r>
        <w:rPr>
          <w:rFonts w:ascii="Book Antiqua" w:eastAsia="Book Antiqua" w:hAnsi="Book Antiqua" w:cs="Book Antiqua"/>
          <w:color w:val="000000"/>
        </w:rPr>
        <w:t>CONCLUSION</w:t>
      </w:r>
    </w:p>
    <w:p w14:paraId="6B97EB53" w14:textId="77777777" w:rsidR="00A77B3E" w:rsidRDefault="003253C1">
      <w:pPr>
        <w:spacing w:line="360" w:lineRule="auto"/>
        <w:jc w:val="both"/>
      </w:pPr>
      <w:r>
        <w:rPr>
          <w:rFonts w:ascii="Book Antiqua" w:eastAsia="Book Antiqua" w:hAnsi="Book Antiqua" w:cs="Book Antiqua"/>
          <w:color w:val="000000"/>
        </w:rPr>
        <w:t>Symptoms of mediastinal leiomyosarcoma surrounding the aorta may mimic aortic hematoma. Contrast-enhanced ultrasound can provide valuable and unique diagnostic clues.</w:t>
      </w:r>
    </w:p>
    <w:p w14:paraId="3E2BB91A" w14:textId="77777777" w:rsidR="00A77B3E" w:rsidRDefault="00A77B3E">
      <w:pPr>
        <w:spacing w:line="360" w:lineRule="auto"/>
        <w:jc w:val="both"/>
      </w:pPr>
    </w:p>
    <w:p w14:paraId="2E68EE4B" w14:textId="77777777" w:rsidR="00A77B3E" w:rsidRDefault="003253C1">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Mediastinal; Leiomyosarcoma; Aortic hematoma; Contrast-enhanced ultrasonography; Case report</w:t>
      </w:r>
    </w:p>
    <w:p w14:paraId="0A8A708B" w14:textId="77777777" w:rsidR="00A77B3E" w:rsidRDefault="00A77B3E">
      <w:pPr>
        <w:spacing w:line="360" w:lineRule="auto"/>
        <w:jc w:val="both"/>
      </w:pPr>
    </w:p>
    <w:p w14:paraId="7C0C27EF" w14:textId="15AA18E4" w:rsidR="00A77B3E" w:rsidRDefault="003253C1">
      <w:pPr>
        <w:spacing w:line="360" w:lineRule="auto"/>
        <w:jc w:val="both"/>
      </w:pPr>
      <w:proofErr w:type="spellStart"/>
      <w:r>
        <w:rPr>
          <w:rFonts w:ascii="Book Antiqua" w:eastAsia="Book Antiqua" w:hAnsi="Book Antiqua" w:cs="Book Antiqua"/>
          <w:color w:val="000000"/>
        </w:rPr>
        <w:lastRenderedPageBreak/>
        <w:t>Xie</w:t>
      </w:r>
      <w:proofErr w:type="spellEnd"/>
      <w:r>
        <w:rPr>
          <w:rFonts w:ascii="Book Antiqua" w:eastAsia="Book Antiqua" w:hAnsi="Book Antiqua" w:cs="Book Antiqua"/>
          <w:color w:val="000000"/>
        </w:rPr>
        <w:t xml:space="preserve"> XJ, Jiang TA, Zhao QY. Diagnostic value of contrast-enhanced ultrasonography in mediastinal leiomyosarcoma mimicking aortic hematoma: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964F8CD" w14:textId="77777777" w:rsidR="00A77B3E" w:rsidRDefault="00A77B3E">
      <w:pPr>
        <w:spacing w:line="360" w:lineRule="auto"/>
        <w:jc w:val="both"/>
      </w:pPr>
    </w:p>
    <w:p w14:paraId="31A9CFC7" w14:textId="77777777" w:rsidR="00A77B3E" w:rsidRDefault="003253C1">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study not only reports a case of leiomyosarcoma around the thoracic and abdominal aorta, mimicking an aortic hematoma, but also proposes a new diagnostic strategy. Diagnosis of leiomyosarcomas of the aorta is always challenging because of its relatively low incidence as well as its similar clinical presentation and computed tomography angiography features to an aortic hematoma. Ultrasound and contrast-enhanced ultrasound can provide valuable and unique diagnostic clues. If the acoustic characteristics are abnormal, it is recommended that tumor detection be improved. We believe this strategy can minimize the risk of missed diagnosis and additional medical costs.</w:t>
      </w:r>
    </w:p>
    <w:p w14:paraId="5A94D025" w14:textId="77777777" w:rsidR="00A77B3E" w:rsidRDefault="00A77B3E">
      <w:pPr>
        <w:spacing w:line="360" w:lineRule="auto"/>
        <w:jc w:val="both"/>
      </w:pPr>
    </w:p>
    <w:p w14:paraId="1A0206E4" w14:textId="77777777" w:rsidR="00A77B3E" w:rsidRDefault="003253C1">
      <w:pPr>
        <w:spacing w:line="360" w:lineRule="auto"/>
        <w:jc w:val="both"/>
      </w:pPr>
      <w:r>
        <w:rPr>
          <w:rFonts w:ascii="Book Antiqua" w:eastAsia="Book Antiqua" w:hAnsi="Book Antiqua" w:cs="Book Antiqua"/>
          <w:b/>
          <w:caps/>
          <w:color w:val="000000"/>
          <w:u w:val="single"/>
        </w:rPr>
        <w:t>INTRODUCTION</w:t>
      </w:r>
    </w:p>
    <w:p w14:paraId="5ACF1E6F" w14:textId="77777777" w:rsidR="00A77B3E" w:rsidRDefault="003253C1">
      <w:pPr>
        <w:spacing w:line="360" w:lineRule="auto"/>
        <w:jc w:val="both"/>
      </w:pPr>
      <w:r>
        <w:rPr>
          <w:rFonts w:ascii="Book Antiqua" w:eastAsia="Book Antiqua" w:hAnsi="Book Antiqua" w:cs="Book Antiqua"/>
          <w:color w:val="000000"/>
        </w:rPr>
        <w:t xml:space="preserve">Mediastinal sarcomas are rare, accounting for only 1.4% of soft tissue sarcomas. Primary mediastinal leiomyosarcomas account for approximately 9%–11% of mediastinal sarcomas and 0.15% of mediastinal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Leiomyosarcomas reportedly originate from mesenchymal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usually develop from the esophagus, inferior vena cava, pulmonary artery, superior vena cava, mediastinal soft tissue, and other organs such as the heart. Leiomyosarcomas that only grow around the aorta are quite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1,6-10]</w:t>
      </w:r>
      <w:r>
        <w:rPr>
          <w:rFonts w:ascii="Book Antiqua" w:eastAsia="Book Antiqua" w:hAnsi="Book Antiqua" w:cs="Book Antiqua"/>
          <w:color w:val="000000"/>
        </w:rPr>
        <w:t xml:space="preserve">. The clinical presentation of leiomyosarcomas is often determined by their specific anatomic location. Although masses around the aorta can easily be detected by computed tomography angiography (CTA), it is difficult to clearly distinguish whether the mass is a dissecting hematoma or a tumor, and if there are no other tumor symptoms, differential diagnostic tests for tumors are rarely used for initial differential diagnosis. </w:t>
      </w:r>
    </w:p>
    <w:p w14:paraId="56CF7EB6" w14:textId="77777777" w:rsidR="00A77B3E" w:rsidRDefault="003253C1">
      <w:pPr>
        <w:spacing w:line="360" w:lineRule="auto"/>
        <w:ind w:firstLine="270"/>
        <w:jc w:val="both"/>
      </w:pPr>
      <w:r>
        <w:rPr>
          <w:rFonts w:ascii="Book Antiqua" w:eastAsia="Book Antiqua" w:hAnsi="Book Antiqua" w:cs="Book Antiqua"/>
          <w:color w:val="000000"/>
        </w:rPr>
        <w:t>We herein report a case of a mediastinal leiomyosarcoma that only grew around the thoracic abdominal aorta, with recurrent abdominal pain as the only symptom.</w:t>
      </w:r>
    </w:p>
    <w:p w14:paraId="713CE5A7" w14:textId="77777777" w:rsidR="00A77B3E" w:rsidRDefault="00A77B3E">
      <w:pPr>
        <w:spacing w:line="360" w:lineRule="auto"/>
        <w:ind w:firstLine="270"/>
        <w:jc w:val="both"/>
      </w:pPr>
    </w:p>
    <w:p w14:paraId="48433A31" w14:textId="77777777" w:rsidR="00A77B3E" w:rsidRDefault="003253C1">
      <w:pPr>
        <w:spacing w:line="360" w:lineRule="auto"/>
        <w:jc w:val="both"/>
      </w:pPr>
      <w:r>
        <w:rPr>
          <w:rFonts w:ascii="Book Antiqua" w:eastAsia="Book Antiqua" w:hAnsi="Book Antiqua" w:cs="Book Antiqua"/>
          <w:b/>
          <w:caps/>
          <w:color w:val="000000"/>
          <w:u w:val="single"/>
        </w:rPr>
        <w:t>CASE PRESENTATION</w:t>
      </w:r>
    </w:p>
    <w:p w14:paraId="561C53D3" w14:textId="77777777" w:rsidR="00A77B3E" w:rsidRDefault="003253C1">
      <w:pPr>
        <w:spacing w:line="360" w:lineRule="auto"/>
        <w:jc w:val="both"/>
      </w:pPr>
      <w:r>
        <w:rPr>
          <w:rFonts w:ascii="Book Antiqua" w:eastAsia="Book Antiqua" w:hAnsi="Book Antiqua" w:cs="Book Antiqua"/>
          <w:b/>
          <w:i/>
          <w:color w:val="000000"/>
        </w:rPr>
        <w:t>Chief complaints</w:t>
      </w:r>
    </w:p>
    <w:p w14:paraId="17C8A051" w14:textId="77777777" w:rsidR="00A77B3E" w:rsidRDefault="003253C1">
      <w:pPr>
        <w:spacing w:line="360" w:lineRule="auto"/>
        <w:jc w:val="both"/>
      </w:pPr>
      <w:r>
        <w:rPr>
          <w:rFonts w:ascii="Book Antiqua" w:eastAsia="Book Antiqua" w:hAnsi="Book Antiqua" w:cs="Book Antiqua"/>
          <w:color w:val="000000"/>
        </w:rPr>
        <w:t>A 63-year-old female visited our hospital for recurrent abdominal radicular pain that had lasted for approximately 2 mo. She had no other accompanying signs or symptoms.</w:t>
      </w:r>
    </w:p>
    <w:p w14:paraId="06BB1507" w14:textId="77777777" w:rsidR="00A77B3E" w:rsidRDefault="00A77B3E">
      <w:pPr>
        <w:spacing w:line="360" w:lineRule="auto"/>
        <w:jc w:val="both"/>
      </w:pPr>
    </w:p>
    <w:p w14:paraId="5222599A" w14:textId="77777777" w:rsidR="00A77B3E" w:rsidRDefault="003253C1">
      <w:pPr>
        <w:spacing w:line="360" w:lineRule="auto"/>
        <w:jc w:val="both"/>
      </w:pPr>
      <w:r>
        <w:rPr>
          <w:rFonts w:ascii="Book Antiqua" w:eastAsia="Book Antiqua" w:hAnsi="Book Antiqua" w:cs="Book Antiqua"/>
          <w:b/>
          <w:i/>
          <w:color w:val="000000"/>
        </w:rPr>
        <w:t>History of present illness</w:t>
      </w:r>
    </w:p>
    <w:p w14:paraId="0AD43B4C" w14:textId="77777777" w:rsidR="00A77B3E" w:rsidRDefault="003253C1">
      <w:pPr>
        <w:spacing w:line="360" w:lineRule="auto"/>
        <w:jc w:val="both"/>
      </w:pPr>
      <w:r>
        <w:rPr>
          <w:rFonts w:ascii="Book Antiqua" w:eastAsia="Book Antiqua" w:hAnsi="Book Antiqua" w:cs="Book Antiqua"/>
          <w:color w:val="000000"/>
        </w:rPr>
        <w:t xml:space="preserve">On initial CTA, a thick circular mass with patchy high density enhanced signal was found around the lower thoracic aorta and upper abdominal aorta. The mass showed heterogeneous enhancement on the contrast-enhanced CT scan (Figure 1). Based on the patient’s medical history and imaging test results, we initially thought that the patient had an aortic hematoma, and two stents (CUFF, 24 mm × 80 mm and 28 mm × 80 mm; </w:t>
      </w:r>
      <w:proofErr w:type="spellStart"/>
      <w:r>
        <w:rPr>
          <w:rFonts w:ascii="Book Antiqua" w:eastAsia="Book Antiqua" w:hAnsi="Book Antiqua" w:cs="Book Antiqua"/>
          <w:color w:val="000000"/>
        </w:rPr>
        <w:t>Ankura</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LifeTech</w:t>
      </w:r>
      <w:proofErr w:type="spellEnd"/>
      <w:r>
        <w:rPr>
          <w:rFonts w:ascii="Book Antiqua" w:eastAsia="Book Antiqua" w:hAnsi="Book Antiqua" w:cs="Book Antiqua"/>
          <w:color w:val="000000"/>
        </w:rPr>
        <w:t xml:space="preserve"> Scientific Co., Guangdong, China) were inserted into the aorta through endovascular interventional surgery. However, the patient’s abdominal pain was not alleviated after discharge, leading to rehospitalization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0AF377A1" w14:textId="77777777" w:rsidR="00A77B3E" w:rsidRDefault="00A77B3E">
      <w:pPr>
        <w:spacing w:line="360" w:lineRule="auto"/>
        <w:jc w:val="both"/>
      </w:pPr>
    </w:p>
    <w:p w14:paraId="394104A0" w14:textId="77777777" w:rsidR="00A77B3E" w:rsidRDefault="003253C1">
      <w:pPr>
        <w:spacing w:line="360" w:lineRule="auto"/>
        <w:jc w:val="both"/>
      </w:pPr>
      <w:r>
        <w:rPr>
          <w:rFonts w:ascii="Book Antiqua" w:eastAsia="Book Antiqua" w:hAnsi="Book Antiqua" w:cs="Book Antiqua"/>
          <w:b/>
          <w:i/>
          <w:color w:val="000000"/>
        </w:rPr>
        <w:t>History of past illness</w:t>
      </w:r>
    </w:p>
    <w:p w14:paraId="0E5B3D41" w14:textId="77777777" w:rsidR="00A77B3E" w:rsidRDefault="003253C1">
      <w:pPr>
        <w:spacing w:line="360" w:lineRule="auto"/>
        <w:jc w:val="both"/>
      </w:pPr>
      <w:r>
        <w:rPr>
          <w:rFonts w:ascii="Book Antiqua" w:eastAsia="Book Antiqua" w:hAnsi="Book Antiqua" w:cs="Book Antiqua"/>
          <w:color w:val="000000"/>
        </w:rPr>
        <w:t>The patient had a history of hypertension for more than 10 years and was maintained on oral irbesartan and felodipine. She had undergone radiofrequency ablation for atrial fibrillation approximately 2 years prior, and took warfarin postoperatively. There were no other known chronic diseases.</w:t>
      </w:r>
    </w:p>
    <w:p w14:paraId="5D4992E5" w14:textId="77777777" w:rsidR="00A77B3E" w:rsidRDefault="00A77B3E">
      <w:pPr>
        <w:spacing w:line="360" w:lineRule="auto"/>
        <w:jc w:val="both"/>
      </w:pPr>
    </w:p>
    <w:p w14:paraId="6A954271" w14:textId="77777777" w:rsidR="00A77B3E" w:rsidRDefault="003253C1">
      <w:pPr>
        <w:spacing w:line="360" w:lineRule="auto"/>
        <w:jc w:val="both"/>
      </w:pPr>
      <w:r>
        <w:rPr>
          <w:rFonts w:ascii="Book Antiqua" w:eastAsia="Book Antiqua" w:hAnsi="Book Antiqua" w:cs="Book Antiqua"/>
          <w:b/>
          <w:i/>
          <w:color w:val="000000"/>
        </w:rPr>
        <w:t>Personal and family history</w:t>
      </w:r>
    </w:p>
    <w:p w14:paraId="7B22CE6D" w14:textId="77777777" w:rsidR="00A77B3E" w:rsidRDefault="003253C1">
      <w:pPr>
        <w:spacing w:line="360" w:lineRule="auto"/>
        <w:jc w:val="both"/>
      </w:pPr>
      <w:r>
        <w:rPr>
          <w:rFonts w:ascii="Book Antiqua" w:eastAsia="Book Antiqua" w:hAnsi="Book Antiqua" w:cs="Book Antiqua"/>
          <w:color w:val="000000"/>
          <w:szCs w:val="22"/>
        </w:rPr>
        <w:t>-</w:t>
      </w:r>
    </w:p>
    <w:p w14:paraId="01562297" w14:textId="77777777" w:rsidR="00A77B3E" w:rsidRDefault="00A77B3E">
      <w:pPr>
        <w:spacing w:line="360" w:lineRule="auto"/>
        <w:jc w:val="both"/>
      </w:pPr>
    </w:p>
    <w:p w14:paraId="6079990D" w14:textId="77777777" w:rsidR="00A77B3E" w:rsidRDefault="003253C1">
      <w:pPr>
        <w:spacing w:line="360" w:lineRule="auto"/>
        <w:jc w:val="both"/>
      </w:pPr>
      <w:r>
        <w:rPr>
          <w:rFonts w:ascii="Book Antiqua" w:eastAsia="Book Antiqua" w:hAnsi="Book Antiqua" w:cs="Book Antiqua"/>
          <w:b/>
          <w:i/>
          <w:color w:val="000000"/>
        </w:rPr>
        <w:t>Physical examination</w:t>
      </w:r>
    </w:p>
    <w:p w14:paraId="33F16948" w14:textId="77777777" w:rsidR="00A77B3E" w:rsidRDefault="003253C1">
      <w:pPr>
        <w:spacing w:line="360" w:lineRule="auto"/>
        <w:jc w:val="both"/>
      </w:pPr>
      <w:r>
        <w:rPr>
          <w:rFonts w:ascii="Book Antiqua" w:eastAsia="Book Antiqua" w:hAnsi="Book Antiqua" w:cs="Book Antiqua"/>
          <w:color w:val="000000"/>
        </w:rPr>
        <w:t>There were no positive findings on physical examination, except an irregular heart rate.</w:t>
      </w:r>
    </w:p>
    <w:p w14:paraId="4F60C121" w14:textId="77777777" w:rsidR="00A77B3E" w:rsidRDefault="00A77B3E">
      <w:pPr>
        <w:spacing w:line="360" w:lineRule="auto"/>
        <w:jc w:val="both"/>
      </w:pPr>
    </w:p>
    <w:p w14:paraId="4DDDDDE3" w14:textId="77777777" w:rsidR="00A77B3E" w:rsidRDefault="003253C1">
      <w:pPr>
        <w:spacing w:line="360" w:lineRule="auto"/>
        <w:jc w:val="both"/>
      </w:pPr>
      <w:r>
        <w:rPr>
          <w:rFonts w:ascii="Book Antiqua" w:eastAsia="Book Antiqua" w:hAnsi="Book Antiqua" w:cs="Book Antiqua"/>
          <w:b/>
          <w:i/>
          <w:color w:val="000000"/>
        </w:rPr>
        <w:t>Laboratory examinations</w:t>
      </w:r>
    </w:p>
    <w:p w14:paraId="53963191" w14:textId="77777777" w:rsidR="00A77B3E" w:rsidRDefault="003253C1">
      <w:pPr>
        <w:spacing w:line="360" w:lineRule="auto"/>
        <w:jc w:val="both"/>
      </w:pPr>
      <w:r>
        <w:rPr>
          <w:rFonts w:ascii="Book Antiqua" w:eastAsia="Book Antiqua" w:hAnsi="Book Antiqua" w:cs="Book Antiqua"/>
          <w:color w:val="000000"/>
        </w:rPr>
        <w:lastRenderedPageBreak/>
        <w:t>Laboratory test results showed carbohydrate antigen 125 Level of 124.4 U/mL (normal range: 0-35 U/mL) and serum ferritin level of 806 ng/mL (normal range: 7-323 ng/mL). Serum levels of alpha-fetoprotein, carcinoembryonic antigen, carbohydrate antigen 19-9, and carbohydrate antigen 15-3 were all in normal range. D-dimer was 522 µg/L (fibrinogen equivalent units). The results of routine blood tests, liver and kidney function tests, and routine urinalysis were all in normal range.</w:t>
      </w:r>
    </w:p>
    <w:p w14:paraId="43F87B4A" w14:textId="77777777" w:rsidR="00A77B3E" w:rsidRDefault="00A77B3E">
      <w:pPr>
        <w:spacing w:line="360" w:lineRule="auto"/>
        <w:jc w:val="both"/>
      </w:pPr>
    </w:p>
    <w:p w14:paraId="2E9EAA23" w14:textId="77777777" w:rsidR="00A77B3E" w:rsidRDefault="003253C1">
      <w:pPr>
        <w:spacing w:line="360" w:lineRule="auto"/>
        <w:jc w:val="both"/>
      </w:pPr>
      <w:r>
        <w:rPr>
          <w:rFonts w:ascii="Book Antiqua" w:eastAsia="Book Antiqua" w:hAnsi="Book Antiqua" w:cs="Book Antiqua"/>
          <w:b/>
          <w:i/>
          <w:color w:val="000000"/>
        </w:rPr>
        <w:t>Imaging examinations</w:t>
      </w:r>
    </w:p>
    <w:p w14:paraId="17F1DBE8" w14:textId="77777777" w:rsidR="00A77B3E" w:rsidRDefault="003253C1">
      <w:pPr>
        <w:spacing w:line="360" w:lineRule="auto"/>
        <w:jc w:val="both"/>
      </w:pPr>
      <w:r>
        <w:rPr>
          <w:rFonts w:ascii="Book Antiqua" w:eastAsia="Book Antiqua" w:hAnsi="Book Antiqua" w:cs="Book Antiqua"/>
          <w:color w:val="000000"/>
        </w:rPr>
        <w:t xml:space="preserve">Contrast-enhanced ultrasonography (US) was initially performed at the time of second hospitalization. On two-dimensional US, a heterogeneous echogenic mass was seen around the stent and was larger than it had been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as measured by CTA. According to the principles of ultrasound, solids reflect ultrasound more strongly than liquids, thus presenting a higher signal. The principle of medical ultrasound imaging is also based on this theory. This implies that hyperechoic regions are mainly composed of solid tissue, whereas hypoechoic regions have more liquid components. On contrast-enhanced US CEUS, the ultrasound contrast agent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Bracco Imaging, Milan, Italy) was injected in a bolus through the peripheral vein. Delayed contrast filling was observed in the part with the lesions, and the contrast medium was dispersed rather than forming cords or clumps. No contrast medium was found in the hypoechoic area, which differs from typical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The contrast-enhanced images closely resembled a malignant tumor (Figure 2). Positron emission tomography (PET)/CT showed a mass surrounding the descending aorta with a heterogeneous but clear boundary. The high-density part of the mass had increased fluorodeoxyglucose (FDG) metabolism, whereas the low-density part had decreased FDG metabolism. Malignant tumors were initially considered. A nodule with high FDG metabolism was observed in the left upper lobe, and was considered as metastatic foci. No abnormal increase in FDG metabolism was observed in the rest of the body, including the brain (Figures 1 and 3).</w:t>
      </w:r>
    </w:p>
    <w:p w14:paraId="348E08EE" w14:textId="77777777" w:rsidR="00A77B3E" w:rsidRDefault="00A77B3E">
      <w:pPr>
        <w:spacing w:line="360" w:lineRule="auto"/>
        <w:jc w:val="both"/>
      </w:pPr>
    </w:p>
    <w:p w14:paraId="47F96E66" w14:textId="77777777" w:rsidR="00A77B3E" w:rsidRDefault="003253C1">
      <w:pPr>
        <w:spacing w:line="360" w:lineRule="auto"/>
        <w:jc w:val="both"/>
      </w:pPr>
      <w:r>
        <w:rPr>
          <w:rFonts w:ascii="Book Antiqua" w:eastAsia="Book Antiqua" w:hAnsi="Book Antiqua" w:cs="Book Antiqua"/>
          <w:b/>
          <w:caps/>
          <w:color w:val="000000"/>
          <w:u w:val="single"/>
        </w:rPr>
        <w:t>FINAL DIAGNOSIS</w:t>
      </w:r>
    </w:p>
    <w:p w14:paraId="470D1406" w14:textId="77777777" w:rsidR="00A77B3E" w:rsidRDefault="003253C1">
      <w:pPr>
        <w:spacing w:line="360" w:lineRule="auto"/>
        <w:jc w:val="both"/>
      </w:pPr>
      <w:r>
        <w:rPr>
          <w:rFonts w:ascii="Book Antiqua" w:eastAsia="Book Antiqua" w:hAnsi="Book Antiqua" w:cs="Book Antiqua"/>
          <w:color w:val="000000"/>
        </w:rPr>
        <w:lastRenderedPageBreak/>
        <w:t>Primary mediastinal leiomyosarcoma.</w:t>
      </w:r>
    </w:p>
    <w:p w14:paraId="5BC60345" w14:textId="77777777" w:rsidR="00A77B3E" w:rsidRDefault="003253C1">
      <w:pPr>
        <w:spacing w:line="360" w:lineRule="auto"/>
        <w:ind w:firstLine="480"/>
        <w:jc w:val="both"/>
      </w:pPr>
      <w:r>
        <w:rPr>
          <w:rFonts w:ascii="Book Antiqua" w:eastAsia="Book Antiqua" w:hAnsi="Book Antiqua" w:cs="Book Antiqua"/>
          <w:color w:val="000000"/>
        </w:rPr>
        <w:t xml:space="preserve">Rapid freezing pathology showed pleomorphic soft tissue tumors rich in sinusoids. </w:t>
      </w:r>
    </w:p>
    <w:p w14:paraId="567846C8" w14:textId="77777777" w:rsidR="00A77B3E" w:rsidRDefault="003253C1">
      <w:pPr>
        <w:spacing w:line="360" w:lineRule="auto"/>
        <w:ind w:firstLine="480"/>
        <w:jc w:val="both"/>
      </w:pPr>
      <w:r>
        <w:rPr>
          <w:rFonts w:ascii="Book Antiqua" w:eastAsia="Book Antiqua" w:hAnsi="Book Antiqua" w:cs="Book Antiqua"/>
          <w:color w:val="000000"/>
        </w:rPr>
        <w:t xml:space="preserve">Routine pathology showed that the size of the resected tumor tissue was about 12 cm × 7 cm × 4.5 cm, with hemorrhage and necrosis. Under microscopy (hematoxylin and eosin staining), atypical, short fusiform or epithelioid cells, and multinucleated, pleomorphic giant tumor cells were seen. Mitosis was also present, which indicated rapid cell growth. Immunohistochemistry revealed that the tumor was positive for smooth muscle actin,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caldesmon</w:t>
      </w:r>
      <w:proofErr w:type="spellEnd"/>
      <w:r>
        <w:rPr>
          <w:rFonts w:ascii="Book Antiqua" w:eastAsia="Book Antiqua" w:hAnsi="Book Antiqua" w:cs="Book Antiqua"/>
          <w:color w:val="000000"/>
        </w:rPr>
        <w:t>, which suggested that the tumor originated from the smooth muscle. The tumor was negative for cytokeratin, epithelial membrane antigen, synaptophysin, S-100, chromogranin A, and cluster of differentiation 56, which indicated that it was not epithelial, neurogenic, neuroendocrine, or neuroectodermal in origin. Overall, these findings suggested that the tumor was a highly malignant soft tissue sarcoma, specifically a pleomorphic leiomyosarcoma (Figure 4). We determined that the primary leiomyosarcoma was located in the mediastinum because it did not adhere to the aorta and the mediastinal volume was larger than the retroperitoneum volume.</w:t>
      </w:r>
    </w:p>
    <w:p w14:paraId="5F4042E4" w14:textId="77777777" w:rsidR="00A77B3E" w:rsidRDefault="00A77B3E">
      <w:pPr>
        <w:spacing w:line="360" w:lineRule="auto"/>
        <w:ind w:firstLine="480"/>
        <w:jc w:val="both"/>
      </w:pPr>
    </w:p>
    <w:p w14:paraId="3F5315AC" w14:textId="77777777" w:rsidR="00A77B3E" w:rsidRDefault="003253C1">
      <w:pPr>
        <w:spacing w:line="360" w:lineRule="auto"/>
        <w:jc w:val="both"/>
      </w:pPr>
      <w:r>
        <w:rPr>
          <w:rFonts w:ascii="Book Antiqua" w:eastAsia="Book Antiqua" w:hAnsi="Book Antiqua" w:cs="Book Antiqua"/>
          <w:b/>
          <w:caps/>
          <w:color w:val="000000"/>
          <w:u w:val="single"/>
        </w:rPr>
        <w:t>TREATMENT</w:t>
      </w:r>
    </w:p>
    <w:p w14:paraId="71733016" w14:textId="77777777" w:rsidR="00A77B3E" w:rsidRDefault="003253C1">
      <w:pPr>
        <w:spacing w:line="360" w:lineRule="auto"/>
        <w:jc w:val="both"/>
      </w:pPr>
      <w:r>
        <w:rPr>
          <w:rFonts w:ascii="Book Antiqua" w:eastAsia="Book Antiqua" w:hAnsi="Book Antiqua" w:cs="Book Antiqua"/>
          <w:color w:val="000000"/>
        </w:rPr>
        <w:t xml:space="preserve">During surgery, an incision was made from the sixth intercostal space to the outer edge of the left rectus abdominis. The costal arch and diaphragm were severed after, into the thoracic cavity and retroperitoneum. The tumor grew in the mediastinum and retroperitoneum, surrounded the thoracic aorta, and invaded the left lung. The tumor and lung metastasis were all completely removed. No treatment was performed for the aorta, as it was not invaded by the tumor. No signs of aortic dilatation or </w:t>
      </w:r>
      <w:proofErr w:type="spellStart"/>
      <w:r>
        <w:rPr>
          <w:rFonts w:ascii="Book Antiqua" w:eastAsia="Book Antiqua" w:hAnsi="Book Antiqua" w:cs="Book Antiqua"/>
          <w:color w:val="000000"/>
        </w:rPr>
        <w:t>endoleak</w:t>
      </w:r>
      <w:proofErr w:type="spellEnd"/>
      <w:r>
        <w:rPr>
          <w:rFonts w:ascii="Book Antiqua" w:eastAsia="Book Antiqua" w:hAnsi="Book Antiqua" w:cs="Book Antiqua"/>
          <w:color w:val="000000"/>
        </w:rPr>
        <w:t xml:space="preserve"> were observed during the operation.</w:t>
      </w:r>
    </w:p>
    <w:p w14:paraId="6B08BC91" w14:textId="77777777" w:rsidR="00A77B3E" w:rsidRDefault="00A77B3E">
      <w:pPr>
        <w:spacing w:line="360" w:lineRule="auto"/>
        <w:jc w:val="both"/>
      </w:pPr>
    </w:p>
    <w:p w14:paraId="4936FB30" w14:textId="77777777" w:rsidR="00A77B3E" w:rsidRDefault="003253C1">
      <w:pPr>
        <w:spacing w:line="360" w:lineRule="auto"/>
        <w:jc w:val="both"/>
      </w:pPr>
      <w:r>
        <w:rPr>
          <w:rFonts w:ascii="Book Antiqua" w:eastAsia="Book Antiqua" w:hAnsi="Book Antiqua" w:cs="Book Antiqua"/>
          <w:b/>
          <w:caps/>
          <w:color w:val="000000"/>
          <w:u w:val="single"/>
        </w:rPr>
        <w:t>OUTCOME AND FOLLOW-UP</w:t>
      </w:r>
    </w:p>
    <w:p w14:paraId="5D4F4BA9" w14:textId="77777777" w:rsidR="00A77B3E" w:rsidRDefault="003253C1">
      <w:pPr>
        <w:spacing w:line="360" w:lineRule="auto"/>
        <w:jc w:val="both"/>
      </w:pPr>
      <w:r>
        <w:rPr>
          <w:rFonts w:ascii="Book Antiqua" w:eastAsia="Book Antiqua" w:hAnsi="Book Antiqua" w:cs="Book Antiqua"/>
          <w:color w:val="000000"/>
        </w:rPr>
        <w:t xml:space="preserve">The patient did not receive chemotherapy or radiotherapy, and was discharged 10 d after the operation. There were no complications during the perioperative period. When </w:t>
      </w:r>
      <w:r>
        <w:rPr>
          <w:rFonts w:ascii="Book Antiqua" w:eastAsia="Book Antiqua" w:hAnsi="Book Antiqua" w:cs="Book Antiqua"/>
          <w:color w:val="000000"/>
        </w:rPr>
        <w:lastRenderedPageBreak/>
        <w:t xml:space="preserve">discharged, the patient had no discomfort and could walk with assistance. The first postoperative follow-up was scheduled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the follow-up treatment plan was supposed to be determined according to the test results. However, the patient did not return to the hospital for follow-up, and since hospital discharge, we have not been able to contact the patient.</w:t>
      </w:r>
    </w:p>
    <w:p w14:paraId="46166976" w14:textId="77777777" w:rsidR="00A77B3E" w:rsidRDefault="00A77B3E">
      <w:pPr>
        <w:spacing w:line="360" w:lineRule="auto"/>
        <w:jc w:val="both"/>
      </w:pPr>
    </w:p>
    <w:p w14:paraId="64D8B040" w14:textId="77777777" w:rsidR="00A77B3E" w:rsidRDefault="003253C1">
      <w:pPr>
        <w:spacing w:line="360" w:lineRule="auto"/>
        <w:jc w:val="both"/>
      </w:pPr>
      <w:r>
        <w:rPr>
          <w:rFonts w:ascii="Book Antiqua" w:eastAsia="Book Antiqua" w:hAnsi="Book Antiqua" w:cs="Book Antiqua"/>
          <w:b/>
          <w:caps/>
          <w:color w:val="000000"/>
          <w:u w:val="single"/>
        </w:rPr>
        <w:t>DISCUSSION</w:t>
      </w:r>
    </w:p>
    <w:p w14:paraId="67EE8607" w14:textId="77777777" w:rsidR="00A77B3E" w:rsidRDefault="003253C1">
      <w:pPr>
        <w:spacing w:line="360" w:lineRule="auto"/>
        <w:jc w:val="both"/>
      </w:pPr>
      <w:r>
        <w:rPr>
          <w:rFonts w:ascii="Book Antiqua" w:eastAsia="Book Antiqua" w:hAnsi="Book Antiqua" w:cs="Book Antiqua"/>
          <w:color w:val="000000"/>
        </w:rPr>
        <w:t xml:space="preserve">Leiomyosarcoma has been reported in all mediastinal anatomic regions, including the anterior, middle and posterior mediastinum, but the most common location is the posterior </w:t>
      </w:r>
      <w:proofErr w:type="gramStart"/>
      <w:r>
        <w:rPr>
          <w:rFonts w:ascii="Book Antiqua" w:eastAsia="Book Antiqua" w:hAnsi="Book Antiqua" w:cs="Book Antiqua"/>
          <w:color w:val="000000"/>
        </w:rPr>
        <w:t>mediastinum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1,10,11]</w:t>
      </w:r>
      <w:r>
        <w:rPr>
          <w:rFonts w:ascii="Book Antiqua" w:eastAsia="Book Antiqua" w:hAnsi="Book Antiqua" w:cs="Book Antiqua"/>
          <w:color w:val="000000"/>
        </w:rPr>
        <w:t xml:space="preserve">. The histologic origin of primary mediastinal leiomyosarcomas is unclear. Some studies have suggested that sarcomas originate from the smooth muscle cells of small vessels in the soft mediastinal tissue, smooth muscle cells that shed from the esophageal wall during development, or heterotrophic smooth muscle cells displaced during embryonal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Research on retroperitoneal leiomyosarcomas has shown that leiomyosarcomas may originate from the smooth muscle remaining in the retroperitoneum, veins, or embryonic Wolffian </w:t>
      </w:r>
      <w:proofErr w:type="gramStart"/>
      <w:r>
        <w:rPr>
          <w:rFonts w:ascii="Book Antiqua" w:eastAsia="Book Antiqua" w:hAnsi="Book Antiqua" w:cs="Book Antiqua"/>
          <w:color w:val="000000"/>
        </w:rPr>
        <w:t>remnants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t>
      </w:r>
    </w:p>
    <w:p w14:paraId="4498A145" w14:textId="2A30BD22" w:rsidR="00A77B3E" w:rsidRDefault="003253C1">
      <w:pPr>
        <w:spacing w:line="360" w:lineRule="auto"/>
        <w:ind w:firstLine="270"/>
        <w:jc w:val="both"/>
      </w:pPr>
      <w:r>
        <w:rPr>
          <w:rFonts w:ascii="Book Antiqua" w:eastAsia="Book Antiqua" w:hAnsi="Book Antiqua" w:cs="Book Antiqua"/>
          <w:color w:val="000000"/>
        </w:rPr>
        <w:t>Retroperitoneal leiomyosarcomas can be divided into three categories according to the major growth patterns when diagnosed. Completely extravascular retroperitoneal leiomyosarcomas are the most common (62%), followed by extravascular and intravascular (33%) retroperitoneal leiomyosarcomas. Completely intravascular retroperitoneal leiomyosarcomas are the least common (5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The lungs and liver are common distant metastatic </w:t>
      </w:r>
      <w:proofErr w:type="gramStart"/>
      <w:r>
        <w:rPr>
          <w:rFonts w:ascii="Book Antiqua" w:eastAsia="Book Antiqua" w:hAnsi="Book Antiqua" w:cs="Book Antiqua"/>
          <w:color w:val="000000"/>
        </w:rPr>
        <w:t>organs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It has been reported that foreign bodies such as bullets, laparotomy sponges, and bone wax may be associated with sarcoma causes, but the exact mechanisms are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Initial primary mediastinal leiomyosarcoma symptoms lack specificity and depend on the tumor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1,2,10,20,21]</w:t>
      </w:r>
      <w:r>
        <w:rPr>
          <w:rFonts w:ascii="Book Antiqua" w:eastAsia="Book Antiqua" w:hAnsi="Book Antiqua" w:cs="Book Antiqua"/>
          <w:color w:val="000000"/>
        </w:rPr>
        <w:t xml:space="preserve">. Posterior mediastinal tumors often do not cause obvious clinical symptoms and discomfort in the early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2E6FAF08" w14:textId="77777777" w:rsidR="00A77B3E" w:rsidRDefault="003253C1">
      <w:pPr>
        <w:spacing w:line="360" w:lineRule="auto"/>
        <w:ind w:firstLine="270"/>
        <w:jc w:val="both"/>
      </w:pPr>
      <w:r>
        <w:rPr>
          <w:rFonts w:ascii="Book Antiqua" w:eastAsia="Book Antiqua" w:hAnsi="Book Antiqua" w:cs="Book Antiqua"/>
          <w:color w:val="000000"/>
        </w:rPr>
        <w:t xml:space="preserve">The diagnosis of such malignancies is often </w:t>
      </w:r>
      <w:proofErr w:type="gramStart"/>
      <w:r>
        <w:rPr>
          <w:rFonts w:ascii="Book Antiqua" w:eastAsia="Book Antiqua" w:hAnsi="Book Antiqua" w:cs="Book Antiqua"/>
          <w:color w:val="000000"/>
        </w:rPr>
        <w:t>delayed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21-24]</w:t>
      </w:r>
      <w:r>
        <w:rPr>
          <w:rFonts w:ascii="Book Antiqua" w:eastAsia="Book Antiqua" w:hAnsi="Book Antiqua" w:cs="Book Antiqua"/>
          <w:color w:val="000000"/>
        </w:rPr>
        <w:t xml:space="preserve">, because of their extremely low incidence rate, vague symptoms, similarities between periarterial leiomyosarcoma </w:t>
      </w:r>
      <w:r>
        <w:rPr>
          <w:rFonts w:ascii="Book Antiqua" w:eastAsia="Book Antiqua" w:hAnsi="Book Antiqua" w:cs="Book Antiqua"/>
          <w:color w:val="000000"/>
        </w:rPr>
        <w:lastRenderedPageBreak/>
        <w:t xml:space="preserve">imaging and aortic hematoma imaging, </w:t>
      </w:r>
      <w:proofErr w:type="spellStart"/>
      <w:r>
        <w:rPr>
          <w:rFonts w:ascii="Book Antiqua" w:eastAsia="Book Antiqua" w:hAnsi="Book Antiqua" w:cs="Book Antiqua"/>
          <w:color w:val="000000"/>
        </w:rPr>
        <w:t>endoleak</w:t>
      </w:r>
      <w:proofErr w:type="spellEnd"/>
      <w:r>
        <w:rPr>
          <w:rFonts w:ascii="Book Antiqua" w:eastAsia="Book Antiqua" w:hAnsi="Book Antiqua" w:cs="Book Antiqua"/>
          <w:color w:val="000000"/>
        </w:rPr>
        <w:t xml:space="preserve"> after endovascular aortic aneurysm repair (EVAR), or graft infection</w:t>
      </w:r>
      <w:r>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 xml:space="preserve">. CT and magnetic resonance imaging (MRI) can demonstrate anatomical relationships between masses and surrounding tissues but are not sufficient for judging histiocyte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Leiomyosarcomas usually present on CT as lobulated noncalcified masses, with or without internal low-density areas that appear similar to necrosis or cystic nodules. The mass does not contain any fat density, distinguishing it from </w:t>
      </w:r>
      <w:proofErr w:type="gramStart"/>
      <w:r>
        <w:rPr>
          <w:rFonts w:ascii="Book Antiqua" w:eastAsia="Book Antiqua" w:hAnsi="Book Antiqua" w:cs="Book Antiqua"/>
          <w:color w:val="000000"/>
        </w:rPr>
        <w:t>liposarcomas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On MRI, leiomyosarcomas often show a homogeneous intermediate signal intensity on T1-weighted imaging and obvious enhancement. These characteristics help differentiate leiomyosarcomas from thrombi, because thrombi usually have a high signal intensity on both T1 and T2 sequences, and have no enhancement after gadolinium </w:t>
      </w:r>
      <w:proofErr w:type="gramStart"/>
      <w:r>
        <w:rPr>
          <w:rFonts w:ascii="Book Antiqua" w:eastAsia="Book Antiqua" w:hAnsi="Book Antiqua" w:cs="Book Antiqua"/>
          <w:color w:val="000000"/>
        </w:rPr>
        <w:t>administration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2,28]</w:t>
      </w:r>
      <w:r>
        <w:rPr>
          <w:rFonts w:ascii="Book Antiqua" w:eastAsia="Book Antiqua" w:hAnsi="Book Antiqua" w:cs="Book Antiqua"/>
          <w:color w:val="000000"/>
        </w:rPr>
        <w:t xml:space="preserve">. PET/CT can provide very reliable diagnostic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14,22,29,30]</w:t>
      </w:r>
      <w:r>
        <w:rPr>
          <w:rFonts w:ascii="Book Antiqua" w:eastAsia="Book Antiqua" w:hAnsi="Book Antiqua" w:cs="Book Antiqua"/>
          <w:color w:val="000000"/>
        </w:rPr>
        <w:t xml:space="preserve">. Moreover, ultrasound- or CT-guided aortic punctures can be used for tissue biopsies. However, for reasons such as avoiding unnecessary radiation risks, economy, and safety, PET/CT or biopsy is not performed on each aortic mass as a primary test. The diagnosis is not difficult but is very challenging using safe and economical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w:t>
      </w:r>
    </w:p>
    <w:p w14:paraId="0D9A8D04" w14:textId="77777777" w:rsidR="00A77B3E" w:rsidRDefault="003253C1">
      <w:pPr>
        <w:spacing w:line="360" w:lineRule="auto"/>
        <w:ind w:firstLine="270"/>
        <w:jc w:val="both"/>
      </w:pPr>
      <w:r>
        <w:rPr>
          <w:rFonts w:ascii="Book Antiqua" w:eastAsia="Book Antiqua" w:hAnsi="Book Antiqua" w:cs="Book Antiqua"/>
          <w:color w:val="000000"/>
        </w:rPr>
        <w:t xml:space="preserve">Additionally, CEUS can be used for the differential diagnosis of malignant tumors and has lower radiation and contrast agent risks than other diagnostic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29,31]</w:t>
      </w:r>
      <w:r>
        <w:rPr>
          <w:rFonts w:ascii="Book Antiqua" w:eastAsia="Book Antiqua" w:hAnsi="Book Antiqua" w:cs="Book Antiqua"/>
          <w:color w:val="000000"/>
        </w:rPr>
        <w:t xml:space="preserve">. On our CEUS, the echo of the mass around the artery was heterogeneous and was comprised of liquid anechoic and solid hyperechoic areas. There was no enhancement signal of the contrast medium in the liquid anechoic area, but a high signal of the contrast medium in the solid hyperechoic area was present, opposite to that for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In this study, the contrast medium in the solid hyperechoic region was dispersed, and the rising tides and fades were slower than those for the aorta. It was thought that the hyperechoic regions in this study were solid tissues rich in blood supply and capillaries. Accordingly, the mass was more likely a malignant tumor with liquefaction and necrosis than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w:t>
      </w:r>
    </w:p>
    <w:p w14:paraId="7D209463" w14:textId="3989AEA9" w:rsidR="00A77B3E" w:rsidRDefault="003253C1">
      <w:pPr>
        <w:spacing w:line="360" w:lineRule="auto"/>
        <w:ind w:firstLine="270"/>
        <w:jc w:val="both"/>
      </w:pP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are the main EVAR complications and are defined as blood in arteries flowing inside the aneurysm sac and outside the stent, leading to expansion and </w:t>
      </w:r>
      <w:r>
        <w:rPr>
          <w:rFonts w:ascii="Book Antiqua" w:eastAsia="Book Antiqua" w:hAnsi="Book Antiqua" w:cs="Book Antiqua"/>
          <w:color w:val="000000"/>
        </w:rPr>
        <w:lastRenderedPageBreak/>
        <w:t xml:space="preserve">rupture of the aneurysm. Under ultrasound,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are composed of liquid anechoic and solid hyperechoic regions. In </w:t>
      </w:r>
      <w:r w:rsidR="00C074D9">
        <w:rPr>
          <w:rFonts w:asciiTheme="minorEastAsia" w:hAnsiTheme="minorEastAsia" w:cs="Book Antiqua" w:hint="eastAsia"/>
          <w:color w:val="000000"/>
          <w:lang w:eastAsia="zh-CN"/>
        </w:rPr>
        <w:t>t</w:t>
      </w:r>
      <w:r w:rsidR="00C074D9" w:rsidRPr="00C074D9">
        <w:rPr>
          <w:rFonts w:ascii="Book Antiqua" w:eastAsia="Book Antiqua" w:hAnsi="Book Antiqua" w:cs="Book Antiqua"/>
          <w:color w:val="000000"/>
        </w:rPr>
        <w:t xml:space="preserve">ypical </w:t>
      </w:r>
      <w:proofErr w:type="spellStart"/>
      <w:r w:rsidR="00C074D9" w:rsidRPr="00C074D9">
        <w:rPr>
          <w:rFonts w:ascii="Book Antiqua" w:eastAsia="Book Antiqua" w:hAnsi="Book Antiqua" w:cs="Book Antiqua"/>
          <w:color w:val="000000"/>
        </w:rPr>
        <w:t>endoleak</w:t>
      </w:r>
      <w:proofErr w:type="spellEnd"/>
      <w:r>
        <w:rPr>
          <w:rFonts w:ascii="Book Antiqua" w:eastAsia="Book Antiqua" w:hAnsi="Book Antiqua" w:cs="Book Antiqua"/>
          <w:color w:val="000000"/>
        </w:rPr>
        <w:t xml:space="preserve"> case, the anechoic regions contained flowing arterial blood, which showed enhancement upon the administration of contrast agent. In contrast, the solid tissue was either coagulated or an organized thrombus with less blood supply; thus, there was no obvious contrast agent signal in the enhancement phase (Figure 5). For Type 1, 3, and 4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contrast enhancement usually reaches the aneurysm and the stent simultaneously due to a direct connection to the aorta. In Type 2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there is usually a delay of more than 5 s from when the contrast enhancement usually reaches the aneurysm and the stent. Feeding vessels can often be found by expanding the scanning range. Blood flow and contrast are distributed in bundles or masses rather than diffusely in </w:t>
      </w:r>
      <w:proofErr w:type="gramStart"/>
      <w:r>
        <w:rPr>
          <w:rFonts w:ascii="Book Antiqua" w:eastAsia="Book Antiqua" w:hAnsi="Book Antiqua" w:cs="Book Antiqua"/>
          <w:color w:val="000000"/>
        </w:rPr>
        <w:t>aneurysms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65E9942C" w14:textId="77777777" w:rsidR="00A77B3E" w:rsidRDefault="003253C1">
      <w:pPr>
        <w:spacing w:line="360" w:lineRule="auto"/>
        <w:ind w:firstLine="270"/>
        <w:jc w:val="both"/>
      </w:pPr>
      <w:r>
        <w:rPr>
          <w:rFonts w:ascii="Book Antiqua" w:eastAsia="Book Antiqua" w:hAnsi="Book Antiqua" w:cs="Book Antiqua"/>
          <w:color w:val="000000"/>
        </w:rPr>
        <w:t xml:space="preserve">However, it is difficult to clearly detect all mediastinal masses using ultrasound. The mediastinal area that can be detected by ultrasound is affected by the heart, lung, sternum, ribs, and spine. There may be a blind spot in the posterior mediastinum and thoracic segment of descending aorta. The European Federation of Societies for Ultrasound in Medicine and Biology guidelines and recommendations on the clinical practice of CEUS suggest CEUS as a prior choice for detecting and characterizing </w:t>
      </w:r>
      <w:proofErr w:type="spellStart"/>
      <w:r>
        <w:rPr>
          <w:rFonts w:ascii="Book Antiqua" w:eastAsia="Book Antiqua" w:hAnsi="Book Antiqua" w:cs="Book Antiqua"/>
          <w:color w:val="000000"/>
        </w:rPr>
        <w:t>endoleaks</w:t>
      </w:r>
      <w:proofErr w:type="spellEnd"/>
      <w:r>
        <w:rPr>
          <w:rFonts w:ascii="Book Antiqua" w:eastAsia="Book Antiqua" w:hAnsi="Book Antiqua" w:cs="Book Antiqua"/>
          <w:color w:val="000000"/>
        </w:rPr>
        <w:t xml:space="preserve"> after abdominal aortic aneurysm repair and </w:t>
      </w:r>
      <w:proofErr w:type="spellStart"/>
      <w:r>
        <w:rPr>
          <w:rFonts w:ascii="Book Antiqua" w:eastAsia="Book Antiqua" w:hAnsi="Book Antiqua" w:cs="Book Antiqua"/>
          <w:color w:val="000000"/>
        </w:rPr>
        <w:t>endoleak</w:t>
      </w:r>
      <w:proofErr w:type="spellEnd"/>
      <w:r>
        <w:rPr>
          <w:rFonts w:ascii="Book Antiqua" w:eastAsia="Book Antiqua" w:hAnsi="Book Antiqua" w:cs="Book Antiqua"/>
          <w:color w:val="000000"/>
        </w:rPr>
        <w:t xml:space="preserve"> follow-up (recommendation level of A; 1</w:t>
      </w:r>
      <w:proofErr w:type="gramStart"/>
      <w:r>
        <w:rPr>
          <w:rFonts w:ascii="Book Antiqua" w:eastAsia="Book Antiqua" w:hAnsi="Book Antiqua" w:cs="Book Antiqua"/>
          <w:color w:val="000000"/>
        </w:rPr>
        <w:t>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Sonographers should pay more attention to periarterial sarcomas and to whether acoustic characteristics tend to indicate tumors during follow-up, regardless of the initial diagnosis.</w:t>
      </w:r>
    </w:p>
    <w:p w14:paraId="4CE63FB7" w14:textId="77777777" w:rsidR="00A77B3E" w:rsidRDefault="003253C1">
      <w:pPr>
        <w:spacing w:line="360" w:lineRule="auto"/>
        <w:ind w:firstLine="270"/>
        <w:jc w:val="both"/>
      </w:pPr>
      <w:r>
        <w:rPr>
          <w:rFonts w:ascii="Book Antiqua" w:eastAsia="Book Antiqua" w:hAnsi="Book Antiqua" w:cs="Book Antiqua"/>
          <w:color w:val="000000"/>
        </w:rPr>
        <w:t xml:space="preserve">The prognosis of patients with leiomyosarcoma depends on complete surgical resection of the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practical treatment plan is mainly based on sarcoma invasion sites. Currently, there are no widely recognized chemotherapy and targeted treatment options. In this study, initial CTA results were not typical, and the presence of aortic calcification, hypertension, and warfarin history made the diagnosis more confusing. Aortic hematoma was considered to be the most likely diagnosis. However, the inability to directly visualize the lesion and obtain a biopsy led to a 1-mo delay in diagnosis. EVAR with stenting is currently the primary treatment standard for aortic </w:t>
      </w:r>
      <w:proofErr w:type="gramStart"/>
      <w:r>
        <w:rPr>
          <w:rFonts w:ascii="Book Antiqua" w:eastAsia="Book Antiqua" w:hAnsi="Book Antiqua" w:cs="Book Antiqua"/>
          <w:color w:val="000000"/>
        </w:rPr>
        <w:lastRenderedPageBreak/>
        <w:t>hematoma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So, the initial purpose of aortic stenting in this patient was not to treat the leiomyosarcoma. Considering the relatively higher aortic syndrome incidence and treatment urgency, stenting surgery has plausible benefits despite data that suggest difficulty in evaluating its protective effects on patients with leiomyosarcoma. </w:t>
      </w:r>
    </w:p>
    <w:p w14:paraId="38272041" w14:textId="77777777" w:rsidR="00A77B3E" w:rsidRDefault="003253C1">
      <w:pPr>
        <w:spacing w:line="360" w:lineRule="auto"/>
        <w:ind w:firstLine="270"/>
        <w:jc w:val="both"/>
      </w:pPr>
      <w:r>
        <w:rPr>
          <w:rFonts w:ascii="Book Antiqua" w:eastAsia="Book Antiqua" w:hAnsi="Book Antiqua" w:cs="Book Antiqua"/>
          <w:color w:val="000000"/>
        </w:rPr>
        <w:t>In conclusion, the incidence of mediastinal leiomyosarcomas is relatively low and clinical presentations are often associated with specific anatomic locations. When the tumor only grows around the aorta, it may have similar clinical symptoms and CTA features as an aortic hematoma, making the diagnosis challenging. Although aortic hematoma or dissection has a high incidence rate and needs immediate treatment, the possibility of the existence of malignant tumors around or in the aorta should be considered. Ultrasound and CEUS can provide valuable and unique diagnostic clues. If acoustic characteristics are abnormal, it is recommended that tumor detection be improved. We believe that this strategy can minimize the risk of missed diagnosis and medical costs.</w:t>
      </w:r>
    </w:p>
    <w:p w14:paraId="500D301C" w14:textId="77777777" w:rsidR="00A77B3E" w:rsidRDefault="00A77B3E">
      <w:pPr>
        <w:spacing w:line="360" w:lineRule="auto"/>
        <w:ind w:firstLine="270"/>
        <w:jc w:val="both"/>
      </w:pPr>
    </w:p>
    <w:p w14:paraId="24FB7B7D" w14:textId="77777777" w:rsidR="00A77B3E" w:rsidRDefault="003253C1">
      <w:pPr>
        <w:spacing w:line="360" w:lineRule="auto"/>
        <w:jc w:val="both"/>
      </w:pPr>
      <w:r>
        <w:rPr>
          <w:rFonts w:ascii="Book Antiqua" w:eastAsia="Book Antiqua" w:hAnsi="Book Antiqua" w:cs="Book Antiqua"/>
          <w:b/>
          <w:caps/>
          <w:color w:val="000000"/>
          <w:u w:val="single"/>
        </w:rPr>
        <w:t>CONCLUSION</w:t>
      </w:r>
    </w:p>
    <w:p w14:paraId="5EBD31AA" w14:textId="77777777" w:rsidR="00A77B3E" w:rsidRDefault="003253C1">
      <w:pPr>
        <w:spacing w:line="360" w:lineRule="auto"/>
        <w:jc w:val="both"/>
      </w:pPr>
      <w:r>
        <w:rPr>
          <w:rFonts w:ascii="Book Antiqua" w:eastAsia="Book Antiqua" w:hAnsi="Book Antiqua" w:cs="Book Antiqua"/>
          <w:color w:val="000000"/>
          <w:szCs w:val="22"/>
        </w:rPr>
        <w:t>In conclusion, the incidence of mediastinal leiomyosarcomas is relatively low, and clinical presentations are often associated with specific anatomic locations. When the tumor only grows around the aorta, it may have similar clinical symptoms and CTA features to an aortic hematoma, making the diagnosis challenging. Although aortic hematoma or dissection has a high incidence rate and more urgent treatment needs, the possibility of the existence of malignant tumors around or in the aorta should be considered. Ultrasound and CEUS can provide valuable and unique diagnostic clues. If acoustic characteristics are abnormal, it is recommended that tumor detection be improved. We believe that this strategy can minimize the risk of missed diagnosis and medical costs.</w:t>
      </w:r>
    </w:p>
    <w:p w14:paraId="1B273CFF" w14:textId="77777777" w:rsidR="00A77B3E" w:rsidRDefault="00A77B3E">
      <w:pPr>
        <w:spacing w:line="360" w:lineRule="auto"/>
        <w:jc w:val="both"/>
      </w:pPr>
    </w:p>
    <w:p w14:paraId="4B5BCE3D" w14:textId="77777777" w:rsidR="00A77B3E" w:rsidRDefault="003253C1">
      <w:pPr>
        <w:spacing w:line="360" w:lineRule="auto"/>
        <w:jc w:val="both"/>
      </w:pPr>
      <w:r>
        <w:rPr>
          <w:rFonts w:ascii="Book Antiqua" w:eastAsia="Book Antiqua" w:hAnsi="Book Antiqua" w:cs="Book Antiqua"/>
          <w:b/>
          <w:caps/>
          <w:color w:val="000000"/>
          <w:u w:val="single"/>
        </w:rPr>
        <w:t>ACKNOWLEDGEMENTS</w:t>
      </w:r>
    </w:p>
    <w:p w14:paraId="1C03DE91" w14:textId="68C8FF1A" w:rsidR="00A77B3E" w:rsidRDefault="003253C1">
      <w:pPr>
        <w:spacing w:line="360" w:lineRule="auto"/>
        <w:jc w:val="both"/>
      </w:pPr>
      <w:r>
        <w:rPr>
          <w:rFonts w:ascii="Book Antiqua" w:eastAsia="Book Antiqua" w:hAnsi="Book Antiqua" w:cs="Book Antiqua"/>
          <w:color w:val="000000"/>
        </w:rPr>
        <w:lastRenderedPageBreak/>
        <w:t xml:space="preserve">We are grateful to Dr.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Wang for providing the audio recording and editing the audio core tip that accompanies this paper.</w:t>
      </w:r>
    </w:p>
    <w:p w14:paraId="6CE88C30" w14:textId="795C781B" w:rsidR="00A77B3E" w:rsidRDefault="00A77B3E">
      <w:pPr>
        <w:spacing w:line="360" w:lineRule="auto"/>
        <w:jc w:val="both"/>
      </w:pPr>
    </w:p>
    <w:p w14:paraId="305701BA" w14:textId="77777777" w:rsidR="00A77B3E" w:rsidRDefault="003253C1">
      <w:pPr>
        <w:spacing w:line="360" w:lineRule="auto"/>
        <w:jc w:val="both"/>
      </w:pPr>
      <w:r>
        <w:rPr>
          <w:rFonts w:ascii="Book Antiqua" w:eastAsia="Book Antiqua" w:hAnsi="Book Antiqua" w:cs="Book Antiqua"/>
          <w:b/>
          <w:color w:val="000000"/>
        </w:rPr>
        <w:t>REFERENCES</w:t>
      </w:r>
    </w:p>
    <w:p w14:paraId="14EA12D1" w14:textId="77777777" w:rsidR="00A77B3E" w:rsidRDefault="003253C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Kimura K</w:t>
      </w:r>
      <w:r>
        <w:rPr>
          <w:rFonts w:ascii="Book Antiqua" w:eastAsia="Book Antiqua" w:hAnsi="Book Antiqua" w:cs="Book Antiqua"/>
          <w:color w:val="000000"/>
        </w:rPr>
        <w:t xml:space="preserve">, Ogawa H, </w:t>
      </w:r>
      <w:proofErr w:type="spellStart"/>
      <w:r>
        <w:rPr>
          <w:rFonts w:ascii="Book Antiqua" w:eastAsia="Book Antiqua" w:hAnsi="Book Antiqua" w:cs="Book Antiqua"/>
          <w:color w:val="000000"/>
        </w:rPr>
        <w:t>Jimbo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Hokka</w:t>
      </w:r>
      <w:proofErr w:type="spellEnd"/>
      <w:r>
        <w:rPr>
          <w:rFonts w:ascii="Book Antiqua" w:eastAsia="Book Antiqua" w:hAnsi="Book Antiqua" w:cs="Book Antiqua"/>
          <w:color w:val="000000"/>
        </w:rPr>
        <w:t xml:space="preserve"> D, Tanaka Y, </w:t>
      </w:r>
      <w:proofErr w:type="spellStart"/>
      <w:r>
        <w:rPr>
          <w:rFonts w:ascii="Book Antiqua" w:eastAsia="Book Antiqua" w:hAnsi="Book Antiqua" w:cs="Book Antiqua"/>
          <w:color w:val="000000"/>
        </w:rPr>
        <w:t>Maniwa</w:t>
      </w:r>
      <w:proofErr w:type="spellEnd"/>
      <w:r>
        <w:rPr>
          <w:rFonts w:ascii="Book Antiqua" w:eastAsia="Book Antiqua" w:hAnsi="Book Antiqua" w:cs="Book Antiqua"/>
          <w:color w:val="000000"/>
        </w:rPr>
        <w:t xml:space="preserve"> Y. A case of leiomyosarcoma originating from a bronchogenic cyst: A case report.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244-246 [PMID: 32064101 DOI: 10.3892/mco.2020.1977]</w:t>
      </w:r>
    </w:p>
    <w:p w14:paraId="72E09205" w14:textId="77777777" w:rsidR="00A77B3E" w:rsidRDefault="003253C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Liang W, Zhang W. Anterior mediastinal leiomyosarcoma mimicking thymoma: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e11132 [PMID: 29924013 DOI: 10.1097/MD.0000000000011132]</w:t>
      </w:r>
    </w:p>
    <w:p w14:paraId="2C4ECF91" w14:textId="77777777" w:rsidR="00A77B3E" w:rsidRDefault="003253C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Burt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Ihde</w:t>
      </w:r>
      <w:proofErr w:type="spellEnd"/>
      <w:r>
        <w:rPr>
          <w:rFonts w:ascii="Book Antiqua" w:eastAsia="Book Antiqua" w:hAnsi="Book Antiqua" w:cs="Book Antiqua"/>
          <w:color w:val="000000"/>
        </w:rPr>
        <w:t xml:space="preserve"> JK, Hajdu SI, Smith JW, Bains MS, Downey R, Martini N,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VW, Ginsberg RJ. Primary sarcomas of the mediastinum: results of 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115</w:t>
      </w:r>
      <w:r>
        <w:rPr>
          <w:rFonts w:ascii="Book Antiqua" w:eastAsia="Book Antiqua" w:hAnsi="Book Antiqua" w:cs="Book Antiqua"/>
          <w:color w:val="000000"/>
        </w:rPr>
        <w:t>: 671-680 [PMID: 9535456 DOI: 10.1016/s0022-5223(98)70333-2]</w:t>
      </w:r>
    </w:p>
    <w:p w14:paraId="667DA9FE" w14:textId="77777777" w:rsidR="00A77B3E" w:rsidRDefault="003253C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Hirano H</w:t>
      </w:r>
      <w:r>
        <w:rPr>
          <w:rFonts w:ascii="Book Antiqua" w:eastAsia="Book Antiqua" w:hAnsi="Book Antiqua" w:cs="Book Antiqua"/>
          <w:color w:val="000000"/>
        </w:rPr>
        <w:t xml:space="preserve">, Kizaki T, </w:t>
      </w:r>
      <w:proofErr w:type="spellStart"/>
      <w:r>
        <w:rPr>
          <w:rFonts w:ascii="Book Antiqua" w:eastAsia="Book Antiqua" w:hAnsi="Book Antiqua" w:cs="Book Antiqua"/>
          <w:color w:val="000000"/>
        </w:rPr>
        <w:t>Sashikata</w:t>
      </w:r>
      <w:proofErr w:type="spellEnd"/>
      <w:r>
        <w:rPr>
          <w:rFonts w:ascii="Book Antiqua" w:eastAsia="Book Antiqua" w:hAnsi="Book Antiqua" w:cs="Book Antiqua"/>
          <w:color w:val="000000"/>
        </w:rPr>
        <w:t xml:space="preserve"> T, Maeda T, Yoshii Y. Leiomyosarcoma arising from soft tissue tumor of the mediastinum. </w:t>
      </w:r>
      <w:r>
        <w:rPr>
          <w:rFonts w:ascii="Book Antiqua" w:eastAsia="Book Antiqua" w:hAnsi="Book Antiqua" w:cs="Book Antiqua"/>
          <w:i/>
          <w:iCs/>
          <w:color w:val="000000"/>
        </w:rPr>
        <w:t xml:space="preserve">Med Electron </w:t>
      </w:r>
      <w:proofErr w:type="spellStart"/>
      <w:r>
        <w:rPr>
          <w:rFonts w:ascii="Book Antiqua" w:eastAsia="Book Antiqua" w:hAnsi="Book Antiqua" w:cs="Book Antiqua"/>
          <w:i/>
          <w:iCs/>
          <w:color w:val="000000"/>
        </w:rPr>
        <w:t>Microsc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36</w:t>
      </w:r>
      <w:r>
        <w:rPr>
          <w:rFonts w:ascii="Book Antiqua" w:eastAsia="Book Antiqua" w:hAnsi="Book Antiqua" w:cs="Book Antiqua"/>
          <w:color w:val="000000"/>
        </w:rPr>
        <w:t>: 52-58 [PMID: 12658352 DOI: 10.1007/s007950300007]</w:t>
      </w:r>
    </w:p>
    <w:p w14:paraId="7DEF5793" w14:textId="77777777" w:rsidR="00A77B3E" w:rsidRDefault="003253C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Serrano C</w:t>
      </w:r>
      <w:r>
        <w:rPr>
          <w:rFonts w:ascii="Book Antiqua" w:eastAsia="Book Antiqua" w:hAnsi="Book Antiqua" w:cs="Book Antiqua"/>
          <w:color w:val="000000"/>
        </w:rPr>
        <w:t xml:space="preserve">, George S. Leiomyosarcoma.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 Clin North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957-974 [PMID: 24093170 DOI: 10.1016/j.hoc.2013.07.002]</w:t>
      </w:r>
    </w:p>
    <w:p w14:paraId="61FFAE97" w14:textId="77777777" w:rsidR="00A77B3E" w:rsidRDefault="003253C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Kawashima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Ogose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Umezu</w:t>
      </w:r>
      <w:proofErr w:type="spellEnd"/>
      <w:r>
        <w:rPr>
          <w:rFonts w:ascii="Book Antiqua" w:eastAsia="Book Antiqua" w:hAnsi="Book Antiqua" w:cs="Book Antiqua"/>
          <w:color w:val="000000"/>
        </w:rPr>
        <w:t xml:space="preserve"> H, Okamoto T, </w:t>
      </w:r>
      <w:proofErr w:type="spellStart"/>
      <w:r>
        <w:rPr>
          <w:rFonts w:ascii="Book Antiqua" w:eastAsia="Book Antiqua" w:hAnsi="Book Antiqua" w:cs="Book Antiqua"/>
          <w:color w:val="000000"/>
        </w:rPr>
        <w:t>Oike</w:t>
      </w:r>
      <w:proofErr w:type="spellEnd"/>
      <w:r>
        <w:rPr>
          <w:rFonts w:ascii="Book Antiqua" w:eastAsia="Book Antiqua" w:hAnsi="Book Antiqua" w:cs="Book Antiqua"/>
          <w:color w:val="000000"/>
        </w:rPr>
        <w:t xml:space="preserve"> N, Endo N. Aortic mural leiomyosarcoma with spinal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e249-e254 [PMID: 31128902 DOI: 10.1016/j.jtcvs.2019.04.015]</w:t>
      </w:r>
    </w:p>
    <w:p w14:paraId="28D9D15D" w14:textId="77777777" w:rsidR="00A77B3E" w:rsidRDefault="003253C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Masaki N</w:t>
      </w:r>
      <w:r>
        <w:rPr>
          <w:rFonts w:ascii="Book Antiqua" w:eastAsia="Book Antiqua" w:hAnsi="Book Antiqua" w:cs="Book Antiqua"/>
          <w:color w:val="000000"/>
        </w:rPr>
        <w:t xml:space="preserve">, Ogasawara T, </w:t>
      </w:r>
      <w:proofErr w:type="spellStart"/>
      <w:r>
        <w:rPr>
          <w:rFonts w:ascii="Book Antiqua" w:eastAsia="Book Antiqua" w:hAnsi="Book Antiqua" w:cs="Book Antiqua"/>
          <w:color w:val="000000"/>
        </w:rPr>
        <w:t>Matsuki</w:t>
      </w:r>
      <w:proofErr w:type="spellEnd"/>
      <w:r>
        <w:rPr>
          <w:rFonts w:ascii="Book Antiqua" w:eastAsia="Book Antiqua" w:hAnsi="Book Antiqua" w:cs="Book Antiqua"/>
          <w:color w:val="000000"/>
        </w:rPr>
        <w:t xml:space="preserve"> K. Differential diagnosis and management of a mural mass in the aortic arch.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153</w:t>
      </w:r>
      <w:r>
        <w:rPr>
          <w:rFonts w:ascii="Book Antiqua" w:eastAsia="Book Antiqua" w:hAnsi="Book Antiqua" w:cs="Book Antiqua"/>
          <w:color w:val="000000"/>
        </w:rPr>
        <w:t>: e81-e83 [PMID: 28215357 DOI: 10.1016/j.jtcvs.2016.12.037]</w:t>
      </w:r>
    </w:p>
    <w:p w14:paraId="4741B5F3" w14:textId="77777777" w:rsidR="00A77B3E" w:rsidRDefault="003253C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Athanasopoulos</w:t>
      </w:r>
      <w:proofErr w:type="spellEnd"/>
      <w:r>
        <w:rPr>
          <w:rFonts w:ascii="Book Antiqua" w:eastAsia="Book Antiqua" w:hAnsi="Book Antiqua" w:cs="Book Antiqua"/>
          <w:b/>
          <w:bCs/>
          <w:color w:val="000000"/>
        </w:rPr>
        <w:t xml:space="preserve"> LV</w:t>
      </w:r>
      <w:r>
        <w:rPr>
          <w:rFonts w:ascii="Book Antiqua" w:eastAsia="Book Antiqua" w:hAnsi="Book Antiqua" w:cs="Book Antiqua"/>
          <w:color w:val="000000"/>
        </w:rPr>
        <w:t xml:space="preserve">, Bicknell CD, Anderson JR, </w:t>
      </w:r>
      <w:proofErr w:type="spellStart"/>
      <w:r>
        <w:rPr>
          <w:rFonts w:ascii="Book Antiqua" w:eastAsia="Book Antiqua" w:hAnsi="Book Antiqua" w:cs="Book Antiqua"/>
          <w:color w:val="000000"/>
        </w:rPr>
        <w:t>Baig</w:t>
      </w:r>
      <w:proofErr w:type="spellEnd"/>
      <w:r>
        <w:rPr>
          <w:rFonts w:ascii="Book Antiqua" w:eastAsia="Book Antiqua" w:hAnsi="Book Antiqua" w:cs="Book Antiqua"/>
          <w:color w:val="000000"/>
        </w:rPr>
        <w:t xml:space="preserve"> K, Goldin R, Hamady M, </w:t>
      </w:r>
      <w:proofErr w:type="spellStart"/>
      <w:r>
        <w:rPr>
          <w:rFonts w:ascii="Book Antiqua" w:eastAsia="Book Antiqua" w:hAnsi="Book Antiqua" w:cs="Book Antiqua"/>
          <w:color w:val="000000"/>
        </w:rPr>
        <w:t>Foale</w:t>
      </w:r>
      <w:proofErr w:type="spellEnd"/>
      <w:r>
        <w:rPr>
          <w:rFonts w:ascii="Book Antiqua" w:eastAsia="Book Antiqua" w:hAnsi="Book Antiqua" w:cs="Book Antiqua"/>
          <w:color w:val="000000"/>
        </w:rPr>
        <w:t xml:space="preserve"> R, Cheshire NJ. Leiomyosarcoma of the thoracic aorta in a patient with hypertrophic cardiomyopathy.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841.e1-841.e3 [PMID: 25744231 DOI: 10.1016/j.avsg.2014.12.019]</w:t>
      </w:r>
    </w:p>
    <w:p w14:paraId="3EEE0AF6" w14:textId="77777777" w:rsidR="00A77B3E" w:rsidRDefault="003253C1">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Moran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Suster</w:t>
      </w:r>
      <w:proofErr w:type="spellEnd"/>
      <w:r>
        <w:rPr>
          <w:rFonts w:ascii="Book Antiqua" w:eastAsia="Book Antiqua" w:hAnsi="Book Antiqua" w:cs="Book Antiqua"/>
          <w:color w:val="000000"/>
        </w:rPr>
        <w:t xml:space="preserve"> S, Perino G, Kaneko M, Koss MN. Malignant smooth muscle tumors presenting as mediastinal soft tissue masses. A clinicopathologic study of 10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1994; </w:t>
      </w:r>
      <w:r>
        <w:rPr>
          <w:rFonts w:ascii="Book Antiqua" w:eastAsia="Book Antiqua" w:hAnsi="Book Antiqua" w:cs="Book Antiqua"/>
          <w:b/>
          <w:bCs/>
          <w:color w:val="000000"/>
        </w:rPr>
        <w:t>74</w:t>
      </w:r>
      <w:r>
        <w:rPr>
          <w:rFonts w:ascii="Book Antiqua" w:eastAsia="Book Antiqua" w:hAnsi="Book Antiqua" w:cs="Book Antiqua"/>
          <w:color w:val="000000"/>
        </w:rPr>
        <w:t>: 2251-2260 [PMID: 7922976 DOI: 10.1002/1097-0142(19941015)74:8&lt;</w:t>
      </w:r>
      <w:proofErr w:type="gramStart"/>
      <w:r>
        <w:rPr>
          <w:rFonts w:ascii="Book Antiqua" w:eastAsia="Book Antiqua" w:hAnsi="Book Antiqua" w:cs="Book Antiqua"/>
          <w:color w:val="000000"/>
        </w:rPr>
        <w:t>2251::</w:t>
      </w:r>
      <w:proofErr w:type="gramEnd"/>
      <w:r>
        <w:rPr>
          <w:rFonts w:ascii="Book Antiqua" w:eastAsia="Book Antiqua" w:hAnsi="Book Antiqua" w:cs="Book Antiqua"/>
          <w:color w:val="000000"/>
        </w:rPr>
        <w:t>aid-cncr2820740808&gt;3.0.co;2-4]</w:t>
      </w:r>
    </w:p>
    <w:p w14:paraId="4D27577B" w14:textId="77777777" w:rsidR="00A77B3E" w:rsidRDefault="003253C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Iijima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Akiyama H, Nakajima Y, Kinoshita H, Hirata T. A Case of Primary Mediastinal Leiomyosarcoma in Which Long-Term Survival Was Achieved.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95-99 [PMID: 29607872 DOI: 10.5761/atcs.cr.18-00041]</w:t>
      </w:r>
    </w:p>
    <w:p w14:paraId="7953FAE6" w14:textId="77777777" w:rsidR="00A77B3E" w:rsidRDefault="003253C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den Bakker MA</w:t>
      </w:r>
      <w:r>
        <w:rPr>
          <w:rFonts w:ascii="Book Antiqua" w:eastAsia="Book Antiqua" w:hAnsi="Book Antiqua" w:cs="Book Antiqua"/>
          <w:color w:val="000000"/>
        </w:rPr>
        <w:t xml:space="preserve">, Marx A, Mukai K, </w:t>
      </w:r>
      <w:proofErr w:type="spellStart"/>
      <w:r>
        <w:rPr>
          <w:rFonts w:ascii="Book Antiqua" w:eastAsia="Book Antiqua" w:hAnsi="Book Antiqua" w:cs="Book Antiqua"/>
          <w:color w:val="000000"/>
        </w:rPr>
        <w:t>Ströbel</w:t>
      </w:r>
      <w:proofErr w:type="spellEnd"/>
      <w:r>
        <w:rPr>
          <w:rFonts w:ascii="Book Antiqua" w:eastAsia="Book Antiqua" w:hAnsi="Book Antiqua" w:cs="Book Antiqua"/>
          <w:color w:val="000000"/>
        </w:rPr>
        <w:t xml:space="preserve"> P. Mesenchymal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of the mediastinum--part II.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2015; </w:t>
      </w:r>
      <w:r>
        <w:rPr>
          <w:rFonts w:ascii="Book Antiqua" w:eastAsia="Book Antiqua" w:hAnsi="Book Antiqua" w:cs="Book Antiqua"/>
          <w:b/>
          <w:bCs/>
          <w:color w:val="000000"/>
        </w:rPr>
        <w:t>467</w:t>
      </w:r>
      <w:r>
        <w:rPr>
          <w:rFonts w:ascii="Book Antiqua" w:eastAsia="Book Antiqua" w:hAnsi="Book Antiqua" w:cs="Book Antiqua"/>
          <w:color w:val="000000"/>
        </w:rPr>
        <w:t>: 501-517 [PMID: 26358060 DOI: 10.1007/s00428-015-1832-6]</w:t>
      </w:r>
    </w:p>
    <w:p w14:paraId="25CD3501" w14:textId="77777777" w:rsidR="00A77B3E" w:rsidRDefault="003253C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Eroğlu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Kürkçüoğlu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Karaoğlanoğlu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Gürsan</w:t>
      </w:r>
      <w:proofErr w:type="spellEnd"/>
      <w:r>
        <w:rPr>
          <w:rFonts w:ascii="Book Antiqua" w:eastAsia="Book Antiqua" w:hAnsi="Book Antiqua" w:cs="Book Antiqua"/>
          <w:color w:val="000000"/>
        </w:rPr>
        <w:t xml:space="preserve"> N. Primary leiomyosarcoma of the anterior mediastinum.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943-945 [PMID: 12062299 DOI: 10.1016/s1010-7940(02)00090-8]</w:t>
      </w:r>
    </w:p>
    <w:p w14:paraId="4C772D1F" w14:textId="77777777" w:rsidR="00A77B3E" w:rsidRDefault="003253C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Labarca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Zapico</w:t>
      </w:r>
      <w:proofErr w:type="spellEnd"/>
      <w:r>
        <w:rPr>
          <w:rFonts w:ascii="Book Antiqua" w:eastAsia="Book Antiqua" w:hAnsi="Book Antiqua" w:cs="Book Antiqua"/>
          <w:color w:val="000000"/>
        </w:rPr>
        <w:t xml:space="preserve"> A, Ríos B, Martinez F, </w:t>
      </w:r>
      <w:proofErr w:type="spellStart"/>
      <w:r>
        <w:rPr>
          <w:rFonts w:ascii="Book Antiqua" w:eastAsia="Book Antiqua" w:hAnsi="Book Antiqua" w:cs="Book Antiqua"/>
          <w:color w:val="000000"/>
        </w:rPr>
        <w:t>Santamarina</w:t>
      </w:r>
      <w:proofErr w:type="spellEnd"/>
      <w:r>
        <w:rPr>
          <w:rFonts w:ascii="Book Antiqua" w:eastAsia="Book Antiqua" w:hAnsi="Book Antiqua" w:cs="Book Antiqua"/>
          <w:color w:val="000000"/>
        </w:rPr>
        <w:t xml:space="preserve"> M. Superior vena cava syndrome due to a leiomyosarcoma of the anterior mediastinum: A case report and literature overview.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984-987 [PMID: 25460453 DOI: 10.1016/j.ijscr.2014.10.036]</w:t>
      </w:r>
    </w:p>
    <w:p w14:paraId="130ADC3A" w14:textId="77777777" w:rsidR="00A77B3E" w:rsidRDefault="003253C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Iwata T</w:t>
      </w:r>
      <w:r>
        <w:rPr>
          <w:rFonts w:ascii="Book Antiqua" w:eastAsia="Book Antiqua" w:hAnsi="Book Antiqua" w:cs="Book Antiqua"/>
          <w:color w:val="000000"/>
        </w:rPr>
        <w:t xml:space="preserve">, Miura T, Inoue K, </w:t>
      </w:r>
      <w:proofErr w:type="spellStart"/>
      <w:r>
        <w:rPr>
          <w:rFonts w:ascii="Book Antiqua" w:eastAsia="Book Antiqua" w:hAnsi="Book Antiqua" w:cs="Book Antiqua"/>
          <w:color w:val="000000"/>
        </w:rPr>
        <w:t>Hanada</w:t>
      </w:r>
      <w:proofErr w:type="spellEnd"/>
      <w:r>
        <w:rPr>
          <w:rFonts w:ascii="Book Antiqua" w:eastAsia="Book Antiqua" w:hAnsi="Book Antiqua" w:cs="Book Antiqua"/>
          <w:color w:val="000000"/>
        </w:rPr>
        <w:t xml:space="preserve"> S, Inoue H, Miyamoto Y. Primary leiomyosarcoma of the anterior mediastinum encasing the aortic arch, left common carotid and left subclavian arteries.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140-143 [PMID: 22033241 DOI: 10.5761/atcs.cr.11.01710]</w:t>
      </w:r>
    </w:p>
    <w:p w14:paraId="22AF4802" w14:textId="77777777" w:rsidR="00A77B3E" w:rsidRDefault="003253C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Cantwell CP</w:t>
      </w:r>
      <w:r>
        <w:rPr>
          <w:rFonts w:ascii="Book Antiqua" w:eastAsia="Book Antiqua" w:hAnsi="Book Antiqua" w:cs="Book Antiqua"/>
          <w:color w:val="000000"/>
        </w:rPr>
        <w:t xml:space="preserve">, Stack J. Abdominal aortic invasion by leiomyosarcoma.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120-122 [PMID: 16314992 DOI: 10.1007/s00261-005-0163-5]</w:t>
      </w:r>
    </w:p>
    <w:p w14:paraId="396A2B46" w14:textId="77777777" w:rsidR="00A77B3E" w:rsidRDefault="003253C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Hartman DS</w:t>
      </w:r>
      <w:r>
        <w:rPr>
          <w:rFonts w:ascii="Book Antiqua" w:eastAsia="Book Antiqua" w:hAnsi="Book Antiqua" w:cs="Book Antiqua"/>
          <w:color w:val="000000"/>
        </w:rPr>
        <w:t xml:space="preserve">, Hayes WS, </w:t>
      </w:r>
      <w:proofErr w:type="spellStart"/>
      <w:r>
        <w:rPr>
          <w:rFonts w:ascii="Book Antiqua" w:eastAsia="Book Antiqua" w:hAnsi="Book Antiqua" w:cs="Book Antiqua"/>
          <w:color w:val="000000"/>
        </w:rPr>
        <w:t>Choyke</w:t>
      </w:r>
      <w:proofErr w:type="spellEnd"/>
      <w:r>
        <w:rPr>
          <w:rFonts w:ascii="Book Antiqua" w:eastAsia="Book Antiqua" w:hAnsi="Book Antiqua" w:cs="Book Antiqua"/>
          <w:color w:val="000000"/>
        </w:rPr>
        <w:t xml:space="preserve"> PL, Tibbetts GP. From the archives of the AFIP. Leiomyosarcoma of the retroperitoneum and inferior vena cava: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12</w:t>
      </w:r>
      <w:r>
        <w:rPr>
          <w:rFonts w:ascii="Book Antiqua" w:eastAsia="Book Antiqua" w:hAnsi="Book Antiqua" w:cs="Book Antiqua"/>
          <w:color w:val="000000"/>
        </w:rPr>
        <w:t>: 1203-1220 [PMID: 1439022 DOI: 10.1148/radiographics.12.6.1439022]</w:t>
      </w:r>
    </w:p>
    <w:p w14:paraId="390AFF43" w14:textId="77777777" w:rsidR="00A77B3E" w:rsidRDefault="003253C1">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Farshid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Pradhan M, Goldblum J, Weiss SW. Leiomyosarcoma of somatic soft tissues: a tumor of vascular origin with multivariate analysis of outcome in 42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26</w:t>
      </w:r>
      <w:r>
        <w:rPr>
          <w:rFonts w:ascii="Book Antiqua" w:eastAsia="Book Antiqua" w:hAnsi="Book Antiqua" w:cs="Book Antiqua"/>
          <w:color w:val="000000"/>
        </w:rPr>
        <w:t>: 14-24 [PMID: 11756765 DOI: 10.1097/00000478-200201000-00002]</w:t>
      </w:r>
    </w:p>
    <w:p w14:paraId="75EF7737" w14:textId="77777777" w:rsidR="00A77B3E" w:rsidRDefault="003253C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Stewart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Manglik</w:t>
      </w:r>
      <w:proofErr w:type="spellEnd"/>
      <w:r>
        <w:rPr>
          <w:rFonts w:ascii="Book Antiqua" w:eastAsia="Book Antiqua" w:hAnsi="Book Antiqua" w:cs="Book Antiqua"/>
          <w:color w:val="000000"/>
        </w:rPr>
        <w:t xml:space="preserve"> N, Zhao B, </w:t>
      </w:r>
      <w:proofErr w:type="spellStart"/>
      <w:r>
        <w:rPr>
          <w:rFonts w:ascii="Book Antiqua" w:eastAsia="Book Antiqua" w:hAnsi="Book Antiqua" w:cs="Book Antiqua"/>
          <w:color w:val="000000"/>
        </w:rPr>
        <w:t>Buryanek</w:t>
      </w:r>
      <w:proofErr w:type="spellEnd"/>
      <w:r>
        <w:rPr>
          <w:rFonts w:ascii="Book Antiqua" w:eastAsia="Book Antiqua" w:hAnsi="Book Antiqua" w:cs="Book Antiqua"/>
          <w:color w:val="000000"/>
        </w:rPr>
        <w:t xml:space="preserve"> J, Khalil K, Aronson JF, </w:t>
      </w:r>
      <w:proofErr w:type="spellStart"/>
      <w:r>
        <w:rPr>
          <w:rFonts w:ascii="Book Antiqua" w:eastAsia="Book Antiqua" w:hAnsi="Book Antiqua" w:cs="Book Antiqua"/>
          <w:color w:val="000000"/>
        </w:rPr>
        <w:t>Buja</w:t>
      </w:r>
      <w:proofErr w:type="spellEnd"/>
      <w:r>
        <w:rPr>
          <w:rFonts w:ascii="Book Antiqua" w:eastAsia="Book Antiqua" w:hAnsi="Book Antiqua" w:cs="Book Antiqua"/>
          <w:color w:val="000000"/>
        </w:rPr>
        <w:t xml:space="preserve"> LM. Aortic intimal sarcoma: report of two cases with immunohistochemical analysis for pathogenesis.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351-356 [PMID: 23628153 DOI: 10.1016/j.carpath.2013.03.005]</w:t>
      </w:r>
    </w:p>
    <w:p w14:paraId="7EBD7CED" w14:textId="77777777" w:rsidR="00A77B3E" w:rsidRDefault="003253C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Alexander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Moawad</w:t>
      </w:r>
      <w:proofErr w:type="spellEnd"/>
      <w:r>
        <w:rPr>
          <w:rFonts w:ascii="Book Antiqua" w:eastAsia="Book Antiqua" w:hAnsi="Book Antiqua" w:cs="Book Antiqua"/>
          <w:color w:val="000000"/>
        </w:rPr>
        <w:t xml:space="preserve"> J, Cai D. Primary intimal sarcoma of the aorta associated with a </w:t>
      </w:r>
      <w:proofErr w:type="spellStart"/>
      <w:r>
        <w:rPr>
          <w:rFonts w:ascii="Book Antiqua" w:eastAsia="Book Antiqua" w:hAnsi="Book Antiqua" w:cs="Book Antiqua"/>
          <w:color w:val="000000"/>
        </w:rPr>
        <w:t>dacron</w:t>
      </w:r>
      <w:proofErr w:type="spellEnd"/>
      <w:r>
        <w:rPr>
          <w:rFonts w:ascii="Book Antiqua" w:eastAsia="Book Antiqua" w:hAnsi="Book Antiqua" w:cs="Book Antiqua"/>
          <w:color w:val="000000"/>
        </w:rPr>
        <w:t xml:space="preserve"> graft and resulting in arterial rupture.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Endovascular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40</w:t>
      </w:r>
      <w:r>
        <w:rPr>
          <w:rFonts w:ascii="Book Antiqua" w:eastAsia="Book Antiqua" w:hAnsi="Book Antiqua" w:cs="Book Antiqua"/>
          <w:color w:val="000000"/>
        </w:rPr>
        <w:t>: 509-515 [PMID: 17202101 DOI: 10.1177/1538574406290438]</w:t>
      </w:r>
    </w:p>
    <w:p w14:paraId="466E8B5B" w14:textId="77777777" w:rsidR="00A77B3E" w:rsidRDefault="003253C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X</w:t>
      </w:r>
      <w:r>
        <w:rPr>
          <w:rFonts w:ascii="Book Antiqua" w:eastAsia="Book Antiqua" w:hAnsi="Book Antiqua" w:cs="Book Antiqua"/>
          <w:color w:val="000000"/>
        </w:rPr>
        <w:t xml:space="preserve">, Huang Y, Li Y, Wang H, Jiang L. A Case of Mediastinal Leiomyosarcoma Demonstrated on FDG PET/CT Imaging.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e158-e160 [PMID: 30624267 DOI: 10.1097/RLU.0000000000002436]</w:t>
      </w:r>
    </w:p>
    <w:p w14:paraId="19E4F442" w14:textId="77777777" w:rsidR="00A77B3E" w:rsidRDefault="003253C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Székely</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Miklós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Kaliszky</w:t>
      </w:r>
      <w:proofErr w:type="spellEnd"/>
      <w:r>
        <w:rPr>
          <w:rFonts w:ascii="Book Antiqua" w:eastAsia="Book Antiqua" w:hAnsi="Book Antiqua" w:cs="Book Antiqua"/>
          <w:color w:val="000000"/>
        </w:rPr>
        <w:t xml:space="preserve"> P. Leiomyosarcomas of great vessels.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Oncol Res</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233-236 [PMID: 11033466 DOI: 10.1007/bf03032379]</w:t>
      </w:r>
    </w:p>
    <w:p w14:paraId="7F7B456A" w14:textId="77777777" w:rsidR="00A77B3E" w:rsidRDefault="003253C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Kamran M</w:t>
      </w:r>
      <w:r>
        <w:rPr>
          <w:rFonts w:ascii="Book Antiqua" w:eastAsia="Book Antiqua" w:hAnsi="Book Antiqua" w:cs="Book Antiqua"/>
          <w:color w:val="000000"/>
        </w:rPr>
        <w:t xml:space="preserve">, Fowler KJ, </w:t>
      </w:r>
      <w:proofErr w:type="spellStart"/>
      <w:r>
        <w:rPr>
          <w:rFonts w:ascii="Book Antiqua" w:eastAsia="Book Antiqua" w:hAnsi="Book Antiqua" w:cs="Book Antiqua"/>
          <w:color w:val="000000"/>
        </w:rPr>
        <w:t>Mellnick</w:t>
      </w:r>
      <w:proofErr w:type="spellEnd"/>
      <w:r>
        <w:rPr>
          <w:rFonts w:ascii="Book Antiqua" w:eastAsia="Book Antiqua" w:hAnsi="Book Antiqua" w:cs="Book Antiqua"/>
          <w:color w:val="000000"/>
        </w:rPr>
        <w:t xml:space="preserve"> VM, Sicard GA, </w:t>
      </w:r>
      <w:proofErr w:type="spellStart"/>
      <w:r>
        <w:rPr>
          <w:rFonts w:ascii="Book Antiqua" w:eastAsia="Book Antiqua" w:hAnsi="Book Antiqua" w:cs="Book Antiqua"/>
          <w:color w:val="000000"/>
        </w:rPr>
        <w:t>Narra</w:t>
      </w:r>
      <w:proofErr w:type="spellEnd"/>
      <w:r>
        <w:rPr>
          <w:rFonts w:ascii="Book Antiqua" w:eastAsia="Book Antiqua" w:hAnsi="Book Antiqua" w:cs="Book Antiqua"/>
          <w:color w:val="000000"/>
        </w:rPr>
        <w:t xml:space="preserve"> VR. Multimodality Imaging Approach towards Primary Aortic Sarcomas Arising after Endovascular Abdominal Aortic Aneurysm Repair: Case Series Report.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39</w:t>
      </w:r>
      <w:r>
        <w:rPr>
          <w:rFonts w:ascii="Book Antiqua" w:eastAsia="Book Antiqua" w:hAnsi="Book Antiqua" w:cs="Book Antiqua"/>
          <w:color w:val="000000"/>
        </w:rPr>
        <w:t>: 940-947 [PMID: 26721588 DOI: 10.1007/s00270-015-1280-3]</w:t>
      </w:r>
    </w:p>
    <w:p w14:paraId="3722F19D" w14:textId="77777777" w:rsidR="00A77B3E" w:rsidRDefault="003253C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Golli M</w:t>
      </w:r>
      <w:r>
        <w:rPr>
          <w:rFonts w:ascii="Book Antiqua" w:eastAsia="Book Antiqua" w:hAnsi="Book Antiqua" w:cs="Book Antiqua"/>
          <w:color w:val="000000"/>
        </w:rPr>
        <w:t xml:space="preserve">, Said M, </w:t>
      </w:r>
      <w:proofErr w:type="spellStart"/>
      <w:r>
        <w:rPr>
          <w:rFonts w:ascii="Book Antiqua" w:eastAsia="Book Antiqua" w:hAnsi="Book Antiqua" w:cs="Book Antiqua"/>
          <w:color w:val="000000"/>
        </w:rPr>
        <w:t>Gamra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Kriaa</w:t>
      </w:r>
      <w:proofErr w:type="spellEnd"/>
      <w:r>
        <w:rPr>
          <w:rFonts w:ascii="Book Antiqua" w:eastAsia="Book Antiqua" w:hAnsi="Book Antiqua" w:cs="Book Antiqua"/>
          <w:color w:val="000000"/>
        </w:rPr>
        <w:t xml:space="preserve"> S, Saad S, </w:t>
      </w:r>
      <w:proofErr w:type="spellStart"/>
      <w:r>
        <w:rPr>
          <w:rFonts w:ascii="Book Antiqua" w:eastAsia="Book Antiqua" w:hAnsi="Book Antiqua" w:cs="Book Antiqua"/>
          <w:color w:val="000000"/>
        </w:rPr>
        <w:t>Ganouni</w:t>
      </w:r>
      <w:proofErr w:type="spellEnd"/>
      <w:r>
        <w:rPr>
          <w:rFonts w:ascii="Book Antiqua" w:eastAsia="Book Antiqua" w:hAnsi="Book Antiqua" w:cs="Book Antiqua"/>
          <w:color w:val="000000"/>
        </w:rPr>
        <w:t xml:space="preserve"> A. Primary leiomyosarcoma of the thoracic aorta mimicking aortic dissection.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265-266 [PMID: 17322674 DOI: 10.5144/0256-4947.2000.265]</w:t>
      </w:r>
    </w:p>
    <w:p w14:paraId="529BE27C" w14:textId="77777777" w:rsidR="00A77B3E" w:rsidRDefault="003253C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Yoshida M</w:t>
      </w:r>
      <w:r>
        <w:rPr>
          <w:rFonts w:ascii="Book Antiqua" w:eastAsia="Book Antiqua" w:hAnsi="Book Antiqua" w:cs="Book Antiqua"/>
          <w:color w:val="000000"/>
        </w:rPr>
        <w:t xml:space="preserve">, Ando S, Naito Y, Yano H. Mediastinal leiomyosarcoma concurrent with intra-aortic thrombosis.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xml:space="preserve"> [PMID: 23429014 DOI: 10.1136/bcr-2012-007527]</w:t>
      </w:r>
    </w:p>
    <w:p w14:paraId="414C8FB4" w14:textId="77777777" w:rsidR="00A77B3E" w:rsidRDefault="003253C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Sultan S</w:t>
      </w:r>
      <w:r>
        <w:rPr>
          <w:rFonts w:ascii="Book Antiqua" w:eastAsia="Book Antiqua" w:hAnsi="Book Antiqua" w:cs="Book Antiqua"/>
          <w:color w:val="000000"/>
        </w:rPr>
        <w:t xml:space="preserve">, Mustafa M, Bennani F, </w:t>
      </w:r>
      <w:proofErr w:type="spellStart"/>
      <w:r>
        <w:rPr>
          <w:rFonts w:ascii="Book Antiqua" w:eastAsia="Book Antiqua" w:hAnsi="Book Antiqua" w:cs="Book Antiqua"/>
          <w:color w:val="000000"/>
        </w:rPr>
        <w:t>Atteia</w:t>
      </w:r>
      <w:proofErr w:type="spellEnd"/>
      <w:r>
        <w:rPr>
          <w:rFonts w:ascii="Book Antiqua" w:eastAsia="Book Antiqua" w:hAnsi="Book Antiqua" w:cs="Book Antiqua"/>
          <w:color w:val="000000"/>
        </w:rPr>
        <w:t xml:space="preserve"> E, Acharya Y, Hynes N. Challenges in diagnosing aortic leiomyosarcoma post endovascular repair of abdominal aortic aneurysm.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 Cases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666-670 [PMID: 33251394 DOI: 10.1016/j.jvscit.2020.08.013]</w:t>
      </w:r>
    </w:p>
    <w:p w14:paraId="3131D25F" w14:textId="77777777" w:rsidR="00A77B3E" w:rsidRDefault="003253C1">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Vaziri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Primary mediastinal leiomyosarcoma.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522-524 [PMID: 22610155 DOI: 10.1007/s11748-012-0031-5]</w:t>
      </w:r>
    </w:p>
    <w:p w14:paraId="5F604227" w14:textId="77777777" w:rsidR="00A77B3E" w:rsidRDefault="003253C1">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Cakir</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Topal</w:t>
      </w:r>
      <w:proofErr w:type="spellEnd"/>
      <w:r>
        <w:rPr>
          <w:rFonts w:ascii="Book Antiqua" w:eastAsia="Book Antiqua" w:hAnsi="Book Antiqua" w:cs="Book Antiqua"/>
          <w:color w:val="000000"/>
        </w:rPr>
        <w:t xml:space="preserve"> U, Bayram AS, </w:t>
      </w:r>
      <w:proofErr w:type="spellStart"/>
      <w:r>
        <w:rPr>
          <w:rFonts w:ascii="Book Antiqua" w:eastAsia="Book Antiqua" w:hAnsi="Book Antiqua" w:cs="Book Antiqua"/>
          <w:color w:val="000000"/>
        </w:rPr>
        <w:t>Tolunay</w:t>
      </w:r>
      <w:proofErr w:type="spellEnd"/>
      <w:r>
        <w:rPr>
          <w:rFonts w:ascii="Book Antiqua" w:eastAsia="Book Antiqua" w:hAnsi="Book Antiqua" w:cs="Book Antiqua"/>
          <w:color w:val="000000"/>
        </w:rPr>
        <w:t xml:space="preserve"> S. Sarcomas: rare primary malignant tumors of the thorax.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23-27 [PMID: 15795839]</w:t>
      </w:r>
    </w:p>
    <w:p w14:paraId="0AD6C27D" w14:textId="77777777" w:rsidR="00A77B3E" w:rsidRDefault="003253C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Bendel EC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Maleszewski</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Araoz</w:t>
      </w:r>
      <w:proofErr w:type="spellEnd"/>
      <w:r>
        <w:rPr>
          <w:rFonts w:ascii="Book Antiqua" w:eastAsia="Book Antiqua" w:hAnsi="Book Antiqua" w:cs="Book Antiqua"/>
          <w:color w:val="000000"/>
        </w:rPr>
        <w:t xml:space="preserve"> PA. Imaging sarcomas of the great vessels and heart.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377-404 [PMID: 21963161 DOI: 10.1053/j.sult.2011.06.001]</w:t>
      </w:r>
    </w:p>
    <w:p w14:paraId="6BEFF399" w14:textId="77777777" w:rsidR="00A77B3E" w:rsidRDefault="003253C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Mastoraki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Leotsakos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Mastoraki</w:t>
      </w:r>
      <w:proofErr w:type="spellEnd"/>
      <w:r>
        <w:rPr>
          <w:rFonts w:ascii="Book Antiqua" w:eastAsia="Book Antiqua" w:hAnsi="Book Antiqua" w:cs="Book Antiqua"/>
          <w:color w:val="000000"/>
        </w:rPr>
        <w:t xml:space="preserve"> S, Papanikolaou IS, </w:t>
      </w:r>
      <w:proofErr w:type="spellStart"/>
      <w:r>
        <w:rPr>
          <w:rFonts w:ascii="Book Antiqua" w:eastAsia="Book Antiqua" w:hAnsi="Book Antiqua" w:cs="Book Antiqua"/>
          <w:color w:val="000000"/>
        </w:rPr>
        <w:t>Danias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Smyrniotis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Arkadopoulos</w:t>
      </w:r>
      <w:proofErr w:type="spellEnd"/>
      <w:r>
        <w:rPr>
          <w:rFonts w:ascii="Book Antiqua" w:eastAsia="Book Antiqua" w:hAnsi="Book Antiqua" w:cs="Book Antiqua"/>
          <w:color w:val="000000"/>
        </w:rPr>
        <w:t xml:space="preserve"> N. Challenging diagnostic and therapeutic modalities for leiomyosarcoma of inferior vena cava.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92-95 [PMID: 25489949 DOI: 10.1016/j.ijsu.2014.11.051]</w:t>
      </w:r>
    </w:p>
    <w:p w14:paraId="6F612BA4" w14:textId="77777777" w:rsidR="00A77B3E" w:rsidRDefault="003253C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Ogawa M</w:t>
      </w:r>
      <w:r>
        <w:rPr>
          <w:rFonts w:ascii="Book Antiqua" w:eastAsia="Book Antiqua" w:hAnsi="Book Antiqua" w:cs="Book Antiqua"/>
          <w:color w:val="000000"/>
        </w:rPr>
        <w:t xml:space="preserve">, Hara M, Ozawa Y, Moriyama S, Yano M, Shimizu S, </w:t>
      </w:r>
      <w:proofErr w:type="spellStart"/>
      <w:r>
        <w:rPr>
          <w:rFonts w:ascii="Book Antiqua" w:eastAsia="Book Antiqua" w:hAnsi="Book Antiqua" w:cs="Book Antiqua"/>
          <w:color w:val="000000"/>
        </w:rPr>
        <w:t>Shibamoto</w:t>
      </w:r>
      <w:proofErr w:type="spellEnd"/>
      <w:r>
        <w:rPr>
          <w:rFonts w:ascii="Book Antiqua" w:eastAsia="Book Antiqua" w:hAnsi="Book Antiqua" w:cs="Book Antiqua"/>
          <w:color w:val="000000"/>
        </w:rPr>
        <w:t xml:space="preserve"> Y. Benign metastasizing leiomyoma of the lung with malignant transformation mimicking mediastinal tumor.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401-404 [PMID: 21872133 DOI: 10.1016/j.clinimag.2010.11.003]</w:t>
      </w:r>
    </w:p>
    <w:p w14:paraId="7DD4248A" w14:textId="77777777" w:rsidR="00A77B3E" w:rsidRDefault="003253C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Jiang H</w:t>
      </w:r>
      <w:r>
        <w:rPr>
          <w:rFonts w:ascii="Book Antiqua" w:eastAsia="Book Antiqua" w:hAnsi="Book Antiqua" w:cs="Book Antiqua"/>
          <w:color w:val="000000"/>
        </w:rPr>
        <w:t xml:space="preserve">, Wang YX, Li B, Jiang YY, Miao CL, Liao DX, Zhao RH, Luo CH. Surgical management of leiomyosarcoma of the inferior vena cava. </w:t>
      </w:r>
      <w:r>
        <w:rPr>
          <w:rFonts w:ascii="Book Antiqua" w:eastAsia="Book Antiqua" w:hAnsi="Book Antiqua" w:cs="Book Antiqua"/>
          <w:i/>
          <w:iCs/>
          <w:color w:val="000000"/>
        </w:rPr>
        <w:t>Vascular</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329-332 [PMID: 25171923 DOI: 10.1177/1708538114547755]</w:t>
      </w:r>
    </w:p>
    <w:p w14:paraId="4E8ACCF9" w14:textId="77777777" w:rsidR="00A77B3E" w:rsidRDefault="003253C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Cantisani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Grazhdani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Iezzi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Aiani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Martegani</w:t>
      </w:r>
      <w:proofErr w:type="spellEnd"/>
      <w:r>
        <w:rPr>
          <w:rFonts w:ascii="Book Antiqua" w:eastAsia="Book Antiqua" w:hAnsi="Book Antiqua" w:cs="Book Antiqua"/>
          <w:color w:val="000000"/>
        </w:rPr>
        <w:t xml:space="preserve"> A, Fanelli F, Di </w:t>
      </w:r>
      <w:proofErr w:type="spellStart"/>
      <w:r>
        <w:rPr>
          <w:rFonts w:ascii="Book Antiqua" w:eastAsia="Book Antiqua" w:hAnsi="Book Antiqua" w:cs="Book Antiqua"/>
          <w:color w:val="000000"/>
        </w:rPr>
        <w:t>Marzo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Wlderk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Cirelli</w:t>
      </w:r>
      <w:proofErr w:type="spellEnd"/>
      <w:r>
        <w:rPr>
          <w:rFonts w:ascii="Book Antiqua" w:eastAsia="Book Antiqua" w:hAnsi="Book Antiqua" w:cs="Book Antiqua"/>
          <w:color w:val="000000"/>
        </w:rPr>
        <w:t xml:space="preserve"> C, Catalano C, Di Leo N, Di </w:t>
      </w:r>
      <w:proofErr w:type="spellStart"/>
      <w:r>
        <w:rPr>
          <w:rFonts w:ascii="Book Antiqua" w:eastAsia="Book Antiqua" w:hAnsi="Book Antiqua" w:cs="Book Antiqua"/>
          <w:color w:val="000000"/>
        </w:rPr>
        <w:t>Segni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Malpassini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D'Ambrosio</w:t>
      </w:r>
      <w:proofErr w:type="spellEnd"/>
      <w:r>
        <w:rPr>
          <w:rFonts w:ascii="Book Antiqua" w:eastAsia="Book Antiqua" w:hAnsi="Book Antiqua" w:cs="Book Antiqua"/>
          <w:color w:val="000000"/>
        </w:rPr>
        <w:t xml:space="preserve"> F. EVAR: Benefits of CEUS for monitoring stent-graft status.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1658-1665 [PMID: 26198116 DOI: 10.1016/j.ejrad.2015.07.001]</w:t>
      </w:r>
    </w:p>
    <w:p w14:paraId="3DE65CA0" w14:textId="77777777" w:rsidR="00A77B3E" w:rsidRDefault="003253C1">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Piscaglia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Nolsøe</w:t>
      </w:r>
      <w:proofErr w:type="spellEnd"/>
      <w:r>
        <w:rPr>
          <w:rFonts w:ascii="Book Antiqua" w:eastAsia="Book Antiqua" w:hAnsi="Book Antiqua" w:cs="Book Antiqua"/>
          <w:color w:val="000000"/>
        </w:rPr>
        <w:t xml:space="preserve"> C, Dietrich CF, Cosgrove DO,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Bachmann Nielsen M, Albrecht T, </w:t>
      </w:r>
      <w:proofErr w:type="spellStart"/>
      <w:r>
        <w:rPr>
          <w:rFonts w:ascii="Book Antiqua" w:eastAsia="Book Antiqua" w:hAnsi="Book Antiqua" w:cs="Book Antiqua"/>
          <w:color w:val="000000"/>
        </w:rPr>
        <w:t>Barozzi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Bertolotto</w:t>
      </w:r>
      <w:proofErr w:type="spellEnd"/>
      <w:r>
        <w:rPr>
          <w:rFonts w:ascii="Book Antiqua" w:eastAsia="Book Antiqua" w:hAnsi="Book Antiqua" w:cs="Book Antiqua"/>
          <w:color w:val="000000"/>
        </w:rPr>
        <w:t xml:space="preserve"> M, Catalano O, </w:t>
      </w:r>
      <w:proofErr w:type="spellStart"/>
      <w:r>
        <w:rPr>
          <w:rFonts w:ascii="Book Antiqua" w:eastAsia="Book Antiqua" w:hAnsi="Book Antiqua" w:cs="Book Antiqua"/>
          <w:color w:val="000000"/>
        </w:rPr>
        <w:t>Claudon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Clevert</w:t>
      </w:r>
      <w:proofErr w:type="spellEnd"/>
      <w:r>
        <w:rPr>
          <w:rFonts w:ascii="Book Antiqua" w:eastAsia="Book Antiqua" w:hAnsi="Book Antiqua" w:cs="Book Antiqua"/>
          <w:color w:val="000000"/>
        </w:rPr>
        <w:t xml:space="preserve"> DA, Correas JM, D'Onofrio M, </w:t>
      </w:r>
      <w:proofErr w:type="spellStart"/>
      <w:r>
        <w:rPr>
          <w:rFonts w:ascii="Book Antiqua" w:eastAsia="Book Antiqua" w:hAnsi="Book Antiqua" w:cs="Book Antiqua"/>
          <w:color w:val="000000"/>
        </w:rPr>
        <w:t>Drudi</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Eyding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Giovannini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Ignee</w:t>
      </w:r>
      <w:proofErr w:type="spellEnd"/>
      <w:r>
        <w:rPr>
          <w:rFonts w:ascii="Book Antiqua" w:eastAsia="Book Antiqua" w:hAnsi="Book Antiqua" w:cs="Book Antiqua"/>
          <w:color w:val="000000"/>
        </w:rPr>
        <w:t xml:space="preserve"> A, Jung EM, </w:t>
      </w:r>
      <w:proofErr w:type="spellStart"/>
      <w:r>
        <w:rPr>
          <w:rFonts w:ascii="Book Antiqua" w:eastAsia="Book Antiqua" w:hAnsi="Book Antiqua" w:cs="Book Antiqua"/>
          <w:color w:val="000000"/>
        </w:rPr>
        <w:t>Klauser</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Lassau</w:t>
      </w:r>
      <w:proofErr w:type="spellEnd"/>
      <w:r>
        <w:rPr>
          <w:rFonts w:ascii="Book Antiqua" w:eastAsia="Book Antiqua" w:hAnsi="Book Antiqua" w:cs="Book Antiqua"/>
          <w:color w:val="000000"/>
        </w:rPr>
        <w:t xml:space="preserve"> N, Leen E, Mathis G,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Seidel G, Sidhu PS, </w:t>
      </w:r>
      <w:proofErr w:type="spellStart"/>
      <w:r>
        <w:rPr>
          <w:rFonts w:ascii="Book Antiqua" w:eastAsia="Book Antiqua" w:hAnsi="Book Antiqua" w:cs="Book Antiqua"/>
          <w:color w:val="000000"/>
        </w:rPr>
        <w:t>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Haar</w:t>
      </w:r>
      <w:proofErr w:type="spellEnd"/>
      <w:r>
        <w:rPr>
          <w:rFonts w:ascii="Book Antiqua" w:eastAsia="Book Antiqua" w:hAnsi="Book Antiqua" w:cs="Book Antiqua"/>
          <w:color w:val="000000"/>
        </w:rPr>
        <w:t xml:space="preserve"> G, Timmerman D, </w:t>
      </w:r>
      <w:proofErr w:type="spellStart"/>
      <w:r>
        <w:rPr>
          <w:rFonts w:ascii="Book Antiqua" w:eastAsia="Book Antiqua" w:hAnsi="Book Antiqua" w:cs="Book Antiqua"/>
          <w:color w:val="000000"/>
        </w:rPr>
        <w:t>Weskott</w:t>
      </w:r>
      <w:proofErr w:type="spellEnd"/>
      <w:r>
        <w:rPr>
          <w:rFonts w:ascii="Book Antiqua" w:eastAsia="Book Antiqua" w:hAnsi="Book Antiqua" w:cs="Book Antiqua"/>
          <w:color w:val="000000"/>
        </w:rPr>
        <w:t xml:space="preserve"> HP. The EFSUMB Guidelines and Recommendations on the Clinical Practice of Contrast Enhanced Ultrasound (CEUS): update 2011 on non-hepatic applications.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33-59 [PMID: 21874631 DOI: 10.1055/s-0031-1281676]</w:t>
      </w:r>
    </w:p>
    <w:p w14:paraId="497C3CBE" w14:textId="77777777" w:rsidR="00A77B3E" w:rsidRDefault="003253C1">
      <w:pPr>
        <w:spacing w:line="360" w:lineRule="auto"/>
        <w:jc w:val="both"/>
      </w:pPr>
      <w:r>
        <w:rPr>
          <w:rFonts w:ascii="Book Antiqua" w:eastAsia="Book Antiqua" w:hAnsi="Book Antiqua" w:cs="Book Antiqua"/>
          <w:color w:val="000000"/>
        </w:rPr>
        <w:lastRenderedPageBreak/>
        <w:t xml:space="preserve">34 </w:t>
      </w:r>
      <w:proofErr w:type="spellStart"/>
      <w:r>
        <w:rPr>
          <w:rFonts w:ascii="Book Antiqua" w:eastAsia="Book Antiqua" w:hAnsi="Book Antiqua" w:cs="Book Antiqua"/>
          <w:b/>
          <w:bCs/>
          <w:color w:val="000000"/>
        </w:rPr>
        <w:t>Chaikof</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Brewster DC, Dalman RL, </w:t>
      </w:r>
      <w:proofErr w:type="spellStart"/>
      <w:r>
        <w:rPr>
          <w:rFonts w:ascii="Book Antiqua" w:eastAsia="Book Antiqua" w:hAnsi="Book Antiqua" w:cs="Book Antiqua"/>
          <w:color w:val="000000"/>
        </w:rPr>
        <w:t>Makaroun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Illig</w:t>
      </w:r>
      <w:proofErr w:type="spellEnd"/>
      <w:r>
        <w:rPr>
          <w:rFonts w:ascii="Book Antiqua" w:eastAsia="Book Antiqua" w:hAnsi="Book Antiqua" w:cs="Book Antiqua"/>
          <w:color w:val="000000"/>
        </w:rPr>
        <w:t xml:space="preserve"> KA, Sicard GA, </w:t>
      </w:r>
      <w:proofErr w:type="spellStart"/>
      <w:r>
        <w:rPr>
          <w:rFonts w:ascii="Book Antiqua" w:eastAsia="Book Antiqua" w:hAnsi="Book Antiqua" w:cs="Book Antiqua"/>
          <w:color w:val="000000"/>
        </w:rPr>
        <w:t>Timaran</w:t>
      </w:r>
      <w:proofErr w:type="spellEnd"/>
      <w:r>
        <w:rPr>
          <w:rFonts w:ascii="Book Antiqua" w:eastAsia="Book Antiqua" w:hAnsi="Book Antiqua" w:cs="Book Antiqua"/>
          <w:color w:val="000000"/>
        </w:rPr>
        <w:t xml:space="preserve"> CH, Upchurch GR Jr, </w:t>
      </w:r>
      <w:proofErr w:type="spellStart"/>
      <w:r>
        <w:rPr>
          <w:rFonts w:ascii="Book Antiqua" w:eastAsia="Book Antiqua" w:hAnsi="Book Antiqua" w:cs="Book Antiqua"/>
          <w:color w:val="000000"/>
        </w:rPr>
        <w:t>Veith</w:t>
      </w:r>
      <w:proofErr w:type="spellEnd"/>
      <w:r>
        <w:rPr>
          <w:rFonts w:ascii="Book Antiqua" w:eastAsia="Book Antiqua" w:hAnsi="Book Antiqua" w:cs="Book Antiqua"/>
          <w:color w:val="000000"/>
        </w:rPr>
        <w:t xml:space="preserve"> FJ; Society for Vascular Surgery. The care of patients with an abdominal aortic aneurysm: the Society for Vascular Surgery practice guidelines.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S2-49 [PMID: 19786250 DOI: 10.1016/j.jvs.2009.07.002]</w:t>
      </w:r>
    </w:p>
    <w:p w14:paraId="3E331DF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115782" w14:textId="77777777" w:rsidR="00A77B3E" w:rsidRDefault="003253C1">
      <w:pPr>
        <w:spacing w:line="360" w:lineRule="auto"/>
        <w:jc w:val="both"/>
      </w:pPr>
      <w:r>
        <w:rPr>
          <w:rFonts w:ascii="Book Antiqua" w:eastAsia="Book Antiqua" w:hAnsi="Book Antiqua" w:cs="Book Antiqua"/>
          <w:b/>
          <w:color w:val="000000"/>
        </w:rPr>
        <w:lastRenderedPageBreak/>
        <w:t>Footnotes</w:t>
      </w:r>
    </w:p>
    <w:p w14:paraId="1656FAB5" w14:textId="77777777" w:rsidR="00A77B3E" w:rsidRDefault="003253C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Written informed consent was obtained from the patient or the individual authorized by the patient for publication of any accompanying images. </w:t>
      </w:r>
    </w:p>
    <w:p w14:paraId="21DCBB7C" w14:textId="77777777" w:rsidR="00A77B3E" w:rsidRDefault="00A77B3E">
      <w:pPr>
        <w:spacing w:line="360" w:lineRule="auto"/>
        <w:jc w:val="both"/>
      </w:pPr>
    </w:p>
    <w:p w14:paraId="2C1153B2" w14:textId="77777777" w:rsidR="00A77B3E" w:rsidRDefault="003253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competing interests.</w:t>
      </w:r>
    </w:p>
    <w:p w14:paraId="2FC4B0BA" w14:textId="77777777" w:rsidR="00A77B3E" w:rsidRDefault="00A77B3E">
      <w:pPr>
        <w:spacing w:line="360" w:lineRule="auto"/>
        <w:jc w:val="both"/>
      </w:pPr>
    </w:p>
    <w:p w14:paraId="27BC99FA" w14:textId="77777777" w:rsidR="00A77B3E" w:rsidRDefault="003253C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96BCD76" w14:textId="77777777" w:rsidR="00A77B3E" w:rsidRDefault="00A77B3E">
      <w:pPr>
        <w:spacing w:line="360" w:lineRule="auto"/>
        <w:jc w:val="both"/>
      </w:pPr>
    </w:p>
    <w:p w14:paraId="07B5DFD8" w14:textId="77777777" w:rsidR="00A77B3E" w:rsidRDefault="003253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5908E1" w14:textId="77777777" w:rsidR="00A77B3E" w:rsidRDefault="00A77B3E">
      <w:pPr>
        <w:spacing w:line="360" w:lineRule="auto"/>
        <w:jc w:val="both"/>
      </w:pPr>
    </w:p>
    <w:p w14:paraId="5DB68E68" w14:textId="5584703A" w:rsidR="00A77B3E" w:rsidRDefault="003253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F82107C" w14:textId="77777777" w:rsidR="00A77B3E" w:rsidRDefault="00A77B3E">
      <w:pPr>
        <w:spacing w:line="360" w:lineRule="auto"/>
        <w:jc w:val="both"/>
      </w:pPr>
    </w:p>
    <w:p w14:paraId="7BBF43AE" w14:textId="77777777" w:rsidR="00A77B3E" w:rsidRDefault="003253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23, 2021</w:t>
      </w:r>
    </w:p>
    <w:p w14:paraId="739453DB" w14:textId="77777777" w:rsidR="00A77B3E" w:rsidRDefault="003253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1C61FD42" w14:textId="77777777" w:rsidR="00A77B3E" w:rsidRDefault="003253C1">
      <w:pPr>
        <w:spacing w:line="360" w:lineRule="auto"/>
        <w:jc w:val="both"/>
      </w:pPr>
      <w:r>
        <w:rPr>
          <w:rFonts w:ascii="Book Antiqua" w:eastAsia="Book Antiqua" w:hAnsi="Book Antiqua" w:cs="Book Antiqua"/>
          <w:b/>
          <w:color w:val="000000"/>
        </w:rPr>
        <w:t xml:space="preserve">Article in press: </w:t>
      </w:r>
    </w:p>
    <w:p w14:paraId="763D9AD3" w14:textId="77777777" w:rsidR="00A77B3E" w:rsidRDefault="00A77B3E">
      <w:pPr>
        <w:spacing w:line="360" w:lineRule="auto"/>
        <w:jc w:val="both"/>
      </w:pPr>
    </w:p>
    <w:p w14:paraId="3469864A" w14:textId="77777777" w:rsidR="00A77B3E" w:rsidRDefault="003253C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F51A59D" w14:textId="77777777" w:rsidR="00A77B3E" w:rsidRDefault="003253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4B64FC" w14:textId="77777777" w:rsidR="00A77B3E" w:rsidRDefault="003253C1">
      <w:pPr>
        <w:spacing w:line="360" w:lineRule="auto"/>
        <w:jc w:val="both"/>
      </w:pPr>
      <w:r>
        <w:rPr>
          <w:rFonts w:ascii="Book Antiqua" w:eastAsia="Book Antiqua" w:hAnsi="Book Antiqua" w:cs="Book Antiqua"/>
          <w:b/>
          <w:color w:val="000000"/>
        </w:rPr>
        <w:t>Peer-review report’s scientific quality classification</w:t>
      </w:r>
    </w:p>
    <w:p w14:paraId="096DCF13" w14:textId="77777777" w:rsidR="00A77B3E" w:rsidRDefault="003253C1">
      <w:pPr>
        <w:spacing w:line="360" w:lineRule="auto"/>
        <w:jc w:val="both"/>
      </w:pPr>
      <w:r>
        <w:rPr>
          <w:rFonts w:ascii="Book Antiqua" w:eastAsia="Book Antiqua" w:hAnsi="Book Antiqua" w:cs="Book Antiqua"/>
          <w:color w:val="000000"/>
        </w:rPr>
        <w:t>Grade A (Excellent): 0</w:t>
      </w:r>
    </w:p>
    <w:p w14:paraId="54ADAFDE" w14:textId="77777777" w:rsidR="00A77B3E" w:rsidRDefault="003253C1">
      <w:pPr>
        <w:spacing w:line="360" w:lineRule="auto"/>
        <w:jc w:val="both"/>
      </w:pPr>
      <w:r>
        <w:rPr>
          <w:rFonts w:ascii="Book Antiqua" w:eastAsia="Book Antiqua" w:hAnsi="Book Antiqua" w:cs="Book Antiqua"/>
          <w:color w:val="000000"/>
        </w:rPr>
        <w:t>Grade B (Very good): 0</w:t>
      </w:r>
    </w:p>
    <w:p w14:paraId="2640B8AF" w14:textId="77777777" w:rsidR="00A77B3E" w:rsidRDefault="003253C1">
      <w:pPr>
        <w:spacing w:line="360" w:lineRule="auto"/>
        <w:jc w:val="both"/>
      </w:pPr>
      <w:r>
        <w:rPr>
          <w:rFonts w:ascii="Book Antiqua" w:eastAsia="Book Antiqua" w:hAnsi="Book Antiqua" w:cs="Book Antiqua"/>
          <w:color w:val="000000"/>
        </w:rPr>
        <w:lastRenderedPageBreak/>
        <w:t>Grade C (Good): C, C, C, C, C, C</w:t>
      </w:r>
    </w:p>
    <w:p w14:paraId="1BF9CDAB" w14:textId="77777777" w:rsidR="00A77B3E" w:rsidRDefault="003253C1">
      <w:pPr>
        <w:spacing w:line="360" w:lineRule="auto"/>
        <w:jc w:val="both"/>
      </w:pPr>
      <w:r>
        <w:rPr>
          <w:rFonts w:ascii="Book Antiqua" w:eastAsia="Book Antiqua" w:hAnsi="Book Antiqua" w:cs="Book Antiqua"/>
          <w:color w:val="000000"/>
        </w:rPr>
        <w:t>Grade D (Fair): D</w:t>
      </w:r>
    </w:p>
    <w:p w14:paraId="5953E685" w14:textId="77777777" w:rsidR="00A77B3E" w:rsidRDefault="003253C1">
      <w:pPr>
        <w:spacing w:line="360" w:lineRule="auto"/>
        <w:jc w:val="both"/>
      </w:pPr>
      <w:r>
        <w:rPr>
          <w:rFonts w:ascii="Book Antiqua" w:eastAsia="Book Antiqua" w:hAnsi="Book Antiqua" w:cs="Book Antiqua"/>
          <w:color w:val="000000"/>
        </w:rPr>
        <w:t>Grade E (Poor): E</w:t>
      </w:r>
    </w:p>
    <w:p w14:paraId="02BF6E83" w14:textId="77777777" w:rsidR="00A77B3E" w:rsidRDefault="00A77B3E">
      <w:pPr>
        <w:spacing w:line="360" w:lineRule="auto"/>
        <w:jc w:val="both"/>
      </w:pPr>
    </w:p>
    <w:p w14:paraId="4BF806EC" w14:textId="052E7C6E" w:rsidR="00A77B3E" w:rsidRDefault="003253C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Karavaş</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 MARTINO A, Matsubara S, </w:t>
      </w:r>
      <w:proofErr w:type="spellStart"/>
      <w:r>
        <w:rPr>
          <w:rFonts w:ascii="Book Antiqua" w:eastAsia="Book Antiqua" w:hAnsi="Book Antiqua" w:cs="Book Antiqua"/>
          <w:color w:val="000000"/>
        </w:rPr>
        <w:t>Ostojic</w:t>
      </w:r>
      <w:proofErr w:type="spellEnd"/>
      <w:r>
        <w:rPr>
          <w:rFonts w:ascii="Book Antiqua" w:eastAsia="Book Antiqua" w:hAnsi="Book Antiqua" w:cs="Book Antiqua"/>
          <w:color w:val="000000"/>
        </w:rPr>
        <w:t xml:space="preserve"> A, Samara AA, </w:t>
      </w:r>
      <w:proofErr w:type="spellStart"/>
      <w:r>
        <w:rPr>
          <w:rFonts w:ascii="Book Antiqua" w:eastAsia="Book Antiqua" w:hAnsi="Book Antiqua" w:cs="Book Antiqua"/>
          <w:color w:val="000000"/>
        </w:rPr>
        <w:t>Tahtabasi</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674716" w:rsidRPr="00674716">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p>
    <w:p w14:paraId="04FF442D" w14:textId="2345E893" w:rsidR="00674716" w:rsidRDefault="00674716">
      <w:pPr>
        <w:spacing w:line="360" w:lineRule="auto"/>
        <w:jc w:val="both"/>
        <w:sectPr w:rsidR="00674716">
          <w:pgSz w:w="12240" w:h="15840"/>
          <w:pgMar w:top="1440" w:right="1440" w:bottom="1440" w:left="1440" w:header="720" w:footer="720" w:gutter="0"/>
          <w:cols w:space="720"/>
          <w:docGrid w:linePitch="360"/>
        </w:sectPr>
      </w:pPr>
    </w:p>
    <w:p w14:paraId="75941A7A" w14:textId="7F0B83DE" w:rsidR="003253C1" w:rsidRPr="003253C1" w:rsidRDefault="003253C1" w:rsidP="003253C1">
      <w:pPr>
        <w:spacing w:line="360" w:lineRule="auto"/>
        <w:jc w:val="both"/>
      </w:pPr>
      <w:r>
        <w:rPr>
          <w:rFonts w:ascii="Book Antiqua" w:eastAsia="Book Antiqua" w:hAnsi="Book Antiqua" w:cs="Book Antiqua"/>
          <w:b/>
          <w:color w:val="000000"/>
        </w:rPr>
        <w:lastRenderedPageBreak/>
        <w:t>Figure Legends</w:t>
      </w:r>
    </w:p>
    <w:p w14:paraId="4DC8BB45" w14:textId="77777777" w:rsidR="003253C1" w:rsidRDefault="003253C1" w:rsidP="003253C1">
      <w:pPr>
        <w:pStyle w:val="1"/>
        <w:snapToGrid w:val="0"/>
        <w:spacing w:line="360" w:lineRule="auto"/>
        <w:rPr>
          <w:rFonts w:ascii="Book Antiqua" w:hAnsi="Book Antiqua" w:cs="Arial"/>
          <w:sz w:val="24"/>
          <w:szCs w:val="24"/>
        </w:rPr>
      </w:pPr>
      <w:r>
        <w:rPr>
          <w:noProof/>
        </w:rPr>
        <w:drawing>
          <wp:inline distT="0" distB="0" distL="0" distR="0" wp14:anchorId="08954C5D" wp14:editId="629F53B7">
            <wp:extent cx="5274310" cy="4343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343400"/>
                    </a:xfrm>
                    <a:prstGeom prst="rect">
                      <a:avLst/>
                    </a:prstGeom>
                    <a:noFill/>
                    <a:ln>
                      <a:noFill/>
                    </a:ln>
                  </pic:spPr>
                </pic:pic>
              </a:graphicData>
            </a:graphic>
          </wp:inline>
        </w:drawing>
      </w:r>
      <w:r>
        <w:rPr>
          <w:rFonts w:ascii="Book Antiqua" w:hAnsi="Book Antiqua" w:cs="Arial"/>
          <w:sz w:val="24"/>
          <w:szCs w:val="24"/>
        </w:rPr>
        <w:t xml:space="preserve"> </w:t>
      </w:r>
    </w:p>
    <w:p w14:paraId="28C53723" w14:textId="32273677" w:rsidR="003253C1" w:rsidRDefault="003253C1" w:rsidP="003253C1">
      <w:pPr>
        <w:pStyle w:val="1"/>
        <w:snapToGrid w:val="0"/>
        <w:spacing w:line="360" w:lineRule="auto"/>
        <w:rPr>
          <w:rFonts w:ascii="Book Antiqua" w:hAnsi="Book Antiqua" w:cs="Arial"/>
          <w:b/>
          <w:bCs/>
          <w:sz w:val="24"/>
          <w:szCs w:val="24"/>
        </w:rPr>
      </w:pPr>
      <w:r>
        <w:rPr>
          <w:rFonts w:ascii="Book Antiqua" w:hAnsi="Book Antiqua" w:cs="Arial"/>
          <w:b/>
          <w:bCs/>
          <w:sz w:val="24"/>
          <w:szCs w:val="24"/>
        </w:rPr>
        <w:t xml:space="preserve">Figure 1 Computed tomography angiography and positron emission tomography/computed tomography transverse section images. </w:t>
      </w:r>
      <w:r>
        <w:rPr>
          <w:rFonts w:ascii="Book Antiqua" w:hAnsi="Book Antiqua" w:cs="Arial"/>
          <w:sz w:val="24"/>
          <w:szCs w:val="24"/>
        </w:rPr>
        <w:t>A: Computed tomography (CT) scan; B: Contrast-enhanced CT scan at approximately the same anatomic level. A circular mass with a patchy high-density enhanced signal was found around the lower thoracic aorta. The mass showed heterogeneous enhancement on the contrast-enhanced CT scan;</w:t>
      </w:r>
      <w:r>
        <w:rPr>
          <w:rFonts w:ascii="Book Antiqua" w:hAnsi="Book Antiqua" w:cs="Arial"/>
          <w:b/>
          <w:bCs/>
          <w:sz w:val="24"/>
          <w:szCs w:val="24"/>
        </w:rPr>
        <w:t xml:space="preserve"> </w:t>
      </w:r>
      <w:r>
        <w:rPr>
          <w:rFonts w:ascii="Book Antiqua" w:hAnsi="Book Antiqua" w:cs="Arial"/>
          <w:sz w:val="24"/>
          <w:szCs w:val="24"/>
        </w:rPr>
        <w:t xml:space="preserve">C: CT scan 1 </w:t>
      </w:r>
      <w:proofErr w:type="spellStart"/>
      <w:r>
        <w:rPr>
          <w:rFonts w:ascii="Book Antiqua" w:hAnsi="Book Antiqua" w:cs="Arial"/>
          <w:sz w:val="24"/>
          <w:szCs w:val="24"/>
        </w:rPr>
        <w:t>mo</w:t>
      </w:r>
      <w:proofErr w:type="spellEnd"/>
      <w:r>
        <w:rPr>
          <w:rFonts w:ascii="Book Antiqua" w:hAnsi="Book Antiqua" w:cs="Arial"/>
          <w:sz w:val="24"/>
          <w:szCs w:val="24"/>
        </w:rPr>
        <w:t xml:space="preserve"> later; D: Positron emission tomography scan at the same anatomic level 1 </w:t>
      </w:r>
      <w:proofErr w:type="spellStart"/>
      <w:r>
        <w:rPr>
          <w:rFonts w:ascii="Book Antiqua" w:hAnsi="Book Antiqua" w:cs="Arial"/>
          <w:sz w:val="24"/>
          <w:szCs w:val="24"/>
        </w:rPr>
        <w:t>mo</w:t>
      </w:r>
      <w:proofErr w:type="spellEnd"/>
      <w:r>
        <w:rPr>
          <w:rFonts w:ascii="Book Antiqua" w:hAnsi="Book Antiqua" w:cs="Arial"/>
          <w:sz w:val="24"/>
          <w:szCs w:val="24"/>
        </w:rPr>
        <w:t xml:space="preserve"> later. The mass had significantly increased, still surrounding the lower thoracic aorta. The high-density part of the mass had increased fluorodeoxyglucose (FDG) metabolism, whereas the low-density part had decreased FDG metabolism.</w:t>
      </w:r>
    </w:p>
    <w:p w14:paraId="40851C23" w14:textId="50D6B86E" w:rsidR="003253C1" w:rsidRDefault="003253C1" w:rsidP="003253C1">
      <w:pPr>
        <w:pStyle w:val="1"/>
        <w:widowControl/>
        <w:snapToGrid w:val="0"/>
        <w:spacing w:line="360" w:lineRule="auto"/>
        <w:rPr>
          <w:rFonts w:ascii="Book Antiqua" w:hAnsi="Book Antiqua" w:cs="Arial"/>
          <w:sz w:val="24"/>
          <w:szCs w:val="24"/>
        </w:rPr>
      </w:pPr>
      <w:r>
        <w:rPr>
          <w:rFonts w:ascii="Book Antiqua" w:hAnsi="Book Antiqua" w:cs="Arial"/>
          <w:sz w:val="24"/>
          <w:szCs w:val="24"/>
        </w:rPr>
        <w:br w:type="page"/>
      </w:r>
      <w:r>
        <w:rPr>
          <w:noProof/>
        </w:rPr>
        <w:lastRenderedPageBreak/>
        <w:drawing>
          <wp:inline distT="0" distB="0" distL="0" distR="0" wp14:anchorId="155B7BB5" wp14:editId="651424DA">
            <wp:extent cx="1971675" cy="4213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627" cy="4223787"/>
                    </a:xfrm>
                    <a:prstGeom prst="rect">
                      <a:avLst/>
                    </a:prstGeom>
                    <a:noFill/>
                    <a:ln>
                      <a:noFill/>
                    </a:ln>
                  </pic:spPr>
                </pic:pic>
              </a:graphicData>
            </a:graphic>
          </wp:inline>
        </w:drawing>
      </w:r>
      <w:r>
        <w:rPr>
          <w:rFonts w:ascii="Book Antiqua" w:hAnsi="Book Antiqua" w:cs="Arial"/>
          <w:sz w:val="24"/>
          <w:szCs w:val="24"/>
        </w:rPr>
        <w:t xml:space="preserve"> </w:t>
      </w:r>
    </w:p>
    <w:p w14:paraId="4D9539FD" w14:textId="77777777" w:rsidR="003253C1" w:rsidRDefault="003253C1" w:rsidP="003253C1">
      <w:pPr>
        <w:pStyle w:val="1"/>
        <w:snapToGrid w:val="0"/>
        <w:spacing w:line="360" w:lineRule="auto"/>
        <w:rPr>
          <w:rFonts w:ascii="Book Antiqua" w:hAnsi="Book Antiqua" w:cs="Arial"/>
          <w:sz w:val="24"/>
          <w:szCs w:val="24"/>
        </w:rPr>
      </w:pPr>
      <w:r>
        <w:rPr>
          <w:rFonts w:ascii="Book Antiqua" w:hAnsi="Book Antiqua" w:cs="Arial"/>
          <w:b/>
          <w:bCs/>
          <w:sz w:val="24"/>
          <w:szCs w:val="24"/>
        </w:rPr>
        <w:t>Figure 2 Ultrasound and contrast-enhanced ultrasonography images.</w:t>
      </w:r>
      <w:r>
        <w:rPr>
          <w:rFonts w:ascii="Book Antiqua" w:hAnsi="Book Antiqua" w:cs="Arial"/>
          <w:sz w:val="24"/>
          <w:szCs w:val="24"/>
        </w:rPr>
        <w:t xml:space="preserve"> A: Two-dimensional ultrasound image. The marked circular area is the mass; B: Synchronous contrast-enhanced ultrasonography (CEUS) pictures showing the harmonic mode; C: Synchronous CEUS pictures showing the basal mode; D: Synchronous CEUS pictures at different times and levels compared to B and C in the harmonic mode, in which the contrast signal was highlighted; E: Synchronous CEUS pictures at different times and levels compared to B and C in the basal mode, in which only the tissue signal was displayed similar to a normal ultrasound and the contrast agent signal was not highlighted. Solids have stronger properties reflecting ultrasound than liquid material, which present as a stronger signal and show more brightness in the basal mode picture. In the harmonic mode, the higher the content of contrast agent in the tissue, the stronger the signal and the higher the brightness in the image. As seen in panel A, the echo of the mass around the artery was uneven and was comprised of liquid anechoic and solid hyperechoic areas. By comparing panels B and C with panels D and E, it can </w:t>
      </w:r>
      <w:r>
        <w:rPr>
          <w:rFonts w:ascii="Book Antiqua" w:hAnsi="Book Antiqua" w:cs="Arial"/>
          <w:sz w:val="24"/>
          <w:szCs w:val="24"/>
        </w:rPr>
        <w:lastRenderedPageBreak/>
        <w:t>be observed that the contrast medium predominantly diffusely filled the hyperechoic areas, rather than the hypoechoic areas. There was no enhancement signal of the contrast medium in the liquid anechoic area but a rich signal of contrast medium in the solid hyperechoic area was present, suggesting that the hyperechoic regions in this study were solid tissues rich in blood supply and capillaries. The lesion was similar to a malignant tumor with liquefaction and necrosis.</w:t>
      </w:r>
    </w:p>
    <w:p w14:paraId="4FA855C8" w14:textId="1544AA22" w:rsidR="003253C1" w:rsidRDefault="003253C1" w:rsidP="003253C1">
      <w:pPr>
        <w:pStyle w:val="1"/>
        <w:widowControl/>
        <w:snapToGrid w:val="0"/>
        <w:spacing w:line="360" w:lineRule="auto"/>
        <w:rPr>
          <w:rFonts w:ascii="Book Antiqua" w:hAnsi="Book Antiqua" w:cs="Arial"/>
          <w:sz w:val="24"/>
          <w:szCs w:val="24"/>
        </w:rPr>
      </w:pPr>
      <w:r>
        <w:rPr>
          <w:rFonts w:ascii="Book Antiqua" w:hAnsi="Book Antiqua" w:cs="Arial"/>
          <w:sz w:val="24"/>
          <w:szCs w:val="24"/>
        </w:rPr>
        <w:br w:type="page"/>
      </w:r>
      <w:r>
        <w:rPr>
          <w:rFonts w:ascii="Book Antiqua" w:hAnsi="Book Antiqua" w:cs="Arial"/>
          <w:sz w:val="24"/>
          <w:szCs w:val="24"/>
        </w:rPr>
        <w:lastRenderedPageBreak/>
        <w:t xml:space="preserve"> </w:t>
      </w:r>
      <w:r>
        <w:rPr>
          <w:noProof/>
        </w:rPr>
        <w:drawing>
          <wp:inline distT="0" distB="0" distL="0" distR="0" wp14:anchorId="79505743" wp14:editId="1A309536">
            <wp:extent cx="5274310" cy="29375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37510"/>
                    </a:xfrm>
                    <a:prstGeom prst="rect">
                      <a:avLst/>
                    </a:prstGeom>
                    <a:noFill/>
                    <a:ln>
                      <a:noFill/>
                    </a:ln>
                  </pic:spPr>
                </pic:pic>
              </a:graphicData>
            </a:graphic>
          </wp:inline>
        </w:drawing>
      </w:r>
      <w:r>
        <w:rPr>
          <w:rFonts w:ascii="Book Antiqua" w:hAnsi="Book Antiqua" w:cs="Arial"/>
          <w:sz w:val="24"/>
          <w:szCs w:val="24"/>
        </w:rPr>
        <w:t xml:space="preserve"> </w:t>
      </w:r>
    </w:p>
    <w:p w14:paraId="07EFC99A" w14:textId="18E7C023" w:rsidR="003253C1" w:rsidRDefault="003253C1" w:rsidP="003253C1">
      <w:pPr>
        <w:pStyle w:val="1"/>
        <w:snapToGrid w:val="0"/>
        <w:spacing w:line="360" w:lineRule="auto"/>
        <w:rPr>
          <w:rFonts w:ascii="Book Antiqua" w:hAnsi="Book Antiqua" w:cs="Arial"/>
          <w:sz w:val="24"/>
          <w:szCs w:val="24"/>
        </w:rPr>
      </w:pPr>
      <w:r>
        <w:rPr>
          <w:rFonts w:ascii="Book Antiqua" w:hAnsi="Book Antiqua" w:cs="Arial"/>
          <w:b/>
          <w:bCs/>
          <w:sz w:val="24"/>
          <w:szCs w:val="24"/>
        </w:rPr>
        <w:t xml:space="preserve">Figure 3 Median sagittal and coronal section images of positron emission tomography/computed tomography. </w:t>
      </w:r>
      <w:r>
        <w:rPr>
          <w:rFonts w:ascii="Book Antiqua" w:hAnsi="Book Antiqua" w:cs="Arial"/>
          <w:sz w:val="24"/>
          <w:szCs w:val="24"/>
        </w:rPr>
        <w:t>Positron emission tomography/computed tomography showed that the mass with high fluorodeoxyglucose (FDG) metabolism surrounded the descending aorta. The maximum standardized uptake value (SUV) was 28.8. A nodule with a high FDG metabolism was observed in the left upper lobe, with a maximum SUV of 9.5. The high metabolic signal in the bladder should represent the excreted drugs. No abnormal increase in FDG metabolism was observed in the rest of the body.</w:t>
      </w:r>
    </w:p>
    <w:p w14:paraId="74B460E5" w14:textId="427D9AC8" w:rsidR="003253C1" w:rsidRDefault="003253C1" w:rsidP="003253C1">
      <w:pPr>
        <w:pStyle w:val="1"/>
        <w:widowControl/>
        <w:snapToGrid w:val="0"/>
        <w:spacing w:line="360" w:lineRule="auto"/>
        <w:rPr>
          <w:rFonts w:ascii="Book Antiqua" w:hAnsi="Book Antiqua" w:cs="Arial"/>
          <w:sz w:val="24"/>
          <w:szCs w:val="24"/>
        </w:rPr>
      </w:pPr>
      <w:r>
        <w:rPr>
          <w:rFonts w:ascii="Book Antiqua" w:hAnsi="Book Antiqua" w:cs="Arial"/>
          <w:sz w:val="24"/>
          <w:szCs w:val="24"/>
        </w:rPr>
        <w:br w:type="page"/>
      </w:r>
      <w:r>
        <w:rPr>
          <w:rFonts w:ascii="Book Antiqua" w:hAnsi="Book Antiqua" w:cs="Arial"/>
          <w:noProof/>
          <w:sz w:val="24"/>
          <w:szCs w:val="24"/>
        </w:rPr>
        <w:lastRenderedPageBreak/>
        <w:drawing>
          <wp:inline distT="0" distB="0" distL="0" distR="0" wp14:anchorId="6F096521" wp14:editId="46FD8CA7">
            <wp:extent cx="2719137" cy="30557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836" cy="3058767"/>
                    </a:xfrm>
                    <a:prstGeom prst="rect">
                      <a:avLst/>
                    </a:prstGeom>
                    <a:noFill/>
                  </pic:spPr>
                </pic:pic>
              </a:graphicData>
            </a:graphic>
          </wp:inline>
        </w:drawing>
      </w:r>
      <w:r>
        <w:rPr>
          <w:rFonts w:ascii="Book Antiqua" w:hAnsi="Book Antiqua" w:cs="Arial"/>
          <w:sz w:val="24"/>
          <w:szCs w:val="24"/>
        </w:rPr>
        <w:t xml:space="preserve"> </w:t>
      </w:r>
    </w:p>
    <w:p w14:paraId="3B45C277" w14:textId="0A966F5A" w:rsidR="003253C1" w:rsidRDefault="003253C1" w:rsidP="003253C1">
      <w:pPr>
        <w:pStyle w:val="1"/>
        <w:snapToGrid w:val="0"/>
        <w:spacing w:line="360" w:lineRule="auto"/>
        <w:rPr>
          <w:rFonts w:ascii="Book Antiqua" w:hAnsi="Book Antiqua" w:cs="Arial"/>
          <w:sz w:val="24"/>
          <w:szCs w:val="24"/>
        </w:rPr>
      </w:pPr>
      <w:r>
        <w:rPr>
          <w:rFonts w:ascii="Book Antiqua" w:hAnsi="Book Antiqua" w:cs="Arial"/>
          <w:b/>
          <w:bCs/>
          <w:sz w:val="24"/>
          <w:szCs w:val="24"/>
        </w:rPr>
        <w:t>Figure 4 Postoperative pathological picture.</w:t>
      </w:r>
      <w:r>
        <w:rPr>
          <w:rFonts w:ascii="Book Antiqua" w:hAnsi="Book Antiqua" w:cs="Arial"/>
          <w:sz w:val="24"/>
          <w:szCs w:val="24"/>
        </w:rPr>
        <w:t xml:space="preserve"> The size of the resected tumor tissue was about 12 cm × 7 cm × 4.5 cm, with hemorrhage and necrosis. Under the microscope (hematoxylin and eosin staining), the tumor cells were short fusiform or epithelioid with obvious atypia. Multinucleated and pleomorphic giant cells were also present. Mitosis indicating active growth was present. Immunohistochemistry revealed that the tumor was positive for smooth muscle actin, </w:t>
      </w:r>
      <w:proofErr w:type="spellStart"/>
      <w:r>
        <w:rPr>
          <w:rFonts w:ascii="Book Antiqua" w:hAnsi="Book Antiqua" w:cs="Arial"/>
          <w:sz w:val="24"/>
          <w:szCs w:val="24"/>
        </w:rPr>
        <w:t>desmin</w:t>
      </w:r>
      <w:proofErr w:type="spellEnd"/>
      <w:r>
        <w:rPr>
          <w:rFonts w:ascii="Book Antiqua" w:hAnsi="Book Antiqua" w:cs="Arial"/>
          <w:sz w:val="24"/>
          <w:szCs w:val="24"/>
        </w:rPr>
        <w:t xml:space="preserve">, and </w:t>
      </w:r>
      <w:proofErr w:type="spellStart"/>
      <w:r>
        <w:rPr>
          <w:rFonts w:ascii="Book Antiqua" w:hAnsi="Book Antiqua" w:cs="Arial"/>
          <w:sz w:val="24"/>
          <w:szCs w:val="24"/>
        </w:rPr>
        <w:t>caldesmon</w:t>
      </w:r>
      <w:proofErr w:type="spellEnd"/>
      <w:r>
        <w:rPr>
          <w:rFonts w:ascii="Book Antiqua" w:hAnsi="Book Antiqua" w:cs="Arial"/>
          <w:sz w:val="24"/>
          <w:szCs w:val="24"/>
        </w:rPr>
        <w:t>, suggesting a smooth muscle origin, and was negative for cytokeratin, epithelial membrane antigen, synaptophysin, S-100, chromogranin A, and cluster of differentiation 56 (CD56), suggesting that the tumor was not epithelial, neurogenic, neuroendocrine, or neuroectodermal. Ki-67, an antigen index of cell proliferation, had a value of 60%. The higher the index, the higher the risk of malignancy. Cytokeratin, epithelial membrane antigen, synaptophysin, S-100, chromogranin A, and CD56 were all negative in this case (data not shown), suggesting that the tumor was not epithelial, neurogenic, neuroendocrine, or neuroectodermal. HE: Hematoxylin and eosin.</w:t>
      </w:r>
    </w:p>
    <w:p w14:paraId="4AA95349" w14:textId="4CA79B4E" w:rsidR="003253C1" w:rsidRDefault="003253C1" w:rsidP="003253C1">
      <w:pPr>
        <w:pStyle w:val="1"/>
        <w:widowControl/>
        <w:snapToGrid w:val="0"/>
        <w:spacing w:line="360" w:lineRule="auto"/>
        <w:rPr>
          <w:rFonts w:ascii="Book Antiqua" w:hAnsi="Book Antiqua" w:cs="Arial"/>
          <w:sz w:val="24"/>
          <w:szCs w:val="24"/>
        </w:rPr>
      </w:pPr>
      <w:r>
        <w:rPr>
          <w:rFonts w:ascii="Book Antiqua" w:hAnsi="Book Antiqua" w:cs="Arial"/>
          <w:sz w:val="24"/>
          <w:szCs w:val="24"/>
        </w:rPr>
        <w:br w:type="page"/>
      </w:r>
      <w:r>
        <w:rPr>
          <w:noProof/>
        </w:rPr>
        <w:lastRenderedPageBreak/>
        <w:drawing>
          <wp:inline distT="0" distB="0" distL="0" distR="0" wp14:anchorId="6F502D00" wp14:editId="71DB4BF0">
            <wp:extent cx="5274310" cy="17354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735455"/>
                    </a:xfrm>
                    <a:prstGeom prst="rect">
                      <a:avLst/>
                    </a:prstGeom>
                    <a:noFill/>
                    <a:ln>
                      <a:noFill/>
                    </a:ln>
                  </pic:spPr>
                </pic:pic>
              </a:graphicData>
            </a:graphic>
          </wp:inline>
        </w:drawing>
      </w:r>
      <w:r>
        <w:rPr>
          <w:rFonts w:ascii="Book Antiqua" w:hAnsi="Book Antiqua" w:cs="Arial"/>
          <w:sz w:val="24"/>
          <w:szCs w:val="24"/>
        </w:rPr>
        <w:t xml:space="preserve"> </w:t>
      </w:r>
    </w:p>
    <w:p w14:paraId="72131345" w14:textId="54FDDDBF" w:rsidR="00A77B3E" w:rsidRPr="003253C1" w:rsidRDefault="003253C1" w:rsidP="003253C1">
      <w:pPr>
        <w:pStyle w:val="1"/>
        <w:snapToGrid w:val="0"/>
        <w:spacing w:line="360" w:lineRule="auto"/>
        <w:rPr>
          <w:rFonts w:ascii="Book Antiqua" w:hAnsi="Book Antiqua" w:cs="Arial"/>
          <w:sz w:val="24"/>
          <w:szCs w:val="24"/>
        </w:rPr>
      </w:pPr>
      <w:r>
        <w:rPr>
          <w:rFonts w:ascii="Book Antiqua" w:hAnsi="Book Antiqua" w:cs="Arial"/>
          <w:b/>
          <w:bCs/>
          <w:sz w:val="24"/>
          <w:szCs w:val="24"/>
        </w:rPr>
        <w:t xml:space="preserve">Figure 5 Typical Type 2 </w:t>
      </w:r>
      <w:proofErr w:type="spellStart"/>
      <w:r>
        <w:rPr>
          <w:rFonts w:ascii="Book Antiqua" w:hAnsi="Book Antiqua" w:cs="Arial"/>
          <w:b/>
          <w:bCs/>
          <w:sz w:val="24"/>
          <w:szCs w:val="24"/>
        </w:rPr>
        <w:t>endoleak</w:t>
      </w:r>
      <w:proofErr w:type="spellEnd"/>
      <w:r>
        <w:rPr>
          <w:rFonts w:ascii="Book Antiqua" w:hAnsi="Book Antiqua" w:cs="Arial"/>
          <w:b/>
          <w:bCs/>
          <w:sz w:val="24"/>
          <w:szCs w:val="24"/>
        </w:rPr>
        <w:t xml:space="preserve"> contrast-enhanced ultrasonography findings.</w:t>
      </w:r>
      <w:r>
        <w:rPr>
          <w:rFonts w:ascii="Book Antiqua" w:hAnsi="Book Antiqua" w:cs="Arial"/>
          <w:sz w:val="24"/>
          <w:szCs w:val="24"/>
        </w:rPr>
        <w:t xml:space="preserve"> A-C: The areas referred to by the white arrows are approximately the same anatomical location, as are the areas referred to by the red arrows. A: Two-dimensional ultrasound image. The region pointed to by the white arrows are hypoechoic areas presumed to be flowing blood, and the areas pointed to by the red arrows indicate patchy hyperechoic areas presumed to be clotted thrombi; B: Synchronous contrast-enhanced ultrasonography (CEUS) pictures indicating the harmonic mode, in which the contrast signal was highlighted. The areas pointed to by the white arrows indicate the fascicular contrast signal presumed to be flowing blood with rich contrast medium. The areas pointed to by the red arrows have no contrast signal and are presumed to have very little blood supply; C: Synchronous CEUS pictures indicating the basal mode, in which only the tissue signal was displayed similar to a normal ultrasound and the contrast agent signal was not highlighted. The areas pointed to by the white arrow are hypoechoic areas, and the area indicated by the red arrow has a patchy hyperechoic area. Comparing B and C, it could be seen that the contrast medium filled the hypoechoic area in bundles.</w:t>
      </w:r>
    </w:p>
    <w:sectPr w:rsidR="00A77B3E" w:rsidRPr="003253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7DB8C" w14:textId="77777777" w:rsidR="00BE12B9" w:rsidRDefault="00BE12B9" w:rsidP="003253C1">
      <w:r>
        <w:separator/>
      </w:r>
    </w:p>
  </w:endnote>
  <w:endnote w:type="continuationSeparator" w:id="0">
    <w:p w14:paraId="72CC5203" w14:textId="77777777" w:rsidR="00BE12B9" w:rsidRDefault="00BE12B9" w:rsidP="0032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526831"/>
      <w:docPartObj>
        <w:docPartGallery w:val="Page Numbers (Bottom of Page)"/>
        <w:docPartUnique/>
      </w:docPartObj>
    </w:sdtPr>
    <w:sdtEndPr>
      <w:rPr>
        <w:rFonts w:ascii="Book Antiqua" w:hAnsi="Book Antiqua"/>
        <w:noProof/>
        <w:sz w:val="24"/>
        <w:szCs w:val="24"/>
      </w:rPr>
    </w:sdtEndPr>
    <w:sdtContent>
      <w:p w14:paraId="2D6FA3FD" w14:textId="075F39F7" w:rsidR="00674716" w:rsidRPr="00674716" w:rsidRDefault="00674716" w:rsidP="00674716">
        <w:pPr>
          <w:pStyle w:val="a5"/>
          <w:jc w:val="right"/>
          <w:rPr>
            <w:rFonts w:ascii="Book Antiqua" w:hAnsi="Book Antiqua"/>
            <w:sz w:val="24"/>
            <w:szCs w:val="24"/>
          </w:rPr>
        </w:pPr>
        <w:r w:rsidRPr="00674716">
          <w:rPr>
            <w:rFonts w:ascii="Book Antiqua" w:hAnsi="Book Antiqua"/>
            <w:sz w:val="24"/>
            <w:szCs w:val="24"/>
          </w:rPr>
          <w:fldChar w:fldCharType="begin"/>
        </w:r>
        <w:r w:rsidRPr="00674716">
          <w:rPr>
            <w:rFonts w:ascii="Book Antiqua" w:hAnsi="Book Antiqua"/>
            <w:sz w:val="24"/>
            <w:szCs w:val="24"/>
          </w:rPr>
          <w:instrText xml:space="preserve"> PAGE   \* MERGEFORMAT </w:instrText>
        </w:r>
        <w:r w:rsidRPr="00674716">
          <w:rPr>
            <w:rFonts w:ascii="Book Antiqua" w:hAnsi="Book Antiqua"/>
            <w:sz w:val="24"/>
            <w:szCs w:val="24"/>
          </w:rPr>
          <w:fldChar w:fldCharType="separate"/>
        </w:r>
        <w:r w:rsidRPr="00674716">
          <w:rPr>
            <w:rFonts w:ascii="Book Antiqua" w:hAnsi="Book Antiqua"/>
            <w:noProof/>
            <w:sz w:val="24"/>
            <w:szCs w:val="24"/>
          </w:rPr>
          <w:t>2</w:t>
        </w:r>
        <w:r w:rsidRPr="00674716">
          <w:rPr>
            <w:rFonts w:ascii="Book Antiqua" w:hAnsi="Book Antiqua"/>
            <w:noProof/>
            <w:sz w:val="24"/>
            <w:szCs w:val="24"/>
          </w:rPr>
          <w:fldChar w:fldCharType="end"/>
        </w:r>
        <w:r w:rsidRPr="00674716">
          <w:rPr>
            <w:rFonts w:ascii="Book Antiqua" w:hAnsi="Book Antiqua"/>
            <w:noProof/>
            <w:sz w:val="24"/>
            <w:szCs w:val="24"/>
          </w:rPr>
          <w:t xml:space="preserve"> / </w:t>
        </w:r>
        <w:r w:rsidRPr="00674716">
          <w:rPr>
            <w:rFonts w:ascii="Book Antiqua" w:hAnsi="Book Antiqua"/>
            <w:noProof/>
            <w:sz w:val="24"/>
            <w:szCs w:val="24"/>
            <w:lang w:eastAsia="zh-CN"/>
          </w:rPr>
          <w:t>23</w:t>
        </w:r>
      </w:p>
    </w:sdtContent>
  </w:sdt>
  <w:p w14:paraId="492CBDD8" w14:textId="77777777" w:rsidR="00674716" w:rsidRDefault="006747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A35EF" w14:textId="77777777" w:rsidR="00BE12B9" w:rsidRDefault="00BE12B9" w:rsidP="003253C1">
      <w:r>
        <w:separator/>
      </w:r>
    </w:p>
  </w:footnote>
  <w:footnote w:type="continuationSeparator" w:id="0">
    <w:p w14:paraId="575C576F" w14:textId="77777777" w:rsidR="00BE12B9" w:rsidRDefault="00BE12B9" w:rsidP="003253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5D358FD7-D7F4-4850-8959-C96F2730E44A}"/>
    <w:docVar w:name="KY_MEDREF_VERSION" w:val="3"/>
  </w:docVars>
  <w:rsids>
    <w:rsidRoot w:val="00A77B3E"/>
    <w:rsid w:val="003253C1"/>
    <w:rsid w:val="00481678"/>
    <w:rsid w:val="0051264E"/>
    <w:rsid w:val="005A3F01"/>
    <w:rsid w:val="00674716"/>
    <w:rsid w:val="0070527C"/>
    <w:rsid w:val="008051FE"/>
    <w:rsid w:val="00827164"/>
    <w:rsid w:val="008F55F1"/>
    <w:rsid w:val="00A57D56"/>
    <w:rsid w:val="00A77B3E"/>
    <w:rsid w:val="00BE12B9"/>
    <w:rsid w:val="00C074D9"/>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2A9FA"/>
  <w15:docId w15:val="{A6381AB9-052D-4D07-9597-D7FEE6501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3253C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253C1"/>
    <w:rPr>
      <w:sz w:val="18"/>
      <w:szCs w:val="18"/>
    </w:rPr>
  </w:style>
  <w:style w:type="paragraph" w:styleId="a5">
    <w:name w:val="footer"/>
    <w:basedOn w:val="a"/>
    <w:link w:val="a6"/>
    <w:uiPriority w:val="99"/>
    <w:unhideWhenUsed/>
    <w:rsid w:val="003253C1"/>
    <w:pPr>
      <w:tabs>
        <w:tab w:val="center" w:pos="4153"/>
        <w:tab w:val="right" w:pos="8306"/>
      </w:tabs>
      <w:snapToGrid w:val="0"/>
    </w:pPr>
    <w:rPr>
      <w:sz w:val="18"/>
      <w:szCs w:val="18"/>
    </w:rPr>
  </w:style>
  <w:style w:type="character" w:customStyle="1" w:styleId="a6">
    <w:name w:val="页脚 字符"/>
    <w:basedOn w:val="a0"/>
    <w:link w:val="a5"/>
    <w:uiPriority w:val="99"/>
    <w:rsid w:val="003253C1"/>
    <w:rPr>
      <w:sz w:val="18"/>
      <w:szCs w:val="18"/>
    </w:rPr>
  </w:style>
  <w:style w:type="character" w:styleId="a7">
    <w:name w:val="annotation reference"/>
    <w:basedOn w:val="a0"/>
    <w:semiHidden/>
    <w:unhideWhenUsed/>
    <w:rsid w:val="003253C1"/>
    <w:rPr>
      <w:sz w:val="21"/>
      <w:szCs w:val="21"/>
    </w:rPr>
  </w:style>
  <w:style w:type="paragraph" w:styleId="a8">
    <w:name w:val="annotation text"/>
    <w:basedOn w:val="a"/>
    <w:link w:val="a9"/>
    <w:semiHidden/>
    <w:unhideWhenUsed/>
    <w:rsid w:val="003253C1"/>
  </w:style>
  <w:style w:type="character" w:customStyle="1" w:styleId="a9">
    <w:name w:val="批注文字 字符"/>
    <w:basedOn w:val="a0"/>
    <w:link w:val="a8"/>
    <w:semiHidden/>
    <w:rsid w:val="003253C1"/>
    <w:rPr>
      <w:sz w:val="24"/>
      <w:szCs w:val="24"/>
    </w:rPr>
  </w:style>
  <w:style w:type="paragraph" w:styleId="aa">
    <w:name w:val="annotation subject"/>
    <w:basedOn w:val="a8"/>
    <w:next w:val="a8"/>
    <w:link w:val="ab"/>
    <w:semiHidden/>
    <w:unhideWhenUsed/>
    <w:rsid w:val="003253C1"/>
    <w:rPr>
      <w:b/>
      <w:bCs/>
    </w:rPr>
  </w:style>
  <w:style w:type="character" w:customStyle="1" w:styleId="ab">
    <w:name w:val="批注主题 字符"/>
    <w:basedOn w:val="a9"/>
    <w:link w:val="aa"/>
    <w:semiHidden/>
    <w:rsid w:val="003253C1"/>
    <w:rPr>
      <w:b/>
      <w:bCs/>
      <w:sz w:val="24"/>
      <w:szCs w:val="24"/>
    </w:rPr>
  </w:style>
  <w:style w:type="paragraph" w:customStyle="1" w:styleId="1">
    <w:name w:val="正文1"/>
    <w:rsid w:val="003253C1"/>
    <w:pPr>
      <w:widowControl w:val="0"/>
      <w:jc w:val="both"/>
    </w:pPr>
    <w:rPr>
      <w:rFonts w:ascii="Calibri" w:eastAsia="宋体" w:hAnsi="Calibri"/>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5055</Words>
  <Characters>28818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2021-09-19T07:28:00Z</dcterms:created>
  <dcterms:modified xsi:type="dcterms:W3CDTF">2021-09-19T07:28:00Z</dcterms:modified>
</cp:coreProperties>
</file>